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7ACF" w:rsidRPr="00BB0E22" w:rsidP="00BB0E22">
      <w:pPr>
        <w:bidi w:val="0"/>
        <w:spacing w:after="0" w:line="240" w:lineRule="auto"/>
        <w:jc w:val="center"/>
        <w:rPr>
          <w:b/>
        </w:rPr>
      </w:pPr>
      <w:r w:rsidRPr="00BB0E22" w:rsidR="00BB0E22">
        <w:rPr>
          <w:b/>
        </w:rPr>
        <w:t>Predkladacia správa</w:t>
      </w:r>
    </w:p>
    <w:p w:rsidR="0003785C" w:rsidP="00382C26">
      <w:pPr>
        <w:bidi w:val="0"/>
        <w:spacing w:after="0" w:line="240" w:lineRule="auto"/>
      </w:pPr>
    </w:p>
    <w:p w:rsidR="008328FB" w:rsidP="00382C26">
      <w:pPr>
        <w:bidi w:val="0"/>
        <w:spacing w:after="0" w:line="240" w:lineRule="auto"/>
      </w:pPr>
    </w:p>
    <w:p w:rsidR="00990901" w:rsidRPr="00382C26" w:rsidP="00382C26">
      <w:pPr>
        <w:bidi w:val="0"/>
        <w:spacing w:after="0" w:line="240" w:lineRule="auto"/>
        <w:jc w:val="both"/>
        <w:rPr>
          <w:lang w:eastAsia="sk-SK"/>
        </w:rPr>
      </w:pPr>
      <w:r w:rsidRPr="00990901">
        <w:rPr>
          <w:lang w:eastAsia="sk-SK"/>
        </w:rPr>
        <w:t>Predkladaný materiál obsahuje</w:t>
      </w:r>
      <w:r w:rsidR="00C750E6">
        <w:rPr>
          <w:lang w:eastAsia="sk-SK"/>
        </w:rPr>
        <w:t xml:space="preserve"> </w:t>
      </w:r>
      <w:r w:rsidR="00813E14">
        <w:rPr>
          <w:lang w:eastAsia="sk-SK"/>
        </w:rPr>
        <w:t xml:space="preserve">Návrh </w:t>
      </w:r>
      <w:r w:rsidR="00C750E6">
        <w:rPr>
          <w:lang w:eastAsia="sk-SK"/>
        </w:rPr>
        <w:t>na vyslovenie súhlasu</w:t>
      </w:r>
      <w:r w:rsidRPr="00990901">
        <w:rPr>
          <w:lang w:eastAsia="sk-SK"/>
        </w:rPr>
        <w:t xml:space="preserve"> </w:t>
      </w:r>
      <w:r w:rsidR="00C750E6">
        <w:rPr>
          <w:lang w:eastAsia="sk-SK"/>
        </w:rPr>
        <w:t>Národnej rady Slovenskej republiky s uzavretím</w:t>
      </w:r>
      <w:r w:rsidRPr="00990901">
        <w:rPr>
          <w:lang w:eastAsia="sk-SK"/>
        </w:rPr>
        <w:t xml:space="preserve"> Zmluvy medzi</w:t>
      </w:r>
      <w:r>
        <w:rPr>
          <w:lang w:eastAsia="sk-SK"/>
        </w:rPr>
        <w:t xml:space="preserve"> </w:t>
      </w:r>
      <w:r w:rsidRPr="00382C26" w:rsidR="00382C26">
        <w:rPr>
          <w:lang w:eastAsia="sk-SK"/>
        </w:rPr>
        <w:t>Slovenskou republikou a Iránskou islamskou republikou o zamedzení dvojitého zdanenia a zabránení daňovému úniku v odbore daní z príjmov</w:t>
      </w:r>
      <w:r w:rsidRPr="00382C26" w:rsidR="00382C26">
        <w:rPr>
          <w:bCs/>
          <w:iCs/>
          <w:lang w:eastAsia="sk-SK"/>
        </w:rPr>
        <w:t xml:space="preserve"> </w:t>
      </w:r>
      <w:r>
        <w:rPr>
          <w:bCs/>
          <w:iCs/>
          <w:lang w:eastAsia="sk-SK"/>
        </w:rPr>
        <w:t xml:space="preserve">(ďalej len „zmluva“). Materiál sa predkladá ako iniciatívny a v súlade s Pravidlami </w:t>
      </w:r>
      <w:r w:rsidRPr="00990901">
        <w:rPr>
          <w:bCs/>
          <w:iCs/>
          <w:lang w:eastAsia="sk-SK"/>
        </w:rPr>
        <w:t xml:space="preserve">pre uzatváranie medzinárodných zmlúv a zmluvnú prax schválenými uznesením vlády č. 743 z 21. 10. 2009. </w:t>
      </w:r>
    </w:p>
    <w:p w:rsidR="00BB0E22" w:rsidRPr="00990901" w:rsidP="00382C26">
      <w:pPr>
        <w:bidi w:val="0"/>
        <w:spacing w:after="0" w:line="240" w:lineRule="auto"/>
      </w:pPr>
    </w:p>
    <w:p w:rsidR="00C750E6" w:rsidRPr="00C750E6" w:rsidP="00C750E6">
      <w:pPr>
        <w:bidi w:val="0"/>
        <w:spacing w:before="120" w:after="240"/>
        <w:jc w:val="both"/>
        <w:rPr>
          <w:color w:val="000000" w:themeColor="tx1" w:themeShade="FF"/>
          <w:szCs w:val="24"/>
        </w:rPr>
      </w:pPr>
      <w:r w:rsidRPr="00C750E6">
        <w:rPr>
          <w:color w:val="000000" w:themeColor="tx1" w:themeShade="FF"/>
          <w:szCs w:val="24"/>
        </w:rPr>
        <w:t xml:space="preserve">Predkladaný materiál zodpovedá právnym predpisom Slovenskej republiky. Zmluva rozširuje bilaterálnu zmluvnú základňu Slovenskej republiky. Pokiaľ ide o otázku zlučiteľnosti medzinárodných zmlúv o zamedzení dvojitého zdanenia s právom Európskej únie, spôsob zamedzenia dvojitého zdanenia je úplne v kompetencii jednotlivých členských štátov Európskej únie. Primárne právo </w:t>
      </w:r>
      <w:r w:rsidRPr="00C750E6">
        <w:rPr>
          <w:color w:val="000000"/>
          <w:szCs w:val="24"/>
        </w:rPr>
        <w:t>Európskej únie</w:t>
      </w:r>
      <w:r w:rsidRPr="00C750E6">
        <w:rPr>
          <w:color w:val="000000" w:themeColor="tx1" w:themeShade="FF"/>
          <w:szCs w:val="24"/>
        </w:rPr>
        <w:t xml:space="preserve"> neupravuje uzavieranie zmlúv o zamedzení dvojitého zdanenia. </w:t>
      </w:r>
    </w:p>
    <w:p w:rsidR="00C750E6" w:rsidRPr="00C750E6" w:rsidP="00C750E6">
      <w:pPr>
        <w:bidi w:val="0"/>
        <w:spacing w:before="120" w:after="240"/>
        <w:jc w:val="both"/>
        <w:rPr>
          <w:color w:val="000000" w:themeColor="tx1" w:themeShade="FF"/>
          <w:szCs w:val="24"/>
        </w:rPr>
      </w:pPr>
      <w:r w:rsidRPr="00C750E6">
        <w:rPr>
          <w:color w:val="000000" w:themeColor="tx1" w:themeShade="FF"/>
          <w:szCs w:val="24"/>
        </w:rPr>
        <w:t>Z hľadiska vecnej podstaty predkladaného materiálu je zmluva medzinárodnou hospodárskou zmluvou všeobecnej povahy (článok 7 ods. 4 Ústavy SR), ktorá má charakter prezidentskej zmluvy. I</w:t>
      </w:r>
      <w:r w:rsidRPr="00C750E6">
        <w:rPr>
          <w:szCs w:val="24"/>
        </w:rPr>
        <w:t>de o medzinárodnú zmluvu, ktorá priamo zakladá práva alebo povinnosti fyzických osôb alebo právnických osôb a medzinárodnú zmluvu, na ktorej vykonanie nie je potrebný zákon.</w:t>
      </w:r>
      <w:r w:rsidRPr="00C750E6">
        <w:rPr>
          <w:color w:val="000000" w:themeColor="tx1" w:themeShade="FF"/>
          <w:szCs w:val="24"/>
        </w:rPr>
        <w:t xml:space="preserve"> </w:t>
      </w:r>
    </w:p>
    <w:p w:rsidR="00C750E6" w:rsidRPr="00C750E6" w:rsidP="00C750E6">
      <w:pPr>
        <w:bidi w:val="0"/>
        <w:jc w:val="both"/>
        <w:rPr>
          <w:szCs w:val="24"/>
        </w:rPr>
      </w:pPr>
      <w:r w:rsidR="00125EA5">
        <w:rPr>
          <w:szCs w:val="24"/>
        </w:rPr>
        <w:t xml:space="preserve">Návrh zmluvy schválila vláda SR svojím uznesením č. 288 z 11. júna 2014. </w:t>
      </w:r>
      <w:r w:rsidRPr="00C750E6">
        <w:rPr>
          <w:szCs w:val="24"/>
        </w:rPr>
        <w:t>Zmluva bola podpísaná v </w:t>
      </w:r>
      <w:r>
        <w:rPr>
          <w:szCs w:val="24"/>
        </w:rPr>
        <w:t>Teheráne dňa 19</w:t>
      </w:r>
      <w:r w:rsidRPr="00C750E6">
        <w:rPr>
          <w:szCs w:val="24"/>
        </w:rPr>
        <w:t xml:space="preserve">. </w:t>
      </w:r>
      <w:r>
        <w:rPr>
          <w:szCs w:val="24"/>
        </w:rPr>
        <w:t>januára 2016</w:t>
      </w:r>
      <w:r w:rsidRPr="00C750E6">
        <w:rPr>
          <w:szCs w:val="24"/>
        </w:rPr>
        <w:t xml:space="preserve">. Za Slovenskú republiku zmluvu podpísal </w:t>
      </w:r>
      <w:r>
        <w:rPr>
          <w:szCs w:val="24"/>
        </w:rPr>
        <w:t>p. Peter Kažimír</w:t>
      </w:r>
      <w:r w:rsidRPr="00C750E6">
        <w:rPr>
          <w:szCs w:val="24"/>
        </w:rPr>
        <w:t xml:space="preserve">, podpredseda vlády a minister </w:t>
      </w:r>
      <w:r>
        <w:rPr>
          <w:szCs w:val="24"/>
        </w:rPr>
        <w:t xml:space="preserve">financií </w:t>
      </w:r>
      <w:r w:rsidRPr="00C750E6">
        <w:rPr>
          <w:szCs w:val="24"/>
        </w:rPr>
        <w:t xml:space="preserve">Slovenskej republiky a za </w:t>
      </w:r>
      <w:r w:rsidR="00FF2CFB">
        <w:rPr>
          <w:szCs w:val="24"/>
        </w:rPr>
        <w:t>Iránsku islamskú republiku</w:t>
      </w:r>
      <w:r w:rsidRPr="00C750E6">
        <w:rPr>
          <w:szCs w:val="24"/>
        </w:rPr>
        <w:t xml:space="preserve"> minister </w:t>
      </w:r>
      <w:r w:rsidR="00FF2CFB">
        <w:rPr>
          <w:szCs w:val="24"/>
        </w:rPr>
        <w:t>ekonomických záležitostí a financií Dr. Ali Tayyebnia.</w:t>
      </w:r>
    </w:p>
    <w:p w:rsidR="00C750E6" w:rsidRPr="00C750E6" w:rsidP="00C750E6">
      <w:pPr>
        <w:bidi w:val="0"/>
        <w:jc w:val="both"/>
        <w:rPr>
          <w:szCs w:val="24"/>
        </w:rPr>
      </w:pPr>
      <w:r w:rsidRPr="00C750E6">
        <w:rPr>
          <w:szCs w:val="24"/>
        </w:rPr>
        <w:t xml:space="preserve">Podľa článku 86 písm. d) Ústavy Slovenskej republiky s dohodou vyslovuje súhlas Národná rada Slovenskej republiky. Zároveň odporúčame Národnej rade Slovenskej republiky rozhodnúť, že ide o medzinárodnú zmluvu podľa článku 7 odsek 5 Ústavy Slovenskej republiky, pretože priamo zakladá práva a povinnosti pre fyzické a právnické osoby. </w:t>
      </w:r>
    </w:p>
    <w:p w:rsidR="00C750E6" w:rsidRPr="00C750E6" w:rsidP="00C750E6">
      <w:pPr>
        <w:bidi w:val="0"/>
        <w:spacing w:before="120" w:after="240"/>
        <w:jc w:val="both"/>
        <w:rPr>
          <w:szCs w:val="24"/>
        </w:rPr>
      </w:pPr>
    </w:p>
    <w:p w:rsidR="00C750E6" w:rsidRPr="00C750E6" w:rsidP="00C750E6">
      <w:pPr>
        <w:bidi w:val="0"/>
        <w:spacing w:before="120" w:after="240"/>
        <w:jc w:val="both"/>
        <w:rPr>
          <w:szCs w:val="24"/>
        </w:rPr>
      </w:pPr>
    </w:p>
    <w:p w:rsidR="0003785C" w:rsidRPr="00C750E6" w:rsidP="00382C26">
      <w:pPr>
        <w:bidi w:val="0"/>
        <w:spacing w:after="0" w:line="240" w:lineRule="auto"/>
        <w:rPr>
          <w:sz w:val="20"/>
        </w:rPr>
      </w:pPr>
    </w:p>
    <w:sectPr w:rsidSect="0003785C">
      <w:pgSz w:w="11906" w:h="16838"/>
      <w:pgMar w:top="1560" w:right="1417" w:bottom="709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27ACF"/>
    <w:rsid w:val="0003785C"/>
    <w:rsid w:val="000D3FC3"/>
    <w:rsid w:val="00125EA5"/>
    <w:rsid w:val="00175D28"/>
    <w:rsid w:val="002653C1"/>
    <w:rsid w:val="00382C26"/>
    <w:rsid w:val="004802CE"/>
    <w:rsid w:val="00545721"/>
    <w:rsid w:val="0056566F"/>
    <w:rsid w:val="006D4445"/>
    <w:rsid w:val="007654A0"/>
    <w:rsid w:val="00813E14"/>
    <w:rsid w:val="008328FB"/>
    <w:rsid w:val="008F2C4B"/>
    <w:rsid w:val="00990901"/>
    <w:rsid w:val="00A23CAD"/>
    <w:rsid w:val="00A8025E"/>
    <w:rsid w:val="00A92964"/>
    <w:rsid w:val="00AF5DAC"/>
    <w:rsid w:val="00BB0E22"/>
    <w:rsid w:val="00C750E6"/>
    <w:rsid w:val="00D27ACF"/>
    <w:rsid w:val="00D3362A"/>
    <w:rsid w:val="00EB4144"/>
    <w:rsid w:val="00FF2CF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C4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D27ACF"/>
    <w:pPr>
      <w:spacing w:after="0" w:line="240" w:lineRule="auto"/>
      <w:jc w:val="left"/>
      <w:outlineLvl w:val="0"/>
    </w:pPr>
    <w:rPr>
      <w:rFonts w:ascii="Arial" w:hAnsi="Arial" w:cs="Arial"/>
      <w:b/>
      <w:bCs/>
      <w:color w:val="000000"/>
      <w:kern w:val="36"/>
      <w:sz w:val="24"/>
      <w:szCs w:val="24"/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27ACF"/>
    <w:rPr>
      <w:rFonts w:ascii="Arial" w:hAnsi="Arial" w:cs="Arial"/>
      <w:b/>
      <w:bCs/>
      <w:color w:val="000000"/>
      <w:kern w:val="36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semiHidden/>
    <w:unhideWhenUsed/>
    <w:rsid w:val="00D27AC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291</Words>
  <Characters>1660</Characters>
  <Application>Microsoft Office Word</Application>
  <DocSecurity>0</DocSecurity>
  <Lines>0</Lines>
  <Paragraphs>0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Mihalikova Elena</dc:creator>
  <cp:lastModifiedBy>Vince Maros</cp:lastModifiedBy>
  <cp:revision>7</cp:revision>
  <cp:lastPrinted>2013-01-07T10:26:00Z</cp:lastPrinted>
  <dcterms:created xsi:type="dcterms:W3CDTF">2014-05-07T10:56:00Z</dcterms:created>
  <dcterms:modified xsi:type="dcterms:W3CDTF">2016-08-10T09:00:00Z</dcterms:modified>
</cp:coreProperties>
</file>