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66DE" w:rsidRPr="000406F6" w:rsidP="008466DE">
      <w:pPr>
        <w:bidi w:val="0"/>
        <w:jc w:val="center"/>
        <w:rPr>
          <w:rFonts w:ascii="Times New Roman" w:hAnsi="Times New Roman"/>
          <w:b/>
        </w:rPr>
      </w:pPr>
      <w:r w:rsidRPr="000406F6">
        <w:rPr>
          <w:rFonts w:ascii="Times New Roman" w:hAnsi="Times New Roman"/>
          <w:b/>
        </w:rPr>
        <w:t>Dôvodová správa</w:t>
      </w:r>
    </w:p>
    <w:p w:rsidR="008466DE" w:rsidRPr="000406F6" w:rsidP="008466DE">
      <w:pPr>
        <w:bidi w:val="0"/>
        <w:jc w:val="center"/>
        <w:rPr>
          <w:rFonts w:ascii="Times New Roman" w:hAnsi="Times New Roman"/>
          <w:b/>
        </w:rPr>
      </w:pPr>
    </w:p>
    <w:p w:rsidR="008466DE" w:rsidRPr="000406F6" w:rsidP="002F53CF">
      <w:pPr>
        <w:widowControl w:val="0"/>
        <w:tabs>
          <w:tab w:val="left" w:pos="708"/>
        </w:tabs>
        <w:bidi w:val="0"/>
        <w:spacing w:line="264" w:lineRule="auto"/>
        <w:jc w:val="both"/>
        <w:rPr>
          <w:rFonts w:ascii="Times New Roman" w:hAnsi="Times New Roman"/>
          <w:b/>
          <w:color w:val="000000"/>
        </w:rPr>
      </w:pPr>
      <w:r w:rsidRPr="000406F6">
        <w:rPr>
          <w:rFonts w:ascii="Times New Roman" w:hAnsi="Times New Roman"/>
          <w:b/>
          <w:color w:val="000000"/>
        </w:rPr>
        <w:t xml:space="preserve">Všeobecná časť </w:t>
      </w:r>
    </w:p>
    <w:p w:rsidR="008466DE" w:rsidRPr="000406F6" w:rsidP="002F53CF">
      <w:pPr>
        <w:widowControl w:val="0"/>
        <w:tabs>
          <w:tab w:val="left" w:pos="708"/>
        </w:tabs>
        <w:bidi w:val="0"/>
        <w:spacing w:line="264" w:lineRule="auto"/>
        <w:jc w:val="both"/>
        <w:rPr>
          <w:rFonts w:ascii="Times New Roman" w:hAnsi="Times New Roman"/>
          <w:color w:val="000000"/>
        </w:rPr>
      </w:pPr>
    </w:p>
    <w:p w:rsidR="008466DE" w:rsidRPr="000406F6" w:rsidP="002F53CF">
      <w:pPr>
        <w:pStyle w:val="BodyTextIndent"/>
        <w:bidi w:val="0"/>
        <w:spacing w:line="264" w:lineRule="auto"/>
        <w:ind w:left="0"/>
        <w:jc w:val="both"/>
        <w:rPr>
          <w:rFonts w:ascii="Times New Roman" w:hAnsi="Times New Roman"/>
          <w:color w:val="000000"/>
        </w:rPr>
      </w:pPr>
      <w:r w:rsidRPr="000406F6">
        <w:rPr>
          <w:rFonts w:ascii="Times New Roman" w:hAnsi="Times New Roman"/>
          <w:color w:val="000000"/>
        </w:rPr>
        <w:t xml:space="preserve">Zákon, ktorým sa mení a dopĺňa zákon č. 442/2012 </w:t>
      </w:r>
      <w:r w:rsidRPr="000406F6">
        <w:rPr>
          <w:rFonts w:ascii="Times New Roman" w:hAnsi="Times New Roman"/>
          <w:bCs/>
        </w:rPr>
        <w:t xml:space="preserve">Z. z. o medzinárodnej pomoci a spolupráci pri správe daní </w:t>
      </w:r>
      <w:r w:rsidRPr="000406F6">
        <w:rPr>
          <w:rFonts w:ascii="Times New Roman" w:hAnsi="Times New Roman"/>
          <w:color w:val="000000"/>
        </w:rPr>
        <w:t xml:space="preserve">(ďalej len „zákon“) je implementačným zákonom k smernici Rady </w:t>
      </w:r>
      <w:r w:rsidRPr="000406F6">
        <w:rPr>
          <w:rFonts w:ascii="Times New Roman" w:hAnsi="Times New Roman"/>
          <w:bCs/>
          <w:color w:val="000000"/>
        </w:rPr>
        <w:t>2015/2376 z </w:t>
      </w:r>
      <w:r>
        <w:rPr>
          <w:rFonts w:ascii="Times New Roman" w:hAnsi="Times New Roman"/>
          <w:bCs/>
          <w:color w:val="000000"/>
        </w:rPr>
        <w:t>8</w:t>
      </w:r>
      <w:r w:rsidRPr="000406F6">
        <w:rPr>
          <w:rFonts w:ascii="Times New Roman" w:hAnsi="Times New Roman"/>
          <w:bCs/>
          <w:color w:val="000000"/>
        </w:rPr>
        <w:t>. decembra 2015, ktorou sa mení smernica 2011/16/EÚ, pokiaľ ide o povinnú automatickú výmenu informácií v oblasti daní</w:t>
      </w:r>
      <w:r w:rsidRPr="000406F6">
        <w:rPr>
          <w:rFonts w:ascii="Times New Roman" w:hAnsi="Times New Roman"/>
          <w:color w:val="000000"/>
        </w:rPr>
        <w:t xml:space="preserve"> (ďalej len „smernica“). </w:t>
      </w:r>
    </w:p>
    <w:p w:rsidR="008466DE" w:rsidRPr="000406F6" w:rsidP="002F53CF">
      <w:pPr>
        <w:pStyle w:val="BodyTextIndent"/>
        <w:bidi w:val="0"/>
        <w:spacing w:line="264" w:lineRule="auto"/>
        <w:ind w:left="0"/>
        <w:jc w:val="both"/>
        <w:rPr>
          <w:rFonts w:ascii="Times New Roman" w:hAnsi="Times New Roman"/>
          <w:color w:val="000000"/>
        </w:rPr>
      </w:pPr>
      <w:r w:rsidRPr="000406F6">
        <w:rPr>
          <w:rFonts w:ascii="Times New Roman" w:hAnsi="Times New Roman"/>
        </w:rPr>
        <w:t>Predmetná smernica bola prijatá nadväzne na závery Európskej rady z 18. decembra 2014, ktoré zdôraznili naliehavú potrebu pokročiť v úsilí zameranom na boj proti vyhýbaniu sa daňovým povinnostiam a agresívnemu daňovému plánovaniu na globálnej úrovni i na úrovni Európskej únie s cieľom rozšíriť automatickú výmenu</w:t>
      </w:r>
      <w:r>
        <w:rPr>
          <w:rFonts w:ascii="Times New Roman" w:hAnsi="Times New Roman"/>
        </w:rPr>
        <w:t xml:space="preserve"> informácií</w:t>
      </w:r>
      <w:r w:rsidRPr="000406F6">
        <w:rPr>
          <w:rFonts w:ascii="Times New Roman" w:hAnsi="Times New Roman"/>
        </w:rPr>
        <w:t xml:space="preserve"> aj o informácie o cezhraničných stanoviskách a týmto spôsobom posilniť spoluprácu medzi členskými štátmi.</w:t>
      </w:r>
    </w:p>
    <w:p w:rsidR="008466DE" w:rsidRPr="000406F6" w:rsidP="002F53CF">
      <w:pPr>
        <w:bidi w:val="0"/>
        <w:spacing w:line="264" w:lineRule="auto"/>
        <w:jc w:val="both"/>
        <w:rPr>
          <w:rFonts w:ascii="Times New Roman" w:hAnsi="Times New Roman"/>
          <w:bCs/>
        </w:rPr>
      </w:pPr>
      <w:r w:rsidRPr="000406F6">
        <w:rPr>
          <w:rFonts w:ascii="Times New Roman" w:hAnsi="Times New Roman"/>
          <w:bCs/>
        </w:rPr>
        <w:t>Spoločnosti uskutočňujúce svoje činnosti vo viacerých štátoch vnímajú daňovú optimalizáciu ako legitímny nástroj na znižovanie daňovej povinnosti. Daňové legislatívy rôznych štátov umožňujú týmto spoločnostiam, aby umelo presúvali zisky do štátov s nízkym daňovým zaťažením, prípadne aby umelo prispôsobili transakciu a zneužili pravidlá v oblasti zdaňovania spoločností. Takáto daňová optimalizácia spoločností je často podporovaná vydávaním daňových stanovísk daňovými správami jednotlivých štátov, v ktorých sa správca dane vyjadruje k súladu cezhraničnej transakcie s vnútroštátnymi zákonmi. Neexistencia dostatočnej transparentnosti v tejto oblasti vytvára priestor na zneužívanie pravidiel v oblasti zdaňovania, čo vedie k znižovaniu daňovej povinnosti, ale aj narúšaniu pravidiel pre fungovanie vnútorného trhu. Tým sa znižuje kredibilita daňových správ nielen z pohľadu spoločností, ale aj z pohľadu občanov celej EÚ.</w:t>
      </w:r>
    </w:p>
    <w:p w:rsidR="008466DE" w:rsidRPr="000406F6" w:rsidP="002F53CF">
      <w:pPr>
        <w:bidi w:val="0"/>
        <w:spacing w:line="264" w:lineRule="auto"/>
        <w:jc w:val="both"/>
        <w:rPr>
          <w:rFonts w:ascii="Times New Roman" w:hAnsi="Times New Roman"/>
          <w:bCs/>
        </w:rPr>
      </w:pPr>
    </w:p>
    <w:p w:rsidR="008466DE" w:rsidRPr="000406F6" w:rsidP="002F53CF">
      <w:pPr>
        <w:bidi w:val="0"/>
        <w:spacing w:line="264" w:lineRule="auto"/>
        <w:jc w:val="both"/>
        <w:rPr>
          <w:rFonts w:ascii="Times New Roman" w:hAnsi="Times New Roman"/>
          <w:bCs/>
        </w:rPr>
      </w:pPr>
      <w:r w:rsidRPr="000406F6">
        <w:rPr>
          <w:rFonts w:ascii="Times New Roman" w:hAnsi="Times New Roman"/>
          <w:bCs/>
        </w:rPr>
        <w:t>Cieľom predkladaného zákona je zvyšovanie daňovej transparentnosti a účinný boj s nežiaducimi daňovými praktikami. Navrhovaný zákon upravuje rozsah a podmienky automatickej výmeny informácií o cezhraničných záväzných stanoviskách. Vychádzajúc z definícií obsiahnutých v smernici, predmetom automatickej výmeny</w:t>
      </w:r>
      <w:r>
        <w:rPr>
          <w:rFonts w:ascii="Times New Roman" w:hAnsi="Times New Roman"/>
          <w:bCs/>
        </w:rPr>
        <w:t xml:space="preserve"> informácií</w:t>
      </w:r>
      <w:r w:rsidRPr="000406F6">
        <w:rPr>
          <w:rFonts w:ascii="Times New Roman" w:hAnsi="Times New Roman"/>
          <w:bCs/>
        </w:rPr>
        <w:t xml:space="preserve"> v Slovenskej republike budú cezhraničné záväzné stanoviská vydané podľa § 53a až 53c daňového poriadku, rozhodnutia o odsúhlasení konkrétnej metódy určenia základu dane stálej prevádzkarne vydané podľa § 17 ods. 7 zákona o dani z príjmov a rozhodnutia o odsúhlasení metódy ocenenia vydané podľa § 18 ods. 4 zákona o dani z príjmov. Nadväzne na implementovanú smernicu zákon upravuje lehoty a spôsob automatickej výmeny informácií o cezhraničných záväzných stanoviskách. Automatická výmena informácií o cezhraničných záväzných stanoviskách bude prebiehať medzi členskými štátmi a Európskou komisiou, ktorá bude mať prístup k obmedzenému rozsahu informácií. Smernica požaduje od Európskej komisie zriadiť zabezpečený centrálny register</w:t>
      </w:r>
      <w:r>
        <w:rPr>
          <w:rFonts w:ascii="Times New Roman" w:hAnsi="Times New Roman"/>
          <w:bCs/>
        </w:rPr>
        <w:t> cezhraničných záväzných stanovísk</w:t>
      </w:r>
      <w:r w:rsidRPr="000406F6">
        <w:rPr>
          <w:rFonts w:ascii="Times New Roman" w:hAnsi="Times New Roman"/>
          <w:bCs/>
        </w:rPr>
        <w:t xml:space="preserve"> členských štátov na administratívnu spoluprácu v oblasti daní, prostredníctvom ktorého by mala automatická výmena prebiehať od 1.</w:t>
      </w:r>
      <w:r>
        <w:rPr>
          <w:rFonts w:ascii="Times New Roman" w:hAnsi="Times New Roman"/>
          <w:bCs/>
        </w:rPr>
        <w:t>1.</w:t>
      </w:r>
      <w:r w:rsidRPr="000406F6">
        <w:rPr>
          <w:rFonts w:ascii="Times New Roman" w:hAnsi="Times New Roman"/>
          <w:bCs/>
        </w:rPr>
        <w:t>2018. V navrhovanom zákone sa ukladá povinnosť príslušnému orgánu Slovenskej republiky zasielať ročné vyhodnotenie efektívnosti automatickej výmeny a štatistické údaje do obdobia zriadenia bezpečného centrálneho registra.</w:t>
      </w:r>
    </w:p>
    <w:p w:rsidR="008466DE" w:rsidP="008466DE">
      <w:pPr>
        <w:bidi w:val="0"/>
        <w:spacing w:line="264" w:lineRule="auto"/>
        <w:jc w:val="both"/>
        <w:rPr>
          <w:rFonts w:ascii="Times New Roman" w:hAnsi="Times New Roman"/>
          <w:color w:val="000000"/>
        </w:rPr>
      </w:pPr>
    </w:p>
    <w:p w:rsidR="008466DE" w:rsidP="008466DE">
      <w:pPr>
        <w:bidi w:val="0"/>
        <w:spacing w:line="264" w:lineRule="auto"/>
        <w:jc w:val="both"/>
        <w:rPr>
          <w:rFonts w:ascii="Times New Roman" w:hAnsi="Times New Roman"/>
          <w:color w:val="000000"/>
        </w:rPr>
      </w:pPr>
    </w:p>
    <w:p w:rsidR="008466DE" w:rsidP="008466DE">
      <w:pPr>
        <w:bidi w:val="0"/>
        <w:spacing w:line="264" w:lineRule="auto"/>
        <w:jc w:val="both"/>
        <w:rPr>
          <w:rFonts w:ascii="Times New Roman" w:hAnsi="Times New Roman"/>
          <w:color w:val="000000"/>
        </w:rPr>
      </w:pPr>
    </w:p>
    <w:p w:rsidR="008466DE" w:rsidRPr="000406F6" w:rsidP="008466DE">
      <w:pPr>
        <w:bidi w:val="0"/>
        <w:spacing w:line="264" w:lineRule="auto"/>
        <w:jc w:val="both"/>
        <w:rPr>
          <w:rFonts w:ascii="Times New Roman" w:hAnsi="Times New Roman"/>
          <w:color w:val="000000"/>
        </w:rPr>
      </w:pPr>
    </w:p>
    <w:p w:rsidR="008466DE" w:rsidRPr="000406F6" w:rsidP="008466DE">
      <w:pPr>
        <w:bidi w:val="0"/>
        <w:spacing w:line="264" w:lineRule="auto"/>
        <w:jc w:val="both"/>
        <w:rPr>
          <w:rFonts w:ascii="Times New Roman" w:hAnsi="Times New Roman"/>
          <w:b/>
          <w:bCs/>
          <w:color w:val="000000"/>
        </w:rPr>
      </w:pPr>
      <w:r w:rsidRPr="000406F6">
        <w:rPr>
          <w:rFonts w:ascii="Times New Roman" w:hAnsi="Times New Roman"/>
          <w:b/>
          <w:bCs/>
          <w:color w:val="000000"/>
        </w:rPr>
        <w:t>K spoločným, prechodným a záverečným ustanoveniam</w:t>
      </w:r>
    </w:p>
    <w:p w:rsidR="008466DE" w:rsidRPr="000406F6" w:rsidP="008466DE">
      <w:pPr>
        <w:bidi w:val="0"/>
        <w:spacing w:line="264" w:lineRule="auto"/>
        <w:jc w:val="both"/>
        <w:rPr>
          <w:rFonts w:ascii="Times New Roman" w:hAnsi="Times New Roman"/>
          <w:color w:val="000000"/>
        </w:rPr>
      </w:pPr>
      <w:r w:rsidRPr="000406F6">
        <w:rPr>
          <w:rFonts w:ascii="Times New Roman" w:hAnsi="Times New Roman"/>
          <w:color w:val="000000"/>
        </w:rPr>
        <w:t>V rámci prechodných ustanovení zákona sa dopĺňajú prechodné ustanovenia k úpravám účinným od 1.</w:t>
      </w:r>
      <w:r>
        <w:rPr>
          <w:rFonts w:ascii="Times New Roman" w:hAnsi="Times New Roman"/>
          <w:color w:val="000000"/>
        </w:rPr>
        <w:t>1.</w:t>
      </w:r>
      <w:r w:rsidRPr="000406F6">
        <w:rPr>
          <w:rFonts w:ascii="Times New Roman" w:hAnsi="Times New Roman"/>
          <w:color w:val="000000"/>
        </w:rPr>
        <w:t>2017. Tieto ustanovenia obsahujú úpravu týkajúcu sa jednorazovej automatickej výmeny informácií o vydaných, zmenených a obnovených cezhraničných záväzných stanoviskách za obdobie od 1.</w:t>
      </w:r>
      <w:r>
        <w:rPr>
          <w:rFonts w:ascii="Times New Roman" w:hAnsi="Times New Roman"/>
          <w:color w:val="000000"/>
        </w:rPr>
        <w:t>1.</w:t>
      </w:r>
      <w:r w:rsidRPr="000406F6">
        <w:rPr>
          <w:rFonts w:ascii="Times New Roman" w:hAnsi="Times New Roman"/>
          <w:color w:val="000000"/>
        </w:rPr>
        <w:t xml:space="preserve"> 2012 do 31.</w:t>
      </w:r>
      <w:r>
        <w:rPr>
          <w:rFonts w:ascii="Times New Roman" w:hAnsi="Times New Roman"/>
          <w:color w:val="000000"/>
        </w:rPr>
        <w:t>12.</w:t>
      </w:r>
      <w:r w:rsidRPr="000406F6">
        <w:rPr>
          <w:rFonts w:ascii="Times New Roman" w:hAnsi="Times New Roman"/>
          <w:color w:val="000000"/>
        </w:rPr>
        <w:t xml:space="preserve">2016. </w:t>
      </w:r>
    </w:p>
    <w:p w:rsidR="008466DE" w:rsidP="008466DE">
      <w:pPr>
        <w:bidi w:val="0"/>
        <w:spacing w:line="264" w:lineRule="auto"/>
        <w:jc w:val="both"/>
        <w:rPr>
          <w:rFonts w:ascii="Times New Roman" w:hAnsi="Times New Roman"/>
        </w:rPr>
      </w:pPr>
      <w:r w:rsidRPr="000406F6">
        <w:rPr>
          <w:rFonts w:ascii="Times New Roman" w:hAnsi="Times New Roman"/>
          <w:color w:val="000000"/>
        </w:rPr>
        <w:t xml:space="preserve">Zároveň sa upravujú povinnosti príslušného orgánu Slovenskej republiky zasielať štatistické údaje a spätnú väzbu do zriadenia centrálneho registra </w:t>
      </w:r>
      <w:r w:rsidRPr="000406F6">
        <w:rPr>
          <w:rFonts w:ascii="Times New Roman" w:hAnsi="Times New Roman"/>
        </w:rPr>
        <w:t xml:space="preserve">členských štátov pre administratívnu spoluprácu v oblasti daní. </w:t>
      </w:r>
    </w:p>
    <w:p w:rsidR="008466DE" w:rsidP="008466DE">
      <w:pPr>
        <w:bidi w:val="0"/>
        <w:spacing w:line="264" w:lineRule="auto"/>
        <w:jc w:val="both"/>
        <w:rPr>
          <w:rFonts w:ascii="Times New Roman" w:hAnsi="Times New Roman"/>
        </w:rPr>
      </w:pPr>
    </w:p>
    <w:p w:rsidR="008466DE" w:rsidP="008466DE">
      <w:pPr>
        <w:bidi w:val="0"/>
        <w:spacing w:line="264" w:lineRule="auto"/>
        <w:jc w:val="both"/>
        <w:rPr>
          <w:rFonts w:ascii="Times New Roman" w:hAnsi="Times New Roman"/>
        </w:rPr>
      </w:pPr>
    </w:p>
    <w:p w:rsidR="008466DE" w:rsidRPr="002B041D" w:rsidP="008466DE">
      <w:pPr>
        <w:bidi w:val="0"/>
        <w:jc w:val="center"/>
        <w:rPr>
          <w:rFonts w:ascii="Times New Roman" w:hAnsi="Times New Roman"/>
          <w:b/>
          <w:bCs/>
        </w:rPr>
      </w:pPr>
      <w:r w:rsidRPr="002B041D">
        <w:rPr>
          <w:rFonts w:ascii="Times New Roman" w:hAnsi="Times New Roman"/>
          <w:b/>
          <w:bCs/>
        </w:rPr>
        <w:t>Doložka vybraných vplyvov</w:t>
      </w:r>
    </w:p>
    <w:p w:rsidR="008466DE" w:rsidRPr="007E2B84" w:rsidP="008466DE">
      <w:pPr>
        <w:bidi w:val="0"/>
        <w:jc w:val="center"/>
        <w:rPr>
          <w:rFonts w:ascii="Times New Roman" w:hAnsi="Times New Roman"/>
          <w:b/>
          <w:bCs/>
          <w:sz w:val="28"/>
          <w:szCs w:val="28"/>
        </w:rPr>
      </w:pPr>
    </w:p>
    <w:tbl>
      <w:tblPr>
        <w:tblStyle w:val="TableGrid"/>
        <w:tblW w:w="9180" w:type="dxa"/>
        <w:tblLayout w:type="fixed"/>
        <w:tblLook w:val="04A0"/>
      </w:tblPr>
      <w:tblGrid>
        <w:gridCol w:w="3812"/>
        <w:gridCol w:w="400"/>
        <w:gridCol w:w="141"/>
        <w:gridCol w:w="564"/>
        <w:gridCol w:w="717"/>
        <w:gridCol w:w="569"/>
        <w:gridCol w:w="1133"/>
        <w:gridCol w:w="284"/>
        <w:gridCol w:w="263"/>
        <w:gridCol w:w="1297"/>
      </w:tblGrid>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Základné údaje</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C951C6">
            <w:pPr>
              <w:bidi w:val="0"/>
              <w:spacing w:after="200" w:line="276" w:lineRule="auto"/>
              <w:ind w:left="142"/>
              <w:contextualSpacing/>
              <w:rPr>
                <w:rFonts w:ascii="Times New Roman" w:hAnsi="Times New Roman"/>
                <w:b/>
                <w:sz w:val="22"/>
                <w:szCs w:val="22"/>
                <w:lang w:eastAsia="en-US"/>
              </w:rPr>
            </w:pPr>
            <w:r w:rsidRPr="007E2B84">
              <w:rPr>
                <w:rFonts w:ascii="Times New Roman" w:hAnsi="Times New Roman"/>
                <w:b/>
                <w:sz w:val="22"/>
                <w:szCs w:val="22"/>
                <w:lang w:eastAsia="en-US"/>
              </w:rPr>
              <w:t>Názov materiálu</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textDirection w:val="lrTb"/>
            <w:vAlign w:val="top"/>
          </w:tcPr>
          <w:p w:rsidR="008466DE" w:rsidRPr="007E2B84" w:rsidP="00C951C6">
            <w:pPr>
              <w:bidi w:val="0"/>
              <w:jc w:val="both"/>
              <w:rPr>
                <w:rFonts w:ascii="Times New Roman" w:hAnsi="Times New Roman"/>
                <w:sz w:val="22"/>
                <w:szCs w:val="22"/>
                <w:lang w:eastAsia="en-US"/>
              </w:rPr>
            </w:pPr>
            <w:r w:rsidRPr="007E2B84">
              <w:rPr>
                <w:rFonts w:ascii="Times New Roman" w:hAnsi="Times New Roman"/>
                <w:b/>
                <w:bCs/>
                <w:sz w:val="22"/>
                <w:szCs w:val="22"/>
                <w:lang w:eastAsia="en-US"/>
              </w:rPr>
              <w:t>Návrh zákona, ktorým  sa mení a  dopĺňa zákon č. 442/2012 Z. z. o medzinárodnej pomoci a spolupráci pri správe daní v znení zákona č. 359/2015 Z. z. a ktorým sa mení a dopĺňa zákon č. 359/2015 Z. z. o automatickej výmene informácií o finančných účtoch na účely správy daní a o zmene a doplnení niektorých zákonov</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C951C6">
            <w:pPr>
              <w:bidi w:val="0"/>
              <w:spacing w:after="200" w:line="276" w:lineRule="auto"/>
              <w:ind w:left="142"/>
              <w:contextualSpacing/>
              <w:rPr>
                <w:rFonts w:ascii="Times New Roman" w:hAnsi="Times New Roman"/>
                <w:b/>
                <w:sz w:val="22"/>
                <w:szCs w:val="22"/>
                <w:lang w:eastAsia="en-US"/>
              </w:rPr>
            </w:pPr>
            <w:r w:rsidRPr="007E2B84">
              <w:rPr>
                <w:rFonts w:ascii="Times New Roman" w:hAnsi="Times New Roman"/>
                <w:b/>
                <w:sz w:val="22"/>
                <w:szCs w:val="22"/>
                <w:lang w:eastAsia="en-US"/>
              </w:rPr>
              <w:t>Predkladateľ (a spolupredkladateľ)</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466DE" w:rsidRPr="007E2B84" w:rsidP="00C951C6">
            <w:pPr>
              <w:bidi w:val="0"/>
              <w:rPr>
                <w:rFonts w:ascii="Times New Roman" w:hAnsi="Times New Roman"/>
                <w:sz w:val="22"/>
                <w:szCs w:val="22"/>
              </w:rPr>
            </w:pPr>
            <w:r w:rsidRPr="007E2B84">
              <w:rPr>
                <w:rFonts w:ascii="Times New Roman" w:hAnsi="Times New Roman"/>
                <w:sz w:val="22"/>
                <w:szCs w:val="22"/>
              </w:rPr>
              <w:t>Ministerstvo financií Slovenskej republiky</w:t>
            </w:r>
          </w:p>
          <w:p w:rsidR="008466DE" w:rsidRPr="007E2B84" w:rsidP="00C951C6">
            <w:pPr>
              <w:bidi w:val="0"/>
              <w:rPr>
                <w:rFonts w:ascii="Times New Roman" w:hAnsi="Times New Roman"/>
                <w:sz w:val="20"/>
                <w:szCs w:val="20"/>
              </w:rPr>
            </w:pPr>
          </w:p>
        </w:tc>
      </w:tr>
      <w:tr>
        <w:tblPrEx>
          <w:tblW w:w="9180" w:type="dxa"/>
          <w:tblLayout w:type="fixed"/>
          <w:tblLook w:val="04A0"/>
        </w:tblPrEx>
        <w:tc>
          <w:tcPr>
            <w:tcW w:w="4212" w:type="dxa"/>
            <w:gridSpan w:val="2"/>
            <w:vMerge w:val="restart"/>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8466DE" w:rsidRPr="007E2B84" w:rsidP="00C951C6">
            <w:pPr>
              <w:bidi w:val="0"/>
              <w:spacing w:after="200" w:line="276" w:lineRule="auto"/>
              <w:ind w:left="142"/>
              <w:contextualSpacing/>
              <w:rPr>
                <w:rFonts w:ascii="Times New Roman" w:hAnsi="Times New Roman"/>
                <w:b/>
                <w:sz w:val="22"/>
                <w:szCs w:val="22"/>
                <w:lang w:eastAsia="en-US"/>
              </w:rPr>
            </w:pPr>
            <w:r w:rsidRPr="007E2B84">
              <w:rPr>
                <w:rFonts w:ascii="Times New Roman" w:hAnsi="Times New Roman"/>
                <w:b/>
                <w:sz w:val="22"/>
                <w:szCs w:val="22"/>
                <w:lang w:eastAsia="en-US"/>
              </w:rPr>
              <w:t>Charakter predkladaného materiálu</w:t>
            </w: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8466DE" w:rsidRPr="007E2B84" w:rsidP="00C951C6">
            <w:pPr>
              <w:bidi w:val="0"/>
              <w:jc w:val="center"/>
              <w:rPr>
                <w:rFonts w:ascii="Times New Roman" w:hAnsi="Times New Roman"/>
                <w:sz w:val="20"/>
                <w:szCs w:val="20"/>
              </w:rPr>
            </w:pPr>
            <w:r w:rsidRPr="007E2B84">
              <w:rPr>
                <w:rFonts w:ascii="Segoe UI Symbol" w:hAnsi="Segoe UI Symbol" w:cs="Segoe UI Symbol"/>
                <w:sz w:val="20"/>
                <w:szCs w:val="20"/>
              </w:rPr>
              <w:t>☐</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8466DE" w:rsidRPr="007E2B84" w:rsidP="00C951C6">
            <w:pPr>
              <w:bidi w:val="0"/>
              <w:rPr>
                <w:rFonts w:ascii="Times New Roman" w:hAnsi="Times New Roman"/>
                <w:sz w:val="22"/>
                <w:szCs w:val="22"/>
              </w:rPr>
            </w:pPr>
            <w:r w:rsidRPr="007E2B84">
              <w:rPr>
                <w:rFonts w:ascii="Times New Roman" w:hAnsi="Times New Roman"/>
                <w:sz w:val="22"/>
                <w:szCs w:val="22"/>
              </w:rPr>
              <w:t>Materiál nelegislatívnej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FFFFFF"/>
              <w:right w:val="single" w:sz="4" w:space="0" w:color="auto"/>
            </w:tcBorders>
            <w:shd w:val="clear" w:color="auto" w:fill="E2E2E2"/>
            <w:textDirection w:val="lrTb"/>
            <w:vAlign w:val="top"/>
          </w:tcPr>
          <w:p w:rsidR="008466DE" w:rsidRPr="007E2B84" w:rsidP="00C951C6">
            <w:pPr>
              <w:bidi w:val="0"/>
              <w:rPr>
                <w:rFonts w:ascii="Times New Roman" w:hAnsi="Times New Roman"/>
                <w:sz w:val="20"/>
                <w:szCs w:val="20"/>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8466DE" w:rsidRPr="007E2B84" w:rsidP="00C951C6">
            <w:pPr>
              <w:bidi w:val="0"/>
              <w:jc w:val="center"/>
              <w:rPr>
                <w:rFonts w:ascii="Times New Roman" w:hAnsi="Times New Roman"/>
                <w:sz w:val="20"/>
                <w:szCs w:val="20"/>
              </w:rPr>
            </w:pPr>
            <w:r w:rsidRPr="007E2B84">
              <w:rPr>
                <w:rFonts w:ascii="Times New Roman" w:hAnsi="Times New Roman"/>
                <w:sz w:val="20"/>
                <w:szCs w:val="20"/>
              </w:rPr>
              <w:t>x</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8466DE" w:rsidRPr="007E2B84" w:rsidP="00C951C6">
            <w:pPr>
              <w:bidi w:val="0"/>
              <w:ind w:left="175" w:hanging="175"/>
              <w:rPr>
                <w:rFonts w:ascii="Times New Roman" w:hAnsi="Times New Roman"/>
                <w:sz w:val="22"/>
                <w:szCs w:val="22"/>
              </w:rPr>
            </w:pPr>
            <w:r w:rsidRPr="007E2B84">
              <w:rPr>
                <w:rFonts w:ascii="Times New Roman" w:hAnsi="Times New Roman"/>
                <w:sz w:val="22"/>
                <w:szCs w:val="22"/>
              </w:rPr>
              <w:t>Materiál legislatívnej povahy</w:t>
            </w:r>
          </w:p>
        </w:tc>
      </w:tr>
      <w:tr>
        <w:tblPrEx>
          <w:tblW w:w="9180" w:type="dxa"/>
          <w:tblLayout w:type="fixed"/>
          <w:tblLook w:val="04A0"/>
        </w:tblPrEx>
        <w:tc>
          <w:tcPr>
            <w:tcW w:w="4212" w:type="dxa"/>
            <w:gridSpan w:val="2"/>
            <w:vMerge/>
            <w:tcBorders>
              <w:top w:val="nil"/>
              <w:left w:val="single" w:sz="4" w:space="0" w:color="auto"/>
              <w:bottom w:val="single" w:sz="4" w:space="0" w:color="auto"/>
              <w:right w:val="single" w:sz="4" w:space="0" w:color="auto"/>
            </w:tcBorders>
            <w:shd w:val="clear" w:color="auto" w:fill="E2E2E2"/>
            <w:textDirection w:val="lrTb"/>
            <w:vAlign w:val="top"/>
          </w:tcPr>
          <w:p w:rsidR="008466DE" w:rsidRPr="007E2B84" w:rsidP="00C951C6">
            <w:pPr>
              <w:bidi w:val="0"/>
              <w:rPr>
                <w:rFonts w:ascii="Times New Roman" w:hAnsi="Times New Roman"/>
                <w:sz w:val="20"/>
                <w:szCs w:val="20"/>
              </w:rPr>
            </w:pPr>
          </w:p>
        </w:tc>
        <w:tc>
          <w:tcPr>
            <w:tcW w:w="705" w:type="dxa"/>
            <w:gridSpan w:val="2"/>
            <w:tcBorders>
              <w:top w:val="single" w:sz="4" w:space="0" w:color="auto"/>
              <w:left w:val="single" w:sz="4" w:space="0" w:color="auto"/>
              <w:bottom w:val="single" w:sz="4" w:space="0" w:color="auto"/>
              <w:right w:val="nil"/>
            </w:tcBorders>
            <w:shd w:val="clear" w:color="auto" w:fill="FFFFFF"/>
            <w:textDirection w:val="lrTb"/>
            <w:vAlign w:val="top"/>
          </w:tcPr>
          <w:p w:rsidR="008466DE" w:rsidRPr="007E2B84" w:rsidP="00C951C6">
            <w:pPr>
              <w:bidi w:val="0"/>
              <w:jc w:val="center"/>
              <w:rPr>
                <w:rFonts w:ascii="Times New Roman" w:hAnsi="Times New Roman"/>
                <w:sz w:val="20"/>
                <w:szCs w:val="20"/>
              </w:rPr>
            </w:pPr>
            <w:r w:rsidRPr="007E2B84">
              <w:rPr>
                <w:rFonts w:ascii="Times New Roman" w:hAnsi="Times New Roman"/>
                <w:sz w:val="20"/>
                <w:szCs w:val="20"/>
              </w:rPr>
              <w:t>x</w:t>
            </w:r>
          </w:p>
        </w:tc>
        <w:tc>
          <w:tcPr>
            <w:tcW w:w="4263" w:type="dxa"/>
            <w:gridSpan w:val="6"/>
            <w:tcBorders>
              <w:top w:val="single" w:sz="4" w:space="0" w:color="auto"/>
              <w:left w:val="nil"/>
              <w:bottom w:val="single" w:sz="4" w:space="0" w:color="auto"/>
              <w:right w:val="single" w:sz="4" w:space="0" w:color="auto"/>
            </w:tcBorders>
            <w:shd w:val="clear" w:color="auto" w:fill="FFFFFF"/>
            <w:textDirection w:val="lrTb"/>
            <w:vAlign w:val="top"/>
          </w:tcPr>
          <w:p w:rsidR="008466DE" w:rsidRPr="007E2B84" w:rsidP="00C951C6">
            <w:pPr>
              <w:bidi w:val="0"/>
              <w:rPr>
                <w:rFonts w:ascii="Times New Roman" w:hAnsi="Times New Roman"/>
                <w:sz w:val="22"/>
                <w:szCs w:val="22"/>
              </w:rPr>
            </w:pPr>
            <w:r w:rsidRPr="007E2B84">
              <w:rPr>
                <w:rFonts w:ascii="Times New Roman" w:hAnsi="Times New Roman"/>
                <w:sz w:val="22"/>
                <w:szCs w:val="22"/>
              </w:rPr>
              <w:t>Transpozícia práva EÚ</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FFFFFF"/>
            <w:textDirection w:val="lrTb"/>
            <w:vAlign w:val="top"/>
          </w:tcPr>
          <w:p w:rsidR="008466DE" w:rsidRPr="007E2B84" w:rsidP="00C951C6">
            <w:pPr>
              <w:widowControl w:val="0"/>
              <w:bidi w:val="0"/>
              <w:adjustRightInd w:val="0"/>
              <w:jc w:val="both"/>
              <w:rPr>
                <w:rFonts w:ascii="Times New Roman" w:hAnsi="Times New Roman"/>
                <w:sz w:val="22"/>
                <w:szCs w:val="22"/>
              </w:rPr>
            </w:pPr>
            <w:r w:rsidRPr="007E2B84">
              <w:rPr>
                <w:rFonts w:ascii="Times New Roman" w:hAnsi="Times New Roman"/>
                <w:sz w:val="22"/>
                <w:szCs w:val="22"/>
              </w:rPr>
              <w:t>Smernica Rady 2011/16/EÚ z 15. februára 2011 o administratívnej spolupráci v oblasti daní a zrušení smernice 77/799/EHS v znení smernice Rady 2015/2376/EÚ z 8. decembra 2015.</w:t>
            </w:r>
          </w:p>
          <w:p w:rsidR="008466DE" w:rsidRPr="007E2B84" w:rsidP="00C951C6">
            <w:pPr>
              <w:bidi w:val="0"/>
              <w:rPr>
                <w:rFonts w:ascii="Times New Roman" w:hAnsi="Times New Roman"/>
                <w:sz w:val="20"/>
                <w:szCs w:val="20"/>
              </w:rPr>
            </w:pPr>
          </w:p>
          <w:p w:rsidR="008466DE" w:rsidRPr="007E2B84" w:rsidP="00C951C6">
            <w:pPr>
              <w:bidi w:val="0"/>
              <w:rPr>
                <w:rFonts w:ascii="Times New Roman" w:hAnsi="Times New Roman"/>
                <w:sz w:val="20"/>
                <w:szCs w:val="20"/>
              </w:rPr>
            </w:pPr>
          </w:p>
        </w:tc>
      </w:tr>
      <w:tr>
        <w:tblPrEx>
          <w:tblW w:w="9180" w:type="dxa"/>
          <w:tblLayout w:type="fixed"/>
          <w:tblLook w:val="04A0"/>
        </w:tblPrEx>
        <w:tc>
          <w:tcPr>
            <w:tcW w:w="5634" w:type="dxa"/>
            <w:gridSpan w:val="5"/>
            <w:tcBorders>
              <w:top w:val="single" w:sz="4" w:space="0" w:color="000000"/>
              <w:left w:val="single" w:sz="4" w:space="0" w:color="auto"/>
              <w:bottom w:val="single" w:sz="4" w:space="0" w:color="FFFFFF"/>
              <w:right w:val="single" w:sz="4" w:space="0" w:color="auto"/>
            </w:tcBorders>
            <w:shd w:val="clear" w:color="auto" w:fill="E2E2E2"/>
            <w:textDirection w:val="lrTb"/>
            <w:vAlign w:val="top"/>
          </w:tcPr>
          <w:p w:rsidR="008466DE" w:rsidRPr="007E2B84" w:rsidP="00C951C6">
            <w:pPr>
              <w:bidi w:val="0"/>
              <w:spacing w:after="200" w:line="276" w:lineRule="auto"/>
              <w:ind w:left="142"/>
              <w:contextualSpacing/>
              <w:rPr>
                <w:rFonts w:ascii="Times New Roman" w:hAnsi="Times New Roman"/>
                <w:b/>
                <w:sz w:val="22"/>
                <w:szCs w:val="22"/>
                <w:lang w:eastAsia="en-US"/>
              </w:rPr>
            </w:pPr>
            <w:r w:rsidRPr="007E2B84">
              <w:rPr>
                <w:rFonts w:ascii="Times New Roman" w:hAnsi="Times New Roman"/>
                <w:b/>
                <w:sz w:val="22"/>
                <w:szCs w:val="22"/>
                <w:lang w:eastAsia="en-US"/>
              </w:rPr>
              <w:t>Termín začiatku a ukončenia PPK</w:t>
            </w:r>
          </w:p>
        </w:tc>
        <w:tc>
          <w:tcPr>
            <w:tcW w:w="3546" w:type="dxa"/>
            <w:gridSpan w:val="5"/>
            <w:tcBorders>
              <w:top w:val="single" w:sz="4" w:space="0" w:color="000000"/>
              <w:left w:val="single" w:sz="4" w:space="0" w:color="auto"/>
              <w:bottom w:val="single" w:sz="4" w:space="0" w:color="auto"/>
              <w:right w:val="single" w:sz="4" w:space="0" w:color="auto"/>
            </w:tcBorders>
            <w:textDirection w:val="lrTb"/>
            <w:vAlign w:val="top"/>
          </w:tcPr>
          <w:p w:rsidR="008466DE" w:rsidRPr="007E2B84" w:rsidP="00C951C6">
            <w:pPr>
              <w:bidi w:val="0"/>
              <w:rPr>
                <w:rFonts w:ascii="Times New Roman" w:hAnsi="Times New Roman"/>
                <w:sz w:val="22"/>
                <w:szCs w:val="22"/>
              </w:rPr>
            </w:pPr>
            <w:r w:rsidRPr="007E2B84">
              <w:rPr>
                <w:rFonts w:ascii="Times New Roman" w:hAnsi="Times New Roman"/>
                <w:sz w:val="22"/>
                <w:szCs w:val="22"/>
              </w:rPr>
              <w:t>6. – 16.6.2016</w:t>
            </w: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C951C6">
            <w:pPr>
              <w:bidi w:val="0"/>
              <w:spacing w:after="200" w:line="276" w:lineRule="auto"/>
              <w:ind w:left="142"/>
              <w:contextualSpacing/>
              <w:rPr>
                <w:rFonts w:ascii="Times New Roman" w:hAnsi="Times New Roman"/>
                <w:b/>
                <w:sz w:val="22"/>
                <w:szCs w:val="22"/>
                <w:lang w:eastAsia="en-US"/>
              </w:rPr>
            </w:pPr>
            <w:r w:rsidRPr="007E2B84">
              <w:rPr>
                <w:rFonts w:ascii="Times New Roman" w:hAnsi="Times New Roman"/>
                <w:b/>
                <w:sz w:val="22"/>
                <w:szCs w:val="22"/>
                <w:lang w:eastAsia="en-US"/>
              </w:rPr>
              <w:t>Predpokladaný termín predloženia na MPK*</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rPr>
                <w:rFonts w:ascii="Times New Roman" w:hAnsi="Times New Roman"/>
                <w:sz w:val="22"/>
                <w:szCs w:val="22"/>
              </w:rPr>
            </w:pPr>
          </w:p>
        </w:tc>
      </w:tr>
      <w:tr>
        <w:tblPrEx>
          <w:tblW w:w="9180" w:type="dxa"/>
          <w:tblLayout w:type="fixed"/>
          <w:tblLook w:val="04A0"/>
        </w:tblPrEx>
        <w:tc>
          <w:tcPr>
            <w:tcW w:w="5634" w:type="dxa"/>
            <w:gridSpan w:val="5"/>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C951C6">
            <w:pPr>
              <w:bidi w:val="0"/>
              <w:spacing w:after="200" w:line="276" w:lineRule="auto"/>
              <w:ind w:left="142"/>
              <w:contextualSpacing/>
              <w:rPr>
                <w:rFonts w:ascii="Times New Roman" w:hAnsi="Times New Roman"/>
                <w:b/>
                <w:sz w:val="22"/>
                <w:szCs w:val="22"/>
                <w:lang w:eastAsia="en-US"/>
              </w:rPr>
            </w:pPr>
            <w:r w:rsidRPr="007E2B84">
              <w:rPr>
                <w:rFonts w:ascii="Times New Roman" w:hAnsi="Times New Roman"/>
                <w:b/>
                <w:sz w:val="22"/>
                <w:szCs w:val="22"/>
                <w:lang w:eastAsia="en-US"/>
              </w:rPr>
              <w:t>Predpokladaný termín predloženia na Rokovanie vlády SR*</w:t>
            </w:r>
          </w:p>
        </w:tc>
        <w:tc>
          <w:tcPr>
            <w:tcW w:w="3546" w:type="dxa"/>
            <w:gridSpan w:val="5"/>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rPr>
                <w:rFonts w:ascii="Times New Roman" w:hAnsi="Times New Roman"/>
                <w:sz w:val="22"/>
                <w:szCs w:val="22"/>
              </w:rPr>
            </w:pPr>
            <w:r w:rsidRPr="007E2B84">
              <w:rPr>
                <w:rFonts w:ascii="Times New Roman" w:hAnsi="Times New Roman"/>
                <w:sz w:val="22"/>
                <w:szCs w:val="22"/>
              </w:rPr>
              <w:t>august 2016</w:t>
            </w:r>
          </w:p>
        </w:tc>
      </w:tr>
      <w:tr>
        <w:tblPrEx>
          <w:tblW w:w="9180" w:type="dxa"/>
          <w:tblLayout w:type="fixed"/>
          <w:tblLook w:val="04A0"/>
        </w:tblPrEx>
        <w:tc>
          <w:tcPr>
            <w:tcW w:w="9180" w:type="dxa"/>
            <w:gridSpan w:val="10"/>
            <w:tcBorders>
              <w:top w:val="single" w:sz="4" w:space="0" w:color="auto"/>
              <w:left w:val="nil"/>
              <w:bottom w:val="single" w:sz="4" w:space="0" w:color="auto"/>
              <w:right w:val="nil"/>
            </w:tcBorders>
            <w:shd w:val="clear" w:color="auto" w:fill="FFFFFF"/>
            <w:textDirection w:val="lrTb"/>
            <w:vAlign w:val="top"/>
          </w:tcPr>
          <w:p w:rsidR="008466DE" w:rsidRPr="007E2B84" w:rsidP="00C951C6">
            <w:pPr>
              <w:bidi w:val="0"/>
              <w:rPr>
                <w:rFonts w:ascii="Times New Roman" w:hAnsi="Times New Roman"/>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Definovanie problému</w:t>
            </w:r>
          </w:p>
        </w:tc>
      </w:tr>
      <w:tr>
        <w:tblPrEx>
          <w:tblW w:w="9180" w:type="dxa"/>
          <w:tblLayout w:type="fixed"/>
          <w:tblLook w:val="04A0"/>
        </w:tblPrEx>
        <w:trPr>
          <w:trHeight w:val="718"/>
        </w:trPr>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466DE" w:rsidRPr="007E2B84" w:rsidP="00C951C6">
            <w:pPr>
              <w:bidi w:val="0"/>
              <w:rPr>
                <w:rFonts w:ascii="Times New Roman" w:hAnsi="Times New Roman"/>
                <w:b/>
                <w:sz w:val="22"/>
                <w:szCs w:val="22"/>
              </w:rPr>
            </w:pPr>
            <w:r w:rsidRPr="007E2B84">
              <w:rPr>
                <w:rFonts w:ascii="Times New Roman" w:hAnsi="Times New Roman"/>
                <w:sz w:val="22"/>
                <w:szCs w:val="22"/>
              </w:rPr>
              <w:t>Transpozícia smernice EÚ a zavedenie automatickej výmeny informácií o cezhraničných záväzných stanoviskách medzi príslušnými orgánmi členských štátov a EK.</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Ciele a výsledný stav</w:t>
            </w:r>
          </w:p>
        </w:tc>
      </w:tr>
      <w:tr>
        <w:tblPrEx>
          <w:tblW w:w="9180" w:type="dxa"/>
          <w:tblLayout w:type="fixed"/>
          <w:tblLook w:val="04A0"/>
        </w:tblPrEx>
        <w:trPr>
          <w:trHeight w:val="741"/>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8466DE" w:rsidRPr="007E2B84" w:rsidP="00C951C6">
            <w:pPr>
              <w:bidi w:val="0"/>
              <w:rPr>
                <w:rFonts w:ascii="Times New Roman" w:hAnsi="Times New Roman"/>
                <w:sz w:val="22"/>
                <w:szCs w:val="22"/>
              </w:rPr>
            </w:pPr>
            <w:r w:rsidRPr="007E2B84">
              <w:rPr>
                <w:rFonts w:ascii="Times New Roman" w:hAnsi="Times New Roman"/>
                <w:sz w:val="22"/>
                <w:szCs w:val="22"/>
              </w:rPr>
              <w:t>Zabezpečenie automatickej výmeny cezhraničných záväzných stanovísk medzi príslušnými orgánmi členských štátov a EK.</w:t>
            </w: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Dotknuté subjekty</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8466DE" w:rsidP="002F53CF">
            <w:pPr>
              <w:bidi w:val="0"/>
              <w:rPr>
                <w:rFonts w:ascii="Times New Roman" w:hAnsi="Times New Roman"/>
                <w:sz w:val="22"/>
                <w:szCs w:val="22"/>
              </w:rPr>
            </w:pPr>
            <w:r w:rsidRPr="007E2B84">
              <w:rPr>
                <w:rFonts w:ascii="Times New Roman" w:hAnsi="Times New Roman"/>
                <w:sz w:val="22"/>
                <w:szCs w:val="22"/>
              </w:rPr>
              <w:t xml:space="preserve">Finančná správa </w:t>
            </w:r>
          </w:p>
          <w:p w:rsidR="002F53CF" w:rsidP="002F53CF">
            <w:pPr>
              <w:bidi w:val="0"/>
              <w:rPr>
                <w:rFonts w:ascii="Times New Roman" w:hAnsi="Times New Roman"/>
                <w:sz w:val="22"/>
                <w:szCs w:val="22"/>
              </w:rPr>
            </w:pPr>
          </w:p>
          <w:p w:rsidR="002F53CF" w:rsidP="002F53CF">
            <w:pPr>
              <w:bidi w:val="0"/>
              <w:rPr>
                <w:rFonts w:ascii="Times New Roman" w:hAnsi="Times New Roman"/>
                <w:sz w:val="22"/>
                <w:szCs w:val="22"/>
              </w:rPr>
            </w:pPr>
          </w:p>
          <w:p w:rsidR="002F53CF" w:rsidP="002F53CF">
            <w:pPr>
              <w:bidi w:val="0"/>
              <w:rPr>
                <w:rFonts w:ascii="Times New Roman" w:hAnsi="Times New Roman"/>
                <w:sz w:val="22"/>
                <w:szCs w:val="22"/>
              </w:rPr>
            </w:pPr>
          </w:p>
          <w:p w:rsidR="002F53CF" w:rsidRPr="007E2B84" w:rsidP="002F53CF">
            <w:pPr>
              <w:bidi w:val="0"/>
              <w:rPr>
                <w:rFonts w:ascii="Times New Roman" w:hAnsi="Times New Roman"/>
                <w:sz w:val="22"/>
                <w:szCs w:val="22"/>
              </w:rPr>
            </w:pPr>
          </w:p>
        </w:tc>
      </w:tr>
      <w:tr>
        <w:tblPrEx>
          <w:tblW w:w="9180" w:type="dxa"/>
          <w:tblLayout w:type="fixed"/>
          <w:tblLook w:val="04A0"/>
        </w:tblPrEx>
        <w:tc>
          <w:tcPr>
            <w:tcW w:w="9180" w:type="dxa"/>
            <w:gridSpan w:val="10"/>
            <w:tcBorders>
              <w:top w:val="single" w:sz="4" w:space="0" w:color="auto"/>
              <w:left w:val="single" w:sz="4" w:space="0" w:color="auto"/>
              <w:bottom w:val="nil"/>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Alternatívne riešenia</w:t>
            </w:r>
          </w:p>
        </w:tc>
      </w:tr>
      <w:tr>
        <w:tblPrEx>
          <w:tblW w:w="9180" w:type="dxa"/>
          <w:tblLayout w:type="fixed"/>
          <w:tblLook w:val="04A0"/>
        </w:tblPrEx>
        <w:trPr>
          <w:trHeight w:val="709"/>
        </w:trPr>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8466DE" w:rsidRPr="007E2B84" w:rsidP="00C951C6">
            <w:pPr>
              <w:bidi w:val="0"/>
              <w:rPr>
                <w:rFonts w:ascii="Times New Roman" w:hAnsi="Times New Roman"/>
                <w:sz w:val="22"/>
                <w:szCs w:val="22"/>
              </w:rPr>
            </w:pPr>
            <w:r w:rsidRPr="007E2B84">
              <w:rPr>
                <w:rFonts w:ascii="Times New Roman" w:hAnsi="Times New Roman"/>
                <w:sz w:val="22"/>
                <w:szCs w:val="22"/>
              </w:rPr>
              <w:t>Neboli posudzované alternatívne riešenia.</w:t>
            </w: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Vykonávacie predpisy</w:t>
            </w:r>
          </w:p>
        </w:tc>
      </w:tr>
      <w:tr>
        <w:tblPrEx>
          <w:tblW w:w="9180" w:type="dxa"/>
          <w:tblLayout w:type="fixed"/>
          <w:tblLook w:val="04A0"/>
        </w:tblPrEx>
        <w:tc>
          <w:tcPr>
            <w:tcW w:w="6203" w:type="dxa"/>
            <w:gridSpan w:val="6"/>
            <w:tcBorders>
              <w:top w:val="single" w:sz="4" w:space="0" w:color="FFFFFF"/>
              <w:left w:val="single" w:sz="4" w:space="0" w:color="auto"/>
              <w:bottom w:val="nil"/>
              <w:right w:val="nil"/>
            </w:tcBorders>
            <w:shd w:val="clear" w:color="auto" w:fill="FFFFFF"/>
            <w:textDirection w:val="lrTb"/>
            <w:vAlign w:val="top"/>
          </w:tcPr>
          <w:p w:rsidR="008466DE" w:rsidRPr="007E2B84" w:rsidP="00C951C6">
            <w:pPr>
              <w:bidi w:val="0"/>
              <w:rPr>
                <w:rFonts w:ascii="Times New Roman" w:hAnsi="Times New Roman"/>
                <w:sz w:val="22"/>
                <w:szCs w:val="22"/>
              </w:rPr>
            </w:pPr>
            <w:r w:rsidRPr="007E2B84">
              <w:rPr>
                <w:rFonts w:ascii="Times New Roman" w:hAnsi="Times New Roman"/>
                <w:sz w:val="22"/>
                <w:szCs w:val="22"/>
              </w:rPr>
              <w:t>Predpokladá sa prijatie/zmena  vykonávacích predpisov?</w:t>
            </w:r>
          </w:p>
        </w:tc>
        <w:tc>
          <w:tcPr>
            <w:tcW w:w="1417" w:type="dxa"/>
            <w:gridSpan w:val="2"/>
            <w:tcBorders>
              <w:top w:val="single" w:sz="4" w:space="0" w:color="FFFFFF"/>
              <w:left w:val="nil"/>
              <w:bottom w:val="nil"/>
              <w:right w:val="nil"/>
            </w:tcBorders>
            <w:shd w:val="clear" w:color="auto" w:fill="FFFFFF"/>
            <w:textDirection w:val="lrTb"/>
            <w:vAlign w:val="top"/>
          </w:tcPr>
          <w:p w:rsidR="008466DE" w:rsidRPr="007E2B84" w:rsidP="00C951C6">
            <w:pPr>
              <w:bidi w:val="0"/>
              <w:jc w:val="center"/>
              <w:rPr>
                <w:rFonts w:ascii="Times New Roman" w:hAnsi="Times New Roman"/>
                <w:sz w:val="20"/>
                <w:szCs w:val="20"/>
              </w:rPr>
            </w:pPr>
            <w:r w:rsidRPr="007E2B84">
              <w:rPr>
                <w:rFonts w:ascii="Segoe UI Symbol" w:hAnsi="Segoe UI Symbol" w:cs="Segoe UI Symbol"/>
                <w:sz w:val="20"/>
                <w:szCs w:val="20"/>
              </w:rPr>
              <w:t>☐</w:t>
            </w:r>
            <w:r w:rsidRPr="007E2B84">
              <w:rPr>
                <w:rFonts w:ascii="Times New Roman" w:hAnsi="Times New Roman"/>
                <w:sz w:val="20"/>
                <w:szCs w:val="20"/>
              </w:rPr>
              <w:t xml:space="preserve">  Áno</w:t>
            </w:r>
          </w:p>
        </w:tc>
        <w:tc>
          <w:tcPr>
            <w:tcW w:w="1560" w:type="dxa"/>
            <w:gridSpan w:val="2"/>
            <w:tcBorders>
              <w:top w:val="single" w:sz="4" w:space="0" w:color="FFFFFF"/>
              <w:left w:val="nil"/>
              <w:bottom w:val="nil"/>
              <w:right w:val="single" w:sz="4" w:space="0" w:color="auto"/>
            </w:tcBorders>
            <w:shd w:val="clear" w:color="auto" w:fill="FFFFFF"/>
            <w:textDirection w:val="lrTb"/>
            <w:vAlign w:val="top"/>
          </w:tcPr>
          <w:p w:rsidR="008466DE" w:rsidRPr="007E2B84" w:rsidP="00C951C6">
            <w:pPr>
              <w:bidi w:val="0"/>
              <w:jc w:val="center"/>
              <w:rPr>
                <w:rFonts w:ascii="Times New Roman" w:hAnsi="Times New Roman"/>
                <w:sz w:val="20"/>
                <w:szCs w:val="20"/>
              </w:rPr>
            </w:pPr>
            <w:r w:rsidRPr="007E2B84">
              <w:rPr>
                <w:rFonts w:ascii="Times New Roman" w:hAnsi="Times New Roman"/>
                <w:sz w:val="20"/>
                <w:szCs w:val="20"/>
              </w:rPr>
              <w:t>x  Nie</w:t>
            </w:r>
          </w:p>
        </w:tc>
      </w:tr>
      <w:tr>
        <w:tblPrEx>
          <w:tblW w:w="9180" w:type="dxa"/>
          <w:tblLayout w:type="fixed"/>
          <w:tblLook w:val="04A0"/>
        </w:tblPrEx>
        <w:tc>
          <w:tcPr>
            <w:tcW w:w="9180" w:type="dxa"/>
            <w:gridSpan w:val="10"/>
            <w:tcBorders>
              <w:top w:val="nil"/>
              <w:left w:val="single" w:sz="4" w:space="0" w:color="auto"/>
              <w:bottom w:val="single" w:sz="4" w:space="0" w:color="auto"/>
              <w:right w:val="single" w:sz="4" w:space="0" w:color="auto"/>
            </w:tcBorders>
            <w:shd w:val="clear" w:color="auto" w:fill="FFFFFF"/>
            <w:textDirection w:val="lrTb"/>
            <w:vAlign w:val="top"/>
          </w:tcPr>
          <w:p w:rsidR="008466DE" w:rsidRPr="007E2B84" w:rsidP="00C951C6">
            <w:pPr>
              <w:bidi w:val="0"/>
              <w:rPr>
                <w:rFonts w:ascii="Times New Roman" w:hAnsi="Times New Roman"/>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 xml:space="preserve">Transpozícia práva EÚ </w:t>
            </w:r>
          </w:p>
        </w:tc>
      </w:tr>
      <w:tr>
        <w:tblPrEx>
          <w:tblW w:w="9180" w:type="dxa"/>
          <w:tblLayout w:type="fixed"/>
          <w:tblLook w:val="04A0"/>
        </w:tblPrEx>
        <w:trPr>
          <w:trHeight w:val="157"/>
        </w:trPr>
        <w:tc>
          <w:tcPr>
            <w:tcW w:w="9180" w:type="dxa"/>
            <w:gridSpan w:val="10"/>
            <w:tcBorders>
              <w:top w:val="nil"/>
              <w:left w:val="single" w:sz="4" w:space="0" w:color="000000"/>
              <w:bottom w:val="nil"/>
              <w:right w:val="single" w:sz="4" w:space="0" w:color="auto"/>
            </w:tcBorders>
            <w:shd w:val="clear" w:color="auto" w:fill="FFFFFF"/>
            <w:textDirection w:val="lrTb"/>
            <w:vAlign w:val="top"/>
          </w:tcPr>
          <w:p w:rsidR="008466DE" w:rsidRPr="007E2B84" w:rsidP="00C951C6">
            <w:pPr>
              <w:bidi w:val="0"/>
              <w:rPr>
                <w:rFonts w:ascii="Times New Roman" w:hAnsi="Times New Roman"/>
                <w:sz w:val="22"/>
                <w:szCs w:val="22"/>
              </w:rPr>
            </w:pPr>
            <w:r w:rsidRPr="007E2B84">
              <w:rPr>
                <w:rFonts w:ascii="Times New Roman" w:hAnsi="Times New Roman"/>
                <w:sz w:val="22"/>
                <w:szCs w:val="22"/>
              </w:rPr>
              <w:t>Národná právna úprava nejde nad rámec minimálnych požiadaviek EÚ, ide o transpozíciu prijatej smernice EÚ.</w:t>
            </w:r>
          </w:p>
        </w:tc>
      </w:tr>
      <w:tr>
        <w:tblPrEx>
          <w:tblW w:w="9180" w:type="dxa"/>
          <w:tblLayout w:type="fixed"/>
          <w:tblLook w:val="04A0"/>
        </w:tblPrEx>
        <w:trPr>
          <w:trHeight w:val="248"/>
        </w:trPr>
        <w:tc>
          <w:tcPr>
            <w:tcW w:w="9180" w:type="dxa"/>
            <w:gridSpan w:val="10"/>
            <w:tcBorders>
              <w:top w:val="nil"/>
              <w:left w:val="single" w:sz="4" w:space="0" w:color="000000"/>
              <w:bottom w:val="single" w:sz="4" w:space="0" w:color="000000"/>
              <w:right w:val="single" w:sz="4" w:space="0" w:color="000000"/>
            </w:tcBorders>
            <w:shd w:val="clear" w:color="auto" w:fill="FFFFFF"/>
            <w:textDirection w:val="lrTb"/>
            <w:vAlign w:val="top"/>
          </w:tcPr>
          <w:p w:rsidR="008466DE" w:rsidRPr="007E2B84" w:rsidP="00C951C6">
            <w:pPr>
              <w:bidi w:val="0"/>
              <w:jc w:val="center"/>
              <w:rPr>
                <w:rFonts w:ascii="Times New Roman" w:hAnsi="Times New Roman"/>
                <w:sz w:val="20"/>
                <w:szCs w:val="20"/>
              </w:rPr>
            </w:pPr>
          </w:p>
        </w:tc>
      </w:tr>
      <w:tr>
        <w:tblPrEx>
          <w:tblW w:w="9180" w:type="dxa"/>
          <w:tblLayout w:type="fixed"/>
          <w:tblLook w:val="04A0"/>
        </w:tblPrEx>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Preskúmanie účelnosti**</w:t>
            </w:r>
          </w:p>
        </w:tc>
      </w:tr>
      <w:tr>
        <w:tblPrEx>
          <w:tblW w:w="9180" w:type="dxa"/>
          <w:tblLayout w:type="fixed"/>
          <w:tblLook w:val="04A0"/>
        </w:tblPrEx>
        <w:tc>
          <w:tcPr>
            <w:tcW w:w="9180" w:type="dxa"/>
            <w:gridSpan w:val="10"/>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466DE" w:rsidRPr="007E2B84" w:rsidP="00C951C6">
            <w:pPr>
              <w:bidi w:val="0"/>
              <w:rPr>
                <w:rFonts w:ascii="Times New Roman" w:hAnsi="Times New Roman"/>
                <w:i/>
                <w:sz w:val="20"/>
                <w:szCs w:val="20"/>
              </w:rPr>
            </w:pPr>
            <w:r w:rsidRPr="007E2B84">
              <w:rPr>
                <w:rFonts w:ascii="Times New Roman" w:hAnsi="Times New Roman"/>
                <w:i/>
                <w:sz w:val="20"/>
                <w:szCs w:val="20"/>
              </w:rPr>
              <w:t>Uveďte termín, kedy by malo dôjsť k preskúmaniu účinnosti a účelnosti navrhovaného predpisu.</w:t>
            </w:r>
          </w:p>
          <w:p w:rsidR="008466DE" w:rsidRPr="007E2B84" w:rsidP="00C951C6">
            <w:pPr>
              <w:bidi w:val="0"/>
              <w:rPr>
                <w:rFonts w:ascii="Times New Roman" w:hAnsi="Times New Roman"/>
                <w:i/>
                <w:sz w:val="20"/>
                <w:szCs w:val="20"/>
              </w:rPr>
            </w:pPr>
            <w:r w:rsidRPr="007E2B84">
              <w:rPr>
                <w:rFonts w:ascii="Times New Roman" w:hAnsi="Times New Roman"/>
                <w:i/>
                <w:sz w:val="20"/>
                <w:szCs w:val="20"/>
              </w:rPr>
              <w:t>Uveďte kritériá, na základe ktorých bude preskúmanie vykonané.</w:t>
            </w:r>
          </w:p>
          <w:p w:rsidR="008466DE" w:rsidRPr="007E2B84" w:rsidP="00C951C6">
            <w:pPr>
              <w:bidi w:val="0"/>
              <w:rPr>
                <w:rFonts w:ascii="Times New Roman" w:hAnsi="Times New Roman"/>
                <w:i/>
                <w:sz w:val="20"/>
                <w:szCs w:val="20"/>
              </w:rPr>
            </w:pPr>
          </w:p>
        </w:tc>
      </w:tr>
      <w:tr>
        <w:tblPrEx>
          <w:tblW w:w="9180" w:type="dxa"/>
          <w:tblLayout w:type="fixed"/>
          <w:tblLook w:val="04A0"/>
        </w:tblPrEx>
        <w:trPr>
          <w:trHeight w:val="715"/>
        </w:trPr>
        <w:tc>
          <w:tcPr>
            <w:tcW w:w="9180" w:type="dxa"/>
            <w:gridSpan w:val="10"/>
            <w:tcBorders>
              <w:top w:val="single" w:sz="4" w:space="0" w:color="auto"/>
              <w:left w:val="nil"/>
              <w:bottom w:val="nil"/>
              <w:right w:val="nil"/>
            </w:tcBorders>
            <w:shd w:val="clear" w:color="auto" w:fill="FFFFFF"/>
            <w:textDirection w:val="lrTb"/>
            <w:vAlign w:val="top"/>
          </w:tcPr>
          <w:p w:rsidR="008466DE" w:rsidRPr="007E2B84" w:rsidP="00C951C6">
            <w:pPr>
              <w:bidi w:val="0"/>
              <w:ind w:left="142" w:hanging="142"/>
              <w:rPr>
                <w:rFonts w:ascii="Times New Roman" w:hAnsi="Times New Roman"/>
                <w:sz w:val="20"/>
                <w:szCs w:val="20"/>
              </w:rPr>
            </w:pPr>
            <w:r w:rsidRPr="007E2B84">
              <w:rPr>
                <w:rFonts w:ascii="Times New Roman" w:hAnsi="Times New Roman"/>
                <w:sz w:val="20"/>
                <w:szCs w:val="20"/>
              </w:rPr>
              <w:t xml:space="preserve">* vyplniť iba v prípade, ak materiál nie je zahrnutý do Plánu práce vlády Slovenskej republiky alebo Plánu        legislatívnych úloh vlády Slovenskej republiky. </w:t>
            </w:r>
          </w:p>
          <w:p w:rsidR="008466DE" w:rsidRPr="007E2B84" w:rsidP="00C951C6">
            <w:pPr>
              <w:bidi w:val="0"/>
              <w:rPr>
                <w:rFonts w:ascii="Times New Roman" w:hAnsi="Times New Roman"/>
                <w:sz w:val="20"/>
                <w:szCs w:val="20"/>
              </w:rPr>
            </w:pPr>
            <w:r w:rsidRPr="007E2B84">
              <w:rPr>
                <w:rFonts w:ascii="Times New Roman" w:hAnsi="Times New Roman"/>
                <w:sz w:val="20"/>
                <w:szCs w:val="20"/>
              </w:rPr>
              <w:t>** nepovinné</w:t>
            </w:r>
          </w:p>
        </w:tc>
      </w:tr>
      <w:tr>
        <w:tblPrEx>
          <w:tblW w:w="9180" w:type="dxa"/>
          <w:tblLayout w:type="fixed"/>
          <w:tblLook w:val="04A0"/>
        </w:tblPrEx>
        <w:tc>
          <w:tcPr>
            <w:tcW w:w="9180" w:type="dxa"/>
            <w:gridSpan w:val="10"/>
            <w:tcBorders>
              <w:top w:val="nil"/>
              <w:left w:val="nil"/>
              <w:bottom w:val="single" w:sz="4" w:space="0" w:color="auto"/>
              <w:right w:val="nil"/>
            </w:tcBorders>
            <w:shd w:val="clear" w:color="auto" w:fill="FFFFFF"/>
            <w:textDirection w:val="lrTb"/>
            <w:vAlign w:val="top"/>
          </w:tcPr>
          <w:p w:rsidR="008466DE" w:rsidRPr="007E2B84" w:rsidP="00C951C6">
            <w:pPr>
              <w:bidi w:val="0"/>
              <w:rPr>
                <w:rFonts w:ascii="Times New Roman" w:hAnsi="Times New Roman"/>
                <w:b/>
                <w:sz w:val="20"/>
                <w:szCs w:val="20"/>
              </w:rPr>
            </w:pPr>
          </w:p>
        </w:tc>
      </w:tr>
      <w:tr>
        <w:tblPrEx>
          <w:tblW w:w="9180" w:type="dxa"/>
          <w:tblLayout w:type="fixed"/>
          <w:tblLook w:val="04A0"/>
        </w:tblPrEx>
        <w:trPr>
          <w:trHeight w:val="577"/>
        </w:trPr>
        <w:tc>
          <w:tcPr>
            <w:tcW w:w="9180" w:type="dxa"/>
            <w:gridSpan w:val="10"/>
            <w:tcBorders>
              <w:top w:val="single" w:sz="4" w:space="0" w:color="auto"/>
              <w:left w:val="single" w:sz="4" w:space="0" w:color="auto"/>
              <w:bottom w:val="single" w:sz="4" w:space="0" w:color="FFFFFF"/>
              <w:right w:val="single" w:sz="4" w:space="0" w:color="auto"/>
            </w:tcBorders>
            <w:shd w:val="clear" w:color="auto" w:fill="E2E2E2"/>
            <w:textDirection w:val="lrTb"/>
            <w:vAlign w:val="center"/>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Vplyvy navrhovaného materiálu</w:t>
            </w:r>
          </w:p>
        </w:tc>
      </w:tr>
      <w:tr>
        <w:tblPrEx>
          <w:tblW w:w="9180" w:type="dxa"/>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Vplyvy na rozpočet verejnej správy</w:t>
            </w:r>
          </w:p>
        </w:tc>
        <w:tc>
          <w:tcPr>
            <w:tcW w:w="541" w:type="dxa"/>
            <w:gridSpan w:val="2"/>
            <w:tcBorders>
              <w:top w:val="single" w:sz="4" w:space="0" w:color="auto"/>
              <w:left w:val="single" w:sz="4" w:space="0" w:color="auto"/>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Times New Roman" w:hAnsi="Times New Roman"/>
                <w:b/>
                <w:sz w:val="20"/>
                <w:szCs w:val="20"/>
              </w:rPr>
              <w:t>x</w:t>
            </w:r>
          </w:p>
        </w:tc>
        <w:tc>
          <w:tcPr>
            <w:tcW w:w="1281" w:type="dxa"/>
            <w:gridSpan w:val="2"/>
            <w:tcBorders>
              <w:top w:val="single" w:sz="4" w:space="0" w:color="auto"/>
              <w:left w:val="nil"/>
              <w:bottom w:val="single" w:sz="4" w:space="0" w:color="auto"/>
              <w:right w:val="nil"/>
            </w:tcBorders>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Segoe UI Symbol" w:hAnsi="Segoe UI Symbol" w:cs="Segoe UI Symbol"/>
                <w:b/>
                <w:sz w:val="20"/>
                <w:szCs w:val="20"/>
              </w:rPr>
              <w:t>☐</w:t>
            </w:r>
          </w:p>
        </w:tc>
        <w:tc>
          <w:tcPr>
            <w:tcW w:w="1133" w:type="dxa"/>
            <w:tcBorders>
              <w:top w:val="single" w:sz="4" w:space="0" w:color="auto"/>
              <w:left w:val="nil"/>
              <w:bottom w:val="single" w:sz="4" w:space="0" w:color="auto"/>
              <w:right w:val="nil"/>
            </w:tcBorders>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8466DE" w:rsidRPr="007E2B84" w:rsidP="00C951C6">
            <w:pPr>
              <w:bidi w:val="0"/>
              <w:ind w:left="-107" w:right="-108"/>
              <w:jc w:val="center"/>
              <w:rPr>
                <w:rFonts w:ascii="Times New Roman" w:hAnsi="Times New Roman"/>
                <w:b/>
                <w:sz w:val="20"/>
                <w:szCs w:val="20"/>
              </w:rPr>
            </w:pPr>
            <w:r w:rsidRPr="007E2B84">
              <w:rPr>
                <w:rFonts w:ascii="Times New Roman" w:hAnsi="Times New Roman"/>
                <w:b/>
                <w:sz w:val="20"/>
                <w:szCs w:val="20"/>
              </w:rPr>
              <w:t>x</w:t>
            </w:r>
          </w:p>
        </w:tc>
        <w:tc>
          <w:tcPr>
            <w:tcW w:w="1297"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ind w:left="34"/>
              <w:rPr>
                <w:rFonts w:ascii="Times New Roman" w:hAnsi="Times New Roman"/>
                <w:b/>
                <w:sz w:val="20"/>
                <w:szCs w:val="20"/>
              </w:rPr>
            </w:pPr>
            <w:r w:rsidRPr="007E2B84">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auto"/>
              <w:bottom w:val="single" w:sz="4" w:space="0" w:color="000000"/>
              <w:right w:val="single" w:sz="4" w:space="0" w:color="auto"/>
            </w:tcBorders>
            <w:shd w:val="clear" w:color="auto" w:fill="E2E2E2"/>
            <w:textDirection w:val="lrTb"/>
            <w:vAlign w:val="top"/>
          </w:tcPr>
          <w:p w:rsidR="008466DE" w:rsidRPr="007E2B84" w:rsidP="00C951C6">
            <w:pPr>
              <w:bidi w:val="0"/>
              <w:rPr>
                <w:rFonts w:ascii="Times New Roman" w:hAnsi="Times New Roman"/>
                <w:sz w:val="20"/>
                <w:szCs w:val="20"/>
              </w:rPr>
            </w:pPr>
            <w:r w:rsidRPr="007E2B84">
              <w:rPr>
                <w:rFonts w:ascii="Times New Roman" w:hAnsi="Times New Roman"/>
                <w:sz w:val="20"/>
                <w:szCs w:val="20"/>
              </w:rPr>
              <w:t xml:space="preserve">    z toho rozpočtovo zabezpečené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8466DE" w:rsidRPr="007E2B84" w:rsidP="00C951C6">
            <w:pPr>
              <w:bidi w:val="0"/>
              <w:jc w:val="center"/>
              <w:rPr>
                <w:rFonts w:ascii="Times New Roman" w:hAnsi="Times New Roman"/>
                <w:sz w:val="20"/>
                <w:szCs w:val="20"/>
              </w:rPr>
            </w:pPr>
            <w:r w:rsidRPr="007E2B84">
              <w:rPr>
                <w:rFonts w:ascii="Times New Roman" w:hAnsi="Times New Roman"/>
                <w:sz w:val="20"/>
                <w:szCs w:val="20"/>
              </w:rPr>
              <w:t>x</w:t>
            </w:r>
          </w:p>
        </w:tc>
        <w:tc>
          <w:tcPr>
            <w:tcW w:w="1281" w:type="dxa"/>
            <w:gridSpan w:val="2"/>
            <w:tcBorders>
              <w:top w:val="single" w:sz="4" w:space="0" w:color="auto"/>
              <w:left w:val="nil"/>
              <w:bottom w:val="single" w:sz="4" w:space="0" w:color="auto"/>
              <w:right w:val="nil"/>
            </w:tcBorders>
            <w:textDirection w:val="lrTb"/>
            <w:vAlign w:val="top"/>
          </w:tcPr>
          <w:p w:rsidR="008466DE" w:rsidRPr="007E2B84" w:rsidP="00C951C6">
            <w:pPr>
              <w:bidi w:val="0"/>
              <w:rPr>
                <w:rFonts w:ascii="Times New Roman" w:hAnsi="Times New Roman"/>
                <w:sz w:val="20"/>
                <w:szCs w:val="20"/>
              </w:rPr>
            </w:pPr>
            <w:r w:rsidRPr="007E2B84">
              <w:rPr>
                <w:rFonts w:ascii="Times New Roman" w:hAnsi="Times New Roman"/>
                <w:sz w:val="20"/>
                <w:szCs w:val="20"/>
              </w:rPr>
              <w:t>Áno</w:t>
            </w:r>
          </w:p>
        </w:tc>
        <w:tc>
          <w:tcPr>
            <w:tcW w:w="569" w:type="dxa"/>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sz w:val="20"/>
                <w:szCs w:val="20"/>
              </w:rPr>
            </w:pPr>
            <w:r w:rsidRPr="007E2B84">
              <w:rPr>
                <w:rFonts w:ascii="Segoe UI Symbol" w:hAnsi="Segoe UI Symbol" w:cs="Segoe UI Symbol"/>
                <w:sz w:val="20"/>
                <w:szCs w:val="20"/>
              </w:rPr>
              <w:t>☐</w:t>
            </w:r>
          </w:p>
        </w:tc>
        <w:tc>
          <w:tcPr>
            <w:tcW w:w="1133" w:type="dxa"/>
            <w:tcBorders>
              <w:top w:val="single" w:sz="4" w:space="0" w:color="auto"/>
              <w:left w:val="nil"/>
              <w:bottom w:val="single" w:sz="4" w:space="0" w:color="auto"/>
              <w:right w:val="nil"/>
            </w:tcBorders>
            <w:textDirection w:val="lrTb"/>
            <w:vAlign w:val="top"/>
          </w:tcPr>
          <w:p w:rsidR="008466DE" w:rsidRPr="007E2B84" w:rsidP="00C951C6">
            <w:pPr>
              <w:bidi w:val="0"/>
              <w:rPr>
                <w:rFonts w:ascii="Times New Roman" w:hAnsi="Times New Roman"/>
                <w:sz w:val="20"/>
                <w:szCs w:val="20"/>
              </w:rPr>
            </w:pPr>
            <w:r w:rsidRPr="007E2B84">
              <w:rPr>
                <w:rFonts w:ascii="Times New Roman" w:hAnsi="Times New Roman"/>
                <w:sz w:val="20"/>
                <w:szCs w:val="20"/>
              </w:rPr>
              <w:t>Nie</w:t>
            </w:r>
          </w:p>
        </w:tc>
        <w:tc>
          <w:tcPr>
            <w:tcW w:w="547" w:type="dxa"/>
            <w:gridSpan w:val="2"/>
            <w:tcBorders>
              <w:top w:val="single" w:sz="4" w:space="0" w:color="auto"/>
              <w:left w:val="nil"/>
              <w:bottom w:val="single" w:sz="4" w:space="0" w:color="auto"/>
              <w:right w:val="nil"/>
            </w:tcBorders>
            <w:textDirection w:val="lrTb"/>
            <w:vAlign w:val="top"/>
          </w:tcPr>
          <w:p w:rsidR="008466DE" w:rsidRPr="007E2B84" w:rsidP="00C951C6">
            <w:pPr>
              <w:bidi w:val="0"/>
              <w:ind w:left="-107" w:right="-108"/>
              <w:jc w:val="center"/>
              <w:rPr>
                <w:rFonts w:ascii="Times New Roman" w:hAnsi="Times New Roman"/>
                <w:sz w:val="20"/>
                <w:szCs w:val="20"/>
              </w:rPr>
            </w:pPr>
            <w:r w:rsidRPr="007E2B84">
              <w:rPr>
                <w:rFonts w:ascii="Segoe UI Symbol" w:hAnsi="Segoe UI Symbol" w:cs="Segoe UI Symbol"/>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ind w:left="34"/>
              <w:rPr>
                <w:rFonts w:ascii="Times New Roman" w:hAnsi="Times New Roman"/>
                <w:sz w:val="20"/>
                <w:szCs w:val="20"/>
              </w:rPr>
            </w:pPr>
            <w:r w:rsidRPr="007E2B84">
              <w:rPr>
                <w:rFonts w:ascii="Times New Roman" w:hAnsi="Times New Roman"/>
                <w:sz w:val="20"/>
                <w:szCs w:val="20"/>
              </w:rPr>
              <w:t>Čiastočne</w:t>
            </w:r>
          </w:p>
        </w:tc>
      </w:tr>
      <w:tr>
        <w:tblPrEx>
          <w:tblW w:w="9180" w:type="dxa"/>
          <w:tblLayout w:type="fixed"/>
          <w:tblLook w:val="04A0"/>
        </w:tblPrEx>
        <w:tc>
          <w:tcPr>
            <w:tcW w:w="3812" w:type="dxa"/>
            <w:tcBorders>
              <w:top w:val="single" w:sz="4" w:space="0" w:color="000000"/>
              <w:left w:val="single" w:sz="4" w:space="0" w:color="auto"/>
              <w:bottom w:val="nil"/>
              <w:right w:val="single" w:sz="4" w:space="0" w:color="auto"/>
            </w:tcBorders>
            <w:shd w:val="clear" w:color="auto" w:fill="E2E2E2"/>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Vplyvy na podnikateľské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Segoe UI Symbol" w:hAnsi="Segoe UI Symbol" w:cs="Segoe UI Symbol"/>
                <w:b/>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8466DE" w:rsidRPr="007E2B84" w:rsidP="00C951C6">
            <w:pPr>
              <w:bidi w:val="0"/>
              <w:ind w:right="-108"/>
              <w:rPr>
                <w:rFonts w:ascii="Times New Roman" w:hAnsi="Times New Roman"/>
                <w:b/>
                <w:sz w:val="20"/>
                <w:szCs w:val="20"/>
              </w:rPr>
            </w:pPr>
            <w:r w:rsidRPr="007E2B84">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MS Mincho" w:eastAsia="MS Mincho" w:hAnsi="Calibri" w:cs="MS Mincho"/>
                <w:b/>
                <w:sz w:val="20"/>
                <w:szCs w:val="20"/>
              </w:rPr>
              <w:t>x</w:t>
            </w:r>
          </w:p>
        </w:tc>
        <w:tc>
          <w:tcPr>
            <w:tcW w:w="1133" w:type="dxa"/>
            <w:tcBorders>
              <w:top w:val="single" w:sz="4" w:space="0" w:color="auto"/>
              <w:left w:val="nil"/>
              <w:bottom w:val="single" w:sz="4" w:space="0" w:color="auto"/>
              <w:right w:val="nil"/>
            </w:tcBorders>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Segoe UI Symbol"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ind w:left="54"/>
              <w:rPr>
                <w:rFonts w:ascii="Times New Roman" w:hAnsi="Times New Roman"/>
                <w:b/>
                <w:sz w:val="20"/>
                <w:szCs w:val="20"/>
              </w:rPr>
            </w:pPr>
            <w:r w:rsidRPr="007E2B84">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000000"/>
              <w:bottom w:val="single" w:sz="4" w:space="0" w:color="000000"/>
              <w:right w:val="single" w:sz="4" w:space="0" w:color="000000"/>
            </w:tcBorders>
            <w:shd w:val="clear" w:color="auto" w:fill="E2E2E2"/>
            <w:textDirection w:val="lrTb"/>
            <w:vAlign w:val="top"/>
          </w:tcPr>
          <w:p w:rsidR="008466DE" w:rsidRPr="007E2B84" w:rsidP="00C951C6">
            <w:pPr>
              <w:bidi w:val="0"/>
              <w:rPr>
                <w:rFonts w:ascii="Times New Roman" w:hAnsi="Times New Roman"/>
                <w:sz w:val="20"/>
                <w:szCs w:val="20"/>
              </w:rPr>
            </w:pPr>
            <w:r w:rsidRPr="007E2B84">
              <w:rPr>
                <w:rFonts w:ascii="Times New Roman" w:hAnsi="Times New Roman"/>
                <w:sz w:val="20"/>
                <w:szCs w:val="20"/>
              </w:rPr>
              <w:t xml:space="preserve">    z toho vplyvy na MSP</w:t>
            </w:r>
          </w:p>
        </w:tc>
        <w:tc>
          <w:tcPr>
            <w:tcW w:w="541" w:type="dxa"/>
            <w:gridSpan w:val="2"/>
            <w:tcBorders>
              <w:top w:val="single" w:sz="4" w:space="0" w:color="auto"/>
              <w:left w:val="single" w:sz="4" w:space="0" w:color="000000"/>
              <w:bottom w:val="single" w:sz="4" w:space="0" w:color="auto"/>
              <w:right w:val="nil"/>
            </w:tcBorders>
            <w:textDirection w:val="lrTb"/>
            <w:vAlign w:val="top"/>
          </w:tcPr>
          <w:p w:rsidR="008466DE" w:rsidRPr="007E2B84" w:rsidP="00C951C6">
            <w:pPr>
              <w:bidi w:val="0"/>
              <w:jc w:val="center"/>
              <w:rPr>
                <w:rFonts w:ascii="Times New Roman" w:hAnsi="Times New Roman"/>
                <w:sz w:val="20"/>
                <w:szCs w:val="20"/>
              </w:rPr>
            </w:pPr>
            <w:r w:rsidRPr="007E2B84">
              <w:rPr>
                <w:rFonts w:ascii="Segoe UI Symbol" w:hAnsi="Segoe UI Symbol" w:cs="Segoe UI Symbol"/>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8466DE" w:rsidRPr="007E2B84" w:rsidP="00C951C6">
            <w:pPr>
              <w:bidi w:val="0"/>
              <w:ind w:right="-108"/>
              <w:rPr>
                <w:rFonts w:ascii="Times New Roman" w:hAnsi="Times New Roman"/>
                <w:sz w:val="20"/>
                <w:szCs w:val="20"/>
              </w:rPr>
            </w:pPr>
            <w:r w:rsidRPr="007E2B84">
              <w:rPr>
                <w:rFonts w:ascii="Times New Roman" w:hAnsi="Times New Roman"/>
                <w:sz w:val="20"/>
                <w:szCs w:val="20"/>
              </w:rPr>
              <w:t>Pozitívne</w:t>
            </w:r>
          </w:p>
        </w:tc>
        <w:tc>
          <w:tcPr>
            <w:tcW w:w="569" w:type="dxa"/>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sz w:val="20"/>
                <w:szCs w:val="20"/>
              </w:rPr>
            </w:pPr>
            <w:r w:rsidRPr="007E2B84">
              <w:rPr>
                <w:rFonts w:ascii="Times New Roman" w:hAnsi="Times New Roman"/>
                <w:sz w:val="20"/>
                <w:szCs w:val="20"/>
              </w:rPr>
              <w:t>x</w:t>
            </w:r>
          </w:p>
        </w:tc>
        <w:tc>
          <w:tcPr>
            <w:tcW w:w="1133" w:type="dxa"/>
            <w:tcBorders>
              <w:top w:val="single" w:sz="4" w:space="0" w:color="auto"/>
              <w:left w:val="nil"/>
              <w:bottom w:val="single" w:sz="4" w:space="0" w:color="auto"/>
              <w:right w:val="nil"/>
            </w:tcBorders>
            <w:textDirection w:val="lrTb"/>
            <w:vAlign w:val="top"/>
          </w:tcPr>
          <w:p w:rsidR="008466DE" w:rsidRPr="007E2B84" w:rsidP="00C951C6">
            <w:pPr>
              <w:bidi w:val="0"/>
              <w:rPr>
                <w:rFonts w:ascii="Times New Roman" w:hAnsi="Times New Roman"/>
                <w:sz w:val="20"/>
                <w:szCs w:val="20"/>
              </w:rPr>
            </w:pPr>
            <w:r w:rsidRPr="007E2B84">
              <w:rPr>
                <w:rFonts w:ascii="Times New Roman" w:hAnsi="Times New Roman"/>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sz w:val="20"/>
                <w:szCs w:val="20"/>
              </w:rPr>
            </w:pPr>
            <w:r w:rsidRPr="007E2B84">
              <w:rPr>
                <w:rFonts w:ascii="Segoe UI Symbol" w:hAnsi="Segoe UI Symbol" w:cs="Segoe UI Symbol"/>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ind w:left="54"/>
              <w:rPr>
                <w:rFonts w:ascii="Times New Roman" w:hAnsi="Times New Roman"/>
                <w:sz w:val="20"/>
                <w:szCs w:val="20"/>
              </w:rPr>
            </w:pPr>
            <w:r w:rsidRPr="007E2B84">
              <w:rPr>
                <w:rFonts w:ascii="Times New Roman" w:hAnsi="Times New Roman"/>
                <w:sz w:val="20"/>
                <w:szCs w:val="20"/>
              </w:rPr>
              <w:t>Negatívne</w:t>
            </w:r>
          </w:p>
        </w:tc>
      </w:tr>
      <w:tr>
        <w:tblPrEx>
          <w:tblW w:w="9180" w:type="dxa"/>
          <w:tblLayout w:type="fixed"/>
          <w:tblLook w:val="04A0"/>
        </w:tblPrEx>
        <w:tc>
          <w:tcPr>
            <w:tcW w:w="3812" w:type="dxa"/>
            <w:tcBorders>
              <w:top w:val="single" w:sz="4" w:space="0" w:color="000000"/>
              <w:left w:val="single" w:sz="4" w:space="0" w:color="auto"/>
              <w:bottom w:val="single" w:sz="4" w:space="0" w:color="auto"/>
              <w:right w:val="single" w:sz="4" w:space="0" w:color="auto"/>
            </w:tcBorders>
            <w:shd w:val="clear" w:color="auto" w:fill="E2E2E2"/>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Sociálne vplyvy</w:t>
            </w:r>
          </w:p>
        </w:tc>
        <w:tc>
          <w:tcPr>
            <w:tcW w:w="541" w:type="dxa"/>
            <w:gridSpan w:val="2"/>
            <w:tcBorders>
              <w:top w:val="single" w:sz="4" w:space="0" w:color="auto"/>
              <w:left w:val="single" w:sz="4" w:space="0" w:color="auto"/>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Segoe UI Symbol" w:hAnsi="Segoe UI Symbol" w:cs="Segoe UI Symbol"/>
                <w:b/>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8466DE" w:rsidRPr="007E2B84" w:rsidP="00C951C6">
            <w:pPr>
              <w:bidi w:val="0"/>
              <w:ind w:right="-108"/>
              <w:rPr>
                <w:rFonts w:ascii="Times New Roman" w:hAnsi="Times New Roman"/>
                <w:b/>
                <w:sz w:val="20"/>
                <w:szCs w:val="20"/>
              </w:rPr>
            </w:pPr>
            <w:r w:rsidRPr="007E2B84">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MS Mincho" w:eastAsia="MS Mincho" w:hAnsi="Calibri" w:cs="MS Mincho"/>
                <w:b/>
                <w:sz w:val="20"/>
                <w:szCs w:val="20"/>
              </w:rPr>
              <w:t>x</w:t>
            </w:r>
          </w:p>
        </w:tc>
        <w:tc>
          <w:tcPr>
            <w:tcW w:w="1133" w:type="dxa"/>
            <w:tcBorders>
              <w:top w:val="single" w:sz="4" w:space="0" w:color="auto"/>
              <w:left w:val="nil"/>
              <w:bottom w:val="single" w:sz="4" w:space="0" w:color="auto"/>
              <w:right w:val="nil"/>
            </w:tcBorders>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Segoe UI Symbol"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ind w:left="54"/>
              <w:rPr>
                <w:rFonts w:ascii="Times New Roman" w:hAnsi="Times New Roman"/>
                <w:b/>
                <w:sz w:val="20"/>
                <w:szCs w:val="20"/>
              </w:rPr>
            </w:pPr>
            <w:r w:rsidRPr="007E2B84">
              <w:rPr>
                <w:rFonts w:ascii="Times New Roman" w:hAnsi="Times New Roman"/>
                <w:b/>
                <w:sz w:val="20"/>
                <w:szCs w:val="20"/>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Vplyvy na životné prostredie</w:t>
            </w:r>
          </w:p>
        </w:tc>
        <w:tc>
          <w:tcPr>
            <w:tcW w:w="541" w:type="dxa"/>
            <w:gridSpan w:val="2"/>
            <w:tcBorders>
              <w:top w:val="single" w:sz="4" w:space="0" w:color="auto"/>
              <w:left w:val="single" w:sz="4" w:space="0" w:color="auto"/>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Segoe UI Symbol" w:hAnsi="Segoe UI Symbol" w:cs="Segoe UI Symbol"/>
                <w:b/>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8466DE" w:rsidRPr="007E2B84" w:rsidP="00C951C6">
            <w:pPr>
              <w:bidi w:val="0"/>
              <w:ind w:right="-108"/>
              <w:rPr>
                <w:rFonts w:ascii="Times New Roman" w:hAnsi="Times New Roman"/>
                <w:b/>
                <w:sz w:val="20"/>
                <w:szCs w:val="20"/>
              </w:rPr>
            </w:pPr>
            <w:r w:rsidRPr="007E2B84">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MS Mincho" w:eastAsia="MS Mincho" w:hAnsi="Calibri" w:cs="MS Mincho"/>
                <w:b/>
                <w:sz w:val="20"/>
                <w:szCs w:val="20"/>
              </w:rPr>
              <w:t>x</w:t>
            </w:r>
          </w:p>
        </w:tc>
        <w:tc>
          <w:tcPr>
            <w:tcW w:w="1133" w:type="dxa"/>
            <w:tcBorders>
              <w:top w:val="single" w:sz="4" w:space="0" w:color="auto"/>
              <w:left w:val="nil"/>
              <w:bottom w:val="single" w:sz="4" w:space="0" w:color="auto"/>
              <w:right w:val="nil"/>
            </w:tcBorders>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Segoe UI Symbol"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ind w:left="54"/>
              <w:rPr>
                <w:rFonts w:ascii="Times New Roman" w:hAnsi="Times New Roman"/>
                <w:b/>
                <w:sz w:val="20"/>
                <w:szCs w:val="20"/>
              </w:rPr>
            </w:pPr>
            <w:r w:rsidRPr="007E2B84">
              <w:rPr>
                <w:rFonts w:ascii="Times New Roman" w:hAnsi="Times New Roman"/>
                <w:b/>
                <w:sz w:val="20"/>
                <w:szCs w:val="20"/>
              </w:rPr>
              <w:t>Negatívne</w:t>
            </w:r>
          </w:p>
        </w:tc>
      </w:tr>
      <w:tr>
        <w:tblPrEx>
          <w:tblW w:w="9180" w:type="dxa"/>
          <w:tblLayout w:type="fixed"/>
          <w:tblLook w:val="04A0"/>
        </w:tblPrEx>
        <w:tc>
          <w:tcPr>
            <w:tcW w:w="3812" w:type="dxa"/>
            <w:tcBorders>
              <w:top w:val="single" w:sz="4" w:space="0" w:color="auto"/>
              <w:left w:val="single" w:sz="4" w:space="0" w:color="auto"/>
              <w:bottom w:val="single" w:sz="4" w:space="0" w:color="auto"/>
              <w:right w:val="single" w:sz="4" w:space="0" w:color="auto"/>
            </w:tcBorders>
            <w:shd w:val="clear" w:color="auto" w:fill="E2E2E2"/>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Vplyvy na informatizáciu</w:t>
            </w:r>
          </w:p>
        </w:tc>
        <w:tc>
          <w:tcPr>
            <w:tcW w:w="541" w:type="dxa"/>
            <w:gridSpan w:val="2"/>
            <w:tcBorders>
              <w:top w:val="single" w:sz="4" w:space="0" w:color="auto"/>
              <w:left w:val="single" w:sz="4" w:space="0" w:color="auto"/>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Segoe UI Symbol" w:hAnsi="Segoe UI Symbol" w:cs="Segoe UI Symbol"/>
                <w:b/>
                <w:sz w:val="20"/>
                <w:szCs w:val="20"/>
              </w:rPr>
              <w:t>☐</w:t>
            </w:r>
          </w:p>
        </w:tc>
        <w:tc>
          <w:tcPr>
            <w:tcW w:w="1281" w:type="dxa"/>
            <w:gridSpan w:val="2"/>
            <w:tcBorders>
              <w:top w:val="single" w:sz="4" w:space="0" w:color="auto"/>
              <w:left w:val="nil"/>
              <w:bottom w:val="single" w:sz="4" w:space="0" w:color="auto"/>
              <w:right w:val="nil"/>
            </w:tcBorders>
            <w:textDirection w:val="lrTb"/>
            <w:vAlign w:val="top"/>
          </w:tcPr>
          <w:p w:rsidR="008466DE" w:rsidRPr="007E2B84" w:rsidP="00C951C6">
            <w:pPr>
              <w:bidi w:val="0"/>
              <w:ind w:right="-108"/>
              <w:rPr>
                <w:rFonts w:ascii="Times New Roman" w:hAnsi="Times New Roman"/>
                <w:b/>
                <w:sz w:val="20"/>
                <w:szCs w:val="20"/>
              </w:rPr>
            </w:pPr>
            <w:r w:rsidRPr="007E2B84">
              <w:rPr>
                <w:rFonts w:ascii="Times New Roman" w:hAnsi="Times New Roman"/>
                <w:b/>
                <w:sz w:val="20"/>
                <w:szCs w:val="20"/>
              </w:rPr>
              <w:t>Pozitívne</w:t>
            </w:r>
          </w:p>
        </w:tc>
        <w:tc>
          <w:tcPr>
            <w:tcW w:w="569" w:type="dxa"/>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MS Gothic" w:eastAsia="MS Gothic" w:hAnsi="Calibri"/>
                <w:b/>
                <w:sz w:val="20"/>
                <w:szCs w:val="20"/>
              </w:rPr>
              <w:t>x</w:t>
            </w:r>
          </w:p>
        </w:tc>
        <w:tc>
          <w:tcPr>
            <w:tcW w:w="1133" w:type="dxa"/>
            <w:tcBorders>
              <w:top w:val="single" w:sz="4" w:space="0" w:color="auto"/>
              <w:left w:val="nil"/>
              <w:bottom w:val="single" w:sz="4" w:space="0" w:color="auto"/>
              <w:right w:val="nil"/>
            </w:tcBorders>
            <w:textDirection w:val="lrTb"/>
            <w:vAlign w:val="top"/>
          </w:tcPr>
          <w:p w:rsidR="008466DE" w:rsidRPr="007E2B84" w:rsidP="00C951C6">
            <w:pPr>
              <w:bidi w:val="0"/>
              <w:rPr>
                <w:rFonts w:ascii="Times New Roman" w:hAnsi="Times New Roman"/>
                <w:b/>
                <w:sz w:val="20"/>
                <w:szCs w:val="20"/>
              </w:rPr>
            </w:pPr>
            <w:r w:rsidRPr="007E2B84">
              <w:rPr>
                <w:rFonts w:ascii="Times New Roman" w:hAnsi="Times New Roman"/>
                <w:b/>
                <w:sz w:val="20"/>
                <w:szCs w:val="20"/>
              </w:rPr>
              <w:t>Žiadne</w:t>
            </w:r>
          </w:p>
        </w:tc>
        <w:tc>
          <w:tcPr>
            <w:tcW w:w="547" w:type="dxa"/>
            <w:gridSpan w:val="2"/>
            <w:tcBorders>
              <w:top w:val="single" w:sz="4" w:space="0" w:color="auto"/>
              <w:left w:val="nil"/>
              <w:bottom w:val="single" w:sz="4" w:space="0" w:color="auto"/>
              <w:right w:val="nil"/>
            </w:tcBorders>
            <w:textDirection w:val="lrTb"/>
            <w:vAlign w:val="top"/>
          </w:tcPr>
          <w:p w:rsidR="008466DE" w:rsidRPr="007E2B84" w:rsidP="00C951C6">
            <w:pPr>
              <w:bidi w:val="0"/>
              <w:jc w:val="center"/>
              <w:rPr>
                <w:rFonts w:ascii="Times New Roman" w:hAnsi="Times New Roman"/>
                <w:b/>
                <w:sz w:val="20"/>
                <w:szCs w:val="20"/>
              </w:rPr>
            </w:pPr>
            <w:r w:rsidRPr="007E2B84">
              <w:rPr>
                <w:rFonts w:ascii="Segoe UI Symbol" w:hAnsi="Segoe UI Symbol" w:cs="Segoe UI Symbol"/>
                <w:b/>
                <w:sz w:val="20"/>
                <w:szCs w:val="20"/>
              </w:rPr>
              <w:t>☐</w:t>
            </w:r>
          </w:p>
        </w:tc>
        <w:tc>
          <w:tcPr>
            <w:tcW w:w="1297"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ind w:left="54"/>
              <w:rPr>
                <w:rFonts w:ascii="Times New Roman" w:hAnsi="Times New Roman"/>
                <w:b/>
                <w:sz w:val="20"/>
                <w:szCs w:val="20"/>
              </w:rPr>
            </w:pPr>
            <w:r w:rsidRPr="007E2B84">
              <w:rPr>
                <w:rFonts w:ascii="Times New Roman" w:hAnsi="Times New Roman"/>
                <w:b/>
                <w:sz w:val="20"/>
                <w:szCs w:val="20"/>
              </w:rPr>
              <w:t>Negatívne</w:t>
            </w:r>
          </w:p>
        </w:tc>
      </w:tr>
    </w:tbl>
    <w:p w:rsidR="008466DE" w:rsidRPr="008466DE" w:rsidP="008466DE">
      <w:pPr>
        <w:bidi w:val="0"/>
        <w:rPr>
          <w:rFonts w:ascii="Times New Roman" w:hAnsi="Times New Roman"/>
          <w:vanish/>
        </w:rPr>
      </w:pPr>
    </w:p>
    <w:tbl>
      <w:tblPr>
        <w:tblStyle w:val="TableNorm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812"/>
        <w:gridCol w:w="541"/>
        <w:gridCol w:w="1281"/>
        <w:gridCol w:w="569"/>
        <w:gridCol w:w="1133"/>
        <w:gridCol w:w="547"/>
        <w:gridCol w:w="1297"/>
      </w:tblGrid>
      <w:tr>
        <w:tblPrEx>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3812" w:type="dxa"/>
            <w:tcBorders>
              <w:top w:val="single" w:sz="4" w:space="0" w:color="auto"/>
              <w:left w:val="single" w:sz="4" w:space="0" w:color="auto"/>
              <w:bottom w:val="nil"/>
              <w:right w:val="single" w:sz="4" w:space="0" w:color="auto"/>
            </w:tcBorders>
            <w:shd w:val="clear" w:color="auto" w:fill="E2E2E2"/>
            <w:textDirection w:val="lrTb"/>
            <w:vAlign w:val="top"/>
          </w:tcPr>
          <w:p w:rsidR="008466DE" w:rsidRPr="007E2B84" w:rsidP="00C951C6">
            <w:pPr>
              <w:bidi w:val="0"/>
              <w:spacing w:after="0" w:line="240" w:lineRule="auto"/>
              <w:rPr>
                <w:rFonts w:ascii="Times New Roman" w:hAnsi="Times New Roman"/>
                <w:b/>
                <w:sz w:val="20"/>
                <w:szCs w:val="20"/>
              </w:rPr>
            </w:pPr>
            <w:r w:rsidRPr="007E2B84">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textDirection w:val="lrTb"/>
            <w:vAlign w:val="top"/>
          </w:tcPr>
          <w:p w:rsidR="008466DE" w:rsidRPr="007E2B84" w:rsidP="00C951C6">
            <w:pPr>
              <w:bidi w:val="0"/>
              <w:spacing w:after="0" w:line="240" w:lineRule="auto"/>
              <w:jc w:val="center"/>
              <w:rPr>
                <w:rFonts w:ascii="Times New Roman" w:eastAsia="MS Mincho" w:hAnsi="Times New Roman"/>
                <w:b/>
                <w:sz w:val="20"/>
                <w:szCs w:val="20"/>
              </w:rPr>
            </w:pPr>
          </w:p>
        </w:tc>
        <w:tc>
          <w:tcPr>
            <w:tcW w:w="1281" w:type="dxa"/>
            <w:tcBorders>
              <w:top w:val="single" w:sz="4" w:space="0" w:color="auto"/>
              <w:left w:val="nil"/>
              <w:bottom w:val="nil"/>
              <w:right w:val="nil"/>
            </w:tcBorders>
            <w:textDirection w:val="lrTb"/>
            <w:vAlign w:val="top"/>
          </w:tcPr>
          <w:p w:rsidR="008466DE" w:rsidRPr="007E2B84" w:rsidP="00C951C6">
            <w:pPr>
              <w:bidi w:val="0"/>
              <w:spacing w:after="0" w:line="240" w:lineRule="auto"/>
              <w:ind w:right="-108"/>
              <w:rPr>
                <w:rFonts w:ascii="Times New Roman" w:hAnsi="Times New Roman"/>
                <w:b/>
                <w:sz w:val="20"/>
                <w:szCs w:val="20"/>
              </w:rPr>
            </w:pPr>
          </w:p>
        </w:tc>
        <w:tc>
          <w:tcPr>
            <w:tcW w:w="569" w:type="dxa"/>
            <w:tcBorders>
              <w:top w:val="single" w:sz="4" w:space="0" w:color="auto"/>
              <w:left w:val="nil"/>
              <w:bottom w:val="nil"/>
              <w:right w:val="nil"/>
            </w:tcBorders>
            <w:textDirection w:val="lrTb"/>
            <w:vAlign w:val="top"/>
          </w:tcPr>
          <w:p w:rsidR="008466DE" w:rsidRPr="007E2B84" w:rsidP="00C951C6">
            <w:pPr>
              <w:bidi w:val="0"/>
              <w:spacing w:after="0" w:line="240" w:lineRule="auto"/>
              <w:jc w:val="center"/>
              <w:rPr>
                <w:rFonts w:ascii="Times New Roman" w:eastAsia="MS Mincho" w:hAnsi="Times New Roman"/>
                <w:b/>
                <w:sz w:val="20"/>
                <w:szCs w:val="20"/>
              </w:rPr>
            </w:pPr>
          </w:p>
        </w:tc>
        <w:tc>
          <w:tcPr>
            <w:tcW w:w="1133" w:type="dxa"/>
            <w:tcBorders>
              <w:top w:val="single" w:sz="4" w:space="0" w:color="auto"/>
              <w:left w:val="nil"/>
              <w:bottom w:val="nil"/>
              <w:right w:val="nil"/>
            </w:tcBorders>
            <w:textDirection w:val="lrTb"/>
            <w:vAlign w:val="top"/>
          </w:tcPr>
          <w:p w:rsidR="008466DE" w:rsidRPr="007E2B84" w:rsidP="00C951C6">
            <w:pPr>
              <w:bidi w:val="0"/>
              <w:spacing w:after="0" w:line="240" w:lineRule="auto"/>
              <w:rPr>
                <w:rFonts w:ascii="Times New Roman" w:hAnsi="Times New Roman"/>
                <w:b/>
                <w:sz w:val="20"/>
                <w:szCs w:val="20"/>
              </w:rPr>
            </w:pPr>
          </w:p>
        </w:tc>
        <w:tc>
          <w:tcPr>
            <w:tcW w:w="547" w:type="dxa"/>
            <w:tcBorders>
              <w:top w:val="single" w:sz="4" w:space="0" w:color="auto"/>
              <w:left w:val="nil"/>
              <w:bottom w:val="nil"/>
              <w:right w:val="nil"/>
            </w:tcBorders>
            <w:textDirection w:val="lrTb"/>
            <w:vAlign w:val="top"/>
          </w:tcPr>
          <w:p w:rsidR="008466DE" w:rsidRPr="007E2B84" w:rsidP="00C951C6">
            <w:pPr>
              <w:bidi w:val="0"/>
              <w:spacing w:after="0" w:line="240" w:lineRule="auto"/>
              <w:jc w:val="center"/>
              <w:rPr>
                <w:rFonts w:ascii="Times New Roman" w:eastAsia="MS Mincho" w:hAnsi="Times New Roman"/>
                <w:b/>
                <w:sz w:val="20"/>
                <w:szCs w:val="20"/>
              </w:rPr>
            </w:pPr>
          </w:p>
        </w:tc>
        <w:tc>
          <w:tcPr>
            <w:tcW w:w="1297" w:type="dxa"/>
            <w:tcBorders>
              <w:top w:val="single" w:sz="4" w:space="0" w:color="auto"/>
              <w:left w:val="nil"/>
              <w:bottom w:val="nil"/>
              <w:right w:val="single" w:sz="4" w:space="0" w:color="auto"/>
            </w:tcBorders>
            <w:textDirection w:val="lrTb"/>
            <w:vAlign w:val="top"/>
          </w:tcPr>
          <w:p w:rsidR="008466DE" w:rsidRPr="007E2B84" w:rsidP="00C951C6">
            <w:pPr>
              <w:bidi w:val="0"/>
              <w:spacing w:after="0" w:line="240" w:lineRule="auto"/>
              <w:ind w:left="54"/>
              <w:rPr>
                <w:rFonts w:ascii="Times New Roman" w:hAnsi="Times New Roman"/>
                <w:b/>
                <w:sz w:val="20"/>
                <w:szCs w:val="20"/>
              </w:rPr>
            </w:pPr>
          </w:p>
        </w:tc>
      </w:tr>
      <w:tr>
        <w:tblPrEx>
          <w:tblW w:w="9180" w:type="dxa"/>
          <w:tblLayout w:type="fixed"/>
          <w:tblLook w:val="04A0"/>
        </w:tblPrEx>
        <w:tc>
          <w:tcPr>
            <w:tcW w:w="3812" w:type="dxa"/>
            <w:tcBorders>
              <w:top w:val="nil"/>
              <w:left w:val="single" w:sz="4" w:space="0" w:color="auto"/>
              <w:bottom w:val="nil"/>
              <w:right w:val="single" w:sz="4" w:space="0" w:color="auto"/>
            </w:tcBorders>
            <w:shd w:val="clear" w:color="auto" w:fill="E2E2E2"/>
            <w:textDirection w:val="lrTb"/>
            <w:vAlign w:val="top"/>
          </w:tcPr>
          <w:p w:rsidR="008466DE" w:rsidRPr="007E2B84" w:rsidP="00C951C6">
            <w:pPr>
              <w:bidi w:val="0"/>
              <w:spacing w:after="0" w:line="240" w:lineRule="auto"/>
              <w:ind w:left="196" w:hanging="196"/>
              <w:rPr>
                <w:rFonts w:ascii="Times New Roman" w:hAnsi="Times New Roman"/>
                <w:b/>
                <w:sz w:val="20"/>
                <w:szCs w:val="20"/>
              </w:rPr>
            </w:pPr>
            <w:r w:rsidRPr="007E2B84">
              <w:rPr>
                <w:rFonts w:ascii="Times New Roman" w:hAnsi="Times New Roman"/>
                <w:b/>
                <w:sz w:val="20"/>
                <w:szCs w:val="20"/>
              </w:rPr>
              <w:t xml:space="preserve">    vplyvy služieb verejnej správy na občana</w:t>
            </w:r>
          </w:p>
        </w:tc>
        <w:tc>
          <w:tcPr>
            <w:tcW w:w="541" w:type="dxa"/>
            <w:tcBorders>
              <w:top w:val="nil"/>
              <w:left w:val="single" w:sz="4" w:space="0" w:color="auto"/>
              <w:bottom w:val="nil"/>
              <w:right w:val="nil"/>
            </w:tcBorders>
            <w:textDirection w:val="lrTb"/>
            <w:vAlign w:val="top"/>
          </w:tcPr>
          <w:p w:rsidR="008466DE" w:rsidRPr="007E2B84" w:rsidP="00C951C6">
            <w:pPr>
              <w:bidi w:val="0"/>
              <w:spacing w:after="0" w:line="240" w:lineRule="auto"/>
              <w:jc w:val="center"/>
              <w:rPr>
                <w:rFonts w:ascii="Times New Roman" w:hAnsi="Times New Roman"/>
                <w:b/>
                <w:sz w:val="20"/>
                <w:szCs w:val="20"/>
              </w:rPr>
            </w:pPr>
            <w:r w:rsidRPr="007E2B84">
              <w:rPr>
                <w:rFonts w:ascii="MS Gothic" w:eastAsia="MS Gothic" w:hAnsi="MS Gothic" w:hint="eastAsia"/>
                <w:b/>
                <w:sz w:val="20"/>
                <w:szCs w:val="20"/>
              </w:rPr>
              <w:t>☐</w:t>
            </w:r>
          </w:p>
        </w:tc>
        <w:tc>
          <w:tcPr>
            <w:tcW w:w="1281" w:type="dxa"/>
            <w:tcBorders>
              <w:top w:val="nil"/>
              <w:left w:val="nil"/>
              <w:bottom w:val="nil"/>
              <w:right w:val="nil"/>
            </w:tcBorders>
            <w:textDirection w:val="lrTb"/>
            <w:vAlign w:val="top"/>
          </w:tcPr>
          <w:p w:rsidR="008466DE" w:rsidRPr="007E2B84" w:rsidP="00C951C6">
            <w:pPr>
              <w:bidi w:val="0"/>
              <w:spacing w:after="0" w:line="240" w:lineRule="auto"/>
              <w:ind w:right="-108"/>
              <w:rPr>
                <w:rFonts w:ascii="Times New Roman" w:hAnsi="Times New Roman"/>
                <w:b/>
                <w:sz w:val="20"/>
                <w:szCs w:val="20"/>
              </w:rPr>
            </w:pPr>
            <w:r w:rsidRPr="007E2B84">
              <w:rPr>
                <w:rFonts w:ascii="Times New Roman" w:hAnsi="Times New Roman"/>
                <w:b/>
                <w:sz w:val="20"/>
                <w:szCs w:val="20"/>
              </w:rPr>
              <w:t>Pozitívne</w:t>
            </w:r>
          </w:p>
        </w:tc>
        <w:tc>
          <w:tcPr>
            <w:tcW w:w="569" w:type="dxa"/>
            <w:tcBorders>
              <w:top w:val="nil"/>
              <w:left w:val="nil"/>
              <w:bottom w:val="nil"/>
              <w:right w:val="nil"/>
            </w:tcBorders>
            <w:textDirection w:val="lrTb"/>
            <w:vAlign w:val="top"/>
          </w:tcPr>
          <w:p w:rsidR="008466DE" w:rsidRPr="007E2B84" w:rsidP="00C951C6">
            <w:pPr>
              <w:bidi w:val="0"/>
              <w:spacing w:after="0" w:line="240" w:lineRule="auto"/>
              <w:jc w:val="center"/>
              <w:rPr>
                <w:rFonts w:ascii="Times New Roman" w:hAnsi="Times New Roman"/>
                <w:b/>
                <w:sz w:val="20"/>
                <w:szCs w:val="20"/>
              </w:rPr>
            </w:pPr>
            <w:r w:rsidRPr="007E2B84">
              <w:rPr>
                <w:rFonts w:ascii="Times New Roman" w:hAnsi="Times New Roman"/>
                <w:b/>
                <w:sz w:val="20"/>
                <w:szCs w:val="20"/>
              </w:rPr>
              <w:t>x</w:t>
            </w:r>
          </w:p>
        </w:tc>
        <w:tc>
          <w:tcPr>
            <w:tcW w:w="1133" w:type="dxa"/>
            <w:tcBorders>
              <w:top w:val="nil"/>
              <w:left w:val="nil"/>
              <w:bottom w:val="nil"/>
              <w:right w:val="nil"/>
            </w:tcBorders>
            <w:textDirection w:val="lrTb"/>
            <w:vAlign w:val="top"/>
          </w:tcPr>
          <w:p w:rsidR="008466DE" w:rsidRPr="007E2B84" w:rsidP="00C951C6">
            <w:pPr>
              <w:bidi w:val="0"/>
              <w:spacing w:after="0" w:line="240" w:lineRule="auto"/>
              <w:rPr>
                <w:rFonts w:ascii="Times New Roman" w:hAnsi="Times New Roman"/>
                <w:b/>
                <w:sz w:val="20"/>
                <w:szCs w:val="20"/>
              </w:rPr>
            </w:pPr>
            <w:r w:rsidRPr="007E2B84">
              <w:rPr>
                <w:rFonts w:ascii="Times New Roman" w:hAnsi="Times New Roman"/>
                <w:b/>
                <w:sz w:val="20"/>
                <w:szCs w:val="20"/>
              </w:rPr>
              <w:t>Žiadne</w:t>
            </w:r>
          </w:p>
        </w:tc>
        <w:tc>
          <w:tcPr>
            <w:tcW w:w="547" w:type="dxa"/>
            <w:tcBorders>
              <w:top w:val="nil"/>
              <w:left w:val="nil"/>
              <w:bottom w:val="nil"/>
              <w:right w:val="nil"/>
            </w:tcBorders>
            <w:textDirection w:val="lrTb"/>
            <w:vAlign w:val="top"/>
          </w:tcPr>
          <w:p w:rsidR="008466DE" w:rsidRPr="007E2B84" w:rsidP="00C951C6">
            <w:pPr>
              <w:bidi w:val="0"/>
              <w:spacing w:after="0" w:line="240" w:lineRule="auto"/>
              <w:jc w:val="center"/>
              <w:rPr>
                <w:rFonts w:ascii="Times New Roman" w:hAnsi="Times New Roman"/>
                <w:b/>
                <w:sz w:val="20"/>
                <w:szCs w:val="20"/>
              </w:rPr>
            </w:pPr>
            <w:r w:rsidRPr="007E2B84">
              <w:rPr>
                <w:rFonts w:ascii="MS Mincho" w:eastAsia="MS Mincho" w:hAnsi="MS Mincho" w:cs="MS Mincho" w:hint="eastAsia"/>
                <w:b/>
                <w:sz w:val="20"/>
                <w:szCs w:val="20"/>
              </w:rPr>
              <w:t>☐</w:t>
            </w:r>
          </w:p>
        </w:tc>
        <w:tc>
          <w:tcPr>
            <w:tcW w:w="1297" w:type="dxa"/>
            <w:tcBorders>
              <w:top w:val="nil"/>
              <w:left w:val="nil"/>
              <w:bottom w:val="nil"/>
              <w:right w:val="single" w:sz="4" w:space="0" w:color="auto"/>
            </w:tcBorders>
            <w:textDirection w:val="lrTb"/>
            <w:vAlign w:val="top"/>
          </w:tcPr>
          <w:p w:rsidR="008466DE" w:rsidRPr="007E2B84" w:rsidP="00C951C6">
            <w:pPr>
              <w:bidi w:val="0"/>
              <w:spacing w:after="0" w:line="240" w:lineRule="auto"/>
              <w:ind w:left="54"/>
              <w:rPr>
                <w:rFonts w:ascii="Times New Roman" w:hAnsi="Times New Roman"/>
                <w:b/>
                <w:sz w:val="20"/>
                <w:szCs w:val="20"/>
              </w:rPr>
            </w:pPr>
            <w:r w:rsidRPr="007E2B84">
              <w:rPr>
                <w:rFonts w:ascii="Times New Roman" w:hAnsi="Times New Roman"/>
                <w:b/>
                <w:sz w:val="20"/>
                <w:szCs w:val="20"/>
              </w:rPr>
              <w:t>Negatívne</w:t>
            </w:r>
          </w:p>
        </w:tc>
      </w:tr>
      <w:tr>
        <w:tblPrEx>
          <w:tblW w:w="9180" w:type="dxa"/>
          <w:tblLayout w:type="fixed"/>
          <w:tblLook w:val="04A0"/>
        </w:tblPrEx>
        <w:tc>
          <w:tcPr>
            <w:tcW w:w="3812" w:type="dxa"/>
            <w:tcBorders>
              <w:top w:val="nil"/>
              <w:left w:val="single" w:sz="4" w:space="0" w:color="auto"/>
              <w:bottom w:val="single" w:sz="4" w:space="0" w:color="auto"/>
              <w:right w:val="single" w:sz="4" w:space="0" w:color="auto"/>
            </w:tcBorders>
            <w:shd w:val="clear" w:color="auto" w:fill="E2E2E2"/>
            <w:textDirection w:val="lrTb"/>
            <w:vAlign w:val="top"/>
          </w:tcPr>
          <w:p w:rsidR="008466DE" w:rsidRPr="007E2B84" w:rsidP="00C951C6">
            <w:pPr>
              <w:bidi w:val="0"/>
              <w:spacing w:after="0" w:line="240" w:lineRule="auto"/>
              <w:ind w:left="168" w:hanging="168"/>
              <w:rPr>
                <w:rFonts w:ascii="Times New Roman" w:hAnsi="Times New Roman"/>
                <w:b/>
                <w:sz w:val="20"/>
                <w:szCs w:val="20"/>
              </w:rPr>
            </w:pPr>
            <w:r w:rsidRPr="007E2B84">
              <w:rPr>
                <w:rFonts w:ascii="Times New Roman" w:hAnsi="Times New Roman"/>
                <w:b/>
                <w:sz w:val="20"/>
                <w:szCs w:val="20"/>
              </w:rPr>
              <w:t xml:space="preserve">    vplyvy na procesy služieb vo verejnej správe</w:t>
            </w:r>
          </w:p>
        </w:tc>
        <w:tc>
          <w:tcPr>
            <w:tcW w:w="541" w:type="dxa"/>
            <w:tcBorders>
              <w:top w:val="nil"/>
              <w:left w:val="single" w:sz="4" w:space="0" w:color="auto"/>
              <w:bottom w:val="single" w:sz="4" w:space="0" w:color="auto"/>
              <w:right w:val="nil"/>
            </w:tcBorders>
            <w:textDirection w:val="lrTb"/>
            <w:vAlign w:val="top"/>
          </w:tcPr>
          <w:p w:rsidR="008466DE" w:rsidRPr="007E2B84" w:rsidP="00C951C6">
            <w:pPr>
              <w:bidi w:val="0"/>
              <w:spacing w:after="0" w:line="240" w:lineRule="auto"/>
              <w:jc w:val="center"/>
              <w:rPr>
                <w:rFonts w:ascii="Times New Roman" w:hAnsi="Times New Roman"/>
                <w:b/>
                <w:sz w:val="20"/>
                <w:szCs w:val="20"/>
              </w:rPr>
            </w:pPr>
            <w:r w:rsidRPr="007E2B84">
              <w:rPr>
                <w:rFonts w:ascii="MS Mincho" w:eastAsia="MS Mincho" w:hAnsi="MS Mincho" w:cs="MS Mincho" w:hint="eastAsia"/>
                <w:b/>
                <w:sz w:val="20"/>
                <w:szCs w:val="20"/>
              </w:rPr>
              <w:t>☐</w:t>
            </w:r>
          </w:p>
        </w:tc>
        <w:tc>
          <w:tcPr>
            <w:tcW w:w="1281" w:type="dxa"/>
            <w:tcBorders>
              <w:top w:val="nil"/>
              <w:left w:val="nil"/>
              <w:bottom w:val="single" w:sz="4" w:space="0" w:color="auto"/>
              <w:right w:val="nil"/>
            </w:tcBorders>
            <w:textDirection w:val="lrTb"/>
            <w:vAlign w:val="top"/>
          </w:tcPr>
          <w:p w:rsidR="008466DE" w:rsidRPr="007E2B84" w:rsidP="00C951C6">
            <w:pPr>
              <w:bidi w:val="0"/>
              <w:spacing w:after="0" w:line="240" w:lineRule="auto"/>
              <w:ind w:right="-108"/>
              <w:rPr>
                <w:rFonts w:ascii="Times New Roman" w:hAnsi="Times New Roman"/>
                <w:b/>
                <w:sz w:val="20"/>
                <w:szCs w:val="20"/>
              </w:rPr>
            </w:pPr>
            <w:r w:rsidRPr="007E2B84">
              <w:rPr>
                <w:rFonts w:ascii="Times New Roman" w:hAnsi="Times New Roman"/>
                <w:b/>
                <w:sz w:val="20"/>
                <w:szCs w:val="20"/>
              </w:rPr>
              <w:t>Pozitívne</w:t>
            </w:r>
          </w:p>
        </w:tc>
        <w:tc>
          <w:tcPr>
            <w:tcW w:w="569" w:type="dxa"/>
            <w:tcBorders>
              <w:top w:val="nil"/>
              <w:left w:val="nil"/>
              <w:bottom w:val="single" w:sz="4" w:space="0" w:color="auto"/>
              <w:right w:val="nil"/>
            </w:tcBorders>
            <w:textDirection w:val="lrTb"/>
            <w:vAlign w:val="top"/>
          </w:tcPr>
          <w:p w:rsidR="008466DE" w:rsidRPr="007E2B84" w:rsidP="00C951C6">
            <w:pPr>
              <w:bidi w:val="0"/>
              <w:spacing w:after="0" w:line="240" w:lineRule="auto"/>
              <w:jc w:val="center"/>
              <w:rPr>
                <w:rFonts w:ascii="Times New Roman" w:hAnsi="Times New Roman"/>
                <w:b/>
                <w:sz w:val="20"/>
                <w:szCs w:val="20"/>
              </w:rPr>
            </w:pPr>
            <w:r w:rsidRPr="007E2B84">
              <w:rPr>
                <w:rFonts w:ascii="Times New Roman" w:hAnsi="Times New Roman"/>
                <w:b/>
                <w:sz w:val="20"/>
                <w:szCs w:val="20"/>
              </w:rPr>
              <w:t>x</w:t>
            </w:r>
          </w:p>
        </w:tc>
        <w:tc>
          <w:tcPr>
            <w:tcW w:w="1133" w:type="dxa"/>
            <w:tcBorders>
              <w:top w:val="nil"/>
              <w:left w:val="nil"/>
              <w:bottom w:val="single" w:sz="4" w:space="0" w:color="auto"/>
              <w:right w:val="nil"/>
            </w:tcBorders>
            <w:textDirection w:val="lrTb"/>
            <w:vAlign w:val="top"/>
          </w:tcPr>
          <w:p w:rsidR="008466DE" w:rsidRPr="007E2B84" w:rsidP="00C951C6">
            <w:pPr>
              <w:bidi w:val="0"/>
              <w:spacing w:after="0" w:line="240" w:lineRule="auto"/>
              <w:rPr>
                <w:rFonts w:ascii="Times New Roman" w:hAnsi="Times New Roman"/>
                <w:b/>
                <w:sz w:val="20"/>
                <w:szCs w:val="20"/>
              </w:rPr>
            </w:pPr>
            <w:r w:rsidRPr="007E2B84">
              <w:rPr>
                <w:rFonts w:ascii="Times New Roman" w:hAnsi="Times New Roman"/>
                <w:b/>
                <w:sz w:val="20"/>
                <w:szCs w:val="20"/>
              </w:rPr>
              <w:t>Žiadne</w:t>
            </w:r>
          </w:p>
        </w:tc>
        <w:tc>
          <w:tcPr>
            <w:tcW w:w="547" w:type="dxa"/>
            <w:tcBorders>
              <w:top w:val="nil"/>
              <w:left w:val="nil"/>
              <w:bottom w:val="single" w:sz="4" w:space="0" w:color="auto"/>
              <w:right w:val="nil"/>
            </w:tcBorders>
            <w:textDirection w:val="lrTb"/>
            <w:vAlign w:val="top"/>
          </w:tcPr>
          <w:p w:rsidR="008466DE" w:rsidRPr="007E2B84" w:rsidP="00C951C6">
            <w:pPr>
              <w:bidi w:val="0"/>
              <w:spacing w:after="0" w:line="240" w:lineRule="auto"/>
              <w:jc w:val="center"/>
              <w:rPr>
                <w:rFonts w:ascii="Times New Roman" w:hAnsi="Times New Roman"/>
                <w:b/>
                <w:sz w:val="20"/>
                <w:szCs w:val="20"/>
              </w:rPr>
            </w:pPr>
            <w:r w:rsidRPr="007E2B84">
              <w:rPr>
                <w:rFonts w:ascii="MS Mincho" w:eastAsia="MS Mincho" w:hAnsi="MS Mincho" w:cs="MS Mincho" w:hint="eastAsia"/>
                <w:b/>
                <w:sz w:val="20"/>
                <w:szCs w:val="20"/>
              </w:rPr>
              <w:t>☐</w:t>
            </w:r>
          </w:p>
        </w:tc>
        <w:tc>
          <w:tcPr>
            <w:tcW w:w="1297"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ind w:left="54"/>
              <w:rPr>
                <w:rFonts w:ascii="Times New Roman" w:hAnsi="Times New Roman"/>
                <w:b/>
                <w:sz w:val="20"/>
                <w:szCs w:val="20"/>
              </w:rPr>
            </w:pPr>
            <w:r w:rsidRPr="007E2B84">
              <w:rPr>
                <w:rFonts w:ascii="Times New Roman" w:hAnsi="Times New Roman"/>
                <w:b/>
                <w:sz w:val="20"/>
                <w:szCs w:val="20"/>
              </w:rPr>
              <w:t>Negatívne</w:t>
            </w:r>
          </w:p>
        </w:tc>
      </w:tr>
    </w:tbl>
    <w:p w:rsidR="008466DE" w:rsidRPr="007E2B84" w:rsidP="008466DE">
      <w:pPr>
        <w:bidi w:val="0"/>
        <w:ind w:right="141"/>
        <w:rPr>
          <w:rFonts w:ascii="Times New Roman" w:hAnsi="Times New Roman"/>
          <w:b/>
          <w:sz w:val="20"/>
          <w:szCs w:val="20"/>
        </w:rPr>
      </w:pPr>
    </w:p>
    <w:tbl>
      <w:tblPr>
        <w:tblStyle w:val="TableGrid"/>
        <w:tblW w:w="9176" w:type="dxa"/>
        <w:tblLayout w:type="fixed"/>
        <w:tblLook w:val="04A0"/>
      </w:tblPr>
      <w:tblGrid>
        <w:gridCol w:w="9176"/>
      </w:tblGrid>
      <w:tr>
        <w:tblPrEx>
          <w:tblW w:w="9176" w:type="dxa"/>
          <w:tblLayout w:type="fixed"/>
          <w:tblLook w:val="04A0"/>
        </w:tblPrEx>
        <w:tc>
          <w:tcPr>
            <w:tcW w:w="9176" w:type="dxa"/>
            <w:tcBorders>
              <w:top w:val="single" w:sz="4" w:space="0" w:color="auto"/>
              <w:left w:val="single" w:sz="4" w:space="0" w:color="auto"/>
              <w:bottom w:val="nil"/>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Poznámky</w:t>
            </w:r>
          </w:p>
        </w:tc>
      </w:tr>
      <w:tr>
        <w:tblPrEx>
          <w:tblW w:w="9176" w:type="dxa"/>
          <w:tblLayout w:type="fixed"/>
          <w:tblLook w:val="04A0"/>
        </w:tblPrEx>
        <w:trPr>
          <w:trHeight w:val="713"/>
        </w:trPr>
        <w:tc>
          <w:tcPr>
            <w:tcW w:w="9176" w:type="dxa"/>
            <w:tcBorders>
              <w:top w:val="nil"/>
              <w:left w:val="single" w:sz="4" w:space="0" w:color="auto"/>
              <w:bottom w:val="single" w:sz="4" w:space="0" w:color="FFFFFF"/>
              <w:right w:val="single" w:sz="4" w:space="0" w:color="auto"/>
            </w:tcBorders>
            <w:textDirection w:val="lrTb"/>
            <w:vAlign w:val="top"/>
          </w:tcPr>
          <w:p w:rsidR="008466DE" w:rsidRPr="007E2B84" w:rsidP="00C951C6">
            <w:pPr>
              <w:bidi w:val="0"/>
              <w:rPr>
                <w:rFonts w:ascii="Times New Roman" w:hAnsi="Times New Roman"/>
                <w:b/>
                <w:sz w:val="20"/>
                <w:szCs w:val="20"/>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Kontakt na spracovateľa</w:t>
            </w:r>
          </w:p>
        </w:tc>
      </w:tr>
      <w:tr>
        <w:tblPrEx>
          <w:tblW w:w="9176" w:type="dxa"/>
          <w:tblLayout w:type="fixed"/>
          <w:tblLook w:val="04A0"/>
        </w:tblPrEx>
        <w:trPr>
          <w:trHeight w:val="586"/>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466DE" w:rsidRPr="007E2B84" w:rsidP="00C951C6">
            <w:pPr>
              <w:widowControl w:val="0"/>
              <w:bidi w:val="0"/>
              <w:adjustRightInd w:val="0"/>
              <w:rPr>
                <w:rFonts w:ascii="Times New Roman" w:hAnsi="Times New Roman"/>
                <w:sz w:val="22"/>
                <w:szCs w:val="22"/>
              </w:rPr>
            </w:pPr>
            <w:r w:rsidRPr="007E2B84">
              <w:rPr>
                <w:rFonts w:ascii="Times New Roman" w:hAnsi="Times New Roman"/>
                <w:sz w:val="22"/>
                <w:szCs w:val="22"/>
              </w:rPr>
              <w:t>Ing. Elena Pekárová, Oddelenie medzinárodných daňových vzťahov, Odbor priamych daní, Sekcia daňová a colná MF SR</w:t>
            </w:r>
          </w:p>
          <w:p w:rsidR="008466DE" w:rsidRPr="007E2B84" w:rsidP="00C951C6">
            <w:pPr>
              <w:bidi w:val="0"/>
              <w:rPr>
                <w:rFonts w:ascii="Times New Roman" w:hAnsi="Times New Roman"/>
                <w:sz w:val="22"/>
                <w:szCs w:val="22"/>
              </w:rPr>
            </w:pPr>
            <w:hyperlink r:id="rId5" w:history="1">
              <w:r w:rsidRPr="008466DE">
                <w:rPr>
                  <w:rFonts w:ascii="Times New Roman" w:hAnsi="Times New Roman"/>
                  <w:color w:val="0000FF"/>
                  <w:sz w:val="22"/>
                  <w:szCs w:val="22"/>
                  <w:u w:val="single"/>
                </w:rPr>
                <w:t>elena.pekarova@mfsr.sk</w:t>
              </w:r>
            </w:hyperlink>
          </w:p>
          <w:p w:rsidR="008466DE" w:rsidRPr="007E2B84" w:rsidP="00C951C6">
            <w:pPr>
              <w:widowControl w:val="0"/>
              <w:bidi w:val="0"/>
              <w:adjustRightInd w:val="0"/>
              <w:rPr>
                <w:rFonts w:ascii="Times New Roman" w:hAnsi="Times New Roman"/>
                <w:sz w:val="22"/>
                <w:szCs w:val="22"/>
              </w:rPr>
            </w:pPr>
            <w:r w:rsidRPr="007E2B84">
              <w:rPr>
                <w:rFonts w:ascii="Times New Roman" w:hAnsi="Times New Roman"/>
                <w:sz w:val="22"/>
                <w:szCs w:val="22"/>
              </w:rPr>
              <w:t>Ing. Iveta Grossová, Oddelenie medzinárodných daňových vzťahov, Odbor priamych daní, Sekcia daňová a colná MF SR</w:t>
            </w:r>
          </w:p>
          <w:p w:rsidR="008466DE" w:rsidRPr="007E2B84" w:rsidP="00C951C6">
            <w:pPr>
              <w:bidi w:val="0"/>
              <w:rPr>
                <w:rFonts w:ascii="Times New Roman" w:hAnsi="Times New Roman"/>
                <w:sz w:val="22"/>
                <w:szCs w:val="22"/>
              </w:rPr>
            </w:pPr>
            <w:hyperlink r:id="rId6" w:history="1">
              <w:r w:rsidRPr="008466DE">
                <w:rPr>
                  <w:rFonts w:ascii="Times New Roman" w:hAnsi="Times New Roman"/>
                  <w:color w:val="0000FF"/>
                  <w:sz w:val="22"/>
                  <w:szCs w:val="22"/>
                  <w:u w:val="single"/>
                </w:rPr>
                <w:t>iveta.grossova</w:t>
              </w:r>
              <w:r w:rsidRPr="008466DE">
                <w:rPr>
                  <w:rFonts w:ascii="Times New Roman" w:hAnsi="Times New Roman"/>
                  <w:color w:val="0000FF"/>
                  <w:sz w:val="22"/>
                  <w:szCs w:val="22"/>
                  <w:u w:val="single"/>
                  <w:lang w:val="en-US"/>
                </w:rPr>
                <w:t>@</w:t>
              </w:r>
              <w:r w:rsidRPr="008466DE">
                <w:rPr>
                  <w:rFonts w:ascii="Times New Roman" w:hAnsi="Times New Roman"/>
                  <w:color w:val="0000FF"/>
                  <w:sz w:val="22"/>
                  <w:szCs w:val="22"/>
                  <w:u w:val="single"/>
                </w:rPr>
                <w:t>mfsr.sk</w:t>
              </w:r>
            </w:hyperlink>
          </w:p>
          <w:p w:rsidR="008466DE" w:rsidRPr="007E2B84" w:rsidP="00C951C6">
            <w:pPr>
              <w:bidi w:val="0"/>
              <w:rPr>
                <w:rFonts w:ascii="Times New Roman" w:hAnsi="Times New Roman"/>
                <w:sz w:val="20"/>
                <w:szCs w:val="20"/>
              </w:rPr>
            </w:pP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Zdroje</w:t>
            </w:r>
          </w:p>
        </w:tc>
      </w:tr>
      <w:tr>
        <w:tblPrEx>
          <w:tblW w:w="9176" w:type="dxa"/>
          <w:tblLayout w:type="fixed"/>
          <w:tblLook w:val="04A0"/>
        </w:tblPrEx>
        <w:trPr>
          <w:trHeight w:val="401"/>
        </w:trPr>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466DE" w:rsidRPr="007E2B84" w:rsidP="00C951C6">
            <w:pPr>
              <w:bidi w:val="0"/>
              <w:rPr>
                <w:rFonts w:ascii="Times New Roman" w:hAnsi="Times New Roman"/>
                <w:sz w:val="22"/>
                <w:szCs w:val="22"/>
              </w:rPr>
            </w:pPr>
            <w:r w:rsidRPr="007E2B84">
              <w:rPr>
                <w:rFonts w:ascii="Times New Roman" w:hAnsi="Times New Roman"/>
                <w:sz w:val="22"/>
                <w:szCs w:val="22"/>
              </w:rPr>
              <w:t>Údaje Finančnej správy SR</w:t>
            </w:r>
          </w:p>
          <w:p w:rsidR="008466DE" w:rsidRPr="007E2B84" w:rsidP="00517277">
            <w:pPr>
              <w:bidi w:val="0"/>
              <w:rPr>
                <w:rFonts w:ascii="Times New Roman" w:hAnsi="Times New Roman"/>
                <w:b/>
                <w:sz w:val="20"/>
                <w:szCs w:val="20"/>
              </w:rPr>
            </w:pPr>
            <w:r w:rsidRPr="007E2B84">
              <w:rPr>
                <w:rFonts w:ascii="Times New Roman" w:hAnsi="Times New Roman"/>
                <w:sz w:val="22"/>
                <w:szCs w:val="22"/>
              </w:rPr>
              <w:t>Spolupráca s odborníkmi na výmenu informácií (CLO – Finančné riaditeľstvo SR), projektový útvar na auto</w:t>
            </w:r>
            <w:r w:rsidR="00517277">
              <w:rPr>
                <w:rFonts w:ascii="Times New Roman" w:hAnsi="Times New Roman"/>
                <w:sz w:val="22"/>
                <w:szCs w:val="22"/>
              </w:rPr>
              <w:t>matickú výmenu informácií FR SR.</w:t>
            </w:r>
          </w:p>
        </w:tc>
      </w:tr>
      <w:tr>
        <w:tblPrEx>
          <w:tblW w:w="9176" w:type="dxa"/>
          <w:tblLayout w:type="fixed"/>
          <w:tblLook w:val="04A0"/>
        </w:tblPrEx>
        <w:tc>
          <w:tcPr>
            <w:tcW w:w="9176" w:type="dxa"/>
            <w:tcBorders>
              <w:top w:val="single" w:sz="4" w:space="0" w:color="auto"/>
              <w:left w:val="single" w:sz="4" w:space="0" w:color="auto"/>
              <w:bottom w:val="single" w:sz="4" w:space="0" w:color="FFFFFF"/>
              <w:right w:val="single" w:sz="4" w:space="0" w:color="auto"/>
            </w:tcBorders>
            <w:shd w:val="clear" w:color="auto" w:fill="E2E2E2"/>
            <w:textDirection w:val="lrTb"/>
            <w:vAlign w:val="top"/>
          </w:tcPr>
          <w:p w:rsidR="008466DE" w:rsidRPr="007E2B84" w:rsidP="008466DE">
            <w:pPr>
              <w:numPr>
                <w:numId w:val="22"/>
              </w:numPr>
              <w:autoSpaceDE/>
              <w:autoSpaceDN/>
              <w:bidi w:val="0"/>
              <w:ind w:left="426"/>
              <w:contextualSpacing/>
              <w:rPr>
                <w:rFonts w:ascii="Times New Roman" w:hAnsi="Times New Roman"/>
                <w:b/>
                <w:sz w:val="22"/>
                <w:szCs w:val="22"/>
                <w:lang w:eastAsia="en-US"/>
              </w:rPr>
            </w:pPr>
            <w:r w:rsidRPr="007E2B84">
              <w:rPr>
                <w:rFonts w:ascii="Times New Roman" w:hAnsi="Times New Roman"/>
                <w:b/>
                <w:sz w:val="22"/>
                <w:szCs w:val="22"/>
                <w:lang w:eastAsia="en-US"/>
              </w:rPr>
              <w:t>Stanovisko Komisie pre posudzovanie vybraných vplyvov z PPK</w:t>
            </w:r>
          </w:p>
        </w:tc>
      </w:tr>
      <w:tr>
        <w:tblPrEx>
          <w:tblW w:w="9176" w:type="dxa"/>
          <w:tblLayout w:type="fixed"/>
          <w:tblLook w:val="04A0"/>
        </w:tblPrEx>
        <w:tc>
          <w:tcPr>
            <w:tcW w:w="9176" w:type="dxa"/>
            <w:tcBorders>
              <w:top w:val="single" w:sz="4" w:space="0" w:color="FFFFFF"/>
              <w:left w:val="single" w:sz="4" w:space="0" w:color="auto"/>
              <w:bottom w:val="single" w:sz="4" w:space="0" w:color="auto"/>
              <w:right w:val="single" w:sz="4" w:space="0" w:color="auto"/>
            </w:tcBorders>
            <w:shd w:val="clear" w:color="auto" w:fill="FFFFFF"/>
            <w:textDirection w:val="lrTb"/>
            <w:vAlign w:val="top"/>
          </w:tcPr>
          <w:p w:rsidR="008466DE" w:rsidRPr="007E2B84" w:rsidP="00517277">
            <w:pPr>
              <w:tabs>
                <w:tab w:val="center" w:pos="6379"/>
              </w:tabs>
              <w:bidi w:val="0"/>
              <w:ind w:right="-2"/>
              <w:jc w:val="both"/>
              <w:rPr>
                <w:rFonts w:ascii="Times New Roman" w:hAnsi="Times New Roman"/>
                <w:b/>
                <w:sz w:val="20"/>
                <w:szCs w:val="20"/>
              </w:rPr>
            </w:pPr>
            <w:r w:rsidRPr="007E2B84">
              <w:rPr>
                <w:rFonts w:ascii="Times New Roman" w:hAnsi="Times New Roman"/>
                <w:bCs/>
                <w:sz w:val="22"/>
                <w:szCs w:val="22"/>
              </w:rPr>
              <w:t xml:space="preserve">Dňa 4.7.2016 vydala Komisia pre posudzovanie vybraných vplyvov súhlasné stanovisko k materiálu v rámci záverečného posúdenia materiálu. Komisia neuplatnila k materiálu žiadne pripomienky ani odporúčania. </w:t>
            </w:r>
          </w:p>
        </w:tc>
      </w:tr>
    </w:tbl>
    <w:p w:rsidR="008466DE" w:rsidRPr="00EC620E" w:rsidP="008466DE">
      <w:pPr>
        <w:bidi w:val="0"/>
        <w:jc w:val="center"/>
        <w:rPr>
          <w:rFonts w:ascii="Times New Roman" w:hAnsi="Times New Roman"/>
          <w:b/>
          <w:bCs/>
        </w:rPr>
      </w:pPr>
      <w:r w:rsidRPr="00EC620E">
        <w:rPr>
          <w:rFonts w:ascii="Times New Roman" w:hAnsi="Times New Roman"/>
          <w:b/>
          <w:bCs/>
        </w:rPr>
        <w:t>Analýza vplyvov na rozpočet verejnej správy,</w:t>
      </w:r>
    </w:p>
    <w:p w:rsidR="008466DE" w:rsidRPr="00EC620E" w:rsidP="008466DE">
      <w:pPr>
        <w:bidi w:val="0"/>
        <w:jc w:val="center"/>
        <w:rPr>
          <w:rFonts w:ascii="Times New Roman" w:hAnsi="Times New Roman"/>
          <w:b/>
          <w:bCs/>
        </w:rPr>
      </w:pPr>
      <w:r w:rsidRPr="00EC620E">
        <w:rPr>
          <w:rFonts w:ascii="Times New Roman" w:hAnsi="Times New Roman"/>
          <w:b/>
          <w:bCs/>
        </w:rPr>
        <w:t>na zamestnanosť vo verejnej správe a financovanie návrhu</w:t>
      </w:r>
    </w:p>
    <w:p w:rsidR="008466DE" w:rsidRPr="007E2B84" w:rsidP="008466DE">
      <w:pPr>
        <w:bidi w:val="0"/>
        <w:jc w:val="right"/>
        <w:rPr>
          <w:rFonts w:ascii="Times New Roman" w:hAnsi="Times New Roman"/>
          <w:b/>
          <w:bCs/>
        </w:rPr>
      </w:pPr>
    </w:p>
    <w:p w:rsidR="008466DE" w:rsidRPr="007E2B84" w:rsidP="008466DE">
      <w:pPr>
        <w:bidi w:val="0"/>
        <w:rPr>
          <w:rFonts w:ascii="Times New Roman" w:hAnsi="Times New Roman"/>
          <w:b/>
          <w:bCs/>
        </w:rPr>
      </w:pPr>
    </w:p>
    <w:p w:rsidR="008466DE" w:rsidRPr="007E2B84" w:rsidP="008466DE">
      <w:pPr>
        <w:bidi w:val="0"/>
        <w:rPr>
          <w:rFonts w:ascii="Times New Roman" w:hAnsi="Times New Roman"/>
          <w:b/>
          <w:bCs/>
        </w:rPr>
      </w:pPr>
      <w:r w:rsidRPr="007E2B84">
        <w:rPr>
          <w:rFonts w:ascii="Times New Roman" w:hAnsi="Times New Roman"/>
          <w:b/>
          <w:bCs/>
        </w:rPr>
        <w:t>2.1 Zhrnutie vplyvov na rozpočet verejnej správy v návrhu</w:t>
      </w:r>
    </w:p>
    <w:p w:rsidR="008466DE" w:rsidRPr="007E2B84" w:rsidP="008466DE">
      <w:pPr>
        <w:bidi w:val="0"/>
        <w:jc w:val="right"/>
        <w:rPr>
          <w:rFonts w:ascii="Times New Roman" w:hAnsi="Times New Roman"/>
          <w:sz w:val="20"/>
          <w:szCs w:val="20"/>
        </w:rPr>
      </w:pPr>
    </w:p>
    <w:p w:rsidR="008466DE" w:rsidRPr="007E2B84" w:rsidP="008466DE">
      <w:pPr>
        <w:bidi w:val="0"/>
        <w:jc w:val="right"/>
        <w:rPr>
          <w:rFonts w:ascii="Times New Roman" w:hAnsi="Times New Roman"/>
          <w:sz w:val="20"/>
          <w:szCs w:val="20"/>
        </w:rPr>
      </w:pPr>
      <w:r w:rsidRPr="007E2B84">
        <w:rPr>
          <w:rFonts w:ascii="Times New Roman" w:hAnsi="Times New Roman"/>
          <w:sz w:val="20"/>
          <w:szCs w:val="20"/>
        </w:rPr>
        <w:t xml:space="preserve">Tabuľka č. 1 </w:t>
      </w:r>
    </w:p>
    <w:tbl>
      <w:tblPr>
        <w:tblStyle w:val="TableNormal"/>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
      <w:tblGrid>
        <w:gridCol w:w="4661"/>
        <w:gridCol w:w="1267"/>
        <w:gridCol w:w="1267"/>
        <w:gridCol w:w="1267"/>
        <w:gridCol w:w="1267"/>
      </w:tblGrid>
      <w:tr>
        <w:tblPrEx>
          <w:tblW w:w="9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194"/>
          <w:jc w:val="center"/>
        </w:trPr>
        <w:tc>
          <w:tcPr>
            <w:tcW w:w="4661"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jc w:val="center"/>
              <w:rPr>
                <w:rFonts w:ascii="Times New Roman" w:hAnsi="Times New Roman"/>
                <w:b/>
                <w:bCs/>
              </w:rPr>
            </w:pPr>
            <w:bookmarkStart w:id="0" w:name="OLE_LINK1"/>
            <w:r w:rsidRPr="007E2B84">
              <w:rPr>
                <w:rFonts w:ascii="Times New Roman" w:hAnsi="Times New Roman"/>
                <w:b/>
                <w:bCs/>
              </w:rPr>
              <w:t>Vplyvy na rozpočet verejnej správy</w:t>
            </w:r>
          </w:p>
        </w:tc>
        <w:tc>
          <w:tcPr>
            <w:tcW w:w="5068"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Vplyv na rozpočet verejnej správy (v eurách)</w:t>
            </w:r>
          </w:p>
        </w:tc>
      </w:tr>
      <w:tr>
        <w:tblPrEx>
          <w:tblW w:w="9729" w:type="dxa"/>
          <w:jc w:val="center"/>
          <w:tblCellMar>
            <w:left w:w="70" w:type="dxa"/>
            <w:right w:w="70" w:type="dxa"/>
          </w:tblCellMar>
        </w:tblPrEx>
        <w:trPr>
          <w:cantSplit/>
          <w:trHeight w:val="70"/>
          <w:jc w:val="center"/>
        </w:trPr>
        <w:tc>
          <w:tcPr>
            <w:tcW w:w="4661"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jc w:val="center"/>
              <w:rPr>
                <w:rFonts w:ascii="Times New Roman" w:hAnsi="Times New Roman"/>
                <w:b/>
                <w:bCs/>
              </w:rPr>
            </w:pP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2016</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2017</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2018</w:t>
            </w:r>
          </w:p>
        </w:tc>
        <w:tc>
          <w:tcPr>
            <w:tcW w:w="1267"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2019</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bidi w:val="0"/>
              <w:spacing w:after="0" w:line="240" w:lineRule="auto"/>
              <w:rPr>
                <w:rFonts w:ascii="Times New Roman" w:hAnsi="Times New Roman"/>
              </w:rPr>
            </w:pPr>
            <w:r w:rsidRPr="007E2B84">
              <w:rPr>
                <w:rFonts w:ascii="Times New Roman" w:hAnsi="Times New Roman"/>
                <w:b/>
                <w:bCs/>
              </w:rPr>
              <w:t>Príjmy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C0C0C0"/>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0</w:t>
            </w:r>
          </w:p>
        </w:tc>
      </w:tr>
      <w:tr>
        <w:tblPrEx>
          <w:tblW w:w="9729" w:type="dxa"/>
          <w:jc w:val="center"/>
          <w:tblCellMar>
            <w:left w:w="70" w:type="dxa"/>
            <w:right w:w="70" w:type="dxa"/>
          </w:tblCellMar>
        </w:tblPrEx>
        <w:trPr>
          <w:trHeight w:val="132"/>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rPr>
            </w:pPr>
            <w:r w:rsidRPr="007E2B84">
              <w:rPr>
                <w:rFonts w:ascii="Times New Roman" w:hAnsi="Times New Roman"/>
              </w:rPr>
              <w:t>v tom: za každý subjekt verejnej správy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ind w:left="259"/>
              <w:rPr>
                <w:rFonts w:ascii="Times New Roman" w:hAnsi="Times New Roman"/>
                <w:b/>
                <w:bCs/>
                <w:i/>
                <w:iCs/>
              </w:rPr>
            </w:pPr>
            <w:r w:rsidRPr="007E2B84">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ind w:left="259"/>
              <w:rPr>
                <w:rFonts w:ascii="Times New Roman" w:hAnsi="Times New Roman"/>
                <w:bCs/>
                <w:i/>
                <w:iCs/>
              </w:rPr>
            </w:pPr>
            <w:r w:rsidRPr="007E2B84">
              <w:rPr>
                <w:rFonts w:ascii="Times New Roman" w:hAnsi="Times New Roman"/>
                <w:bCs/>
                <w:i/>
                <w:iCs/>
              </w:rPr>
              <w:t>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Výdavky verejnej správy celkom</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
                <w:bCs/>
              </w:rPr>
            </w:pPr>
            <w:r w:rsidRPr="007E2B84">
              <w:rPr>
                <w:rFonts w:ascii="Times New Roman" w:hAnsi="Times New Roman"/>
                <w:b/>
                <w:bCs/>
              </w:rPr>
              <w:t>+500.000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
                <w:bCs/>
              </w:rPr>
            </w:pPr>
            <w:r w:rsidRPr="007E2B84">
              <w:rPr>
                <w:rFonts w:ascii="Times New Roman" w:hAnsi="Times New Roman"/>
                <w:b/>
                <w:bCs/>
              </w:rPr>
              <w:t>+794.731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
                <w:bCs/>
              </w:rPr>
            </w:pPr>
            <w:r w:rsidRPr="007E2B84">
              <w:rPr>
                <w:rFonts w:ascii="Times New Roman" w:hAnsi="Times New Roman"/>
                <w:b/>
                <w:bCs/>
              </w:rPr>
              <w:t>+294.731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
                <w:bCs/>
              </w:rPr>
            </w:pPr>
            <w:r w:rsidRPr="007E2B84">
              <w:rPr>
                <w:rFonts w:ascii="Times New Roman" w:hAnsi="Times New Roman"/>
                <w:b/>
                <w:bCs/>
              </w:rPr>
              <w:t>+294.731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rPr>
            </w:pPr>
            <w:r w:rsidRPr="007E2B84">
              <w:rPr>
                <w:rFonts w:ascii="Times New Roman" w:hAnsi="Times New Roman"/>
              </w:rPr>
              <w:t>v tom: kapitola MF SR/072 Výber daní a cla</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Cs/>
              </w:rPr>
            </w:pPr>
            <w:r w:rsidRPr="007E2B84">
              <w:rPr>
                <w:rFonts w:ascii="Times New Roman" w:hAnsi="Times New Roman"/>
                <w:bCs/>
              </w:rPr>
              <w:t>+500.000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Cs/>
              </w:rPr>
            </w:pPr>
            <w:r w:rsidRPr="007E2B84">
              <w:rPr>
                <w:rFonts w:ascii="Times New Roman" w:hAnsi="Times New Roman"/>
                <w:bCs/>
              </w:rPr>
              <w:t>+794.731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Cs/>
              </w:rPr>
            </w:pPr>
            <w:r w:rsidRPr="007E2B84">
              <w:rPr>
                <w:rFonts w:ascii="Times New Roman" w:hAnsi="Times New Roman"/>
                <w:bCs/>
              </w:rPr>
              <w:t>+294.731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Cs/>
              </w:rPr>
            </w:pPr>
            <w:r w:rsidRPr="007E2B84">
              <w:rPr>
                <w:rFonts w:ascii="Times New Roman" w:hAnsi="Times New Roman"/>
                <w:bCs/>
              </w:rPr>
              <w:t>+294.731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xml:space="preserve">z toho: </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+500.000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
                <w:bCs/>
              </w:rPr>
            </w:pPr>
            <w:r w:rsidRPr="007E2B84">
              <w:rPr>
                <w:rFonts w:ascii="Times New Roman" w:hAnsi="Times New Roman"/>
                <w:b/>
                <w:bCs/>
              </w:rPr>
              <w:t>+794.731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
                <w:bCs/>
              </w:rPr>
            </w:pPr>
            <w:r w:rsidRPr="007E2B84">
              <w:rPr>
                <w:rFonts w:ascii="Times New Roman" w:hAnsi="Times New Roman"/>
                <w:b/>
                <w:bCs/>
              </w:rPr>
              <w:t>+294.731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
                <w:bCs/>
              </w:rPr>
            </w:pPr>
            <w:r w:rsidRPr="007E2B84">
              <w:rPr>
                <w:rFonts w:ascii="Times New Roman" w:hAnsi="Times New Roman"/>
                <w:b/>
                <w:bCs/>
              </w:rPr>
              <w:t>+294.731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ind w:left="259"/>
              <w:rPr>
                <w:rFonts w:ascii="Times New Roman" w:hAnsi="Times New Roman"/>
                <w:b/>
                <w:bCs/>
                <w:i/>
                <w:iCs/>
              </w:rPr>
            </w:pPr>
            <w:r w:rsidRPr="007E2B84">
              <w:rPr>
                <w:rFonts w:ascii="Times New Roman" w:hAnsi="Times New Roman"/>
                <w:bCs/>
                <w:i/>
                <w:iCs/>
              </w:rPr>
              <w:t>Rozpočtové prostriedky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Cs/>
                <w:iCs/>
              </w:rPr>
            </w:pPr>
            <w:r w:rsidRPr="007E2B84">
              <w:rPr>
                <w:rFonts w:ascii="Times New Roman" w:hAnsi="Times New Roman"/>
                <w:bCs/>
                <w:iCs/>
              </w:rPr>
              <w:t>+500.000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Cs/>
              </w:rPr>
            </w:pPr>
            <w:r w:rsidRPr="007E2B84">
              <w:rPr>
                <w:rFonts w:ascii="Times New Roman" w:hAnsi="Times New Roman"/>
                <w:bCs/>
              </w:rPr>
              <w:t>+794.731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Cs/>
              </w:rPr>
            </w:pPr>
            <w:r w:rsidRPr="007E2B84">
              <w:rPr>
                <w:rFonts w:ascii="Times New Roman" w:hAnsi="Times New Roman"/>
                <w:bCs/>
              </w:rPr>
              <w:t>+294.731</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Cs/>
              </w:rPr>
            </w:pPr>
            <w:r w:rsidRPr="007E2B84">
              <w:rPr>
                <w:rFonts w:ascii="Times New Roman" w:hAnsi="Times New Roman"/>
                <w:bCs/>
              </w:rPr>
              <w:t>+294.731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Cs/>
                <w:i/>
                <w:iCs/>
              </w:rPr>
            </w:pPr>
            <w:r w:rsidRPr="007E2B84">
              <w:rPr>
                <w:rFonts w:ascii="Times New Roman" w:hAnsi="Times New Roman"/>
                <w:bCs/>
                <w:i/>
                <w:iCs/>
              </w:rPr>
              <w:t xml:space="preserve">    EÚ zdroje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Cs/>
                <w:i/>
                <w:iCs/>
              </w:rPr>
            </w:pPr>
            <w:r w:rsidRPr="007E2B84">
              <w:rPr>
                <w:rFonts w:ascii="Times New Roman" w:hAnsi="Times New Roman"/>
                <w:bCs/>
                <w:i/>
                <w:iCs/>
              </w:rPr>
              <w:t xml:space="preserve">    spolufinancovanie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125"/>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rPr>
            </w:pPr>
            <w:r w:rsidRPr="007E2B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 xml:space="preserve">Vplyv na počet zamestnancov </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+14</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+14</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+14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+14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+14</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+14</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rPr>
                <w:rFonts w:ascii="Times New Roman" w:hAnsi="Times New Roman"/>
                <w:b/>
              </w:rPr>
            </w:pPr>
            <w:r w:rsidRPr="007E2B84">
              <w:rPr>
                <w:rFonts w:ascii="Times New Roman" w:hAnsi="Times New Roman"/>
                <w:b/>
              </w:rPr>
              <w:t>Vplyv na mzdové výdavky</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rPr>
            </w:pPr>
            <w:r w:rsidRPr="007E2B84">
              <w:rPr>
                <w:rFonts w:ascii="Times New Roman" w:hAnsi="Times New Roman"/>
                <w:b/>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rPr>
            </w:pPr>
            <w:r w:rsidRPr="007E2B84">
              <w:rPr>
                <w:rFonts w:ascii="Times New Roman" w:hAnsi="Times New Roman"/>
                <w:b/>
              </w:rPr>
              <w:t>+218.400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rPr>
            </w:pPr>
            <w:r w:rsidRPr="007E2B84">
              <w:rPr>
                <w:rFonts w:ascii="Times New Roman" w:hAnsi="Times New Roman"/>
                <w:b/>
              </w:rPr>
              <w:t>+218.400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rPr>
            </w:pPr>
            <w:r w:rsidRPr="007E2B84">
              <w:rPr>
                <w:rFonts w:ascii="Times New Roman" w:hAnsi="Times New Roman"/>
                <w:b/>
              </w:rPr>
              <w:t>+218.400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ŠR</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rPr>
            </w:pPr>
            <w:r w:rsidRPr="007E2B84">
              <w:rPr>
                <w:rFonts w:ascii="Times New Roman" w:hAnsi="Times New Roman"/>
                <w:b/>
              </w:rPr>
              <w:t>+218.400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rPr>
            </w:pPr>
            <w:r w:rsidRPr="007E2B84">
              <w:rPr>
                <w:rFonts w:ascii="Times New Roman" w:hAnsi="Times New Roman"/>
                <w:b/>
              </w:rPr>
              <w:t>+218.400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rPr>
            </w:pPr>
            <w:r w:rsidRPr="007E2B84">
              <w:rPr>
                <w:rFonts w:ascii="Times New Roman" w:hAnsi="Times New Roman"/>
                <w:b/>
              </w:rPr>
              <w:t>+218.400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obce</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i/>
                <w:iCs/>
              </w:rPr>
            </w:pPr>
            <w:r w:rsidRPr="007E2B84">
              <w:rPr>
                <w:rFonts w:ascii="Times New Roman" w:hAnsi="Times New Roman"/>
                <w:b/>
                <w:bCs/>
                <w:i/>
                <w:iCs/>
              </w:rPr>
              <w:t>- vplyv na vyššie územné celky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b/>
                <w:bCs/>
              </w:rPr>
            </w:pPr>
            <w:r w:rsidRPr="007E2B84">
              <w:rPr>
                <w:rFonts w:ascii="Times New Roman" w:hAnsi="Times New Roman"/>
                <w:b/>
                <w:bCs/>
                <w:i/>
                <w:iCs/>
              </w:rPr>
              <w:t>- vplyv na ostatné subjekty verejnej správy</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b/>
                <w:bCs/>
                <w:iCs/>
              </w:rPr>
            </w:pPr>
            <w:r w:rsidRPr="007E2B84">
              <w:rPr>
                <w:rFonts w:ascii="Times New Roman" w:hAnsi="Times New Roman"/>
                <w:b/>
                <w:bCs/>
                <w:i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Financovanie zabezpečené v rozpočte</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+500 000</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+794.731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+294.731</w:t>
            </w:r>
          </w:p>
        </w:tc>
        <w:tc>
          <w:tcPr>
            <w:tcW w:w="1267" w:type="dxa"/>
            <w:tcBorders>
              <w:top w:val="single" w:sz="4" w:space="0" w:color="auto"/>
              <w:left w:val="single" w:sz="4" w:space="0" w:color="auto"/>
              <w:bottom w:val="single" w:sz="4" w:space="0" w:color="auto"/>
              <w:right w:val="single" w:sz="4" w:space="0" w:color="auto"/>
            </w:tcBorders>
            <w:shd w:val="clear" w:color="auto" w:fill="C0C0C0"/>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+294.731</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rPr>
                <w:rFonts w:ascii="Times New Roman" w:hAnsi="Times New Roman"/>
              </w:rPr>
            </w:pPr>
            <w:r w:rsidRPr="007E2B84">
              <w:rPr>
                <w:rFonts w:ascii="Times New Roman" w:hAnsi="Times New Roman"/>
              </w:rPr>
              <w:t>v tom: za každý subjekt verejnej správy / program zvlášť</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c>
          <w:tcPr>
            <w:tcW w:w="1267" w:type="dxa"/>
            <w:tcBorders>
              <w:top w:val="single" w:sz="4" w:space="0" w:color="auto"/>
              <w:left w:val="single" w:sz="4" w:space="0" w:color="auto"/>
              <w:bottom w:val="single" w:sz="4" w:space="0" w:color="auto"/>
              <w:right w:val="single" w:sz="4" w:space="0" w:color="auto"/>
            </w:tcBorders>
            <w:noWrap/>
            <w:textDirection w:val="lrTb"/>
            <w:vAlign w:val="center"/>
          </w:tcPr>
          <w:p w:rsidR="008466DE" w:rsidRPr="007E2B84" w:rsidP="00C951C6">
            <w:pPr>
              <w:bidi w:val="0"/>
              <w:spacing w:after="0" w:line="240" w:lineRule="auto"/>
              <w:jc w:val="right"/>
              <w:rPr>
                <w:rFonts w:ascii="Times New Roman" w:hAnsi="Times New Roman"/>
              </w:rPr>
            </w:pPr>
            <w:r w:rsidRPr="007E2B84">
              <w:rPr>
                <w:rFonts w:ascii="Times New Roman" w:hAnsi="Times New Roman"/>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rPr>
                <w:rFonts w:ascii="Times New Roman" w:hAnsi="Times New Roman"/>
                <w:b/>
              </w:rPr>
            </w:pPr>
            <w:r w:rsidRPr="007E2B84">
              <w:rPr>
                <w:rFonts w:ascii="Times New Roman" w:hAnsi="Times New Roman"/>
                <w:b/>
              </w:rPr>
              <w:t>Iné ako rozpočtové zdroje</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0</w:t>
            </w:r>
          </w:p>
        </w:tc>
      </w:tr>
      <w:tr>
        <w:tblPrEx>
          <w:tblW w:w="9729" w:type="dxa"/>
          <w:jc w:val="center"/>
          <w:tblCellMar>
            <w:left w:w="70" w:type="dxa"/>
            <w:right w:w="70" w:type="dxa"/>
          </w:tblCellMar>
        </w:tblPrEx>
        <w:trPr>
          <w:trHeight w:val="70"/>
          <w:jc w:val="center"/>
        </w:trPr>
        <w:tc>
          <w:tcPr>
            <w:tcW w:w="4661"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Rozpočtovo nekrytý vplyv / úspora</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8466DE" w:rsidRPr="007E2B84" w:rsidP="00C951C6">
            <w:pPr>
              <w:bidi w:val="0"/>
              <w:spacing w:after="0" w:line="240" w:lineRule="auto"/>
              <w:jc w:val="right"/>
              <w:rPr>
                <w:rFonts w:ascii="Times New Roman" w:hAnsi="Times New Roman"/>
                <w:b/>
                <w:bCs/>
              </w:rPr>
            </w:pPr>
            <w:r w:rsidRPr="007E2B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
                <w:bCs/>
              </w:rPr>
            </w:pPr>
            <w:r w:rsidRPr="007E2B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
                <w:bCs/>
              </w:rPr>
            </w:pPr>
            <w:r w:rsidRPr="007E2B84">
              <w:rPr>
                <w:rFonts w:ascii="Times New Roman" w:hAnsi="Times New Roman"/>
                <w:b/>
                <w:bCs/>
              </w:rPr>
              <w:t>0</w:t>
            </w:r>
          </w:p>
        </w:tc>
        <w:tc>
          <w:tcPr>
            <w:tcW w:w="1267" w:type="dxa"/>
            <w:tcBorders>
              <w:top w:val="single" w:sz="4" w:space="0" w:color="auto"/>
              <w:left w:val="single" w:sz="4" w:space="0" w:color="auto"/>
              <w:bottom w:val="single" w:sz="4" w:space="0" w:color="auto"/>
              <w:right w:val="single" w:sz="4" w:space="0" w:color="auto"/>
            </w:tcBorders>
            <w:shd w:val="clear" w:color="auto" w:fill="A6A6A6"/>
            <w:noWrap/>
            <w:textDirection w:val="lrTb"/>
            <w:vAlign w:val="center"/>
          </w:tcPr>
          <w:p w:rsidR="008466DE" w:rsidRPr="007E2B84" w:rsidP="00C951C6">
            <w:pPr>
              <w:widowControl w:val="0"/>
              <w:bidi w:val="0"/>
              <w:adjustRightInd w:val="0"/>
              <w:spacing w:after="0" w:line="240" w:lineRule="auto"/>
              <w:jc w:val="right"/>
              <w:rPr>
                <w:rFonts w:ascii="Times New Roman" w:hAnsi="Times New Roman"/>
                <w:b/>
                <w:bCs/>
              </w:rPr>
            </w:pPr>
            <w:r w:rsidRPr="007E2B84">
              <w:rPr>
                <w:rFonts w:ascii="Times New Roman" w:hAnsi="Times New Roman"/>
                <w:b/>
                <w:bCs/>
              </w:rPr>
              <w:t>0</w:t>
            </w:r>
          </w:p>
        </w:tc>
      </w:tr>
    </w:tbl>
    <w:p w:rsidR="008466DE" w:rsidRPr="007E2B84" w:rsidP="008466DE">
      <w:pPr>
        <w:bidi w:val="0"/>
        <w:rPr>
          <w:rFonts w:ascii="Times New Roman" w:hAnsi="Times New Roman"/>
          <w:b/>
          <w:bCs/>
        </w:rPr>
      </w:pPr>
      <w:bookmarkEnd w:id="0"/>
    </w:p>
    <w:p w:rsidR="008466DE" w:rsidRPr="007E2B84" w:rsidP="008466DE">
      <w:pPr>
        <w:bidi w:val="0"/>
        <w:rPr>
          <w:rFonts w:ascii="Times New Roman" w:hAnsi="Times New Roman"/>
          <w:b/>
          <w:bCs/>
        </w:rPr>
      </w:pPr>
      <w:r w:rsidRPr="007E2B84">
        <w:rPr>
          <w:rFonts w:ascii="Times New Roman" w:hAnsi="Times New Roman"/>
          <w:b/>
          <w:bCs/>
        </w:rPr>
        <w:br w:type="page"/>
      </w:r>
    </w:p>
    <w:p w:rsidR="008466DE" w:rsidRPr="007E2B84" w:rsidP="008466DE">
      <w:pPr>
        <w:bidi w:val="0"/>
        <w:jc w:val="both"/>
        <w:rPr>
          <w:rFonts w:ascii="Times New Roman" w:hAnsi="Times New Roman"/>
          <w:b/>
          <w:bCs/>
        </w:rPr>
      </w:pPr>
      <w:r w:rsidRPr="007E2B84">
        <w:rPr>
          <w:rFonts w:ascii="Times New Roman" w:hAnsi="Times New Roman"/>
          <w:b/>
          <w:bCs/>
        </w:rPr>
        <w:t>2.1.1. Financovanie návrhu - Návrh na riešenie úbytku príjmov alebo zvýšených výdavkov podľa § 33 ods. 1 zákona č. 523/2004 Z. z. o rozpočtových pravidlách verejnej správy:</w:t>
      </w:r>
    </w:p>
    <w:p w:rsidR="008466DE" w:rsidRPr="007E2B84" w:rsidP="008466DE">
      <w:pPr>
        <w:bidi w:val="0"/>
        <w:jc w:val="both"/>
        <w:rPr>
          <w:rFonts w:ascii="Times New Roman" w:hAnsi="Times New Roman"/>
          <w:b/>
          <w:bCs/>
          <w:sz w:val="12"/>
        </w:rPr>
      </w:pPr>
    </w:p>
    <w:p w:rsidR="008466DE" w:rsidRPr="007E2B84" w:rsidP="008466DE">
      <w:pPr>
        <w:pBdr>
          <w:top w:val="single" w:sz="4" w:space="1" w:color="auto"/>
          <w:left w:val="single" w:sz="4" w:space="4" w:color="auto"/>
          <w:bottom w:val="single" w:sz="4" w:space="0" w:color="auto"/>
          <w:right w:val="single" w:sz="4" w:space="4" w:color="auto"/>
        </w:pBdr>
        <w:bidi w:val="0"/>
        <w:jc w:val="both"/>
        <w:rPr>
          <w:rFonts w:ascii="Times New Roman" w:hAnsi="Times New Roman"/>
          <w:b/>
          <w:bCs/>
        </w:rPr>
      </w:pPr>
      <w:r w:rsidRPr="007E2B84">
        <w:rPr>
          <w:rFonts w:ascii="Times New Roman" w:hAnsi="Times New Roman"/>
          <w:b/>
          <w:bCs/>
          <w:color w:val="000000"/>
        </w:rPr>
        <w:t>Kvantifikované vplyvy, vrátane zamestnancov, budú rozpočtovo zabezpečené v rámci schválených limitov rozpočtu verejnej správy na príslušné rozpočtové roky.</w:t>
      </w:r>
    </w:p>
    <w:p w:rsidR="008466DE" w:rsidRPr="007E2B84" w:rsidP="008466DE">
      <w:pPr>
        <w:pBdr>
          <w:top w:val="single" w:sz="4" w:space="1" w:color="auto"/>
          <w:left w:val="single" w:sz="4" w:space="4" w:color="auto"/>
          <w:bottom w:val="single" w:sz="4" w:space="0" w:color="auto"/>
          <w:right w:val="single" w:sz="4" w:space="4" w:color="auto"/>
        </w:pBdr>
        <w:bidi w:val="0"/>
        <w:jc w:val="both"/>
        <w:rPr>
          <w:rFonts w:ascii="Times New Roman" w:hAnsi="Times New Roman"/>
          <w:b/>
          <w:bCs/>
        </w:rPr>
      </w:pPr>
    </w:p>
    <w:p w:rsidR="008466DE" w:rsidRPr="007E2B84" w:rsidP="008466DE">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8466DE" w:rsidRPr="007E2B84" w:rsidP="008466DE">
      <w:pPr>
        <w:pBdr>
          <w:top w:val="single" w:sz="4" w:space="1" w:color="auto"/>
          <w:left w:val="single" w:sz="4" w:space="4" w:color="auto"/>
          <w:bottom w:val="single" w:sz="4" w:space="0" w:color="auto"/>
          <w:right w:val="single" w:sz="4" w:space="4" w:color="auto"/>
        </w:pBdr>
        <w:bidi w:val="0"/>
        <w:rPr>
          <w:rFonts w:ascii="Times New Roman" w:hAnsi="Times New Roman"/>
          <w:b/>
          <w:bCs/>
        </w:rPr>
      </w:pPr>
    </w:p>
    <w:p w:rsidR="008466DE" w:rsidRPr="007E2B84" w:rsidP="008466DE">
      <w:pPr>
        <w:bidi w:val="0"/>
        <w:rPr>
          <w:rFonts w:ascii="Times New Roman" w:hAnsi="Times New Roman"/>
          <w:b/>
          <w:bCs/>
        </w:rPr>
      </w:pPr>
      <w:r w:rsidRPr="007E2B84">
        <w:rPr>
          <w:rFonts w:ascii="Times New Roman" w:hAnsi="Times New Roman"/>
          <w:b/>
          <w:bCs/>
        </w:rPr>
        <w:t>2.2. Popis a charakteristika návrhu</w:t>
      </w:r>
    </w:p>
    <w:p w:rsidR="008466DE" w:rsidRPr="007E2B84" w:rsidP="008466DE">
      <w:pPr>
        <w:bidi w:val="0"/>
        <w:rPr>
          <w:rFonts w:ascii="Times New Roman" w:hAnsi="Times New Roman"/>
        </w:rPr>
      </w:pPr>
    </w:p>
    <w:p w:rsidR="008466DE" w:rsidRPr="007E2B84" w:rsidP="008466DE">
      <w:pPr>
        <w:bidi w:val="0"/>
        <w:jc w:val="both"/>
        <w:rPr>
          <w:rFonts w:ascii="Times New Roman" w:hAnsi="Times New Roman"/>
          <w:b/>
          <w:bCs/>
        </w:rPr>
      </w:pPr>
      <w:r w:rsidRPr="007E2B84">
        <w:rPr>
          <w:rFonts w:ascii="Times New Roman" w:hAnsi="Times New Roman"/>
          <w:b/>
          <w:bCs/>
        </w:rPr>
        <w:t>2.2.1. Popis návrhu:</w:t>
      </w:r>
    </w:p>
    <w:p w:rsidR="008466DE" w:rsidRPr="007E2B84" w:rsidP="008466DE">
      <w:pPr>
        <w:bidi w:val="0"/>
        <w:jc w:val="both"/>
        <w:rPr>
          <w:rFonts w:ascii="Times New Roman" w:hAnsi="Times New Roman"/>
          <w:b/>
          <w:bCs/>
        </w:rPr>
      </w:pPr>
    </w:p>
    <w:p w:rsidR="008466DE" w:rsidRPr="007E2B84" w:rsidP="008466DE">
      <w:pPr>
        <w:bidi w:val="0"/>
        <w:ind w:firstLine="708"/>
        <w:jc w:val="both"/>
        <w:rPr>
          <w:rFonts w:ascii="Times New Roman" w:hAnsi="Times New Roman"/>
        </w:rPr>
      </w:pPr>
      <w:r w:rsidRPr="007E2B84">
        <w:rPr>
          <w:rFonts w:ascii="Times New Roman" w:hAnsi="Times New Roman"/>
        </w:rPr>
        <w:t>Akú problematiku návrh rieši? Kto bude návrh implementovať? Kde sa budú služby poskytovať?</w:t>
      </w:r>
    </w:p>
    <w:p w:rsidR="008466DE" w:rsidRPr="007E2B84" w:rsidP="008466DE">
      <w:pPr>
        <w:bidi w:val="0"/>
        <w:rPr>
          <w:rFonts w:ascii="Times New Roman" w:hAnsi="Times New Roman"/>
        </w:rPr>
      </w:pPr>
    </w:p>
    <w:p w:rsidR="008466DE" w:rsidRPr="007E2B84" w:rsidP="008466DE">
      <w:pPr>
        <w:bidi w:val="0"/>
        <w:jc w:val="both"/>
        <w:rPr>
          <w:rFonts w:ascii="Times New Roman" w:hAnsi="Times New Roman"/>
        </w:rPr>
      </w:pPr>
      <w:r w:rsidRPr="007E2B84">
        <w:rPr>
          <w:rFonts w:ascii="Times New Roman" w:hAnsi="Times New Roman"/>
        </w:rPr>
        <w:t xml:space="preserve">Návrhom zákona sa implementuje smernica Rady 2015/2376, ktorou sa rozširuje automatická výmena informácií o kategóriu cezhraničných záväzných stanovísk. Praktickú automatickú výmenu informácií o cezhraničných záväzných stanoviskách bude zabezpečovať príslušný orgán SR (FR SR). </w:t>
      </w:r>
    </w:p>
    <w:p w:rsidR="008466DE" w:rsidRPr="007E2B84" w:rsidP="008466DE">
      <w:pPr>
        <w:bidi w:val="0"/>
        <w:rPr>
          <w:rFonts w:ascii="Times New Roman" w:hAnsi="Times New Roman"/>
        </w:rPr>
      </w:pPr>
    </w:p>
    <w:p w:rsidR="008466DE" w:rsidRPr="007E2B84" w:rsidP="008466DE">
      <w:pPr>
        <w:bidi w:val="0"/>
        <w:rPr>
          <w:rFonts w:ascii="Times New Roman" w:hAnsi="Times New Roman"/>
          <w:b/>
          <w:bCs/>
        </w:rPr>
      </w:pPr>
      <w:r w:rsidRPr="007E2B84">
        <w:rPr>
          <w:rFonts w:ascii="Times New Roman" w:hAnsi="Times New Roman"/>
          <w:b/>
          <w:bCs/>
        </w:rPr>
        <w:t>2.2.2. Charakteristika návrhu:</w:t>
      </w:r>
    </w:p>
    <w:p w:rsidR="008466DE" w:rsidRPr="007E2B84" w:rsidP="008466DE">
      <w:pPr>
        <w:bidi w:val="0"/>
        <w:rPr>
          <w:rFonts w:ascii="Times New Roman" w:hAnsi="Times New Roman"/>
        </w:rPr>
      </w:pPr>
    </w:p>
    <w:p w:rsidR="008466DE" w:rsidRPr="007E2B84" w:rsidP="008466DE">
      <w:pPr>
        <w:bidi w:val="0"/>
        <w:rPr>
          <w:rFonts w:ascii="Times New Roman" w:hAnsi="Times New Roman"/>
        </w:rPr>
      </w:pPr>
      <w:r w:rsidRPr="007E2B84">
        <w:rPr>
          <w:rFonts w:ascii="Times New Roman" w:hAnsi="Times New Roman"/>
          <w:b/>
          <w:bdr w:val="single" w:sz="4" w:space="0" w:color="auto"/>
        </w:rPr>
        <w:t xml:space="preserve">     </w:t>
      </w:r>
      <w:r w:rsidRPr="007E2B84">
        <w:rPr>
          <w:rFonts w:ascii="Times New Roman" w:hAnsi="Times New Roman"/>
          <w:b/>
        </w:rPr>
        <w:t xml:space="preserve">  </w:t>
      </w:r>
      <w:r w:rsidRPr="007E2B84">
        <w:rPr>
          <w:rFonts w:ascii="Times New Roman" w:hAnsi="Times New Roman"/>
        </w:rPr>
        <w:t>zmena sadzby</w:t>
      </w:r>
    </w:p>
    <w:p w:rsidR="008466DE" w:rsidRPr="007E2B84" w:rsidP="008466DE">
      <w:pPr>
        <w:bidi w:val="0"/>
        <w:rPr>
          <w:rFonts w:ascii="Times New Roman" w:hAnsi="Times New Roman"/>
        </w:rPr>
      </w:pPr>
      <w:r w:rsidRPr="007E2B84">
        <w:rPr>
          <w:rFonts w:ascii="Times New Roman" w:hAnsi="Times New Roman"/>
          <w:bdr w:val="single" w:sz="4" w:space="0" w:color="auto"/>
        </w:rPr>
        <w:t xml:space="preserve">     </w:t>
      </w:r>
      <w:r w:rsidRPr="007E2B84">
        <w:rPr>
          <w:rFonts w:ascii="Times New Roman" w:hAnsi="Times New Roman"/>
        </w:rPr>
        <w:t xml:space="preserve">  zmena v nároku</w:t>
      </w:r>
    </w:p>
    <w:p w:rsidR="008466DE" w:rsidRPr="007E2B84" w:rsidP="008466DE">
      <w:pPr>
        <w:bidi w:val="0"/>
        <w:rPr>
          <w:rFonts w:ascii="Times New Roman" w:hAnsi="Times New Roman"/>
        </w:rPr>
      </w:pPr>
      <w:r w:rsidRPr="007E2B84">
        <w:rPr>
          <w:rFonts w:ascii="Times New Roman" w:hAnsi="Times New Roman"/>
          <w:bdr w:val="single" w:sz="4" w:space="0" w:color="auto"/>
        </w:rPr>
        <w:t xml:space="preserve">     </w:t>
      </w:r>
      <w:r w:rsidRPr="007E2B84">
        <w:rPr>
          <w:rFonts w:ascii="Times New Roman" w:hAnsi="Times New Roman"/>
        </w:rPr>
        <w:t xml:space="preserve">  nová služba alebo nariadenie (alebo ich zrušenie)</w:t>
      </w:r>
    </w:p>
    <w:p w:rsidR="008466DE" w:rsidRPr="007E2B84" w:rsidP="008466DE">
      <w:pPr>
        <w:bidi w:val="0"/>
        <w:rPr>
          <w:rFonts w:ascii="Times New Roman" w:hAnsi="Times New Roman"/>
        </w:rPr>
      </w:pPr>
      <w:r w:rsidRPr="007E2B84">
        <w:rPr>
          <w:rFonts w:ascii="Times New Roman" w:hAnsi="Times New Roman"/>
          <w:bdr w:val="single" w:sz="4" w:space="0" w:color="auto"/>
        </w:rPr>
        <w:t xml:space="preserve">     </w:t>
      </w:r>
      <w:r w:rsidRPr="007E2B84">
        <w:rPr>
          <w:rFonts w:ascii="Times New Roman" w:hAnsi="Times New Roman"/>
        </w:rPr>
        <w:t xml:space="preserve">  kombinovaný návrh</w:t>
      </w:r>
    </w:p>
    <w:p w:rsidR="008466DE" w:rsidRPr="007E2B84" w:rsidP="008466DE">
      <w:pPr>
        <w:bidi w:val="0"/>
        <w:rPr>
          <w:rFonts w:ascii="Times New Roman" w:hAnsi="Times New Roman"/>
        </w:rPr>
      </w:pPr>
      <w:r w:rsidRPr="007E2B84">
        <w:rPr>
          <w:rFonts w:ascii="Times New Roman" w:hAnsi="Times New Roman"/>
          <w:bdr w:val="single" w:sz="4" w:space="0" w:color="auto"/>
        </w:rPr>
        <w:t xml:space="preserve">     </w:t>
      </w:r>
      <w:r w:rsidRPr="007E2B84">
        <w:rPr>
          <w:rFonts w:ascii="Times New Roman" w:hAnsi="Times New Roman"/>
        </w:rPr>
        <w:t xml:space="preserve">  iné </w:t>
      </w:r>
    </w:p>
    <w:p w:rsidR="008466DE" w:rsidRPr="007E2B84" w:rsidP="008466DE">
      <w:pPr>
        <w:bidi w:val="0"/>
        <w:rPr>
          <w:rFonts w:ascii="Times New Roman" w:hAnsi="Times New Roman"/>
        </w:rPr>
      </w:pPr>
    </w:p>
    <w:p w:rsidR="008466DE" w:rsidRPr="007E2B84" w:rsidP="008466DE">
      <w:pPr>
        <w:bidi w:val="0"/>
        <w:rPr>
          <w:rFonts w:ascii="Times New Roman" w:hAnsi="Times New Roman"/>
        </w:rPr>
      </w:pPr>
    </w:p>
    <w:p w:rsidR="008466DE" w:rsidRPr="007E2B84" w:rsidP="008466DE">
      <w:pPr>
        <w:bidi w:val="0"/>
        <w:rPr>
          <w:rFonts w:ascii="Times New Roman" w:hAnsi="Times New Roman"/>
        </w:rPr>
      </w:pPr>
      <w:r w:rsidRPr="007E2B84">
        <w:rPr>
          <w:rFonts w:ascii="Times New Roman" w:hAnsi="Times New Roman"/>
          <w:b/>
          <w:bCs/>
        </w:rPr>
        <w:t>2.2.3. Predpoklady vývoja objemu aktivít:</w:t>
      </w:r>
    </w:p>
    <w:p w:rsidR="008466DE" w:rsidRPr="007E2B84" w:rsidP="008466DE">
      <w:pPr>
        <w:bidi w:val="0"/>
        <w:rPr>
          <w:rFonts w:ascii="Times New Roman" w:hAnsi="Times New Roman"/>
        </w:rPr>
      </w:pPr>
    </w:p>
    <w:p w:rsidR="008466DE" w:rsidRPr="007E2B84" w:rsidP="008466DE">
      <w:pPr>
        <w:bidi w:val="0"/>
        <w:ind w:firstLine="708"/>
        <w:jc w:val="both"/>
        <w:rPr>
          <w:rFonts w:ascii="Times New Roman" w:hAnsi="Times New Roman"/>
        </w:rPr>
      </w:pPr>
      <w:r w:rsidRPr="007E2B84">
        <w:rPr>
          <w:rFonts w:ascii="Times New Roman" w:hAnsi="Times New Roman"/>
        </w:rPr>
        <w:t>Jasne popíšte, v prípade potreby použite nižšie uvedenú tabuľku. Uveďte aj odhady základov daní a/alebo poplatkov, ak sa ich táto zmena týka.</w:t>
      </w:r>
    </w:p>
    <w:p w:rsidR="008466DE" w:rsidRPr="007E2B84" w:rsidP="008466DE">
      <w:pPr>
        <w:bidi w:val="0"/>
        <w:jc w:val="right"/>
        <w:rPr>
          <w:rFonts w:ascii="Times New Roman" w:hAnsi="Times New Roman"/>
          <w:sz w:val="20"/>
          <w:szCs w:val="20"/>
        </w:rPr>
      </w:pPr>
      <w:r w:rsidRPr="007E2B84">
        <w:rPr>
          <w:rFonts w:ascii="Times New Roman" w:hAnsi="Times New Roman"/>
          <w:sz w:val="20"/>
          <w:szCs w:val="20"/>
        </w:rPr>
        <w:t xml:space="preserve">Tabuľka č. 2 </w:t>
      </w:r>
    </w:p>
    <w:tbl>
      <w:tblPr>
        <w:tblStyle w:val="TableNormal"/>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
      <w:tblGrid>
        <w:gridCol w:w="4530"/>
        <w:gridCol w:w="1134"/>
        <w:gridCol w:w="1134"/>
        <w:gridCol w:w="1134"/>
        <w:gridCol w:w="1134"/>
      </w:tblGrid>
      <w:tr>
        <w:tblPrEx>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PrEx>
        <w:trPr>
          <w:cantSplit/>
          <w:trHeight w:val="70"/>
        </w:trPr>
        <w:tc>
          <w:tcPr>
            <w:tcW w:w="453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adjustRightInd w:val="0"/>
              <w:spacing w:after="0" w:line="240" w:lineRule="auto"/>
              <w:jc w:val="center"/>
              <w:rPr>
                <w:rFonts w:ascii="Times New Roman" w:hAnsi="Times New Roman"/>
                <w:b/>
                <w:bCs/>
              </w:rPr>
            </w:pPr>
            <w:r w:rsidRPr="007E2B84">
              <w:rPr>
                <w:rFonts w:ascii="Times New Roman" w:hAnsi="Times New Roman"/>
                <w:b/>
                <w:bCs/>
              </w:rPr>
              <w:t>Objem aktivít</w:t>
            </w:r>
          </w:p>
        </w:tc>
        <w:tc>
          <w:tcPr>
            <w:tcW w:w="1134" w:type="dxa"/>
            <w:gridSpan w:val="4"/>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adjustRightInd w:val="0"/>
              <w:spacing w:after="0" w:line="240" w:lineRule="auto"/>
              <w:jc w:val="center"/>
              <w:rPr>
                <w:rFonts w:ascii="Times New Roman" w:hAnsi="Times New Roman"/>
                <w:b/>
                <w:bCs/>
              </w:rPr>
            </w:pPr>
            <w:r w:rsidRPr="007E2B84">
              <w:rPr>
                <w:rFonts w:ascii="Times New Roman" w:hAnsi="Times New Roman"/>
                <w:b/>
                <w:bCs/>
              </w:rPr>
              <w:t>Odhadované objemy</w:t>
            </w:r>
          </w:p>
        </w:tc>
      </w:tr>
      <w:tr>
        <w:tblPrEx>
          <w:tblW w:w="0" w:type="auto"/>
          <w:tblInd w:w="78" w:type="dxa"/>
          <w:tblLayout w:type="fixed"/>
        </w:tblPrEx>
        <w:trPr>
          <w:cantSplit/>
          <w:trHeight w:val="70"/>
        </w:trPr>
        <w:tc>
          <w:tcPr>
            <w:tcW w:w="4530"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466DE" w:rsidRPr="007E2B84" w:rsidP="00C951C6">
            <w:pPr>
              <w:bidi w:val="0"/>
              <w:adjustRightInd w:val="0"/>
              <w:spacing w:after="0" w:line="240" w:lineRule="auto"/>
              <w:jc w:val="center"/>
              <w:rPr>
                <w:rFonts w:ascii="Times New Roman" w:hAnsi="Times New Roman"/>
                <w:b/>
                <w:bCs/>
              </w:rPr>
            </w:pP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adjustRightInd w:val="0"/>
              <w:spacing w:after="0" w:line="240" w:lineRule="auto"/>
              <w:jc w:val="center"/>
              <w:rPr>
                <w:rFonts w:ascii="Times New Roman" w:hAnsi="Times New Roman"/>
                <w:b/>
                <w:bCs/>
              </w:rPr>
            </w:pPr>
            <w:r w:rsidRPr="007E2B84">
              <w:rPr>
                <w:rFonts w:ascii="Times New Roman" w:hAnsi="Times New Roman"/>
                <w:b/>
                <w:bCs/>
              </w:rPr>
              <w:t>r</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adjustRightInd w:val="0"/>
              <w:spacing w:after="0" w:line="240" w:lineRule="auto"/>
              <w:jc w:val="center"/>
              <w:rPr>
                <w:rFonts w:ascii="Times New Roman" w:hAnsi="Times New Roman"/>
                <w:b/>
                <w:bCs/>
              </w:rPr>
            </w:pPr>
            <w:r w:rsidRPr="007E2B84">
              <w:rPr>
                <w:rFonts w:ascii="Times New Roman" w:hAnsi="Times New Roman"/>
                <w:b/>
                <w:bCs/>
              </w:rPr>
              <w:t>r + 1</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adjustRightInd w:val="0"/>
              <w:spacing w:after="0" w:line="240" w:lineRule="auto"/>
              <w:jc w:val="center"/>
              <w:rPr>
                <w:rFonts w:ascii="Times New Roman" w:hAnsi="Times New Roman"/>
                <w:b/>
                <w:bCs/>
              </w:rPr>
            </w:pPr>
            <w:r w:rsidRPr="007E2B84">
              <w:rPr>
                <w:rFonts w:ascii="Times New Roman" w:hAnsi="Times New Roman"/>
                <w:b/>
                <w:bCs/>
              </w:rPr>
              <w:t>r + 2</w:t>
            </w:r>
          </w:p>
        </w:tc>
        <w:tc>
          <w:tcPr>
            <w:tcW w:w="1134" w:type="dxa"/>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adjustRightInd w:val="0"/>
              <w:spacing w:after="0" w:line="240" w:lineRule="auto"/>
              <w:jc w:val="center"/>
              <w:rPr>
                <w:rFonts w:ascii="Times New Roman" w:hAnsi="Times New Roman"/>
                <w:b/>
                <w:bCs/>
              </w:rPr>
            </w:pPr>
            <w:r w:rsidRPr="007E2B84">
              <w:rPr>
                <w:rFonts w:ascii="Times New Roman" w:hAnsi="Times New Roman"/>
                <w:b/>
                <w:bCs/>
              </w:rPr>
              <w:t>r + 3</w:t>
            </w: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rPr>
                <w:rFonts w:ascii="Times New Roman" w:hAnsi="Times New Roman"/>
                <w:color w:val="000000"/>
              </w:rPr>
            </w:pPr>
            <w:r w:rsidRPr="007E2B84">
              <w:rPr>
                <w:rFonts w:ascii="Times New Roman" w:hAnsi="Times New Roman"/>
                <w:color w:val="000000"/>
              </w:rPr>
              <w:t>Indikátor ABC</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rPr>
                <w:rFonts w:ascii="Times New Roman" w:hAnsi="Times New Roman"/>
                <w:color w:val="000000"/>
              </w:rPr>
            </w:pPr>
            <w:r w:rsidRPr="007E2B84">
              <w:rPr>
                <w:rFonts w:ascii="Times New Roman" w:hAnsi="Times New Roman"/>
                <w:color w:val="000000"/>
              </w:rPr>
              <w:t>Indikátor KLM</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r>
      <w:tr>
        <w:tblPrEx>
          <w:tblW w:w="0" w:type="auto"/>
          <w:tblInd w:w="78" w:type="dxa"/>
          <w:tblLayout w:type="fixed"/>
        </w:tblPrEx>
        <w:trPr>
          <w:trHeight w:val="70"/>
        </w:trPr>
        <w:tc>
          <w:tcPr>
            <w:tcW w:w="4530"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rPr>
                <w:rFonts w:ascii="Times New Roman" w:hAnsi="Times New Roman"/>
                <w:color w:val="000000"/>
              </w:rPr>
            </w:pPr>
            <w:r w:rsidRPr="007E2B84">
              <w:rPr>
                <w:rFonts w:ascii="Times New Roman" w:hAnsi="Times New Roman"/>
                <w:color w:val="000000"/>
              </w:rPr>
              <w:t>Indikátor XYZ</w:t>
            </w: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c>
          <w:tcPr>
            <w:tcW w:w="1134" w:type="dxa"/>
            <w:tcBorders>
              <w:top w:val="single" w:sz="4" w:space="0" w:color="auto"/>
              <w:left w:val="single" w:sz="4" w:space="0" w:color="auto"/>
              <w:bottom w:val="single" w:sz="4" w:space="0" w:color="auto"/>
              <w:right w:val="single" w:sz="4" w:space="0" w:color="auto"/>
            </w:tcBorders>
            <w:textDirection w:val="lrTb"/>
            <w:vAlign w:val="top"/>
          </w:tcPr>
          <w:p w:rsidR="008466DE" w:rsidRPr="007E2B84" w:rsidP="00C951C6">
            <w:pPr>
              <w:bidi w:val="0"/>
              <w:adjustRightInd w:val="0"/>
              <w:spacing w:after="0" w:line="240" w:lineRule="auto"/>
              <w:jc w:val="right"/>
              <w:rPr>
                <w:rFonts w:ascii="Times New Roman" w:hAnsi="Times New Roman"/>
                <w:color w:val="000000"/>
              </w:rPr>
            </w:pPr>
          </w:p>
        </w:tc>
      </w:tr>
    </w:tbl>
    <w:p w:rsidR="008466DE" w:rsidRPr="007E2B84" w:rsidP="008466DE">
      <w:pPr>
        <w:bidi w:val="0"/>
        <w:rPr>
          <w:rFonts w:ascii="Times New Roman" w:hAnsi="Times New Roman"/>
        </w:rPr>
      </w:pPr>
    </w:p>
    <w:p w:rsidR="008466DE" w:rsidRPr="007E2B84" w:rsidP="008466DE">
      <w:pPr>
        <w:bidi w:val="0"/>
        <w:rPr>
          <w:rFonts w:ascii="Times New Roman" w:hAnsi="Times New Roman"/>
        </w:rPr>
      </w:pPr>
    </w:p>
    <w:p w:rsidR="008466DE" w:rsidRPr="007E2B84" w:rsidP="008466DE">
      <w:pPr>
        <w:bidi w:val="0"/>
        <w:rPr>
          <w:rFonts w:ascii="Times New Roman" w:hAnsi="Times New Roman"/>
          <w:b/>
          <w:bCs/>
        </w:rPr>
      </w:pPr>
      <w:r w:rsidRPr="007E2B84">
        <w:rPr>
          <w:rFonts w:ascii="Times New Roman" w:hAnsi="Times New Roman"/>
          <w:b/>
          <w:bCs/>
        </w:rPr>
        <w:t>2.2.4. Výpočty vplyvov na verejné financie</w:t>
      </w:r>
    </w:p>
    <w:p w:rsidR="008466DE" w:rsidRPr="007E2B84" w:rsidP="008466DE">
      <w:pPr>
        <w:bidi w:val="0"/>
        <w:rPr>
          <w:rFonts w:ascii="Times New Roman" w:hAnsi="Times New Roman"/>
        </w:rPr>
      </w:pPr>
    </w:p>
    <w:p w:rsidR="008466DE" w:rsidRPr="007E2B84" w:rsidP="008466DE">
      <w:pPr>
        <w:bidi w:val="0"/>
        <w:ind w:firstLine="708"/>
        <w:jc w:val="both"/>
        <w:rPr>
          <w:rFonts w:ascii="Times New Roman" w:hAnsi="Times New Roman"/>
        </w:rPr>
      </w:pPr>
      <w:r w:rsidRPr="007E2B84">
        <w:rPr>
          <w:rFonts w:ascii="Times New Roman" w:hAnsi="Times New Roman"/>
        </w:rPr>
        <w:t>Uveďte najdôležitejšie výpočty, ktoré boli použité na stanovenie vplyvov na príjmy a výdavky, ako aj predpoklady, z ktorých ste vychádzali. Predkladateľ by mal jasne odlíšiť podklady od kapitol a organizácií, aby bolo jasne vidieť základ použitý na výpočty.</w:t>
      </w:r>
    </w:p>
    <w:p w:rsidR="008466DE" w:rsidRPr="007E2B84" w:rsidP="008466DE">
      <w:pPr>
        <w:bidi w:val="0"/>
        <w:jc w:val="both"/>
        <w:rPr>
          <w:rFonts w:ascii="Times New Roman" w:hAnsi="Times New Roman"/>
        </w:rPr>
      </w:pPr>
    </w:p>
    <w:p w:rsidR="008466DE" w:rsidRPr="007E2B84" w:rsidP="008466DE">
      <w:pPr>
        <w:tabs>
          <w:tab w:val="num" w:pos="1080"/>
        </w:tabs>
        <w:bidi w:val="0"/>
        <w:jc w:val="both"/>
        <w:rPr>
          <w:rFonts w:ascii="Times New Roman" w:hAnsi="Times New Roman"/>
          <w:bCs/>
        </w:rPr>
      </w:pPr>
    </w:p>
    <w:p w:rsidR="008466DE" w:rsidRPr="007E2B84" w:rsidP="008466DE">
      <w:pPr>
        <w:tabs>
          <w:tab w:val="num" w:pos="1080"/>
        </w:tabs>
        <w:bidi w:val="0"/>
        <w:jc w:val="both"/>
        <w:rPr>
          <w:rFonts w:ascii="Times New Roman" w:hAnsi="Times New Roman"/>
          <w:bCs/>
        </w:rPr>
      </w:pPr>
    </w:p>
    <w:p w:rsidR="008466DE" w:rsidRPr="007E2B84" w:rsidP="008466DE">
      <w:pPr>
        <w:tabs>
          <w:tab w:val="num" w:pos="1080"/>
        </w:tabs>
        <w:bidi w:val="0"/>
        <w:jc w:val="both"/>
        <w:rPr>
          <w:rFonts w:ascii="Times New Roman" w:hAnsi="Times New Roman"/>
          <w:bCs/>
        </w:rPr>
      </w:pPr>
    </w:p>
    <w:p w:rsidR="008466DE" w:rsidRPr="007E2B84" w:rsidP="008466DE">
      <w:pPr>
        <w:tabs>
          <w:tab w:val="num" w:pos="1080"/>
        </w:tabs>
        <w:bidi w:val="0"/>
        <w:jc w:val="both"/>
        <w:rPr>
          <w:rFonts w:ascii="Times New Roman" w:hAnsi="Times New Roman"/>
          <w:bCs/>
        </w:rPr>
      </w:pPr>
    </w:p>
    <w:p w:rsidR="008466DE" w:rsidRPr="007E2B84" w:rsidP="008466DE">
      <w:pPr>
        <w:widowControl w:val="0"/>
        <w:tabs>
          <w:tab w:val="num" w:pos="1080"/>
        </w:tabs>
        <w:bidi w:val="0"/>
        <w:adjustRightInd w:val="0"/>
        <w:jc w:val="both"/>
        <w:rPr>
          <w:rFonts w:ascii="Times New Roman" w:hAnsi="Times New Roman"/>
          <w:bCs/>
          <w:u w:val="single"/>
        </w:rPr>
      </w:pPr>
      <w:r w:rsidRPr="007E2B84">
        <w:rPr>
          <w:rFonts w:ascii="Times New Roman" w:hAnsi="Times New Roman"/>
          <w:bCs/>
          <w:u w:val="single"/>
        </w:rPr>
        <w:t>Kvantifikácia mzdových nákladov:</w:t>
      </w:r>
    </w:p>
    <w:p w:rsidR="008466DE" w:rsidRPr="007E2B84" w:rsidP="008466DE">
      <w:pPr>
        <w:bidi w:val="0"/>
        <w:jc w:val="both"/>
        <w:rPr>
          <w:rFonts w:ascii="Times New Roman" w:hAnsi="Times New Roman"/>
          <w:color w:val="000000"/>
        </w:rPr>
      </w:pPr>
      <w:r w:rsidRPr="007E2B84">
        <w:rPr>
          <w:rFonts w:ascii="Times New Roman" w:hAnsi="Times New Roman"/>
          <w:color w:val="000000"/>
        </w:rPr>
        <w:t>V súvislosti s transponovaním príslušnej smernice sa predpokladá enormný nárast objemu vymieňaných informácií (najmä zo zahraničia) a požiadavka na efektívne využívanie týchto informácií, hodnotenie účinnosti automatickej výmeny informácií a jej oznamovanie Európskej komisii. Bude potrebné zabezpečiť  vyhodnocovanie vymieňaných informácií, analyzovanie rizík a daňové preverovanie vymieňaných informácií. Všetky tieto činnosti si vyžadujú tím kvalifikovaných pracovníkov po odbornej aj jazykovej stránke, ktorí budú schopní v praxi zabezpečiť efektívne využitie získaných informácií a na druhej strane aj odborné spracovanie informácií, ktoré budú zasielané zo SR smerom do zahraničia.</w:t>
      </w:r>
    </w:p>
    <w:p w:rsidR="008466DE" w:rsidRPr="007E2B84" w:rsidP="008466DE">
      <w:pPr>
        <w:bidi w:val="0"/>
        <w:jc w:val="both"/>
        <w:rPr>
          <w:rFonts w:ascii="Times New Roman" w:hAnsi="Times New Roman"/>
          <w:color w:val="000000"/>
        </w:rPr>
      </w:pPr>
      <w:r w:rsidRPr="007E2B84">
        <w:rPr>
          <w:rFonts w:ascii="Times New Roman" w:hAnsi="Times New Roman"/>
          <w:color w:val="000000"/>
        </w:rPr>
        <w:t>Potrebu nových pracovníkov odhadlo Finančné riaditeľstvo SR nasledovne:</w:t>
      </w:r>
    </w:p>
    <w:p w:rsidR="008466DE" w:rsidRPr="007E2B84" w:rsidP="008466DE">
      <w:pPr>
        <w:numPr>
          <w:numId w:val="23"/>
        </w:numPr>
        <w:autoSpaceDE/>
        <w:autoSpaceDN/>
        <w:bidi w:val="0"/>
        <w:contextualSpacing/>
        <w:jc w:val="both"/>
        <w:rPr>
          <w:rFonts w:ascii="Times New Roman" w:hAnsi="Times New Roman"/>
          <w:color w:val="000000"/>
        </w:rPr>
      </w:pPr>
      <w:r w:rsidRPr="007E2B84">
        <w:rPr>
          <w:rFonts w:ascii="Times New Roman" w:hAnsi="Times New Roman"/>
          <w:color w:val="000000"/>
        </w:rPr>
        <w:t xml:space="preserve">na oddelení medzinárodného zdaňovania navýšenie o 6 pracovníkov </w:t>
      </w:r>
    </w:p>
    <w:p w:rsidR="008466DE" w:rsidRPr="007E2B84" w:rsidP="008466DE">
      <w:pPr>
        <w:bidi w:val="0"/>
        <w:ind w:left="1068"/>
        <w:contextualSpacing/>
        <w:jc w:val="both"/>
        <w:rPr>
          <w:rFonts w:ascii="Times New Roman" w:hAnsi="Times New Roman"/>
          <w:color w:val="000000"/>
        </w:rPr>
      </w:pPr>
      <w:r w:rsidRPr="007E2B84">
        <w:rPr>
          <w:rFonts w:ascii="Times New Roman" w:hAnsi="Times New Roman"/>
          <w:color w:val="000000"/>
        </w:rPr>
        <w:t>(mzdové náklady na jedného zamestnanca 1 300,00 eur + 454,35 eur odvody zamestnávateľa = 1 754,35 eur t. j. spolu 126 313,20 eur ročne za 6 zamestnancov)</w:t>
      </w:r>
    </w:p>
    <w:p w:rsidR="008466DE" w:rsidRPr="007E2B84" w:rsidP="008466DE">
      <w:pPr>
        <w:numPr>
          <w:numId w:val="23"/>
        </w:numPr>
        <w:autoSpaceDE/>
        <w:autoSpaceDN/>
        <w:bidi w:val="0"/>
        <w:contextualSpacing/>
        <w:jc w:val="both"/>
        <w:rPr>
          <w:rFonts w:ascii="Times New Roman" w:hAnsi="Times New Roman"/>
          <w:color w:val="000000"/>
        </w:rPr>
      </w:pPr>
      <w:r w:rsidRPr="007E2B84">
        <w:rPr>
          <w:rFonts w:ascii="Times New Roman" w:hAnsi="Times New Roman"/>
          <w:color w:val="000000"/>
        </w:rPr>
        <w:t xml:space="preserve">na oddelenie CLO minimálne 4 pracovníkov </w:t>
      </w:r>
    </w:p>
    <w:p w:rsidR="008466DE" w:rsidRPr="007E2B84" w:rsidP="008466DE">
      <w:pPr>
        <w:bidi w:val="0"/>
        <w:ind w:left="1068"/>
        <w:contextualSpacing/>
        <w:jc w:val="both"/>
        <w:rPr>
          <w:rFonts w:ascii="Times New Roman" w:hAnsi="Times New Roman"/>
          <w:color w:val="000000"/>
        </w:rPr>
      </w:pPr>
      <w:r w:rsidRPr="007E2B84">
        <w:rPr>
          <w:rFonts w:ascii="Times New Roman" w:hAnsi="Times New Roman"/>
          <w:color w:val="000000"/>
        </w:rPr>
        <w:t>(mzdové náklady na jedného zamestnanca 1 400,00 eur + 489,30 eur odvody zamestnávateľa =    1 889,30 eur, t. j. 90 686,40 eur ročne za 4 zamestnancov).</w:t>
      </w:r>
    </w:p>
    <w:p w:rsidR="008466DE" w:rsidRPr="007E2B84" w:rsidP="008466DE">
      <w:pPr>
        <w:bidi w:val="0"/>
        <w:ind w:left="1068"/>
        <w:contextualSpacing/>
        <w:jc w:val="both"/>
        <w:rPr>
          <w:rFonts w:ascii="Times New Roman" w:hAnsi="Times New Roman"/>
          <w:color w:val="000000"/>
        </w:rPr>
      </w:pPr>
      <w:r w:rsidRPr="007E2B84">
        <w:rPr>
          <w:rFonts w:ascii="Times New Roman" w:hAnsi="Times New Roman"/>
          <w:color w:val="000000"/>
        </w:rPr>
        <w:t>Celkové mzdové náklady za finančnú správu predstavujú 216 999,60 eur.</w:t>
      </w:r>
    </w:p>
    <w:p w:rsidR="008466DE" w:rsidRPr="007E2B84" w:rsidP="008466DE">
      <w:pPr>
        <w:bidi w:val="0"/>
        <w:jc w:val="both"/>
        <w:rPr>
          <w:rFonts w:ascii="Times New Roman" w:hAnsi="Times New Roman"/>
          <w:color w:val="000000"/>
        </w:rPr>
      </w:pPr>
    </w:p>
    <w:p w:rsidR="008466DE" w:rsidRPr="007E2B84" w:rsidP="008466DE">
      <w:pPr>
        <w:bidi w:val="0"/>
        <w:jc w:val="both"/>
        <w:rPr>
          <w:rFonts w:ascii="Times New Roman" w:hAnsi="Times New Roman"/>
          <w:color w:val="000000"/>
        </w:rPr>
      </w:pPr>
      <w:r w:rsidRPr="007E2B84">
        <w:rPr>
          <w:rFonts w:ascii="Times New Roman" w:hAnsi="Times New Roman"/>
          <w:color w:val="000000"/>
        </w:rPr>
        <w:t xml:space="preserve">Z dôvodu narastajúcej agendy súvisiacej s automatickou výmenou informácií a potrebou legislatívnych prác súvisiacich s implementáciou noviel smernice 2011/16/EÚ o administratívnej spolupráci v oblasti daní bola identifikovaná potreba navýšenia počtu pracovníkov na Ministerstve financií SR – sekcii daňovej a colnej, odbore priamych daní. </w:t>
      </w:r>
    </w:p>
    <w:p w:rsidR="008466DE" w:rsidRPr="007E2B84" w:rsidP="008466DE">
      <w:pPr>
        <w:bidi w:val="0"/>
        <w:jc w:val="both"/>
        <w:rPr>
          <w:rFonts w:ascii="Times New Roman" w:hAnsi="Times New Roman"/>
          <w:color w:val="000000"/>
        </w:rPr>
      </w:pPr>
      <w:r w:rsidRPr="007E2B84">
        <w:rPr>
          <w:rFonts w:ascii="Times New Roman" w:hAnsi="Times New Roman"/>
          <w:color w:val="000000"/>
        </w:rPr>
        <w:t>Potreba nových pracovníkov na MF SR bola odhadnutá nasledovne:</w:t>
      </w:r>
    </w:p>
    <w:p w:rsidR="008466DE" w:rsidRPr="007E2B84" w:rsidP="008466DE">
      <w:pPr>
        <w:numPr>
          <w:numId w:val="23"/>
        </w:numPr>
        <w:autoSpaceDE/>
        <w:autoSpaceDN/>
        <w:bidi w:val="0"/>
        <w:contextualSpacing/>
        <w:jc w:val="both"/>
        <w:rPr>
          <w:rFonts w:ascii="Times New Roman" w:hAnsi="Times New Roman"/>
          <w:color w:val="000000"/>
        </w:rPr>
      </w:pPr>
      <w:r w:rsidRPr="007E2B84">
        <w:rPr>
          <w:rFonts w:ascii="Times New Roman" w:hAnsi="Times New Roman"/>
          <w:color w:val="000000"/>
        </w:rPr>
        <w:t>na oddelení medzinárodného zdaňovania navýšenie o 4 pracovníkov</w:t>
      </w:r>
    </w:p>
    <w:p w:rsidR="008466DE" w:rsidRPr="007E2B84" w:rsidP="008466DE">
      <w:pPr>
        <w:bidi w:val="0"/>
        <w:ind w:left="1068"/>
        <w:contextualSpacing/>
        <w:jc w:val="both"/>
        <w:rPr>
          <w:rFonts w:ascii="Times New Roman" w:hAnsi="Times New Roman"/>
          <w:color w:val="000000"/>
        </w:rPr>
      </w:pPr>
      <w:r w:rsidRPr="007E2B84">
        <w:rPr>
          <w:rFonts w:ascii="Times New Roman" w:hAnsi="Times New Roman"/>
          <w:color w:val="000000"/>
        </w:rPr>
        <w:t>(mzdové náklady na jedného zamestnanca 1 200 eur + 419,40 eur odvody zamestnávateľa = 1 619,40 eur t. j. 77 731,20 eur ročne za 4 zamestnancov).</w:t>
      </w:r>
    </w:p>
    <w:p w:rsidR="008466DE" w:rsidRPr="007E2B84" w:rsidP="008466DE">
      <w:pPr>
        <w:bidi w:val="0"/>
        <w:jc w:val="both"/>
        <w:rPr>
          <w:rFonts w:ascii="Times New Roman" w:hAnsi="Times New Roman"/>
          <w:color w:val="000000"/>
        </w:rPr>
      </w:pPr>
    </w:p>
    <w:p w:rsidR="008466DE" w:rsidRPr="007E2B84" w:rsidP="008466DE">
      <w:pPr>
        <w:tabs>
          <w:tab w:val="num" w:pos="1080"/>
        </w:tabs>
        <w:bidi w:val="0"/>
        <w:jc w:val="both"/>
        <w:rPr>
          <w:rFonts w:ascii="Times New Roman" w:hAnsi="Times New Roman"/>
          <w:bCs/>
        </w:rPr>
      </w:pPr>
    </w:p>
    <w:p w:rsidR="008466DE" w:rsidRPr="007E2B84" w:rsidP="008466DE">
      <w:pPr>
        <w:bidi w:val="0"/>
        <w:jc w:val="both"/>
        <w:rPr>
          <w:rFonts w:ascii="Times New Roman" w:hAnsi="Times New Roman"/>
          <w:color w:val="000000"/>
          <w:u w:val="single"/>
        </w:rPr>
      </w:pPr>
      <w:r w:rsidRPr="007E2B84">
        <w:rPr>
          <w:rFonts w:ascii="Times New Roman" w:hAnsi="Times New Roman"/>
          <w:color w:val="000000"/>
          <w:u w:val="single"/>
        </w:rPr>
        <w:t>Kvantifikácia kapitálových výdavkov:</w:t>
      </w:r>
    </w:p>
    <w:p w:rsidR="008466DE" w:rsidRPr="007E2B84" w:rsidP="008466DE">
      <w:pPr>
        <w:bidi w:val="0"/>
        <w:jc w:val="both"/>
        <w:rPr>
          <w:rFonts w:ascii="Times New Roman" w:hAnsi="Times New Roman"/>
          <w:b/>
          <w:bCs/>
        </w:rPr>
      </w:pPr>
      <w:r w:rsidRPr="007E2B84">
        <w:rPr>
          <w:rFonts w:ascii="Times New Roman" w:hAnsi="Times New Roman"/>
        </w:rPr>
        <w:t>Na základe predbežného popisu požadovaných funkcionalít na systém zabezpečujúci automatickú výmenu záväzných stanovísk nadväzne na implementovanú smernicu Rady 2015/2376 a porovnania s nákladmi na implementáciu doterajších modulov automatickej výmeny informácií (zahŕňajúcich výmenu podľa pôvodnej smernice 2011/16/EÚ a automatickú výmenu informácií o finančných účtoch) sú odhadované náklady na systém vo výške 1 mil. eur (rozdelené na roky 2016 a 2017).</w:t>
      </w:r>
    </w:p>
    <w:p w:rsidR="008466DE" w:rsidRPr="007E2B84" w:rsidP="008466DE">
      <w:pPr>
        <w:widowControl w:val="0"/>
        <w:tabs>
          <w:tab w:val="num" w:pos="1080"/>
        </w:tabs>
        <w:bidi w:val="0"/>
        <w:adjustRightInd w:val="0"/>
        <w:jc w:val="both"/>
        <w:rPr>
          <w:rFonts w:ascii="Times New Roman" w:hAnsi="Times New Roman"/>
          <w:b/>
          <w:bCs/>
        </w:rPr>
      </w:pPr>
    </w:p>
    <w:p w:rsidR="008466DE" w:rsidRPr="007E2B84" w:rsidP="008466DE">
      <w:pPr>
        <w:widowControl w:val="0"/>
        <w:tabs>
          <w:tab w:val="num" w:pos="1080"/>
        </w:tabs>
        <w:bidi w:val="0"/>
        <w:adjustRightInd w:val="0"/>
        <w:jc w:val="both"/>
        <w:rPr>
          <w:rFonts w:ascii="Times New Roman" w:hAnsi="Times New Roman"/>
          <w:b/>
          <w:bCs/>
        </w:rPr>
      </w:pPr>
    </w:p>
    <w:p w:rsidR="008466DE" w:rsidRPr="007E2B84" w:rsidP="008466DE">
      <w:pPr>
        <w:widowControl w:val="0"/>
        <w:tabs>
          <w:tab w:val="num" w:pos="1080"/>
        </w:tabs>
        <w:bidi w:val="0"/>
        <w:adjustRightInd w:val="0"/>
        <w:jc w:val="both"/>
        <w:rPr>
          <w:rFonts w:ascii="Times New Roman" w:hAnsi="Times New Roman"/>
          <w:bCs/>
          <w:u w:val="single"/>
        </w:rPr>
      </w:pPr>
      <w:r w:rsidRPr="007E2B84">
        <w:rPr>
          <w:rFonts w:ascii="Times New Roman" w:hAnsi="Times New Roman"/>
          <w:bCs/>
          <w:u w:val="single"/>
        </w:rPr>
        <w:t>Kvantifikácia pozitívneho vplyvu na rozpočet verejnej správy:</w:t>
      </w:r>
    </w:p>
    <w:p w:rsidR="008466DE" w:rsidRPr="007E2B84" w:rsidP="008466DE">
      <w:pPr>
        <w:tabs>
          <w:tab w:val="num" w:pos="1080"/>
        </w:tabs>
        <w:bidi w:val="0"/>
        <w:jc w:val="both"/>
        <w:rPr>
          <w:rFonts w:ascii="Times New Roman" w:hAnsi="Times New Roman"/>
          <w:bCs/>
          <w:szCs w:val="20"/>
        </w:rPr>
      </w:pPr>
      <w:r w:rsidRPr="007E2B84">
        <w:rPr>
          <w:rFonts w:ascii="Times New Roman" w:hAnsi="Times New Roman"/>
          <w:bCs/>
        </w:rPr>
        <w:t>V závislosti od využívania a analýzy automaticky prijatých informácií o záväzných stanoviskách sa predpokladá pozitívny vplyv na príjmy štátneho rozpočtu, ktorý v súčasnosti nie je možné presne kvantifikovať, keďže k prvej recipročnej výmene informácií dôjde v septembri 2017.</w:t>
      </w:r>
    </w:p>
    <w:p w:rsidR="008466DE" w:rsidRPr="007E2B84" w:rsidP="008466DE">
      <w:pPr>
        <w:tabs>
          <w:tab w:val="num" w:pos="1080"/>
        </w:tabs>
        <w:bidi w:val="0"/>
        <w:jc w:val="both"/>
        <w:rPr>
          <w:rFonts w:ascii="Times New Roman" w:hAnsi="Times New Roman"/>
          <w:bCs/>
          <w:szCs w:val="20"/>
        </w:rPr>
      </w:pPr>
    </w:p>
    <w:p w:rsidR="008466DE" w:rsidRPr="007E2B84" w:rsidP="008466DE">
      <w:pPr>
        <w:tabs>
          <w:tab w:val="num" w:pos="1080"/>
        </w:tabs>
        <w:bidi w:val="0"/>
        <w:jc w:val="both"/>
        <w:rPr>
          <w:rFonts w:ascii="Times New Roman" w:hAnsi="Times New Roman"/>
          <w:bCs/>
          <w:szCs w:val="20"/>
        </w:rPr>
      </w:pPr>
    </w:p>
    <w:p w:rsidR="008466DE" w:rsidRPr="007E2B84" w:rsidP="008466DE">
      <w:pPr>
        <w:tabs>
          <w:tab w:val="num" w:pos="1080"/>
        </w:tabs>
        <w:bidi w:val="0"/>
        <w:jc w:val="both"/>
        <w:rPr>
          <w:rFonts w:ascii="Times New Roman" w:hAnsi="Times New Roman"/>
          <w:bCs/>
          <w:szCs w:val="20"/>
        </w:rPr>
        <w:sectPr w:rsidSect="00560B3E">
          <w:headerReference w:type="even" r:id="rId7"/>
          <w:footerReference w:type="even" r:id="rId8"/>
          <w:footerReference w:type="default" r:id="rId9"/>
          <w:headerReference w:type="first" r:id="rId10"/>
          <w:footerReference w:type="first" r:id="rId11"/>
          <w:pgSz w:w="11906" w:h="16838"/>
          <w:pgMar w:top="1417" w:right="1417" w:bottom="1276" w:left="1417" w:header="708" w:footer="708" w:gutter="0"/>
          <w:lnNumType w:distance="0"/>
          <w:pgNumType w:start="1"/>
          <w:cols w:space="708"/>
          <w:noEndnote w:val="0"/>
          <w:bidi w:val="0"/>
          <w:docGrid w:linePitch="360"/>
        </w:sectPr>
      </w:pPr>
    </w:p>
    <w:p w:rsidR="008466DE" w:rsidRPr="007E2B84" w:rsidP="008466DE">
      <w:pPr>
        <w:tabs>
          <w:tab w:val="num" w:pos="1080"/>
        </w:tabs>
        <w:bidi w:val="0"/>
        <w:jc w:val="right"/>
        <w:rPr>
          <w:rFonts w:ascii="Times New Roman" w:hAnsi="Times New Roman"/>
          <w:bCs/>
        </w:rPr>
      </w:pPr>
      <w:r w:rsidRPr="007E2B84">
        <w:rPr>
          <w:rFonts w:ascii="Times New Roman" w:hAnsi="Times New Roman"/>
          <w:bCs/>
        </w:rPr>
        <w:t xml:space="preserve">Tabuľka č. 3 </w:t>
      </w:r>
    </w:p>
    <w:p w:rsidR="008466DE" w:rsidRPr="007E2B84" w:rsidP="008466DE">
      <w:pPr>
        <w:tabs>
          <w:tab w:val="num" w:pos="1080"/>
        </w:tabs>
        <w:bidi w:val="0"/>
        <w:jc w:val="both"/>
        <w:rPr>
          <w:rFonts w:ascii="Times New Roman" w:hAnsi="Times New Roman"/>
          <w:bCs/>
          <w:szCs w:val="20"/>
        </w:rPr>
      </w:pPr>
    </w:p>
    <w:tbl>
      <w:tblPr>
        <w:tblStyle w:val="TableNormal"/>
        <w:tblpPr w:leftFromText="141" w:rightFromText="141" w:horzAnchor="margin" w:tblpXSpec="center" w:tblpY="533"/>
        <w:tblW w:w="13950" w:type="dxa"/>
        <w:tblCellMar>
          <w:left w:w="70" w:type="dxa"/>
          <w:right w:w="70" w:type="dxa"/>
        </w:tblCellMar>
      </w:tblPr>
      <w:tblGrid>
        <w:gridCol w:w="4950"/>
        <w:gridCol w:w="1500"/>
        <w:gridCol w:w="1500"/>
        <w:gridCol w:w="1500"/>
        <w:gridCol w:w="1500"/>
        <w:gridCol w:w="3000"/>
      </w:tblGrid>
      <w:tr>
        <w:tblPrEx>
          <w:tblW w:w="13950" w:type="dxa"/>
          <w:tblCellMar>
            <w:left w:w="70" w:type="dxa"/>
            <w:right w:w="70" w:type="dxa"/>
          </w:tblCellMar>
        </w:tblPrEx>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Príjmy (v eurách)</w:t>
            </w:r>
          </w:p>
        </w:tc>
        <w:tc>
          <w:tcPr>
            <w:tcW w:w="600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Vplyv na rozpočet verejnej správy</w:t>
            </w:r>
          </w:p>
        </w:tc>
        <w:tc>
          <w:tcPr>
            <w:tcW w:w="300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poznámka</w:t>
            </w:r>
          </w:p>
        </w:tc>
      </w:tr>
      <w:tr>
        <w:tblPrEx>
          <w:tblW w:w="13950" w:type="dxa"/>
          <w:tblCellMar>
            <w:left w:w="70" w:type="dxa"/>
            <w:right w:w="70" w:type="dxa"/>
          </w:tblCellMar>
        </w:tblPrEx>
        <w:trPr>
          <w:cantSplit/>
          <w:trHeight w:val="255"/>
        </w:trPr>
        <w:tc>
          <w:tcPr>
            <w:tcW w:w="4950" w:type="dxa"/>
            <w:vMerge/>
            <w:tcBorders>
              <w:top w:val="single" w:sz="4" w:space="0" w:color="auto"/>
              <w:left w:val="single" w:sz="4" w:space="0" w:color="auto"/>
              <w:bottom w:val="single" w:sz="4" w:space="0" w:color="auto"/>
              <w:right w:val="single" w:sz="4" w:space="0" w:color="auto"/>
            </w:tcBorders>
            <w:textDirection w:val="lrTb"/>
            <w:vAlign w:val="center"/>
          </w:tcPr>
          <w:p w:rsidR="008466DE" w:rsidRPr="007E2B84" w:rsidP="00C951C6">
            <w:pPr>
              <w:bidi w:val="0"/>
              <w:spacing w:after="0" w:line="240" w:lineRule="auto"/>
              <w:rPr>
                <w:rFonts w:ascii="Times New Roman" w:hAnsi="Times New Roman"/>
                <w:b/>
                <w:bCs/>
                <w:color w:val="FFFFFF"/>
              </w:rPr>
            </w:pPr>
          </w:p>
        </w:tc>
        <w:tc>
          <w:tcPr>
            <w:tcW w:w="150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2016</w:t>
            </w:r>
          </w:p>
        </w:tc>
        <w:tc>
          <w:tcPr>
            <w:tcW w:w="150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2017</w:t>
            </w:r>
          </w:p>
        </w:tc>
        <w:tc>
          <w:tcPr>
            <w:tcW w:w="150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2018</w:t>
            </w:r>
          </w:p>
        </w:tc>
        <w:tc>
          <w:tcPr>
            <w:tcW w:w="150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2018</w:t>
            </w:r>
          </w:p>
        </w:tc>
        <w:tc>
          <w:tcPr>
            <w:tcW w:w="3000" w:type="dxa"/>
            <w:vMerge/>
            <w:tcBorders>
              <w:top w:val="single" w:sz="4" w:space="0" w:color="auto"/>
              <w:left w:val="single" w:sz="4" w:space="0" w:color="auto"/>
              <w:bottom w:val="single" w:sz="4" w:space="0" w:color="auto"/>
              <w:right w:val="single" w:sz="4" w:space="0" w:color="auto"/>
            </w:tcBorders>
            <w:textDirection w:val="lrTb"/>
            <w:vAlign w:val="center"/>
          </w:tcPr>
          <w:p w:rsidR="008466DE" w:rsidRPr="007E2B84" w:rsidP="00C951C6">
            <w:pPr>
              <w:bidi w:val="0"/>
              <w:spacing w:after="0" w:line="240" w:lineRule="auto"/>
              <w:rPr>
                <w:rFonts w:ascii="Times New Roman" w:hAnsi="Times New Roman"/>
                <w:b/>
                <w:bCs/>
                <w:color w:val="FFFFFF"/>
              </w:rPr>
            </w:pP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vertAlign w:val="superscript"/>
              </w:rPr>
            </w:pPr>
            <w:r w:rsidRPr="007E2B84">
              <w:rPr>
                <w:rFonts w:ascii="Times New Roman" w:hAnsi="Times New Roman"/>
                <w:b/>
                <w:bCs/>
              </w:rPr>
              <w:t>Daňové príjmy (100)</w:t>
            </w:r>
            <w:r w:rsidRPr="007E2B84">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Nedaňové príjmy (200)</w:t>
            </w:r>
            <w:r w:rsidRPr="007E2B84">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Granty a transfery (300)</w:t>
            </w:r>
            <w:r w:rsidRPr="007E2B84">
              <w:rPr>
                <w:rFonts w:ascii="Times New Roman" w:hAnsi="Times New Roman"/>
                <w:b/>
                <w:bCs/>
                <w:vertAlign w:val="superscript"/>
              </w:rPr>
              <w:t>1</w:t>
            </w: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150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p>
        </w:tc>
        <w:tc>
          <w:tcPr>
            <w:tcW w:w="300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Príjmy z transakcií s finančnými aktívami a finančnými pasívami (400)</w:t>
            </w:r>
          </w:p>
        </w:tc>
        <w:tc>
          <w:tcPr>
            <w:tcW w:w="150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3950" w:type="dxa"/>
          <w:tblCellMar>
            <w:left w:w="70" w:type="dxa"/>
            <w:right w:w="70" w:type="dxa"/>
          </w:tblCellMar>
        </w:tblPrEx>
        <w:trPr>
          <w:trHeight w:val="416"/>
        </w:trPr>
        <w:tc>
          <w:tcPr>
            <w:tcW w:w="495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Prijaté úvery, pôžičky a návratné finančné výpomoci (500)</w:t>
            </w:r>
          </w:p>
        </w:tc>
        <w:tc>
          <w:tcPr>
            <w:tcW w:w="150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 </w:t>
            </w:r>
          </w:p>
        </w:tc>
        <w:tc>
          <w:tcPr>
            <w:tcW w:w="150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 </w:t>
            </w:r>
          </w:p>
        </w:tc>
        <w:tc>
          <w:tcPr>
            <w:tcW w:w="300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3950" w:type="dxa"/>
          <w:tblCellMar>
            <w:left w:w="70" w:type="dxa"/>
            <w:right w:w="70" w:type="dxa"/>
          </w:tblCellMar>
        </w:tblPrEx>
        <w:trPr>
          <w:trHeight w:val="255"/>
        </w:trPr>
        <w:tc>
          <w:tcPr>
            <w:tcW w:w="4950" w:type="dxa"/>
            <w:tcBorders>
              <w:top w:val="nil"/>
              <w:left w:val="single" w:sz="4" w:space="0" w:color="auto"/>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Dopad na príjmy verejnej správy celkom</w:t>
            </w:r>
          </w:p>
        </w:tc>
        <w:tc>
          <w:tcPr>
            <w:tcW w:w="150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0</w:t>
            </w:r>
          </w:p>
        </w:tc>
        <w:tc>
          <w:tcPr>
            <w:tcW w:w="150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0</w:t>
            </w:r>
          </w:p>
        </w:tc>
        <w:tc>
          <w:tcPr>
            <w:tcW w:w="3000" w:type="dxa"/>
            <w:tcBorders>
              <w:top w:val="nil"/>
              <w:left w:val="nil"/>
              <w:bottom w:val="single" w:sz="4" w:space="0" w:color="auto"/>
              <w:right w:val="single" w:sz="4" w:space="0" w:color="auto"/>
            </w:tcBorders>
            <w:shd w:val="clear" w:color="auto" w:fill="BFBFBF"/>
            <w:noWrap/>
            <w:textDirection w:val="lrTb"/>
            <w:vAlign w:val="bottom"/>
          </w:tcPr>
          <w:p w:rsidR="008466DE" w:rsidRPr="007E2B84" w:rsidP="00C951C6">
            <w:pPr>
              <w:tabs>
                <w:tab w:val="num" w:pos="1080"/>
              </w:tabs>
              <w:bidi w:val="0"/>
              <w:spacing w:after="0" w:line="240" w:lineRule="auto"/>
              <w:rPr>
                <w:rFonts w:ascii="Times New Roman" w:hAnsi="Times New Roman"/>
                <w:bCs/>
                <w:szCs w:val="20"/>
              </w:rPr>
            </w:pPr>
            <w:r w:rsidRPr="007E2B84">
              <w:rPr>
                <w:rFonts w:ascii="Times New Roman" w:hAnsi="Times New Roman"/>
              </w:rPr>
              <w:t> </w:t>
            </w:r>
            <w:r w:rsidRPr="007E2B84">
              <w:rPr>
                <w:rFonts w:ascii="Times New Roman" w:hAnsi="Times New Roman"/>
                <w:bCs/>
              </w:rPr>
              <w:t>V závislosti od využívania a analýzy automaticky prijatých informácií o záväzných stanoviskách sa predpokladá pozitívny vplyv na príjmy štátneho rozpočtu, ktorý v súčasnosti nie je možné presne kvantifikovať, keďže k prvej recipročnej výmene informácií dôjde v septembri 2017.</w:t>
            </w:r>
          </w:p>
          <w:p w:rsidR="008466DE" w:rsidRPr="007E2B84" w:rsidP="00C951C6">
            <w:pPr>
              <w:bidi w:val="0"/>
              <w:spacing w:after="0" w:line="240" w:lineRule="auto"/>
              <w:rPr>
                <w:rFonts w:ascii="Times New Roman" w:hAnsi="Times New Roman"/>
              </w:rPr>
            </w:pPr>
          </w:p>
        </w:tc>
      </w:tr>
    </w:tbl>
    <w:p w:rsidR="008466DE" w:rsidRPr="007E2B84" w:rsidP="008466DE">
      <w:pPr>
        <w:tabs>
          <w:tab w:val="num" w:pos="1080"/>
        </w:tabs>
        <w:bidi w:val="0"/>
        <w:jc w:val="both"/>
        <w:rPr>
          <w:rFonts w:ascii="Times New Roman" w:hAnsi="Times New Roman"/>
          <w:bCs/>
          <w:sz w:val="20"/>
          <w:szCs w:val="20"/>
        </w:rPr>
      </w:pPr>
      <w:r w:rsidRPr="007E2B84">
        <w:rPr>
          <w:rFonts w:ascii="Times New Roman" w:hAnsi="Times New Roman"/>
          <w:bCs/>
          <w:sz w:val="20"/>
          <w:szCs w:val="20"/>
        </w:rPr>
        <w:t>1 –  príjmy rozpísať až do položiek platnej ekonomickej klasifikácie</w:t>
      </w:r>
    </w:p>
    <w:p w:rsidR="008466DE" w:rsidRPr="007E2B84" w:rsidP="008466DE">
      <w:pPr>
        <w:tabs>
          <w:tab w:val="num" w:pos="1080"/>
        </w:tabs>
        <w:bidi w:val="0"/>
        <w:jc w:val="both"/>
        <w:rPr>
          <w:rFonts w:ascii="Times New Roman" w:hAnsi="Times New Roman"/>
          <w:bCs/>
          <w:szCs w:val="20"/>
        </w:rPr>
      </w:pPr>
    </w:p>
    <w:p w:rsidR="008466DE" w:rsidRPr="007E2B84" w:rsidP="008466DE">
      <w:pPr>
        <w:tabs>
          <w:tab w:val="num" w:pos="1080"/>
        </w:tabs>
        <w:bidi w:val="0"/>
        <w:jc w:val="both"/>
        <w:rPr>
          <w:rFonts w:ascii="Times New Roman" w:hAnsi="Times New Roman"/>
          <w:b/>
          <w:bCs/>
          <w:szCs w:val="20"/>
        </w:rPr>
      </w:pPr>
      <w:r w:rsidRPr="007E2B84">
        <w:rPr>
          <w:rFonts w:ascii="Times New Roman" w:hAnsi="Times New Roman"/>
          <w:b/>
          <w:bCs/>
          <w:szCs w:val="20"/>
        </w:rPr>
        <w:t>Poznámka:</w:t>
      </w:r>
    </w:p>
    <w:p w:rsidR="008466DE" w:rsidRPr="007E2B84" w:rsidP="008466DE">
      <w:pPr>
        <w:tabs>
          <w:tab w:val="num" w:pos="1080"/>
        </w:tabs>
        <w:bidi w:val="0"/>
        <w:jc w:val="both"/>
        <w:rPr>
          <w:rFonts w:ascii="Times New Roman" w:hAnsi="Times New Roman"/>
          <w:bCs/>
          <w:szCs w:val="20"/>
        </w:rPr>
      </w:pPr>
      <w:r w:rsidRPr="007E2B84">
        <w:rPr>
          <w:rFonts w:ascii="Times New Roman" w:hAnsi="Times New Roman"/>
          <w:bCs/>
          <w:szCs w:val="20"/>
        </w:rPr>
        <w:t>Ak sa vplyv týka viacerých subjektov verejnej správy, vypĺňa sa samostatná tabuľka za každý subjekt.</w:t>
      </w:r>
    </w:p>
    <w:p w:rsidR="008466DE" w:rsidRPr="007E2B84" w:rsidP="008466DE">
      <w:pPr>
        <w:tabs>
          <w:tab w:val="num" w:pos="1080"/>
        </w:tabs>
        <w:bidi w:val="0"/>
        <w:ind w:right="-578"/>
        <w:jc w:val="right"/>
        <w:rPr>
          <w:rFonts w:ascii="Times New Roman" w:hAnsi="Times New Roman"/>
          <w:bCs/>
        </w:rPr>
      </w:pPr>
      <w:r w:rsidRPr="007E2B84">
        <w:rPr>
          <w:rFonts w:ascii="Times New Roman" w:hAnsi="Times New Roman"/>
          <w:bCs/>
        </w:rPr>
        <w:t xml:space="preserve"> </w:t>
      </w:r>
    </w:p>
    <w:p w:rsidR="008466DE" w:rsidRPr="007E2B84" w:rsidP="008466DE">
      <w:pPr>
        <w:tabs>
          <w:tab w:val="num" w:pos="1080"/>
        </w:tabs>
        <w:bidi w:val="0"/>
        <w:ind w:right="-578"/>
        <w:jc w:val="right"/>
        <w:rPr>
          <w:rFonts w:ascii="Times New Roman" w:hAnsi="Times New Roman"/>
          <w:bCs/>
        </w:rPr>
      </w:pPr>
    </w:p>
    <w:p w:rsidR="008466DE" w:rsidP="008466DE">
      <w:pPr>
        <w:tabs>
          <w:tab w:val="num" w:pos="1080"/>
        </w:tabs>
        <w:bidi w:val="0"/>
        <w:ind w:right="-578"/>
        <w:jc w:val="right"/>
        <w:rPr>
          <w:rFonts w:ascii="Times New Roman" w:hAnsi="Times New Roman"/>
          <w:bCs/>
        </w:rPr>
      </w:pPr>
    </w:p>
    <w:p w:rsidR="008466DE" w:rsidP="008466DE">
      <w:pPr>
        <w:tabs>
          <w:tab w:val="num" w:pos="1080"/>
        </w:tabs>
        <w:bidi w:val="0"/>
        <w:ind w:right="-578"/>
        <w:jc w:val="right"/>
        <w:rPr>
          <w:rFonts w:ascii="Times New Roman" w:hAnsi="Times New Roman"/>
          <w:bCs/>
        </w:rPr>
      </w:pPr>
    </w:p>
    <w:p w:rsidR="008466DE" w:rsidP="008466DE">
      <w:pPr>
        <w:tabs>
          <w:tab w:val="num" w:pos="1080"/>
        </w:tabs>
        <w:bidi w:val="0"/>
        <w:ind w:right="-578"/>
        <w:jc w:val="right"/>
        <w:rPr>
          <w:rFonts w:ascii="Times New Roman" w:hAnsi="Times New Roman"/>
          <w:bCs/>
        </w:rPr>
      </w:pPr>
    </w:p>
    <w:p w:rsidR="008466DE" w:rsidP="008466DE">
      <w:pPr>
        <w:tabs>
          <w:tab w:val="num" w:pos="1080"/>
        </w:tabs>
        <w:bidi w:val="0"/>
        <w:ind w:right="-578"/>
        <w:jc w:val="right"/>
        <w:rPr>
          <w:rFonts w:ascii="Times New Roman" w:hAnsi="Times New Roman"/>
          <w:bCs/>
        </w:rPr>
      </w:pPr>
    </w:p>
    <w:p w:rsidR="008466DE" w:rsidP="008466DE">
      <w:pPr>
        <w:tabs>
          <w:tab w:val="num" w:pos="1080"/>
        </w:tabs>
        <w:bidi w:val="0"/>
        <w:ind w:right="-578"/>
        <w:jc w:val="right"/>
        <w:rPr>
          <w:rFonts w:ascii="Times New Roman" w:hAnsi="Times New Roman"/>
          <w:bCs/>
        </w:rPr>
      </w:pPr>
    </w:p>
    <w:p w:rsidR="008466DE" w:rsidP="008466DE">
      <w:pPr>
        <w:tabs>
          <w:tab w:val="num" w:pos="1080"/>
        </w:tabs>
        <w:bidi w:val="0"/>
        <w:ind w:right="-578"/>
        <w:jc w:val="right"/>
        <w:rPr>
          <w:rFonts w:ascii="Times New Roman" w:hAnsi="Times New Roman"/>
          <w:bCs/>
        </w:rPr>
      </w:pPr>
    </w:p>
    <w:p w:rsidR="008466DE" w:rsidRPr="007E2B84" w:rsidP="008466DE">
      <w:pPr>
        <w:tabs>
          <w:tab w:val="num" w:pos="1080"/>
        </w:tabs>
        <w:bidi w:val="0"/>
        <w:ind w:right="-578"/>
        <w:rPr>
          <w:rFonts w:ascii="Times New Roman" w:hAnsi="Times New Roman"/>
          <w:bCs/>
        </w:rPr>
      </w:pPr>
    </w:p>
    <w:p w:rsidR="008466DE" w:rsidRPr="007E2B84" w:rsidP="008466DE">
      <w:pPr>
        <w:tabs>
          <w:tab w:val="num" w:pos="1080"/>
        </w:tabs>
        <w:bidi w:val="0"/>
        <w:ind w:right="-32"/>
        <w:jc w:val="right"/>
        <w:rPr>
          <w:rFonts w:ascii="Times New Roman" w:hAnsi="Times New Roman"/>
          <w:bCs/>
        </w:rPr>
      </w:pPr>
      <w:r w:rsidRPr="007E2B84">
        <w:rPr>
          <w:rFonts w:ascii="Times New Roman" w:hAnsi="Times New Roman"/>
          <w:bCs/>
        </w:rPr>
        <w:t xml:space="preserve">Tabuľka č. 4 </w:t>
      </w:r>
    </w:p>
    <w:p w:rsidR="008466DE" w:rsidRPr="007E2B84" w:rsidP="008466DE">
      <w:pPr>
        <w:tabs>
          <w:tab w:val="num" w:pos="1080"/>
        </w:tabs>
        <w:bidi w:val="0"/>
        <w:jc w:val="both"/>
        <w:rPr>
          <w:rFonts w:ascii="Times New Roman" w:hAnsi="Times New Roman"/>
          <w:bCs/>
          <w:szCs w:val="20"/>
        </w:rPr>
      </w:pPr>
    </w:p>
    <w:tbl>
      <w:tblPr>
        <w:tblStyle w:val="TableNormal"/>
        <w:tblpPr w:leftFromText="141" w:rightFromText="141" w:vertAnchor="text" w:horzAnchor="page" w:tblpX="629" w:tblpY="2"/>
        <w:tblW w:w="15450" w:type="dxa"/>
        <w:tblCellMar>
          <w:left w:w="70" w:type="dxa"/>
          <w:right w:w="70" w:type="dxa"/>
        </w:tblCellMar>
      </w:tblPr>
      <w:tblGrid>
        <w:gridCol w:w="7070"/>
        <w:gridCol w:w="1540"/>
        <w:gridCol w:w="1540"/>
        <w:gridCol w:w="1540"/>
        <w:gridCol w:w="1540"/>
        <w:gridCol w:w="2220"/>
      </w:tblGrid>
      <w:tr>
        <w:tblPrEx>
          <w:tblW w:w="15450" w:type="dxa"/>
          <w:tblCellMar>
            <w:left w:w="70" w:type="dxa"/>
            <w:right w:w="70" w:type="dxa"/>
          </w:tblCellMar>
        </w:tblPrEx>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extDirection w:val="lrTb"/>
            <w:vAlign w:val="center"/>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Výdavky (v eurách)</w:t>
            </w:r>
          </w:p>
        </w:tc>
        <w:tc>
          <w:tcPr>
            <w:tcW w:w="6160" w:type="dxa"/>
            <w:gridSpan w:val="4"/>
            <w:tcBorders>
              <w:top w:val="single" w:sz="4" w:space="0" w:color="auto"/>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Vplyv na rozpočet verejnej správy</w:t>
            </w:r>
          </w:p>
        </w:tc>
        <w:tc>
          <w:tcPr>
            <w:tcW w:w="2220" w:type="dxa"/>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poznámka</w:t>
            </w:r>
          </w:p>
        </w:tc>
      </w:tr>
      <w:tr>
        <w:tblPrEx>
          <w:tblW w:w="15450" w:type="dxa"/>
          <w:tblCellMar>
            <w:left w:w="70" w:type="dxa"/>
            <w:right w:w="70" w:type="dxa"/>
          </w:tblCellMar>
        </w:tblPrEx>
        <w:trPr>
          <w:cantSplit/>
          <w:trHeight w:val="255"/>
        </w:trPr>
        <w:tc>
          <w:tcPr>
            <w:tcW w:w="7070" w:type="dxa"/>
            <w:vMerge/>
            <w:tcBorders>
              <w:top w:val="single" w:sz="4" w:space="0" w:color="auto"/>
              <w:left w:val="single" w:sz="4" w:space="0" w:color="auto"/>
              <w:bottom w:val="single" w:sz="4" w:space="0" w:color="000000"/>
              <w:right w:val="single" w:sz="4" w:space="0" w:color="auto"/>
            </w:tcBorders>
            <w:textDirection w:val="lrTb"/>
            <w:vAlign w:val="center"/>
          </w:tcPr>
          <w:p w:rsidR="008466DE" w:rsidRPr="007E2B84" w:rsidP="00C951C6">
            <w:pPr>
              <w:bidi w:val="0"/>
              <w:spacing w:after="0" w:line="240" w:lineRule="auto"/>
              <w:rPr>
                <w:rFonts w:ascii="Times New Roman" w:hAnsi="Times New Roman"/>
                <w:b/>
                <w:bCs/>
                <w:color w:val="FFFFFF"/>
                <w:sz w:val="20"/>
                <w:szCs w:val="20"/>
              </w:rPr>
            </w:pPr>
          </w:p>
        </w:tc>
        <w:tc>
          <w:tcPr>
            <w:tcW w:w="154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2016</w:t>
            </w:r>
          </w:p>
        </w:tc>
        <w:tc>
          <w:tcPr>
            <w:tcW w:w="154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2017</w:t>
            </w:r>
          </w:p>
        </w:tc>
        <w:tc>
          <w:tcPr>
            <w:tcW w:w="154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2018</w:t>
            </w:r>
          </w:p>
        </w:tc>
        <w:tc>
          <w:tcPr>
            <w:tcW w:w="1540"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2019</w:t>
            </w:r>
          </w:p>
        </w:tc>
        <w:tc>
          <w:tcPr>
            <w:tcW w:w="2220" w:type="dxa"/>
            <w:vMerge/>
            <w:tcBorders>
              <w:top w:val="single" w:sz="4" w:space="0" w:color="auto"/>
              <w:left w:val="single" w:sz="4" w:space="0" w:color="auto"/>
              <w:bottom w:val="single" w:sz="4" w:space="0" w:color="auto"/>
              <w:right w:val="single" w:sz="4" w:space="0" w:color="auto"/>
            </w:tcBorders>
            <w:textDirection w:val="lrTb"/>
            <w:vAlign w:val="center"/>
          </w:tcPr>
          <w:p w:rsidR="008466DE" w:rsidRPr="007E2B84" w:rsidP="00C951C6">
            <w:pPr>
              <w:bidi w:val="0"/>
              <w:spacing w:after="0" w:line="240" w:lineRule="auto"/>
              <w:rPr>
                <w:rFonts w:ascii="Times New Roman" w:hAnsi="Times New Roman"/>
                <w:b/>
                <w:bCs/>
                <w:color w:val="FFFFFF"/>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sz w:val="20"/>
                <w:szCs w:val="20"/>
              </w:rPr>
            </w:pPr>
            <w:r w:rsidRPr="007E2B84">
              <w:rPr>
                <w:rFonts w:ascii="Times New Roman" w:hAnsi="Times New Roman"/>
                <w:b/>
                <w:bCs/>
                <w:sz w:val="20"/>
                <w:szCs w:val="20"/>
              </w:rPr>
              <w:t>Bežné výdavky (600)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+294.731</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+294.731</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+294.731</w:t>
            </w:r>
          </w:p>
        </w:tc>
        <w:tc>
          <w:tcPr>
            <w:tcW w:w="222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sz w:val="20"/>
                <w:szCs w:val="20"/>
              </w:rPr>
            </w:pPr>
            <w:r w:rsidRPr="007E2B84">
              <w:rPr>
                <w:rFonts w:ascii="Times New Roman" w:hAnsi="Times New Roman"/>
                <w:sz w:val="20"/>
                <w:szCs w:val="20"/>
              </w:rPr>
              <w:t xml:space="preserve">  Mzdy, platy, služobné príjmy a ostatné osobné vyrovnania (610)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r w:rsidRPr="007E2B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r w:rsidRPr="007E2B84">
              <w:rPr>
                <w:rFonts w:ascii="Times New Roman" w:hAnsi="Times New Roman"/>
                <w:sz w:val="20"/>
                <w:szCs w:val="20"/>
              </w:rPr>
              <w:t>+218.400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r w:rsidRPr="007E2B84">
              <w:rPr>
                <w:rFonts w:ascii="Times New Roman" w:hAnsi="Times New Roman"/>
                <w:sz w:val="20"/>
                <w:szCs w:val="20"/>
              </w:rPr>
              <w:t>+218.400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r w:rsidRPr="007E2B84">
              <w:rPr>
                <w:rFonts w:ascii="Times New Roman" w:hAnsi="Times New Roman"/>
                <w:sz w:val="20"/>
                <w:szCs w:val="20"/>
              </w:rPr>
              <w:t>+218.400</w:t>
            </w:r>
          </w:p>
        </w:tc>
        <w:tc>
          <w:tcPr>
            <w:tcW w:w="222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sz w:val="20"/>
                <w:szCs w:val="20"/>
                <w:vertAlign w:val="superscript"/>
              </w:rPr>
            </w:pPr>
            <w:r w:rsidRPr="007E2B84">
              <w:rPr>
                <w:rFonts w:ascii="Times New Roman" w:hAnsi="Times New Roman"/>
                <w:sz w:val="20"/>
                <w:szCs w:val="20"/>
              </w:rPr>
              <w:t xml:space="preserve">  Poistné a príspevok do poisťovní (620)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r w:rsidRPr="007E2B84">
              <w:rPr>
                <w:rFonts w:ascii="Times New Roman" w:hAnsi="Times New Roman"/>
                <w:sz w:val="20"/>
                <w:szCs w:val="20"/>
              </w:rPr>
              <w:t>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r w:rsidRPr="007E2B84">
              <w:rPr>
                <w:rFonts w:ascii="Times New Roman" w:hAnsi="Times New Roman"/>
                <w:sz w:val="20"/>
                <w:szCs w:val="20"/>
              </w:rPr>
              <w:t>+76.331</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r w:rsidRPr="007E2B84">
              <w:rPr>
                <w:rFonts w:ascii="Times New Roman" w:hAnsi="Times New Roman"/>
                <w:sz w:val="20"/>
                <w:szCs w:val="20"/>
              </w:rPr>
              <w:t>+76.331</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r w:rsidRPr="007E2B84">
              <w:rPr>
                <w:rFonts w:ascii="Times New Roman" w:hAnsi="Times New Roman"/>
                <w:sz w:val="20"/>
                <w:szCs w:val="20"/>
              </w:rPr>
              <w:t>+76.331</w:t>
            </w:r>
          </w:p>
        </w:tc>
        <w:tc>
          <w:tcPr>
            <w:tcW w:w="222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sz w:val="20"/>
                <w:szCs w:val="20"/>
                <w:vertAlign w:val="superscript"/>
              </w:rPr>
            </w:pPr>
            <w:r w:rsidRPr="007E2B84">
              <w:rPr>
                <w:rFonts w:ascii="Times New Roman" w:hAnsi="Times New Roman"/>
                <w:sz w:val="20"/>
                <w:szCs w:val="20"/>
              </w:rPr>
              <w:t xml:space="preserve">  Tovary a služby (630)</w:t>
            </w:r>
            <w:r w:rsidRPr="007E2B84">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222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sz w:val="20"/>
                <w:szCs w:val="20"/>
              </w:rPr>
            </w:pPr>
            <w:r w:rsidRPr="007E2B84">
              <w:rPr>
                <w:rFonts w:ascii="Times New Roman" w:hAnsi="Times New Roman"/>
                <w:sz w:val="20"/>
                <w:szCs w:val="20"/>
              </w:rPr>
              <w:t xml:space="preserve">  Bežné transfery (640)</w:t>
            </w:r>
            <w:r w:rsidRPr="007E2B84">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center"/>
          </w:tcPr>
          <w:p w:rsidR="008466DE" w:rsidRPr="007E2B84" w:rsidP="00C951C6">
            <w:pPr>
              <w:bidi w:val="0"/>
              <w:spacing w:after="0" w:line="240" w:lineRule="auto"/>
              <w:rPr>
                <w:rFonts w:ascii="Times New Roman" w:hAnsi="Times New Roman"/>
                <w:sz w:val="20"/>
                <w:szCs w:val="20"/>
              </w:rPr>
            </w:pPr>
            <w:r w:rsidRPr="007E2B84">
              <w:rPr>
                <w:rFonts w:ascii="Times New Roman" w:hAnsi="Times New Roman"/>
                <w:sz w:val="20"/>
                <w:szCs w:val="20"/>
              </w:rPr>
              <w:t xml:space="preserve">  Splácanie úrokov a ostatné platby súvisiace s  úverom, pôžičkou, návratnou finančnou výpomocou a finančným prenájmom (650)</w:t>
            </w:r>
            <w:r w:rsidRPr="007E2B84">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sz w:val="20"/>
                <w:szCs w:val="20"/>
              </w:rPr>
            </w:pPr>
            <w:r w:rsidRPr="007E2B84">
              <w:rPr>
                <w:rFonts w:ascii="Times New Roman" w:hAnsi="Times New Roman"/>
                <w:b/>
                <w:bCs/>
                <w:sz w:val="20"/>
                <w:szCs w:val="20"/>
              </w:rPr>
              <w:t>Kapitálové výdavky (700)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+500.000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+500.000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0</w:t>
            </w:r>
          </w:p>
        </w:tc>
        <w:tc>
          <w:tcPr>
            <w:tcW w:w="222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sz w:val="20"/>
                <w:szCs w:val="20"/>
              </w:rPr>
            </w:pPr>
            <w:r w:rsidRPr="007E2B84">
              <w:rPr>
                <w:rFonts w:ascii="Times New Roman" w:hAnsi="Times New Roman"/>
                <w:sz w:val="20"/>
                <w:szCs w:val="20"/>
              </w:rPr>
              <w:t xml:space="preserve">  Obstarávanie kapitálových aktív (710)</w:t>
            </w:r>
            <w:r w:rsidRPr="007E2B84">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r w:rsidRPr="007E2B84">
              <w:rPr>
                <w:rFonts w:ascii="Times New Roman" w:hAnsi="Times New Roman"/>
                <w:sz w:val="20"/>
                <w:szCs w:val="20"/>
              </w:rPr>
              <w:t>+500.000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r w:rsidRPr="007E2B84">
              <w:rPr>
                <w:rFonts w:ascii="Times New Roman" w:hAnsi="Times New Roman"/>
                <w:sz w:val="20"/>
                <w:szCs w:val="20"/>
              </w:rPr>
              <w:t>+500.000</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sz w:val="20"/>
                <w:szCs w:val="20"/>
              </w:rPr>
            </w:pPr>
            <w:r w:rsidRPr="007E2B84">
              <w:rPr>
                <w:rFonts w:ascii="Times New Roman" w:hAnsi="Times New Roman"/>
                <w:sz w:val="20"/>
                <w:szCs w:val="20"/>
              </w:rPr>
              <w:t xml:space="preserve">  Kapitálové transfery (720)</w:t>
            </w:r>
            <w:r w:rsidRPr="007E2B84">
              <w:rPr>
                <w:rFonts w:ascii="Times New Roman" w:hAnsi="Times New Roman"/>
                <w:sz w:val="20"/>
                <w:szCs w:val="20"/>
                <w:vertAlign w:val="superscript"/>
              </w:rPr>
              <w:t>2</w:t>
            </w: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sz w:val="20"/>
                <w:szCs w:val="20"/>
              </w:rPr>
            </w:pPr>
          </w:p>
        </w:tc>
        <w:tc>
          <w:tcPr>
            <w:tcW w:w="1540"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p>
        </w:tc>
        <w:tc>
          <w:tcPr>
            <w:tcW w:w="222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50" w:type="dxa"/>
          <w:tblCellMar>
            <w:left w:w="70" w:type="dxa"/>
            <w:right w:w="70" w:type="dxa"/>
          </w:tblCellMar>
        </w:tblPrEx>
        <w:trPr>
          <w:trHeight w:val="255"/>
        </w:trPr>
        <w:tc>
          <w:tcPr>
            <w:tcW w:w="7070"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sz w:val="20"/>
                <w:szCs w:val="20"/>
              </w:rPr>
            </w:pPr>
            <w:r w:rsidRPr="007E2B84">
              <w:rPr>
                <w:rFonts w:ascii="Times New Roman" w:hAnsi="Times New Roman"/>
                <w:b/>
                <w:bCs/>
                <w:sz w:val="20"/>
                <w:szCs w:val="20"/>
              </w:rPr>
              <w:t>Výdavky z transakcií s finančnými aktívami a finančnými pasívami (800)</w:t>
            </w:r>
          </w:p>
        </w:tc>
        <w:tc>
          <w:tcPr>
            <w:tcW w:w="154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 </w:t>
            </w:r>
          </w:p>
        </w:tc>
        <w:tc>
          <w:tcPr>
            <w:tcW w:w="1540" w:type="dxa"/>
            <w:tcBorders>
              <w:top w:val="nil"/>
              <w:left w:val="nil"/>
              <w:bottom w:val="single" w:sz="4" w:space="0" w:color="auto"/>
              <w:right w:val="single" w:sz="4" w:space="0" w:color="auto"/>
            </w:tcBorders>
            <w:shd w:val="clear" w:color="auto" w:fill="FFFF99"/>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 </w:t>
            </w:r>
          </w:p>
        </w:tc>
        <w:tc>
          <w:tcPr>
            <w:tcW w:w="2220" w:type="dxa"/>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50" w:type="dxa"/>
          <w:tblCellMar>
            <w:left w:w="70" w:type="dxa"/>
            <w:right w:w="70" w:type="dxa"/>
          </w:tblCellMar>
        </w:tblPrEx>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rPr>
                <w:rFonts w:ascii="Times New Roman" w:hAnsi="Times New Roman"/>
                <w:b/>
                <w:bCs/>
                <w:sz w:val="20"/>
                <w:szCs w:val="20"/>
              </w:rPr>
            </w:pPr>
            <w:r w:rsidRPr="007E2B84">
              <w:rPr>
                <w:rFonts w:ascii="Times New Roman" w:hAnsi="Times New Roman"/>
                <w:b/>
                <w:bCs/>
                <w:sz w:val="20"/>
                <w:szCs w:val="20"/>
              </w:rPr>
              <w:t>Dopad na výdavky verejnej správy celkom</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+500.000</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+794.731</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sz w:val="20"/>
                <w:szCs w:val="20"/>
              </w:rPr>
            </w:pPr>
            <w:r w:rsidRPr="007E2B84">
              <w:rPr>
                <w:rFonts w:ascii="Times New Roman" w:hAnsi="Times New Roman"/>
                <w:b/>
                <w:bCs/>
                <w:sz w:val="20"/>
                <w:szCs w:val="20"/>
              </w:rPr>
              <w:t>+294.731</w:t>
            </w:r>
          </w:p>
        </w:tc>
        <w:tc>
          <w:tcPr>
            <w:tcW w:w="1540" w:type="dxa"/>
            <w:tcBorders>
              <w:top w:val="single" w:sz="4" w:space="0" w:color="auto"/>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sz w:val="20"/>
              </w:rPr>
              <w:t>+294.731</w:t>
            </w:r>
          </w:p>
        </w:tc>
        <w:tc>
          <w:tcPr>
            <w:tcW w:w="2220" w:type="dxa"/>
            <w:tcBorders>
              <w:top w:val="single" w:sz="4" w:space="0" w:color="auto"/>
              <w:left w:val="nil"/>
              <w:bottom w:val="single" w:sz="4" w:space="0" w:color="auto"/>
              <w:right w:val="single" w:sz="4" w:space="0" w:color="auto"/>
            </w:tcBorders>
            <w:shd w:val="clear" w:color="auto" w:fill="BFBFBF"/>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bl>
    <w:p w:rsidR="008466DE" w:rsidRPr="007E2B84" w:rsidP="008466DE">
      <w:pPr>
        <w:tabs>
          <w:tab w:val="num" w:pos="1080"/>
        </w:tabs>
        <w:bidi w:val="0"/>
        <w:ind w:left="-900"/>
        <w:jc w:val="both"/>
        <w:rPr>
          <w:rFonts w:ascii="Times New Roman" w:hAnsi="Times New Roman"/>
          <w:bCs/>
          <w:sz w:val="20"/>
          <w:szCs w:val="20"/>
        </w:rPr>
      </w:pPr>
      <w:r w:rsidRPr="007E2B84">
        <w:rPr>
          <w:rFonts w:ascii="Times New Roman" w:hAnsi="Times New Roman"/>
          <w:bCs/>
          <w:sz w:val="20"/>
          <w:szCs w:val="20"/>
        </w:rPr>
        <w:t>2 –  výdavky rozpísať až do položiek platnej ekonomickej klasifikácie</w:t>
      </w:r>
    </w:p>
    <w:p w:rsidR="008466DE" w:rsidRPr="007E2B84" w:rsidP="008466DE">
      <w:pPr>
        <w:tabs>
          <w:tab w:val="num" w:pos="1080"/>
        </w:tabs>
        <w:bidi w:val="0"/>
        <w:ind w:left="-900"/>
        <w:jc w:val="both"/>
        <w:rPr>
          <w:rFonts w:ascii="Times New Roman" w:hAnsi="Times New Roman"/>
          <w:bCs/>
          <w:szCs w:val="20"/>
        </w:rPr>
      </w:pPr>
    </w:p>
    <w:p w:rsidR="008466DE" w:rsidRPr="007E2B84" w:rsidP="008466DE">
      <w:pPr>
        <w:tabs>
          <w:tab w:val="num" w:pos="1080"/>
        </w:tabs>
        <w:bidi w:val="0"/>
        <w:ind w:left="-900"/>
        <w:jc w:val="both"/>
        <w:rPr>
          <w:rFonts w:ascii="Times New Roman" w:hAnsi="Times New Roman"/>
          <w:b/>
          <w:bCs/>
          <w:sz w:val="20"/>
          <w:szCs w:val="20"/>
        </w:rPr>
      </w:pPr>
      <w:r w:rsidRPr="007E2B84">
        <w:rPr>
          <w:rFonts w:ascii="Times New Roman" w:hAnsi="Times New Roman"/>
          <w:b/>
          <w:bCs/>
          <w:szCs w:val="20"/>
        </w:rPr>
        <w:t>Poznámka:</w:t>
      </w:r>
    </w:p>
    <w:p w:rsidR="008466DE" w:rsidRPr="007E2B84" w:rsidP="008466DE">
      <w:pPr>
        <w:tabs>
          <w:tab w:val="num" w:pos="1080"/>
        </w:tabs>
        <w:bidi w:val="0"/>
        <w:ind w:left="-900"/>
        <w:jc w:val="both"/>
        <w:rPr>
          <w:rFonts w:ascii="Times New Roman" w:hAnsi="Times New Roman"/>
          <w:bCs/>
          <w:sz w:val="20"/>
          <w:szCs w:val="20"/>
        </w:rPr>
      </w:pPr>
      <w:r w:rsidRPr="007E2B84">
        <w:rPr>
          <w:rFonts w:ascii="Times New Roman" w:hAnsi="Times New Roman"/>
          <w:bCs/>
          <w:szCs w:val="20"/>
        </w:rPr>
        <w:t>Ak sa vplyv týka viacerých subjektov verejnej správy, vypĺňa sa samostatná tabuľka za každý subjekt.</w:t>
      </w: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ind w:left="-900"/>
        <w:jc w:val="both"/>
        <w:rPr>
          <w:rFonts w:ascii="Times New Roman" w:hAnsi="Times New Roman"/>
          <w:bCs/>
          <w:sz w:val="20"/>
          <w:szCs w:val="20"/>
        </w:rPr>
      </w:pPr>
    </w:p>
    <w:p w:rsidR="008466DE" w:rsidRPr="007E2B84" w:rsidP="008466DE">
      <w:pPr>
        <w:tabs>
          <w:tab w:val="num" w:pos="1080"/>
        </w:tabs>
        <w:bidi w:val="0"/>
        <w:jc w:val="right"/>
        <w:rPr>
          <w:rFonts w:ascii="Times New Roman" w:hAnsi="Times New Roman"/>
          <w:bCs/>
        </w:rPr>
      </w:pPr>
      <w:r w:rsidRPr="007E2B84">
        <w:rPr>
          <w:rFonts w:ascii="Times New Roman" w:hAnsi="Times New Roman"/>
          <w:bCs/>
        </w:rPr>
        <w:t xml:space="preserve">                 Tabuľka č. 5 </w:t>
      </w:r>
    </w:p>
    <w:p w:rsidR="008466DE" w:rsidRPr="007E2B84" w:rsidP="008466DE">
      <w:pPr>
        <w:tabs>
          <w:tab w:val="num" w:pos="1080"/>
        </w:tabs>
        <w:bidi w:val="0"/>
        <w:jc w:val="both"/>
        <w:rPr>
          <w:rFonts w:ascii="Times New Roman" w:hAnsi="Times New Roman"/>
          <w:bCs/>
          <w:szCs w:val="20"/>
        </w:rPr>
      </w:pPr>
    </w:p>
    <w:tbl>
      <w:tblPr>
        <w:tblStyle w:val="TableNormal"/>
        <w:tblW w:w="15434" w:type="dxa"/>
        <w:tblInd w:w="-789" w:type="dxa"/>
        <w:tblCellMar>
          <w:left w:w="70" w:type="dxa"/>
          <w:right w:w="70" w:type="dxa"/>
        </w:tblCellMar>
      </w:tblPr>
      <w:tblGrid>
        <w:gridCol w:w="6188"/>
        <w:gridCol w:w="1698"/>
        <w:gridCol w:w="1788"/>
        <w:gridCol w:w="720"/>
        <w:gridCol w:w="1698"/>
        <w:gridCol w:w="1722"/>
        <w:gridCol w:w="630"/>
        <w:gridCol w:w="990"/>
      </w:tblGrid>
      <w:tr>
        <w:tblPrEx>
          <w:tblW w:w="15434" w:type="dxa"/>
          <w:tblInd w:w="-789" w:type="dxa"/>
          <w:tblCellMar>
            <w:left w:w="70" w:type="dxa"/>
            <w:right w:w="70" w:type="dxa"/>
          </w:tblCellMar>
        </w:tblPrEx>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noWrap/>
            <w:textDirection w:val="lrTb"/>
            <w:vAlign w:val="center"/>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poznámka</w:t>
            </w:r>
          </w:p>
        </w:tc>
      </w:tr>
      <w:tr>
        <w:tblPrEx>
          <w:tblW w:w="15434" w:type="dxa"/>
          <w:tblInd w:w="-789" w:type="dxa"/>
          <w:tblCellMar>
            <w:left w:w="70" w:type="dxa"/>
            <w:right w:w="70" w:type="dxa"/>
          </w:tblCellMar>
        </w:tblPrEx>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rPr>
                <w:rFonts w:ascii="Times New Roman" w:hAnsi="Times New Roman"/>
                <w:b/>
                <w:bCs/>
              </w:rPr>
            </w:pPr>
          </w:p>
        </w:tc>
        <w:tc>
          <w:tcPr>
            <w:tcW w:w="1698"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2016</w:t>
            </w:r>
          </w:p>
        </w:tc>
        <w:tc>
          <w:tcPr>
            <w:tcW w:w="1788"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2017</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2018</w:t>
            </w:r>
          </w:p>
        </w:tc>
        <w:tc>
          <w:tcPr>
            <w:tcW w:w="1722"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2019</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extDirection w:val="lrTb"/>
            <w:vAlign w:val="center"/>
          </w:tcPr>
          <w:p w:rsidR="008466DE" w:rsidRPr="007E2B84" w:rsidP="00C951C6">
            <w:pPr>
              <w:bidi w:val="0"/>
              <w:spacing w:after="0" w:line="240" w:lineRule="auto"/>
              <w:rPr>
                <w:rFonts w:ascii="Times New Roman" w:hAnsi="Times New Roman"/>
                <w:b/>
                <w:bCs/>
                <w:color w:val="FFFFFF"/>
              </w:rPr>
            </w:pPr>
          </w:p>
        </w:tc>
      </w:tr>
      <w:tr>
        <w:tblPrEx>
          <w:tblW w:w="15434" w:type="dxa"/>
          <w:tblInd w:w="-789"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Počet zamestnancov celkom</w:t>
            </w:r>
          </w:p>
        </w:tc>
        <w:tc>
          <w:tcPr>
            <w:tcW w:w="1698"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0</w:t>
            </w:r>
          </w:p>
        </w:tc>
        <w:tc>
          <w:tcPr>
            <w:tcW w:w="1788"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+14</w:t>
            </w:r>
          </w:p>
        </w:tc>
        <w:tc>
          <w:tcPr>
            <w:tcW w:w="2418" w:type="dxa"/>
            <w:gridSpan w:val="2"/>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+14</w:t>
            </w:r>
          </w:p>
        </w:tc>
        <w:tc>
          <w:tcPr>
            <w:tcW w:w="1722"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+14</w:t>
            </w:r>
          </w:p>
        </w:tc>
        <w:tc>
          <w:tcPr>
            <w:tcW w:w="1620" w:type="dxa"/>
            <w:gridSpan w:val="2"/>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34" w:type="dxa"/>
          <w:tblInd w:w="-789"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0</w:t>
            </w:r>
          </w:p>
        </w:tc>
        <w:tc>
          <w:tcPr>
            <w:tcW w:w="1788"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+14</w:t>
            </w:r>
          </w:p>
        </w:tc>
        <w:tc>
          <w:tcPr>
            <w:tcW w:w="2418" w:type="dxa"/>
            <w:gridSpan w:val="2"/>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+14</w:t>
            </w:r>
          </w:p>
        </w:tc>
        <w:tc>
          <w:tcPr>
            <w:tcW w:w="1722"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+14</w:t>
            </w:r>
          </w:p>
        </w:tc>
        <w:tc>
          <w:tcPr>
            <w:tcW w:w="1620" w:type="dxa"/>
            <w:gridSpan w:val="2"/>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p>
        </w:tc>
      </w:tr>
      <w:tr>
        <w:tblPrEx>
          <w:tblW w:w="15434" w:type="dxa"/>
          <w:tblInd w:w="-789"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Priemerný mzdový výdavok (v eurách)</w:t>
            </w:r>
          </w:p>
        </w:tc>
        <w:tc>
          <w:tcPr>
            <w:tcW w:w="1698"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0</w:t>
            </w:r>
          </w:p>
        </w:tc>
        <w:tc>
          <w:tcPr>
            <w:tcW w:w="1788"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+1.300</w:t>
            </w:r>
          </w:p>
        </w:tc>
        <w:tc>
          <w:tcPr>
            <w:tcW w:w="2418" w:type="dxa"/>
            <w:gridSpan w:val="2"/>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+1.300</w:t>
            </w:r>
          </w:p>
        </w:tc>
        <w:tc>
          <w:tcPr>
            <w:tcW w:w="1722"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+1.300</w:t>
            </w:r>
          </w:p>
        </w:tc>
        <w:tc>
          <w:tcPr>
            <w:tcW w:w="1620" w:type="dxa"/>
            <w:gridSpan w:val="2"/>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34" w:type="dxa"/>
          <w:tblInd w:w="-789"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rPr>
            </w:pPr>
            <w:r w:rsidRPr="007E2B84">
              <w:rPr>
                <w:rFonts w:ascii="Times New Roman" w:hAnsi="Times New Roman"/>
                <w:b/>
                <w:bCs/>
              </w:rPr>
              <w:t xml:space="preserve">   z toho vplyv na ŠR</w:t>
            </w:r>
          </w:p>
        </w:tc>
        <w:tc>
          <w:tcPr>
            <w:tcW w:w="1698"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r w:rsidRPr="007E2B84">
              <w:rPr>
                <w:rFonts w:ascii="Times New Roman" w:hAnsi="Times New Roman"/>
              </w:rPr>
              <w:t> 0</w:t>
            </w:r>
          </w:p>
        </w:tc>
        <w:tc>
          <w:tcPr>
            <w:tcW w:w="1788"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r w:rsidRPr="007E2B84">
              <w:rPr>
                <w:rFonts w:ascii="Times New Roman" w:hAnsi="Times New Roman"/>
              </w:rPr>
              <w:t>+1.300 </w:t>
            </w:r>
          </w:p>
        </w:tc>
        <w:tc>
          <w:tcPr>
            <w:tcW w:w="2418" w:type="dxa"/>
            <w:gridSpan w:val="2"/>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r w:rsidRPr="007E2B84">
              <w:rPr>
                <w:rFonts w:ascii="Times New Roman" w:hAnsi="Times New Roman"/>
              </w:rPr>
              <w:t>+1.300 </w:t>
            </w:r>
          </w:p>
        </w:tc>
        <w:tc>
          <w:tcPr>
            <w:tcW w:w="1722" w:type="dxa"/>
            <w:tcBorders>
              <w:top w:val="single" w:sz="4" w:space="0" w:color="auto"/>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r w:rsidRPr="007E2B84">
              <w:rPr>
                <w:rFonts w:ascii="Times New Roman" w:hAnsi="Times New Roman"/>
              </w:rPr>
              <w:t>+1.300 </w:t>
            </w:r>
          </w:p>
        </w:tc>
        <w:tc>
          <w:tcPr>
            <w:tcW w:w="1620" w:type="dxa"/>
            <w:gridSpan w:val="2"/>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34" w:type="dxa"/>
          <w:tblInd w:w="-789"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Osobné výdavky celkom (v eurách)</w:t>
            </w:r>
          </w:p>
        </w:tc>
        <w:tc>
          <w:tcPr>
            <w:tcW w:w="1698"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0</w:t>
            </w:r>
          </w:p>
        </w:tc>
        <w:tc>
          <w:tcPr>
            <w:tcW w:w="1788"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+294.731</w:t>
            </w:r>
          </w:p>
        </w:tc>
        <w:tc>
          <w:tcPr>
            <w:tcW w:w="2418" w:type="dxa"/>
            <w:gridSpan w:val="2"/>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+294.731</w:t>
            </w:r>
          </w:p>
        </w:tc>
        <w:tc>
          <w:tcPr>
            <w:tcW w:w="1722" w:type="dxa"/>
            <w:tcBorders>
              <w:top w:val="nil"/>
              <w:left w:val="nil"/>
              <w:bottom w:val="single" w:sz="4" w:space="0" w:color="auto"/>
              <w:right w:val="single" w:sz="4" w:space="0" w:color="auto"/>
            </w:tcBorders>
            <w:shd w:val="clear" w:color="auto" w:fill="BFBFBF"/>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+294.731</w:t>
            </w:r>
          </w:p>
        </w:tc>
        <w:tc>
          <w:tcPr>
            <w:tcW w:w="1620" w:type="dxa"/>
            <w:gridSpan w:val="2"/>
            <w:tcBorders>
              <w:top w:val="nil"/>
              <w:left w:val="nil"/>
              <w:bottom w:val="single" w:sz="4" w:space="0" w:color="auto"/>
              <w:right w:val="single" w:sz="4" w:space="0" w:color="auto"/>
            </w:tcBorders>
            <w:shd w:val="clear" w:color="auto" w:fill="BFBFBF"/>
            <w:noWrap/>
            <w:textDirection w:val="lrTb"/>
            <w:vAlign w:val="bottom"/>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 </w:t>
            </w:r>
          </w:p>
        </w:tc>
      </w:tr>
      <w:tr>
        <w:tblPrEx>
          <w:tblW w:w="15434" w:type="dxa"/>
          <w:tblInd w:w="-789"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Mzdy, platy, služobné príjmy a ostatné osobné vyrovnania (610)</w:t>
            </w:r>
          </w:p>
        </w:tc>
        <w:tc>
          <w:tcPr>
            <w:tcW w:w="1698"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0</w:t>
            </w:r>
          </w:p>
        </w:tc>
        <w:tc>
          <w:tcPr>
            <w:tcW w:w="1788"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+218.400</w:t>
            </w:r>
          </w:p>
        </w:tc>
        <w:tc>
          <w:tcPr>
            <w:tcW w:w="2418" w:type="dxa"/>
            <w:gridSpan w:val="2"/>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+218.400</w:t>
            </w:r>
          </w:p>
        </w:tc>
        <w:tc>
          <w:tcPr>
            <w:tcW w:w="1722"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+218.400</w:t>
            </w:r>
          </w:p>
        </w:tc>
        <w:tc>
          <w:tcPr>
            <w:tcW w:w="1620" w:type="dxa"/>
            <w:gridSpan w:val="2"/>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 </w:t>
            </w:r>
          </w:p>
        </w:tc>
      </w:tr>
      <w:tr>
        <w:tblPrEx>
          <w:tblW w:w="15434" w:type="dxa"/>
          <w:tblInd w:w="-789"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rPr>
            </w:pPr>
            <w:r w:rsidRPr="007E2B84">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r w:rsidRPr="007E2B84">
              <w:rPr>
                <w:rFonts w:ascii="Times New Roman" w:hAnsi="Times New Roman"/>
              </w:rPr>
              <w:t>0</w:t>
            </w:r>
          </w:p>
        </w:tc>
        <w:tc>
          <w:tcPr>
            <w:tcW w:w="1788"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r w:rsidRPr="007E2B84">
              <w:rPr>
                <w:rFonts w:ascii="Times New Roman" w:hAnsi="Times New Roman"/>
              </w:rPr>
              <w:t>+218.400</w:t>
            </w:r>
          </w:p>
        </w:tc>
        <w:tc>
          <w:tcPr>
            <w:tcW w:w="2418" w:type="dxa"/>
            <w:gridSpan w:val="2"/>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r w:rsidRPr="007E2B84">
              <w:rPr>
                <w:rFonts w:ascii="Times New Roman" w:hAnsi="Times New Roman"/>
              </w:rPr>
              <w:t>+218.400</w:t>
            </w:r>
          </w:p>
        </w:tc>
        <w:tc>
          <w:tcPr>
            <w:tcW w:w="1722"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r w:rsidRPr="007E2B84">
              <w:rPr>
                <w:rFonts w:ascii="Times New Roman" w:hAnsi="Times New Roman"/>
              </w:rPr>
              <w:t>+218.400</w:t>
            </w:r>
          </w:p>
        </w:tc>
        <w:tc>
          <w:tcPr>
            <w:tcW w:w="1620" w:type="dxa"/>
            <w:gridSpan w:val="2"/>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34" w:type="dxa"/>
          <w:tblInd w:w="-789"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Poistné a príspevok do poisťovní (620)</w:t>
            </w:r>
          </w:p>
        </w:tc>
        <w:tc>
          <w:tcPr>
            <w:tcW w:w="1698"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0</w:t>
            </w:r>
          </w:p>
        </w:tc>
        <w:tc>
          <w:tcPr>
            <w:tcW w:w="1788"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+76.331</w:t>
            </w:r>
          </w:p>
        </w:tc>
        <w:tc>
          <w:tcPr>
            <w:tcW w:w="2418" w:type="dxa"/>
            <w:gridSpan w:val="2"/>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+76.331</w:t>
            </w:r>
          </w:p>
        </w:tc>
        <w:tc>
          <w:tcPr>
            <w:tcW w:w="1722"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
                <w:bCs/>
              </w:rPr>
            </w:pPr>
            <w:r w:rsidRPr="007E2B84">
              <w:rPr>
                <w:rFonts w:ascii="Times New Roman" w:hAnsi="Times New Roman"/>
                <w:b/>
                <w:bCs/>
              </w:rPr>
              <w:t>+76.331</w:t>
            </w:r>
          </w:p>
        </w:tc>
        <w:tc>
          <w:tcPr>
            <w:tcW w:w="1620" w:type="dxa"/>
            <w:gridSpan w:val="2"/>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 </w:t>
            </w:r>
          </w:p>
        </w:tc>
      </w:tr>
      <w:tr>
        <w:tblPrEx>
          <w:tblW w:w="15434" w:type="dxa"/>
          <w:tblInd w:w="-789" w:type="dxa"/>
          <w:tblCellMar>
            <w:left w:w="70" w:type="dxa"/>
            <w:right w:w="70" w:type="dxa"/>
          </w:tblCellMar>
        </w:tblPrEx>
        <w:trPr>
          <w:trHeight w:val="255"/>
        </w:trPr>
        <w:tc>
          <w:tcPr>
            <w:tcW w:w="6188" w:type="dxa"/>
            <w:tcBorders>
              <w:top w:val="nil"/>
              <w:left w:val="single" w:sz="4" w:space="0" w:color="auto"/>
              <w:bottom w:val="single" w:sz="4" w:space="0" w:color="auto"/>
              <w:right w:val="single" w:sz="4" w:space="0" w:color="auto"/>
            </w:tcBorders>
            <w:textDirection w:val="lrTb"/>
            <w:vAlign w:val="top"/>
          </w:tcPr>
          <w:p w:rsidR="008466DE" w:rsidRPr="007E2B84" w:rsidP="00C951C6">
            <w:pPr>
              <w:bidi w:val="0"/>
              <w:spacing w:after="0" w:line="240" w:lineRule="auto"/>
              <w:rPr>
                <w:rFonts w:ascii="Times New Roman" w:hAnsi="Times New Roman"/>
              </w:rPr>
            </w:pPr>
            <w:r w:rsidRPr="007E2B84">
              <w:rPr>
                <w:rFonts w:ascii="Times New Roman" w:hAnsi="Times New Roman"/>
                <w:b/>
                <w:bCs/>
              </w:rPr>
              <w:t xml:space="preserve">   z toho vplyv na ŠR</w:t>
            </w:r>
          </w:p>
        </w:tc>
        <w:tc>
          <w:tcPr>
            <w:tcW w:w="1698"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rPr>
            </w:pPr>
            <w:r w:rsidRPr="007E2B84">
              <w:rPr>
                <w:rFonts w:ascii="Times New Roman" w:hAnsi="Times New Roman"/>
              </w:rPr>
              <w:t>0</w:t>
            </w:r>
          </w:p>
        </w:tc>
        <w:tc>
          <w:tcPr>
            <w:tcW w:w="1788"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Cs/>
              </w:rPr>
            </w:pPr>
            <w:r w:rsidRPr="007E2B84">
              <w:rPr>
                <w:rFonts w:ascii="Times New Roman" w:hAnsi="Times New Roman"/>
                <w:bCs/>
              </w:rPr>
              <w:t>+76.331</w:t>
            </w:r>
          </w:p>
        </w:tc>
        <w:tc>
          <w:tcPr>
            <w:tcW w:w="2418" w:type="dxa"/>
            <w:gridSpan w:val="2"/>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Cs/>
              </w:rPr>
            </w:pPr>
            <w:r w:rsidRPr="007E2B84">
              <w:rPr>
                <w:rFonts w:ascii="Times New Roman" w:hAnsi="Times New Roman"/>
                <w:bCs/>
              </w:rPr>
              <w:t>+76.331</w:t>
            </w:r>
          </w:p>
        </w:tc>
        <w:tc>
          <w:tcPr>
            <w:tcW w:w="1722" w:type="dxa"/>
            <w:tcBorders>
              <w:top w:val="nil"/>
              <w:left w:val="nil"/>
              <w:bottom w:val="single" w:sz="4" w:space="0" w:color="auto"/>
              <w:right w:val="single" w:sz="4" w:space="0" w:color="auto"/>
            </w:tcBorders>
            <w:textDirection w:val="lrTb"/>
            <w:vAlign w:val="top"/>
          </w:tcPr>
          <w:p w:rsidR="008466DE" w:rsidRPr="007E2B84" w:rsidP="00C951C6">
            <w:pPr>
              <w:bidi w:val="0"/>
              <w:spacing w:after="0" w:line="240" w:lineRule="auto"/>
              <w:jc w:val="center"/>
              <w:rPr>
                <w:rFonts w:ascii="Times New Roman" w:hAnsi="Times New Roman"/>
                <w:bCs/>
              </w:rPr>
            </w:pPr>
            <w:r w:rsidRPr="007E2B84">
              <w:rPr>
                <w:rFonts w:ascii="Times New Roman" w:hAnsi="Times New Roman"/>
                <w:bCs/>
              </w:rPr>
              <w:t>+76.331</w:t>
            </w:r>
          </w:p>
        </w:tc>
        <w:tc>
          <w:tcPr>
            <w:tcW w:w="1620" w:type="dxa"/>
            <w:gridSpan w:val="2"/>
            <w:tcBorders>
              <w:top w:val="nil"/>
              <w:left w:val="nil"/>
              <w:bottom w:val="single" w:sz="4" w:space="0" w:color="auto"/>
              <w:right w:val="single" w:sz="4" w:space="0" w:color="auto"/>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 </w:t>
            </w:r>
          </w:p>
        </w:tc>
      </w:tr>
      <w:tr>
        <w:tblPrEx>
          <w:tblW w:w="15434" w:type="dxa"/>
          <w:tblInd w:w="-789" w:type="dxa"/>
          <w:tblCellMar>
            <w:left w:w="70" w:type="dxa"/>
            <w:right w:w="70" w:type="dxa"/>
          </w:tblCellMar>
        </w:tblPrEx>
        <w:trPr>
          <w:trHeight w:val="255"/>
        </w:trPr>
        <w:tc>
          <w:tcPr>
            <w:tcW w:w="6188" w:type="dxa"/>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1698" w:type="dxa"/>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r>
      <w:tr>
        <w:tblPrEx>
          <w:tblW w:w="15434" w:type="dxa"/>
          <w:tblInd w:w="-789" w:type="dxa"/>
          <w:tblCellMar>
            <w:left w:w="70" w:type="dxa"/>
            <w:right w:w="70" w:type="dxa"/>
          </w:tblCellMar>
        </w:tblPrEx>
        <w:trPr>
          <w:trHeight w:val="255"/>
        </w:trPr>
        <w:tc>
          <w:tcPr>
            <w:tcW w:w="6188" w:type="dxa"/>
            <w:tcBorders>
              <w:top w:val="nil"/>
              <w:left w:val="nil"/>
              <w:bottom w:val="nil"/>
              <w:right w:val="nil"/>
            </w:tcBorders>
            <w:textDirection w:val="lrTb"/>
            <w:vAlign w:val="top"/>
          </w:tcPr>
          <w:p w:rsidR="008466DE" w:rsidRPr="007E2B84" w:rsidP="00C951C6">
            <w:pPr>
              <w:bidi w:val="0"/>
              <w:spacing w:after="0" w:line="240" w:lineRule="auto"/>
              <w:rPr>
                <w:rFonts w:ascii="Times New Roman" w:hAnsi="Times New Roman"/>
                <w:b/>
                <w:bCs/>
              </w:rPr>
            </w:pPr>
            <w:r w:rsidRPr="007E2B84">
              <w:rPr>
                <w:rFonts w:ascii="Times New Roman" w:hAnsi="Times New Roman"/>
                <w:b/>
                <w:bCs/>
              </w:rPr>
              <w:t>Poznámky:</w:t>
            </w:r>
          </w:p>
        </w:tc>
        <w:tc>
          <w:tcPr>
            <w:tcW w:w="1698" w:type="dxa"/>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1788" w:type="dxa"/>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2418" w:type="dxa"/>
            <w:gridSpan w:val="2"/>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1722" w:type="dxa"/>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1620" w:type="dxa"/>
            <w:gridSpan w:val="2"/>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r>
      <w:tr>
        <w:tblPrEx>
          <w:tblW w:w="15434" w:type="dxa"/>
          <w:tblInd w:w="-789" w:type="dxa"/>
          <w:tblCellMar>
            <w:left w:w="70" w:type="dxa"/>
            <w:right w:w="70" w:type="dxa"/>
          </w:tblCellMar>
        </w:tblPrEx>
        <w:trPr>
          <w:trHeight w:val="255"/>
        </w:trPr>
        <w:tc>
          <w:tcPr>
            <w:tcW w:w="13814" w:type="dxa"/>
            <w:gridSpan w:val="6"/>
            <w:tcBorders>
              <w:top w:val="nil"/>
              <w:left w:val="nil"/>
              <w:bottom w:val="nil"/>
              <w:right w:val="nil"/>
            </w:tcBorders>
            <w:noWrap/>
            <w:textDirection w:val="lrTb"/>
            <w:vAlign w:val="top"/>
          </w:tcPr>
          <w:p w:rsidR="008466DE" w:rsidRPr="007E2B84" w:rsidP="00C951C6">
            <w:pPr>
              <w:tabs>
                <w:tab w:val="num" w:pos="1080"/>
              </w:tabs>
              <w:bidi w:val="0"/>
              <w:spacing w:after="0" w:line="240" w:lineRule="auto"/>
              <w:jc w:val="both"/>
              <w:rPr>
                <w:rFonts w:ascii="Times New Roman" w:hAnsi="Times New Roman"/>
                <w:bCs/>
                <w:szCs w:val="20"/>
              </w:rPr>
            </w:pPr>
            <w:r w:rsidRPr="007E2B84">
              <w:rPr>
                <w:rFonts w:ascii="Times New Roman" w:hAnsi="Times New Roman"/>
                <w:bCs/>
                <w:szCs w:val="20"/>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8466DE" w:rsidRPr="007E2B84" w:rsidP="00C951C6">
            <w:pPr>
              <w:bidi w:val="0"/>
              <w:spacing w:after="0" w:line="240" w:lineRule="auto"/>
              <w:rPr>
                <w:rFonts w:ascii="Times New Roman" w:hAnsi="Times New Roman"/>
              </w:rPr>
            </w:pPr>
            <w:r w:rsidRPr="007E2B84">
              <w:rPr>
                <w:rFonts w:ascii="Times New Roman" w:hAnsi="Times New Roman"/>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r>
      <w:tr>
        <w:tblPrEx>
          <w:tblW w:w="15434" w:type="dxa"/>
          <w:tblInd w:w="-789" w:type="dxa"/>
          <w:tblCellMar>
            <w:left w:w="70" w:type="dxa"/>
            <w:right w:w="70" w:type="dxa"/>
          </w:tblCellMar>
        </w:tblPrEx>
        <w:trPr>
          <w:trHeight w:val="255"/>
        </w:trPr>
        <w:tc>
          <w:tcPr>
            <w:tcW w:w="10394" w:type="dxa"/>
            <w:gridSpan w:val="4"/>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r w:rsidRPr="007E2B84">
              <w:rPr>
                <w:rFonts w:ascii="Times New Roman" w:hAnsi="Times New Roman"/>
              </w:rPr>
              <w:t>Kategórie 610 a 620 sú z tejto prílohy prenášané do príslušných kategórií prílohy „výdavky“.</w:t>
            </w:r>
          </w:p>
        </w:tc>
        <w:tc>
          <w:tcPr>
            <w:tcW w:w="1698" w:type="dxa"/>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2352" w:type="dxa"/>
            <w:gridSpan w:val="2"/>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c>
          <w:tcPr>
            <w:tcW w:w="990" w:type="dxa"/>
            <w:tcBorders>
              <w:top w:val="nil"/>
              <w:left w:val="nil"/>
              <w:bottom w:val="nil"/>
              <w:right w:val="nil"/>
            </w:tcBorders>
            <w:noWrap/>
            <w:textDirection w:val="lrTb"/>
            <w:vAlign w:val="bottom"/>
          </w:tcPr>
          <w:p w:rsidR="008466DE" w:rsidRPr="007E2B84" w:rsidP="00C951C6">
            <w:pPr>
              <w:bidi w:val="0"/>
              <w:spacing w:after="0" w:line="240" w:lineRule="auto"/>
              <w:rPr>
                <w:rFonts w:ascii="Times New Roman" w:hAnsi="Times New Roman"/>
              </w:rPr>
            </w:pPr>
          </w:p>
        </w:tc>
      </w:tr>
    </w:tbl>
    <w:p w:rsidR="008466DE" w:rsidRPr="007E2B84" w:rsidP="008466DE">
      <w:pPr>
        <w:bidi w:val="0"/>
        <w:rPr>
          <w:rFonts w:ascii="Times New Roman" w:hAnsi="Times New Roman"/>
          <w:b/>
          <w:bCs/>
        </w:rPr>
        <w:sectPr w:rsidSect="004D05DB">
          <w:pgSz w:w="16838" w:h="11906" w:orient="landscape"/>
          <w:pgMar w:top="1418" w:right="1418" w:bottom="1418" w:left="1418" w:header="709" w:footer="709" w:gutter="0"/>
          <w:lnNumType w:distance="0"/>
          <w:cols w:space="708"/>
          <w:noEndnote w:val="0"/>
          <w:bidi w:val="0"/>
          <w:docGrid w:linePitch="360"/>
        </w:sectPr>
      </w:pPr>
    </w:p>
    <w:p w:rsidR="008466DE" w:rsidRPr="007618B9" w:rsidP="00872A93">
      <w:pPr>
        <w:bidi w:val="0"/>
        <w:ind w:left="567"/>
        <w:jc w:val="center"/>
        <w:rPr>
          <w:rFonts w:ascii="Times New Roman" w:hAnsi="Times New Roman"/>
          <w:b/>
          <w:bCs/>
        </w:rPr>
      </w:pPr>
      <w:r w:rsidRPr="007618B9">
        <w:rPr>
          <w:rFonts w:ascii="Times New Roman" w:hAnsi="Times New Roman"/>
          <w:b/>
          <w:bCs/>
        </w:rPr>
        <w:t>DOLOŽKA ZLUČITEĽNOSTI</w:t>
      </w:r>
    </w:p>
    <w:p w:rsidR="008466DE" w:rsidRPr="007618B9" w:rsidP="00872A93">
      <w:pPr>
        <w:pBdr>
          <w:bottom w:val="single" w:sz="12" w:space="1" w:color="auto"/>
        </w:pBdr>
        <w:bidi w:val="0"/>
        <w:ind w:left="567"/>
        <w:jc w:val="center"/>
        <w:rPr>
          <w:rFonts w:ascii="Times New Roman" w:hAnsi="Times New Roman"/>
          <w:b/>
          <w:bCs/>
        </w:rPr>
      </w:pPr>
      <w:r>
        <w:rPr>
          <w:rFonts w:ascii="Times New Roman" w:hAnsi="Times New Roman"/>
          <w:b/>
        </w:rPr>
        <w:t xml:space="preserve">k </w:t>
      </w:r>
      <w:r w:rsidRPr="007618B9">
        <w:rPr>
          <w:rFonts w:ascii="Times New Roman" w:hAnsi="Times New Roman"/>
          <w:b/>
        </w:rPr>
        <w:t xml:space="preserve">návrhu zákona, ktorým sa mení a dopĺňa zákon  č. 442/2012 Z. z. o medzinárodnej pomoci a spolupráci pri správe daní v znení zákona č. 359/2015 Z. z. </w:t>
      </w:r>
      <w:r w:rsidRPr="007618B9">
        <w:rPr>
          <w:rFonts w:ascii="Times New Roman" w:hAnsi="Times New Roman"/>
          <w:b/>
          <w:bCs/>
        </w:rPr>
        <w:t>a ktorým sa dopĺňa zákon č. 359/2015 Z. z. o automatickej výmene informácií o finančných účtoch na účely správy daní a o zmene a doplnení niektorých zákonov</w:t>
      </w:r>
      <w:r w:rsidRPr="007618B9">
        <w:rPr>
          <w:rFonts w:ascii="Times New Roman" w:hAnsi="Times New Roman"/>
          <w:b/>
        </w:rPr>
        <w:t xml:space="preserve"> s právom Európskej únie</w:t>
      </w:r>
    </w:p>
    <w:p w:rsidR="008466DE" w:rsidRPr="007618B9" w:rsidP="00872A93">
      <w:pPr>
        <w:bidi w:val="0"/>
        <w:ind w:left="567"/>
        <w:jc w:val="center"/>
        <w:rPr>
          <w:rFonts w:ascii="Times New Roman" w:hAnsi="Times New Roman"/>
          <w:b/>
        </w:rPr>
      </w:pPr>
    </w:p>
    <w:p w:rsidR="008466DE" w:rsidRPr="007618B9" w:rsidP="00872A93">
      <w:pPr>
        <w:numPr>
          <w:numId w:val="24"/>
        </w:numPr>
        <w:autoSpaceDN/>
        <w:bidi w:val="0"/>
        <w:spacing w:after="120"/>
        <w:ind w:left="567" w:firstLine="0"/>
        <w:jc w:val="both"/>
        <w:rPr>
          <w:rFonts w:ascii="Times New Roman" w:hAnsi="Times New Roman"/>
        </w:rPr>
      </w:pPr>
      <w:r w:rsidRPr="007618B9">
        <w:rPr>
          <w:rFonts w:ascii="Times New Roman" w:hAnsi="Times New Roman"/>
          <w:b/>
          <w:bCs/>
        </w:rPr>
        <w:t>Predkladateľ zákona:</w:t>
      </w:r>
    </w:p>
    <w:p w:rsidR="008466DE" w:rsidRPr="007618B9" w:rsidP="00872A93">
      <w:pPr>
        <w:bidi w:val="0"/>
        <w:ind w:left="567"/>
        <w:jc w:val="both"/>
        <w:rPr>
          <w:rFonts w:ascii="Times New Roman" w:hAnsi="Times New Roman"/>
        </w:rPr>
      </w:pPr>
      <w:r w:rsidRPr="007618B9">
        <w:rPr>
          <w:rFonts w:ascii="Times New Roman" w:hAnsi="Times New Roman"/>
        </w:rPr>
        <w:t xml:space="preserve">Vláda Slovenskej republiky. </w:t>
      </w:r>
    </w:p>
    <w:p w:rsidR="008466DE" w:rsidRPr="007618B9" w:rsidP="00872A93">
      <w:pPr>
        <w:numPr>
          <w:numId w:val="24"/>
        </w:numPr>
        <w:autoSpaceDN/>
        <w:bidi w:val="0"/>
        <w:spacing w:after="120"/>
        <w:ind w:left="567" w:firstLine="0"/>
        <w:jc w:val="both"/>
        <w:rPr>
          <w:rFonts w:ascii="Times New Roman" w:hAnsi="Times New Roman"/>
          <w:b/>
          <w:bCs/>
        </w:rPr>
      </w:pPr>
      <w:r w:rsidRPr="007618B9">
        <w:rPr>
          <w:rFonts w:ascii="Times New Roman" w:hAnsi="Times New Roman"/>
          <w:b/>
          <w:bCs/>
        </w:rPr>
        <w:t>Názov návrhu zákona:</w:t>
      </w:r>
    </w:p>
    <w:p w:rsidR="008466DE" w:rsidRPr="007618B9" w:rsidP="00872A93">
      <w:pPr>
        <w:bidi w:val="0"/>
        <w:ind w:left="567"/>
        <w:jc w:val="both"/>
        <w:rPr>
          <w:rFonts w:ascii="Times New Roman" w:hAnsi="Times New Roman"/>
        </w:rPr>
      </w:pPr>
      <w:r w:rsidRPr="007618B9">
        <w:rPr>
          <w:rFonts w:ascii="Times New Roman" w:hAnsi="Times New Roman"/>
        </w:rPr>
        <w:t xml:space="preserve">Návrh zákona, ktorým sa mení a dopĺňa zákon  č. 442/2012 Z. z. o medzinárodnej pomoci a spolupráci pri správe daní v znení zákona č. 359/2015 Z. z. </w:t>
      </w:r>
      <w:r w:rsidRPr="007618B9">
        <w:rPr>
          <w:rFonts w:ascii="Times New Roman" w:hAnsi="Times New Roman"/>
          <w:bCs/>
        </w:rPr>
        <w:t>a ktorým sa dopĺňa zákon č. 359/2015 Z. z. o automatickej výmene informácií o finančných účtoch na účely správy daní a o zmene a doplnení niektorých zákonov.</w:t>
      </w:r>
    </w:p>
    <w:p w:rsidR="008466DE" w:rsidRPr="007618B9" w:rsidP="00872A93">
      <w:pPr>
        <w:numPr>
          <w:numId w:val="24"/>
        </w:numPr>
        <w:autoSpaceDN/>
        <w:bidi w:val="0"/>
        <w:spacing w:after="120"/>
        <w:ind w:left="567" w:firstLine="0"/>
        <w:jc w:val="both"/>
        <w:rPr>
          <w:rFonts w:ascii="Times New Roman" w:hAnsi="Times New Roman"/>
          <w:b/>
          <w:bCs/>
        </w:rPr>
      </w:pPr>
      <w:r w:rsidRPr="007618B9">
        <w:rPr>
          <w:rFonts w:ascii="Times New Roman" w:hAnsi="Times New Roman"/>
          <w:b/>
          <w:bCs/>
        </w:rPr>
        <w:t xml:space="preserve">Problematika návrhu zákona: </w:t>
      </w:r>
    </w:p>
    <w:p w:rsidR="008466DE" w:rsidRPr="007618B9" w:rsidP="00872A93">
      <w:pPr>
        <w:numPr>
          <w:ilvl w:val="1"/>
          <w:numId w:val="24"/>
        </w:numPr>
        <w:autoSpaceDE/>
        <w:autoSpaceDN/>
        <w:bidi w:val="0"/>
        <w:spacing w:after="120"/>
        <w:ind w:left="567" w:firstLine="0"/>
        <w:rPr>
          <w:rFonts w:ascii="Times New Roman" w:hAnsi="Times New Roman"/>
          <w:lang w:eastAsia="cs-CZ"/>
        </w:rPr>
      </w:pPr>
      <w:r w:rsidRPr="007618B9">
        <w:rPr>
          <w:rFonts w:ascii="Times New Roman" w:hAnsi="Times New Roman"/>
          <w:lang w:eastAsia="cs-CZ"/>
        </w:rPr>
        <w:t>je upravená v práve Európskej únie:</w:t>
      </w:r>
    </w:p>
    <w:p w:rsidR="008466DE" w:rsidRPr="007618B9" w:rsidP="00872A93">
      <w:pPr>
        <w:bidi w:val="0"/>
        <w:spacing w:after="120"/>
        <w:ind w:left="567"/>
        <w:rPr>
          <w:rFonts w:ascii="Times New Roman" w:hAnsi="Times New Roman"/>
          <w:b/>
          <w:bCs/>
          <w:iCs/>
          <w:lang w:eastAsia="cs-CZ"/>
        </w:rPr>
      </w:pPr>
      <w:r w:rsidRPr="007618B9">
        <w:rPr>
          <w:rFonts w:ascii="Times New Roman" w:hAnsi="Times New Roman"/>
          <w:b/>
          <w:bCs/>
          <w:iCs/>
          <w:lang w:eastAsia="cs-CZ"/>
        </w:rPr>
        <w:t xml:space="preserve">Primárne právo: </w:t>
      </w:r>
    </w:p>
    <w:p w:rsidR="008466DE" w:rsidRPr="007618B9" w:rsidP="00872A93">
      <w:pPr>
        <w:numPr>
          <w:numId w:val="26"/>
        </w:numPr>
        <w:autoSpaceDE/>
        <w:autoSpaceDN/>
        <w:bidi w:val="0"/>
        <w:spacing w:after="120"/>
        <w:ind w:left="567" w:firstLine="0"/>
        <w:rPr>
          <w:rFonts w:ascii="Times New Roman" w:hAnsi="Times New Roman"/>
          <w:lang w:eastAsia="cs-CZ"/>
        </w:rPr>
      </w:pPr>
      <w:r w:rsidRPr="007618B9">
        <w:rPr>
          <w:rFonts w:ascii="Times New Roman" w:hAnsi="Times New Roman"/>
          <w:lang w:eastAsia="cs-CZ"/>
        </w:rPr>
        <w:t>čl. 110 a 113 Zmluvy o fungovaní Európskej únie</w:t>
      </w:r>
      <w:r w:rsidRPr="007618B9">
        <w:rPr>
          <w:rFonts w:ascii="Times New Roman" w:hAnsi="Times New Roman"/>
        </w:rPr>
        <w:t>.</w:t>
      </w:r>
    </w:p>
    <w:p w:rsidR="008466DE" w:rsidRPr="007618B9" w:rsidP="00872A93">
      <w:pPr>
        <w:bidi w:val="0"/>
        <w:adjustRightInd w:val="0"/>
        <w:ind w:left="567"/>
        <w:jc w:val="both"/>
        <w:rPr>
          <w:rFonts w:ascii="Times New Roman" w:hAnsi="Times New Roman"/>
          <w:b/>
          <w:bCs/>
          <w:i/>
          <w:iCs/>
        </w:rPr>
      </w:pPr>
      <w:r w:rsidRPr="007618B9">
        <w:rPr>
          <w:rFonts w:ascii="Times New Roman" w:hAnsi="Times New Roman"/>
          <w:b/>
          <w:bCs/>
          <w:iCs/>
        </w:rPr>
        <w:t>Sekundárne právo</w:t>
      </w:r>
      <w:r w:rsidRPr="007618B9">
        <w:rPr>
          <w:rFonts w:ascii="Times New Roman" w:hAnsi="Times New Roman"/>
          <w:b/>
          <w:bCs/>
          <w:i/>
          <w:iCs/>
        </w:rPr>
        <w:t xml:space="preserve"> </w:t>
      </w:r>
      <w:r w:rsidRPr="007618B9">
        <w:rPr>
          <w:rFonts w:ascii="Times New Roman" w:hAnsi="Times New Roman"/>
        </w:rPr>
        <w:t>(prijaté po nadobudnutí platnosti Lisabonskej zmluvy, ktorou sa mení a dopĺňa Zmluva o Európskej únii a Zmluva o založení Európskeho spoločenstva - po 30. novembri 2009):</w:t>
      </w:r>
    </w:p>
    <w:p w:rsidR="008466DE" w:rsidRPr="007618B9" w:rsidP="00872A93">
      <w:pPr>
        <w:numPr>
          <w:numId w:val="28"/>
        </w:numPr>
        <w:bidi w:val="0"/>
        <w:adjustRightInd w:val="0"/>
        <w:spacing w:before="120"/>
        <w:ind w:left="567" w:firstLine="0"/>
        <w:jc w:val="both"/>
        <w:rPr>
          <w:rFonts w:ascii="Times New Roman" w:hAnsi="Times New Roman"/>
          <w:bCs/>
          <w:iCs/>
          <w:u w:val="single"/>
        </w:rPr>
      </w:pPr>
      <w:r w:rsidRPr="007618B9">
        <w:rPr>
          <w:rFonts w:ascii="Times New Roman" w:hAnsi="Times New Roman"/>
          <w:bCs/>
          <w:iCs/>
          <w:u w:val="single"/>
        </w:rPr>
        <w:t>legislatívne akty:</w:t>
      </w:r>
    </w:p>
    <w:p w:rsidR="008466DE" w:rsidRPr="007618B9" w:rsidP="00872A93">
      <w:pPr>
        <w:numPr>
          <w:numId w:val="26"/>
        </w:numPr>
        <w:bidi w:val="0"/>
        <w:adjustRightInd w:val="0"/>
        <w:spacing w:before="120"/>
        <w:ind w:left="567" w:firstLine="0"/>
        <w:jc w:val="both"/>
        <w:rPr>
          <w:rStyle w:val="Emphasis"/>
          <w:rFonts w:ascii="Times New Roman" w:hAnsi="Times New Roman"/>
          <w:bCs/>
          <w:i w:val="0"/>
          <w:iCs/>
        </w:rPr>
      </w:pPr>
      <w:r w:rsidRPr="007618B9">
        <w:rPr>
          <w:rFonts w:ascii="Times New Roman" w:hAnsi="Times New Roman"/>
          <w:bCs/>
          <w:iCs/>
        </w:rPr>
        <w:t xml:space="preserve">smernica Rady (EÚ) </w:t>
      </w:r>
      <w:r w:rsidRPr="007618B9">
        <w:rPr>
          <w:rFonts w:ascii="Times New Roman" w:hAnsi="Times New Roman"/>
          <w:bCs/>
          <w:iCs/>
          <w:u w:val="single"/>
        </w:rPr>
        <w:t>2015/2376</w:t>
      </w:r>
      <w:r w:rsidRPr="007618B9">
        <w:rPr>
          <w:rFonts w:ascii="Times New Roman" w:hAnsi="Times New Roman"/>
          <w:bCs/>
          <w:iCs/>
        </w:rPr>
        <w:t xml:space="preserve"> z 8. decembra 2015, ktorou sa mení smernica 2011/16/EÚ, pokiaľ ide o povinnú automatickú výmenu informácií v oblasti daní (Ú. v. EÚ L 332, 18.12.2015).</w:t>
      </w:r>
    </w:p>
    <w:p w:rsidR="008466DE" w:rsidRPr="007618B9" w:rsidP="00872A93">
      <w:pPr>
        <w:numPr>
          <w:numId w:val="26"/>
        </w:numPr>
        <w:bidi w:val="0"/>
        <w:adjustRightInd w:val="0"/>
        <w:spacing w:before="120"/>
        <w:ind w:left="567" w:firstLine="0"/>
        <w:jc w:val="both"/>
        <w:rPr>
          <w:rStyle w:val="Emphasis"/>
          <w:rFonts w:ascii="Times New Roman" w:hAnsi="Times New Roman"/>
          <w:bCs/>
        </w:rPr>
      </w:pPr>
      <w:r w:rsidRPr="007618B9">
        <w:rPr>
          <w:rFonts w:ascii="Times New Roman" w:hAnsi="Times New Roman"/>
          <w:bCs/>
          <w:iCs/>
        </w:rPr>
        <w:t xml:space="preserve">smernica </w:t>
      </w:r>
      <w:r w:rsidRPr="007618B9">
        <w:rPr>
          <w:rFonts w:ascii="Times New Roman" w:hAnsi="Times New Roman"/>
          <w:bCs/>
        </w:rPr>
        <w:t xml:space="preserve">Rady </w:t>
      </w:r>
      <w:r w:rsidRPr="007618B9">
        <w:rPr>
          <w:rFonts w:ascii="Times New Roman" w:hAnsi="Times New Roman"/>
          <w:bCs/>
          <w:u w:val="single"/>
        </w:rPr>
        <w:t>2011/16/EÚ</w:t>
      </w:r>
      <w:r w:rsidRPr="007618B9">
        <w:rPr>
          <w:rFonts w:ascii="Times New Roman" w:hAnsi="Times New Roman"/>
          <w:bCs/>
        </w:rPr>
        <w:t xml:space="preserve"> 15. februára 2011 o administratívnej spolupráci v oblasti daní a zrušení smernice 77/799/EHS</w:t>
      </w:r>
      <w:r w:rsidRPr="007618B9">
        <w:rPr>
          <w:rFonts w:ascii="Times New Roman" w:hAnsi="Times New Roman"/>
          <w:b/>
          <w:bCs/>
        </w:rPr>
        <w:t xml:space="preserve"> </w:t>
      </w:r>
      <w:r w:rsidRPr="007618B9">
        <w:rPr>
          <w:rFonts w:ascii="Times New Roman" w:hAnsi="Times New Roman"/>
          <w:bCs/>
        </w:rPr>
        <w:t>(</w:t>
      </w:r>
      <w:r w:rsidRPr="007618B9">
        <w:rPr>
          <w:rStyle w:val="Emphasis"/>
          <w:rFonts w:ascii="Times New Roman" w:hAnsi="Times New Roman"/>
          <w:i w:val="0"/>
        </w:rPr>
        <w:t>Ú. v. EÚ L 64, 11.3.2011) v platnom znení.</w:t>
      </w:r>
    </w:p>
    <w:p w:rsidR="008466DE" w:rsidRPr="007618B9" w:rsidP="00872A93">
      <w:pPr>
        <w:bidi w:val="0"/>
        <w:adjustRightInd w:val="0"/>
        <w:spacing w:before="120"/>
        <w:ind w:left="567"/>
        <w:jc w:val="both"/>
        <w:rPr>
          <w:rStyle w:val="Emphasis"/>
          <w:rFonts w:ascii="Times New Roman" w:hAnsi="Times New Roman"/>
          <w:bCs/>
        </w:rPr>
      </w:pPr>
    </w:p>
    <w:p w:rsidR="008466DE" w:rsidRPr="007618B9" w:rsidP="00872A93">
      <w:pPr>
        <w:bidi w:val="0"/>
        <w:adjustRightInd w:val="0"/>
        <w:ind w:left="567"/>
        <w:jc w:val="both"/>
        <w:rPr>
          <w:rFonts w:ascii="Times New Roman" w:hAnsi="Times New Roman"/>
        </w:rPr>
      </w:pPr>
      <w:r w:rsidRPr="007618B9">
        <w:rPr>
          <w:rFonts w:ascii="Times New Roman" w:hAnsi="Times New Roman"/>
          <w:b/>
          <w:bCs/>
          <w:iCs/>
        </w:rPr>
        <w:t xml:space="preserve">Sekundárne právo </w:t>
      </w:r>
      <w:r w:rsidRPr="007618B9">
        <w:rPr>
          <w:rFonts w:ascii="Times New Roman" w:hAnsi="Times New Roman"/>
        </w:rPr>
        <w:t>(prijaté pred nadobudnutím platnosti Lisabonskej zmluvy, ktorou sa mení a dopĺňa Zmluva o Európskej únii a Zmluva o založení Európskeho spoločenstva - do 30. novembra 2009):</w:t>
      </w:r>
    </w:p>
    <w:p w:rsidR="008466DE" w:rsidRPr="007618B9" w:rsidP="00872A93">
      <w:pPr>
        <w:numPr>
          <w:numId w:val="25"/>
        </w:numPr>
        <w:tabs>
          <w:tab w:val="num" w:pos="709"/>
          <w:tab w:val="clear" w:pos="900"/>
        </w:tabs>
        <w:autoSpaceDE/>
        <w:autoSpaceDN/>
        <w:bidi w:val="0"/>
        <w:adjustRightInd w:val="0"/>
        <w:spacing w:after="120"/>
        <w:ind w:left="567" w:firstLine="0"/>
        <w:jc w:val="both"/>
        <w:rPr>
          <w:rFonts w:ascii="Times New Roman" w:hAnsi="Times New Roman"/>
        </w:rPr>
      </w:pPr>
      <w:r w:rsidRPr="007618B9">
        <w:rPr>
          <w:rFonts w:ascii="Times New Roman" w:hAnsi="Times New Roman"/>
        </w:rPr>
        <w:t xml:space="preserve">smernica Rady </w:t>
      </w:r>
      <w:r w:rsidRPr="007618B9">
        <w:rPr>
          <w:rFonts w:ascii="Times New Roman" w:hAnsi="Times New Roman"/>
          <w:bCs/>
          <w:u w:val="single"/>
        </w:rPr>
        <w:t>83/182/EHS</w:t>
      </w:r>
      <w:r w:rsidRPr="007618B9">
        <w:rPr>
          <w:rFonts w:ascii="Times New Roman" w:hAnsi="Times New Roman"/>
          <w:bCs/>
        </w:rPr>
        <w:t xml:space="preserve"> z 28. marca 1983 o oslobodení od daní, ktoré platia v rámci spoločenstva pre dočasný dovoz určitých dopravných prostriedkov</w:t>
      </w:r>
      <w:r w:rsidRPr="007618B9">
        <w:rPr>
          <w:rFonts w:ascii="Times New Roman" w:hAnsi="Times New Roman"/>
        </w:rPr>
        <w:t xml:space="preserve"> (Mimoriadne vydanie Ú. v. EÚ kap. 9/zv.1, </w:t>
      </w:r>
      <w:r w:rsidRPr="007618B9">
        <w:rPr>
          <w:rFonts w:ascii="Times New Roman" w:hAnsi="Times New Roman"/>
          <w:iCs/>
        </w:rPr>
        <w:t>Ú. v. ES L 105, 23.4.1983</w:t>
      </w:r>
      <w:r w:rsidRPr="007618B9">
        <w:rPr>
          <w:rFonts w:ascii="Times New Roman" w:hAnsi="Times New Roman"/>
        </w:rPr>
        <w:t>) v platnom znení.</w:t>
      </w:r>
    </w:p>
    <w:p w:rsidR="008466DE" w:rsidRPr="007618B9" w:rsidP="00872A93">
      <w:pPr>
        <w:numPr>
          <w:ilvl w:val="1"/>
          <w:numId w:val="24"/>
        </w:numPr>
        <w:autoSpaceDE/>
        <w:autoSpaceDN/>
        <w:bidi w:val="0"/>
        <w:spacing w:after="120"/>
        <w:ind w:left="567" w:firstLine="0"/>
        <w:rPr>
          <w:rFonts w:ascii="Times New Roman" w:hAnsi="Times New Roman"/>
          <w:lang w:eastAsia="cs-CZ"/>
        </w:rPr>
      </w:pPr>
      <w:r w:rsidRPr="007618B9">
        <w:rPr>
          <w:rFonts w:ascii="Times New Roman" w:hAnsi="Times New Roman"/>
          <w:lang w:eastAsia="cs-CZ"/>
        </w:rPr>
        <w:t>je obsiahnutá v judikatúre Súdneho dvora Európskej únie:</w:t>
      </w:r>
    </w:p>
    <w:p w:rsidR="008466DE" w:rsidRPr="007618B9" w:rsidP="00872A93">
      <w:pPr>
        <w:pStyle w:val="BodyText"/>
        <w:numPr>
          <w:numId w:val="29"/>
        </w:numPr>
        <w:autoSpaceDE/>
        <w:autoSpaceDN/>
        <w:bidi w:val="0"/>
        <w:ind w:left="567" w:firstLine="0"/>
        <w:jc w:val="both"/>
        <w:rPr>
          <w:rFonts w:ascii="Times New Roman" w:hAnsi="Times New Roman"/>
        </w:rPr>
      </w:pPr>
      <w:r w:rsidRPr="007618B9">
        <w:rPr>
          <w:rFonts w:ascii="Times New Roman" w:hAnsi="Times New Roman"/>
        </w:rPr>
        <w:t>v rozhodnutí Súdneho dvora vo veci C - 533</w:t>
      </w:r>
      <w:r w:rsidRPr="007618B9">
        <w:rPr>
          <w:rFonts w:ascii="Times New Roman" w:hAnsi="Times New Roman"/>
          <w:lang w:val="et-EE"/>
        </w:rPr>
        <w:t>/03</w:t>
      </w:r>
      <w:r w:rsidRPr="007618B9">
        <w:rPr>
          <w:rFonts w:ascii="Times New Roman" w:hAnsi="Times New Roman"/>
        </w:rPr>
        <w:t>, EK proti Rade EÚ, [2006],</w:t>
      </w:r>
    </w:p>
    <w:p w:rsidR="008466DE" w:rsidRPr="007618B9" w:rsidP="00872A93">
      <w:pPr>
        <w:pStyle w:val="BodyText"/>
        <w:numPr>
          <w:numId w:val="29"/>
        </w:numPr>
        <w:autoSpaceDE/>
        <w:autoSpaceDN/>
        <w:bidi w:val="0"/>
        <w:ind w:left="567" w:firstLine="0"/>
        <w:jc w:val="both"/>
        <w:rPr>
          <w:rFonts w:ascii="Times New Roman" w:hAnsi="Times New Roman"/>
        </w:rPr>
      </w:pPr>
      <w:r w:rsidRPr="007618B9">
        <w:rPr>
          <w:rFonts w:ascii="Times New Roman" w:hAnsi="Times New Roman"/>
        </w:rPr>
        <w:t>v rozhodnutí Súdneho dvora vo veci C - 422</w:t>
      </w:r>
      <w:r w:rsidRPr="007618B9">
        <w:rPr>
          <w:rFonts w:ascii="Times New Roman" w:hAnsi="Times New Roman"/>
          <w:lang w:val="et-EE"/>
        </w:rPr>
        <w:t>/01</w:t>
      </w:r>
      <w:r w:rsidRPr="007618B9">
        <w:rPr>
          <w:rFonts w:ascii="Times New Roman" w:hAnsi="Times New Roman"/>
        </w:rPr>
        <w:t xml:space="preserve">, </w:t>
      </w:r>
      <w:r w:rsidRPr="007618B9">
        <w:rPr>
          <w:rFonts w:ascii="Times New Roman" w:hAnsi="Times New Roman"/>
          <w:bCs/>
        </w:rPr>
        <w:t>Försäkringsaktiebolaget Skandia (publ) a Ola Ramstedt proti Riksskatteverket,</w:t>
      </w:r>
      <w:r w:rsidRPr="007618B9">
        <w:rPr>
          <w:rFonts w:ascii="Times New Roman" w:hAnsi="Times New Roman"/>
        </w:rPr>
        <w:t xml:space="preserve"> [2003].</w:t>
      </w:r>
    </w:p>
    <w:p w:rsidR="008466DE" w:rsidRPr="007618B9" w:rsidP="00872A93">
      <w:pPr>
        <w:numPr>
          <w:numId w:val="24"/>
        </w:numPr>
        <w:autoSpaceDN/>
        <w:bidi w:val="0"/>
        <w:spacing w:after="120"/>
        <w:ind w:left="567" w:firstLine="0"/>
        <w:jc w:val="both"/>
        <w:rPr>
          <w:rFonts w:ascii="Times New Roman" w:hAnsi="Times New Roman"/>
          <w:b/>
          <w:bCs/>
        </w:rPr>
      </w:pPr>
      <w:r w:rsidRPr="007618B9">
        <w:rPr>
          <w:rFonts w:ascii="Times New Roman" w:hAnsi="Times New Roman"/>
          <w:b/>
          <w:bCs/>
        </w:rPr>
        <w:t>Záväzky Slovenskej republiky vo vzťahu k Európskej únii:</w:t>
      </w:r>
    </w:p>
    <w:p w:rsidR="008466DE" w:rsidRPr="007618B9" w:rsidP="00872A93">
      <w:pPr>
        <w:numPr>
          <w:numId w:val="27"/>
        </w:numPr>
        <w:tabs>
          <w:tab w:val="left" w:pos="425"/>
          <w:tab w:val="clear" w:pos="720"/>
        </w:tabs>
        <w:autoSpaceDE/>
        <w:autoSpaceDN/>
        <w:bidi w:val="0"/>
        <w:spacing w:after="120"/>
        <w:ind w:left="567" w:firstLine="0"/>
        <w:jc w:val="both"/>
        <w:rPr>
          <w:rFonts w:ascii="Times New Roman" w:hAnsi="Times New Roman"/>
          <w:lang w:eastAsia="cs-CZ"/>
        </w:rPr>
      </w:pPr>
      <w:r w:rsidRPr="007618B9">
        <w:rPr>
          <w:rFonts w:ascii="Times New Roman" w:hAnsi="Times New Roman"/>
          <w:lang w:eastAsia="cs-CZ"/>
        </w:rPr>
        <w:t xml:space="preserve">Lehota na prebratie smernice Rady (EÚ) 2015/2376 je stanovená do 31.12.2016. </w:t>
      </w:r>
    </w:p>
    <w:p w:rsidR="008466DE" w:rsidRPr="007618B9" w:rsidP="00872A93">
      <w:pPr>
        <w:numPr>
          <w:numId w:val="27"/>
        </w:numPr>
        <w:tabs>
          <w:tab w:val="left" w:pos="425"/>
          <w:tab w:val="clear" w:pos="720"/>
        </w:tabs>
        <w:autoSpaceDE/>
        <w:autoSpaceDN/>
        <w:bidi w:val="0"/>
        <w:spacing w:after="120"/>
        <w:ind w:left="567" w:firstLine="0"/>
        <w:jc w:val="both"/>
        <w:rPr>
          <w:rFonts w:ascii="Times New Roman" w:hAnsi="Times New Roman"/>
          <w:lang w:eastAsia="cs-CZ"/>
        </w:rPr>
      </w:pPr>
      <w:r w:rsidRPr="007618B9">
        <w:rPr>
          <w:rFonts w:ascii="Times New Roman" w:hAnsi="Times New Roman"/>
          <w:lang w:eastAsia="cs-CZ"/>
        </w:rPr>
        <w:t>Lehota na predloženie návrhu právneho predpisu na rokovanie vlády, ktorým sa zabezpečí prebratie smernice Rady (EÚ) 2015/2376 podľa určenia gestorských ústredných orgánov štátnej správy zodpovedných za transpozíciu smerníc a vypracovanie tabuliek zhody k návrhom všeobecne záväzných právnych predpisov bola určená do 15.9.2016.</w:t>
      </w:r>
    </w:p>
    <w:p w:rsidR="008466DE" w:rsidRPr="007618B9" w:rsidP="00872A93">
      <w:pPr>
        <w:numPr>
          <w:numId w:val="27"/>
        </w:numPr>
        <w:tabs>
          <w:tab w:val="left" w:pos="567"/>
          <w:tab w:val="clear" w:pos="720"/>
        </w:tabs>
        <w:autoSpaceDE/>
        <w:autoSpaceDN/>
        <w:bidi w:val="0"/>
        <w:spacing w:after="120"/>
        <w:ind w:left="567" w:firstLine="0"/>
        <w:jc w:val="both"/>
        <w:rPr>
          <w:rFonts w:ascii="Times New Roman" w:hAnsi="Times New Roman"/>
          <w:lang w:eastAsia="cs-CZ"/>
        </w:rPr>
      </w:pPr>
      <w:r w:rsidRPr="007618B9">
        <w:rPr>
          <w:rFonts w:ascii="Times New Roman" w:hAnsi="Times New Roman"/>
          <w:lang w:eastAsia="cs-CZ"/>
        </w:rPr>
        <w:t>Proti SR nebolo začaté konanie o porušení Zmluvy o fungovaní Európskej únie podľa čl. 258 až 260.</w:t>
      </w:r>
    </w:p>
    <w:p w:rsidR="008466DE" w:rsidRPr="007618B9" w:rsidP="00872A93">
      <w:pPr>
        <w:numPr>
          <w:numId w:val="27"/>
        </w:numPr>
        <w:tabs>
          <w:tab w:val="left" w:pos="567"/>
          <w:tab w:val="clear" w:pos="720"/>
        </w:tabs>
        <w:autoSpaceDE/>
        <w:autoSpaceDN/>
        <w:bidi w:val="0"/>
        <w:spacing w:after="120"/>
        <w:ind w:left="425" w:firstLine="0"/>
        <w:jc w:val="both"/>
        <w:rPr>
          <w:rFonts w:ascii="Times New Roman" w:hAnsi="Times New Roman"/>
          <w:lang w:eastAsia="cs-CZ"/>
        </w:rPr>
      </w:pPr>
      <w:r w:rsidR="00872A93">
        <w:rPr>
          <w:rFonts w:ascii="Times New Roman" w:hAnsi="Times New Roman"/>
        </w:rPr>
        <w:t xml:space="preserve">        </w:t>
      </w:r>
      <w:r w:rsidRPr="007618B9">
        <w:rPr>
          <w:rFonts w:ascii="Times New Roman" w:hAnsi="Times New Roman"/>
        </w:rPr>
        <w:t xml:space="preserve">Smernica </w:t>
      </w:r>
      <w:r w:rsidRPr="007618B9">
        <w:rPr>
          <w:rFonts w:ascii="Times New Roman" w:hAnsi="Times New Roman"/>
          <w:lang w:eastAsia="cs-CZ"/>
        </w:rPr>
        <w:t>Rady (EÚ) 2015/2376 bola prebratá do z</w:t>
      </w:r>
      <w:r w:rsidRPr="007618B9">
        <w:rPr>
          <w:rFonts w:ascii="Times New Roman" w:hAnsi="Times New Roman"/>
        </w:rPr>
        <w:t>ákona č. 595/2003 Z. z. o dani z príjmov v znení neskorších predpisov</w:t>
      </w:r>
      <w:r w:rsidRPr="007618B9">
        <w:rPr>
          <w:rFonts w:ascii="Times New Roman" w:hAnsi="Times New Roman"/>
          <w:lang w:eastAsia="cs-CZ"/>
        </w:rPr>
        <w:t xml:space="preserve">, do zákona </w:t>
      </w:r>
      <w:r w:rsidRPr="007618B9">
        <w:rPr>
          <w:rFonts w:ascii="Times New Roman" w:hAnsi="Times New Roman"/>
        </w:rPr>
        <w:t>č. 359/2015 Z. z. o automatickej výmene informácií o finančných účtoch na účely správy daní a o zmene a doplnení niektorých zákonov a do zákona č. 563/2009 Z. z. o správe daní (daňový poriadok) a o zmene a doplnení niektorých zákonov v znení neskorších predpisov.</w:t>
      </w:r>
    </w:p>
    <w:p w:rsidR="008466DE" w:rsidRPr="007618B9" w:rsidP="00872A93">
      <w:pPr>
        <w:bidi w:val="0"/>
        <w:spacing w:after="120"/>
        <w:jc w:val="both"/>
        <w:rPr>
          <w:rFonts w:ascii="Times New Roman" w:hAnsi="Times New Roman"/>
          <w:b/>
          <w:bCs/>
        </w:rPr>
      </w:pPr>
      <w:r w:rsidRPr="007618B9">
        <w:rPr>
          <w:rFonts w:ascii="Times New Roman" w:hAnsi="Times New Roman"/>
          <w:b/>
          <w:bCs/>
        </w:rPr>
        <w:t>5.     Stupeň zlučiteľnosti návrhu zákona s právom Európskej únie:</w:t>
      </w:r>
    </w:p>
    <w:p w:rsidR="008466DE" w:rsidRPr="007618B9" w:rsidP="00872A93">
      <w:pPr>
        <w:bidi w:val="0"/>
        <w:spacing w:after="120"/>
        <w:ind w:left="360"/>
        <w:jc w:val="both"/>
        <w:rPr>
          <w:rFonts w:ascii="Times New Roman" w:hAnsi="Times New Roman"/>
          <w:b/>
          <w:bCs/>
        </w:rPr>
      </w:pPr>
      <w:r w:rsidRPr="007618B9">
        <w:rPr>
          <w:rFonts w:ascii="Times New Roman" w:hAnsi="Times New Roman"/>
        </w:rPr>
        <w:t xml:space="preserve">  Úplný.</w:t>
      </w:r>
    </w:p>
    <w:p w:rsidR="008466DE" w:rsidRPr="007618B9" w:rsidP="00872A93">
      <w:pPr>
        <w:tabs>
          <w:tab w:val="left" w:pos="360"/>
        </w:tabs>
        <w:bidi w:val="0"/>
        <w:spacing w:after="120"/>
        <w:jc w:val="both"/>
        <w:rPr>
          <w:rFonts w:ascii="Times New Roman" w:hAnsi="Times New Roman"/>
          <w:b/>
          <w:bCs/>
        </w:rPr>
      </w:pPr>
      <w:r w:rsidRPr="007618B9">
        <w:rPr>
          <w:rFonts w:ascii="Times New Roman" w:hAnsi="Times New Roman"/>
          <w:b/>
          <w:bCs/>
        </w:rPr>
        <w:t xml:space="preserve">6.     Gestor a spolupracujúce rezorty: </w:t>
      </w:r>
    </w:p>
    <w:p w:rsidR="008466DE" w:rsidRPr="007618B9" w:rsidP="00872A93">
      <w:pPr>
        <w:bidi w:val="0"/>
        <w:spacing w:after="120"/>
        <w:ind w:left="360"/>
        <w:jc w:val="both"/>
        <w:rPr>
          <w:rFonts w:ascii="Times New Roman" w:hAnsi="Times New Roman"/>
        </w:rPr>
      </w:pPr>
      <w:r w:rsidRPr="007618B9">
        <w:rPr>
          <w:rFonts w:ascii="Times New Roman" w:hAnsi="Times New Roman"/>
        </w:rPr>
        <w:t xml:space="preserve">  Ministerstvo financií Slovenskej republiky.</w:t>
      </w:r>
    </w:p>
    <w:p w:rsidR="008466DE" w:rsidP="008466DE">
      <w:pPr>
        <w:widowControl w:val="0"/>
        <w:tabs>
          <w:tab w:val="left" w:pos="708"/>
        </w:tabs>
        <w:bidi w:val="0"/>
        <w:spacing w:line="264" w:lineRule="auto"/>
        <w:rPr>
          <w:rFonts w:ascii="Times New Roman" w:hAnsi="Times New Roman"/>
          <w:b/>
          <w:color w:val="000000"/>
        </w:rPr>
      </w:pPr>
    </w:p>
    <w:p w:rsidR="008466DE" w:rsidP="008466DE">
      <w:pPr>
        <w:widowControl w:val="0"/>
        <w:tabs>
          <w:tab w:val="left" w:pos="708"/>
        </w:tabs>
        <w:bidi w:val="0"/>
        <w:spacing w:line="264" w:lineRule="auto"/>
        <w:rPr>
          <w:rFonts w:ascii="Times New Roman" w:hAnsi="Times New Roman"/>
          <w:b/>
          <w:color w:val="000000"/>
        </w:rPr>
      </w:pPr>
    </w:p>
    <w:p w:rsidR="008466DE" w:rsidP="008466DE">
      <w:pPr>
        <w:widowControl w:val="0"/>
        <w:tabs>
          <w:tab w:val="left" w:pos="708"/>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r>
        <w:rPr>
          <w:rFonts w:ascii="Times New Roman" w:hAnsi="Times New Roman"/>
          <w:b/>
          <w:color w:val="000000"/>
        </w:rPr>
        <w:tab/>
      </w: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rsidP="008466DE">
      <w:pPr>
        <w:widowControl w:val="0"/>
        <w:tabs>
          <w:tab w:val="left" w:pos="1215"/>
        </w:tabs>
        <w:bidi w:val="0"/>
        <w:spacing w:line="264" w:lineRule="auto"/>
        <w:rPr>
          <w:rFonts w:ascii="Times New Roman" w:hAnsi="Times New Roman"/>
          <w:b/>
          <w:color w:val="000000"/>
        </w:rPr>
      </w:pPr>
    </w:p>
    <w:p w:rsidR="008466DE">
      <w:pPr>
        <w:bidi w:val="0"/>
        <w:rPr>
          <w:rFonts w:ascii="Times New Roman" w:hAnsi="Times New Roman"/>
          <w:b/>
          <w:bCs/>
        </w:rPr>
        <w:sectPr w:rsidSect="00872A93">
          <w:footerReference w:type="default" r:id="rId12"/>
          <w:pgSz w:w="11906" w:h="16838" w:code="9"/>
          <w:pgMar w:top="1276" w:right="1133" w:bottom="851" w:left="851" w:header="709" w:footer="709" w:gutter="0"/>
          <w:lnNumType w:distance="0"/>
          <w:cols w:space="708"/>
          <w:noEndnote w:val="0"/>
          <w:bidi w:val="0"/>
          <w:docGrid w:linePitch="360"/>
        </w:sectPr>
      </w:pPr>
    </w:p>
    <w:p w:rsidR="008466DE" w:rsidP="008466DE">
      <w:pPr>
        <w:tabs>
          <w:tab w:val="left" w:pos="8415"/>
        </w:tabs>
        <w:bidi w:val="0"/>
        <w:rPr>
          <w:rFonts w:ascii="Times New Roman" w:hAnsi="Times New Roman"/>
        </w:rPr>
      </w:pPr>
    </w:p>
    <w:tbl>
      <w:tblPr>
        <w:tblStyle w:val="TableNormal"/>
        <w:tblW w:w="17259" w:type="dxa"/>
        <w:tblInd w:w="-54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824"/>
        <w:gridCol w:w="796"/>
        <w:gridCol w:w="5866"/>
        <w:gridCol w:w="567"/>
        <w:gridCol w:w="851"/>
        <w:gridCol w:w="850"/>
        <w:gridCol w:w="4678"/>
        <w:gridCol w:w="709"/>
        <w:gridCol w:w="1059"/>
        <w:gridCol w:w="1059"/>
      </w:tblGrid>
      <w:tr>
        <w:tblPrEx>
          <w:tblW w:w="17259" w:type="dxa"/>
          <w:tblInd w:w="-540"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rPr>
          <w:gridAfter w:val="1"/>
          <w:wAfter w:w="1059" w:type="dxa"/>
        </w:trPr>
        <w:tc>
          <w:tcPr>
            <w:tcW w:w="16200" w:type="dxa"/>
            <w:gridSpan w:val="9"/>
            <w:tcBorders>
              <w:top w:val="single" w:sz="12" w:space="0" w:color="auto"/>
              <w:left w:val="single" w:sz="12" w:space="0" w:color="auto"/>
              <w:bottom w:val="single" w:sz="4" w:space="0" w:color="auto"/>
              <w:right w:val="single" w:sz="12" w:space="0" w:color="auto"/>
            </w:tcBorders>
            <w:textDirection w:val="lrTb"/>
            <w:vAlign w:val="top"/>
          </w:tcPr>
          <w:p w:rsidR="008C54C3" w:rsidRPr="007C763C" w:rsidP="0078287E">
            <w:pPr>
              <w:pStyle w:val="Heading1"/>
              <w:bidi w:val="0"/>
              <w:spacing w:after="0" w:line="240" w:lineRule="auto"/>
              <w:rPr>
                <w:rFonts w:ascii="Times New Roman" w:hAnsi="Times New Roman"/>
                <w:sz w:val="22"/>
                <w:szCs w:val="22"/>
              </w:rPr>
            </w:pPr>
            <w:r w:rsidRPr="007C763C">
              <w:rPr>
                <w:rFonts w:ascii="Times New Roman" w:hAnsi="Times New Roman"/>
                <w:sz w:val="22"/>
                <w:szCs w:val="22"/>
              </w:rPr>
              <w:t>TABUĽKA  ZHODY</w:t>
            </w:r>
          </w:p>
          <w:p w:rsidR="008C54C3" w:rsidRPr="007C763C" w:rsidP="007702DF">
            <w:pPr>
              <w:pStyle w:val="BodyTextIndent"/>
              <w:bidi w:val="0"/>
              <w:spacing w:line="240" w:lineRule="auto"/>
              <w:jc w:val="center"/>
              <w:rPr>
                <w:rFonts w:ascii="Times New Roman" w:hAnsi="Times New Roman"/>
                <w:b/>
                <w:bCs/>
                <w:sz w:val="22"/>
                <w:szCs w:val="22"/>
              </w:rPr>
            </w:pPr>
            <w:r w:rsidRPr="007C763C" w:rsidR="004577EC">
              <w:rPr>
                <w:rFonts w:ascii="Times New Roman" w:hAnsi="Times New Roman"/>
                <w:b/>
                <w:sz w:val="22"/>
                <w:szCs w:val="22"/>
              </w:rPr>
              <w:t>k </w:t>
            </w:r>
            <w:r w:rsidRPr="007C763C" w:rsidR="004622CA">
              <w:rPr>
                <w:rFonts w:ascii="Times New Roman" w:hAnsi="Times New Roman"/>
                <w:b/>
                <w:sz w:val="22"/>
                <w:szCs w:val="22"/>
              </w:rPr>
              <w:t>návrhu zákona</w:t>
            </w:r>
            <w:r w:rsidRPr="007C763C" w:rsidR="00EE278F">
              <w:rPr>
                <w:rFonts w:ascii="Times New Roman" w:hAnsi="Times New Roman"/>
                <w:b/>
                <w:sz w:val="22"/>
                <w:szCs w:val="22"/>
              </w:rPr>
              <w:t xml:space="preserve">, ktorým sa mení a dopĺňa zákon  č. 442/2012 </w:t>
            </w:r>
            <w:r w:rsidRPr="007C763C" w:rsidR="00EE5117">
              <w:rPr>
                <w:rFonts w:ascii="Times New Roman" w:hAnsi="Times New Roman"/>
                <w:b/>
                <w:sz w:val="22"/>
                <w:szCs w:val="22"/>
              </w:rPr>
              <w:t>Z.</w:t>
            </w:r>
            <w:r w:rsidR="00E96570">
              <w:rPr>
                <w:rFonts w:ascii="Times New Roman" w:hAnsi="Times New Roman"/>
                <w:b/>
                <w:sz w:val="22"/>
                <w:szCs w:val="22"/>
              </w:rPr>
              <w:t xml:space="preserve"> </w:t>
            </w:r>
            <w:r w:rsidRPr="007C763C" w:rsidR="00EE5117">
              <w:rPr>
                <w:rFonts w:ascii="Times New Roman" w:hAnsi="Times New Roman"/>
                <w:b/>
                <w:sz w:val="22"/>
                <w:szCs w:val="22"/>
              </w:rPr>
              <w:t xml:space="preserve">z. </w:t>
            </w:r>
            <w:r w:rsidRPr="007C763C" w:rsidR="00EE278F">
              <w:rPr>
                <w:rFonts w:ascii="Times New Roman" w:hAnsi="Times New Roman"/>
                <w:b/>
                <w:sz w:val="22"/>
                <w:szCs w:val="22"/>
              </w:rPr>
              <w:t>o medzinárodnej pomoci a spolupráci pri správe daní v znení zákona č. 359/2015 Z. z.</w:t>
            </w:r>
            <w:r w:rsidRPr="007C763C" w:rsidR="007702DF">
              <w:rPr>
                <w:rFonts w:ascii="Times New Roman" w:hAnsi="Times New Roman"/>
                <w:b/>
                <w:sz w:val="22"/>
                <w:szCs w:val="22"/>
              </w:rPr>
              <w:t xml:space="preserve"> </w:t>
            </w:r>
            <w:r w:rsidRPr="007C763C" w:rsidR="007702DF">
              <w:rPr>
                <w:rFonts w:ascii="Times New Roman" w:hAnsi="Times New Roman"/>
                <w:b/>
                <w:bCs/>
                <w:sz w:val="22"/>
                <w:szCs w:val="22"/>
              </w:rPr>
              <w:t xml:space="preserve">a ktorým sa dopĺňa zákon č. 359/2015 </w:t>
            </w:r>
            <w:r w:rsidR="00E96570">
              <w:rPr>
                <w:rFonts w:ascii="Times New Roman" w:hAnsi="Times New Roman"/>
                <w:b/>
                <w:bCs/>
                <w:sz w:val="22"/>
                <w:szCs w:val="22"/>
              </w:rPr>
              <w:t xml:space="preserve">Z. z. </w:t>
            </w:r>
            <w:r w:rsidRPr="007C763C" w:rsidR="007702DF">
              <w:rPr>
                <w:rFonts w:ascii="Times New Roman" w:hAnsi="Times New Roman"/>
                <w:b/>
                <w:bCs/>
                <w:sz w:val="22"/>
                <w:szCs w:val="22"/>
              </w:rPr>
              <w:t>o automatickej výmene informácií o finančných účtoch na účely správy daní a o zmene a doplnení niektorých zákonov</w:t>
            </w:r>
            <w:r w:rsidRPr="007C763C" w:rsidR="00217BF4">
              <w:rPr>
                <w:rFonts w:ascii="Times New Roman" w:hAnsi="Times New Roman"/>
                <w:b/>
                <w:sz w:val="22"/>
                <w:szCs w:val="22"/>
              </w:rPr>
              <w:t xml:space="preserve"> </w:t>
            </w:r>
            <w:r w:rsidRPr="007C763C" w:rsidR="00127033">
              <w:rPr>
                <w:rFonts w:ascii="Times New Roman" w:hAnsi="Times New Roman"/>
                <w:b/>
                <w:sz w:val="22"/>
                <w:szCs w:val="22"/>
              </w:rPr>
              <w:t>s právom Európskej únie</w:t>
            </w:r>
          </w:p>
        </w:tc>
      </w:tr>
      <w:tr>
        <w:tblPrEx>
          <w:tblW w:w="17259" w:type="dxa"/>
          <w:tblInd w:w="-540" w:type="dxa"/>
          <w:tblLayout w:type="fixed"/>
          <w:tblCellMar>
            <w:left w:w="43" w:type="dxa"/>
            <w:right w:w="43" w:type="dxa"/>
          </w:tblCellMar>
        </w:tblPrEx>
        <w:trPr>
          <w:gridAfter w:val="1"/>
          <w:wAfter w:w="1059" w:type="dxa"/>
          <w:cantSplit/>
          <w:trHeight w:val="567"/>
        </w:trPr>
        <w:tc>
          <w:tcPr>
            <w:tcW w:w="1620" w:type="dxa"/>
            <w:gridSpan w:val="2"/>
            <w:tcBorders>
              <w:top w:val="single" w:sz="4" w:space="0" w:color="auto"/>
              <w:left w:val="single" w:sz="12" w:space="0" w:color="auto"/>
              <w:bottom w:val="single" w:sz="4" w:space="0" w:color="auto"/>
              <w:right w:val="nil"/>
            </w:tcBorders>
            <w:textDirection w:val="lrTb"/>
            <w:vAlign w:val="top"/>
          </w:tcPr>
          <w:p w:rsidR="008C54C3" w:rsidRPr="007C763C">
            <w:pPr>
              <w:pStyle w:val="Heading4"/>
              <w:bidi w:val="0"/>
              <w:spacing w:after="0" w:line="240" w:lineRule="auto"/>
              <w:jc w:val="both"/>
              <w:rPr>
                <w:rFonts w:ascii="Times New Roman" w:hAnsi="Times New Roman"/>
              </w:rPr>
            </w:pPr>
            <w:r w:rsidRPr="007C763C">
              <w:rPr>
                <w:rFonts w:ascii="Times New Roman" w:hAnsi="Times New Roman"/>
              </w:rPr>
              <w:t>Názov smernice:</w:t>
            </w:r>
          </w:p>
        </w:tc>
        <w:tc>
          <w:tcPr>
            <w:tcW w:w="14580" w:type="dxa"/>
            <w:gridSpan w:val="7"/>
            <w:tcBorders>
              <w:top w:val="single" w:sz="4" w:space="0" w:color="auto"/>
              <w:left w:val="nil"/>
              <w:bottom w:val="single" w:sz="4" w:space="0" w:color="auto"/>
              <w:right w:val="single" w:sz="12" w:space="0" w:color="auto"/>
            </w:tcBorders>
            <w:textDirection w:val="lrTb"/>
            <w:vAlign w:val="top"/>
          </w:tcPr>
          <w:p w:rsidR="008C54C3" w:rsidRPr="007C763C" w:rsidP="00C451D0">
            <w:pPr>
              <w:pStyle w:val="Default"/>
              <w:bidi w:val="0"/>
              <w:spacing w:after="0" w:line="240" w:lineRule="auto"/>
              <w:rPr>
                <w:rFonts w:ascii="Times New Roman" w:hAnsi="Times New Roman" w:cs="Times New Roman"/>
                <w:b/>
                <w:bCs/>
                <w:sz w:val="22"/>
                <w:szCs w:val="22"/>
              </w:rPr>
            </w:pPr>
            <w:r w:rsidRPr="007C763C" w:rsidR="0078287E">
              <w:rPr>
                <w:rFonts w:ascii="Times New Roman" w:hAnsi="Times New Roman" w:cs="Times New Roman"/>
                <w:b/>
                <w:bCs/>
                <w:sz w:val="22"/>
                <w:szCs w:val="22"/>
              </w:rPr>
              <w:t xml:space="preserve">SMERNICA </w:t>
            </w:r>
            <w:r w:rsidRPr="00C451D0" w:rsidR="00C31D1C">
              <w:rPr>
                <w:rFonts w:ascii="Times New Roman" w:hAnsi="Times New Roman" w:cs="Times New Roman"/>
                <w:b/>
                <w:bCs/>
                <w:sz w:val="22"/>
                <w:szCs w:val="22"/>
              </w:rPr>
              <w:t>Rady</w:t>
            </w:r>
            <w:r w:rsidRPr="00C451D0" w:rsidR="00C451D0">
              <w:rPr>
                <w:rFonts w:ascii="Times New Roman" w:hAnsi="Times New Roman" w:cs="Times New Roman"/>
                <w:b/>
                <w:bCs/>
                <w:sz w:val="22"/>
                <w:szCs w:val="22"/>
              </w:rPr>
              <w:t xml:space="preserve"> </w:t>
            </w:r>
            <w:r w:rsidRPr="00C451D0" w:rsidR="00C451D0">
              <w:rPr>
                <w:rFonts w:ascii="Times New Roman" w:hAnsi="Times New Roman" w:cs="Times New Roman"/>
                <w:b/>
                <w:bCs/>
                <w:iCs/>
                <w:sz w:val="22"/>
                <w:szCs w:val="22"/>
              </w:rPr>
              <w:t>(EÚ)</w:t>
            </w:r>
            <w:r w:rsidRPr="002765CB" w:rsidR="00C451D0">
              <w:rPr>
                <w:bCs/>
                <w:iCs/>
              </w:rPr>
              <w:t xml:space="preserve"> </w:t>
            </w:r>
            <w:r w:rsidRPr="007C763C" w:rsidR="00C31D1C">
              <w:rPr>
                <w:rFonts w:ascii="Times New Roman" w:hAnsi="Times New Roman" w:cs="Times New Roman"/>
                <w:b/>
                <w:bCs/>
                <w:sz w:val="22"/>
                <w:szCs w:val="22"/>
              </w:rPr>
              <w:t xml:space="preserve"> </w:t>
            </w:r>
            <w:r w:rsidRPr="007C763C" w:rsidR="00C31D1C">
              <w:rPr>
                <w:rFonts w:ascii="Times New Roman" w:hAnsi="Times New Roman" w:cs="Times New Roman"/>
                <w:b/>
                <w:bCs/>
                <w:sz w:val="22"/>
                <w:szCs w:val="22"/>
                <w:u w:val="single"/>
              </w:rPr>
              <w:t>201</w:t>
            </w:r>
            <w:r w:rsidRPr="007C763C" w:rsidR="00EE278F">
              <w:rPr>
                <w:rFonts w:ascii="Times New Roman" w:hAnsi="Times New Roman" w:cs="Times New Roman"/>
                <w:b/>
                <w:bCs/>
                <w:sz w:val="22"/>
                <w:szCs w:val="22"/>
                <w:u w:val="single"/>
              </w:rPr>
              <w:t>5</w:t>
            </w:r>
            <w:r w:rsidRPr="007C763C" w:rsidR="00C31D1C">
              <w:rPr>
                <w:rFonts w:ascii="Times New Roman" w:hAnsi="Times New Roman" w:cs="Times New Roman"/>
                <w:b/>
                <w:bCs/>
                <w:sz w:val="22"/>
                <w:szCs w:val="22"/>
                <w:u w:val="single"/>
              </w:rPr>
              <w:t>/</w:t>
            </w:r>
            <w:r w:rsidRPr="007C763C" w:rsidR="00EE278F">
              <w:rPr>
                <w:rFonts w:ascii="Times New Roman" w:hAnsi="Times New Roman" w:cs="Times New Roman"/>
                <w:b/>
                <w:bCs/>
                <w:sz w:val="22"/>
                <w:szCs w:val="22"/>
                <w:u w:val="single"/>
              </w:rPr>
              <w:t>2376</w:t>
            </w:r>
            <w:r w:rsidRPr="007C763C" w:rsidR="00C31D1C">
              <w:rPr>
                <w:rFonts w:ascii="Times New Roman" w:hAnsi="Times New Roman" w:cs="Times New Roman"/>
                <w:b/>
                <w:bCs/>
                <w:sz w:val="22"/>
                <w:szCs w:val="22"/>
              </w:rPr>
              <w:t xml:space="preserve"> z  </w:t>
            </w:r>
            <w:r w:rsidRPr="007C763C" w:rsidR="00EE278F">
              <w:rPr>
                <w:rFonts w:ascii="Times New Roman" w:hAnsi="Times New Roman" w:cs="Times New Roman"/>
                <w:b/>
                <w:bCs/>
                <w:sz w:val="22"/>
                <w:szCs w:val="22"/>
              </w:rPr>
              <w:t>8</w:t>
            </w:r>
            <w:r w:rsidRPr="007C763C" w:rsidR="00C31D1C">
              <w:rPr>
                <w:rFonts w:ascii="Times New Roman" w:hAnsi="Times New Roman" w:cs="Times New Roman"/>
                <w:b/>
                <w:bCs/>
                <w:sz w:val="22"/>
                <w:szCs w:val="22"/>
              </w:rPr>
              <w:t>. decembra 201</w:t>
            </w:r>
            <w:r w:rsidRPr="007C763C" w:rsidR="00EE278F">
              <w:rPr>
                <w:rFonts w:ascii="Times New Roman" w:hAnsi="Times New Roman" w:cs="Times New Roman"/>
                <w:b/>
                <w:bCs/>
                <w:sz w:val="22"/>
                <w:szCs w:val="22"/>
              </w:rPr>
              <w:t>5</w:t>
            </w:r>
            <w:r w:rsidRPr="007C763C" w:rsidR="00C31D1C">
              <w:rPr>
                <w:rFonts w:ascii="Times New Roman" w:hAnsi="Times New Roman" w:cs="Times New Roman"/>
                <w:b/>
                <w:bCs/>
                <w:sz w:val="22"/>
                <w:szCs w:val="22"/>
              </w:rPr>
              <w:t>, ktorou sa mení smernica 2011/16/EÚ, pokiaľ ide o povinnú automatickú výmenu informácií v oblasti daní </w:t>
            </w:r>
          </w:p>
        </w:tc>
      </w:tr>
      <w:tr>
        <w:tblPrEx>
          <w:tblW w:w="17259" w:type="dxa"/>
          <w:tblInd w:w="-540" w:type="dxa"/>
          <w:tblLayout w:type="fixed"/>
          <w:tblCellMar>
            <w:left w:w="43" w:type="dxa"/>
            <w:right w:w="43" w:type="dxa"/>
          </w:tblCellMar>
        </w:tblPrEx>
        <w:trPr>
          <w:gridAfter w:val="1"/>
          <w:wAfter w:w="1059" w:type="dxa"/>
          <w:trHeight w:val="1489"/>
        </w:trPr>
        <w:tc>
          <w:tcPr>
            <w:tcW w:w="8053" w:type="dxa"/>
            <w:gridSpan w:val="4"/>
            <w:tcBorders>
              <w:top w:val="single" w:sz="4" w:space="0" w:color="auto"/>
              <w:left w:val="single" w:sz="12" w:space="0" w:color="auto"/>
              <w:bottom w:val="single" w:sz="4" w:space="0" w:color="auto"/>
              <w:right w:val="single" w:sz="12" w:space="0" w:color="auto"/>
            </w:tcBorders>
            <w:textDirection w:val="lrTb"/>
            <w:vAlign w:val="top"/>
          </w:tcPr>
          <w:p w:rsidR="008C54C3" w:rsidRPr="007C763C">
            <w:pPr>
              <w:pStyle w:val="Heading4"/>
              <w:bidi w:val="0"/>
              <w:spacing w:before="120" w:after="0" w:line="240" w:lineRule="auto"/>
              <w:rPr>
                <w:rFonts w:ascii="Times New Roman" w:hAnsi="Times New Roman"/>
              </w:rPr>
            </w:pPr>
            <w:r w:rsidRPr="007C763C" w:rsidR="00DE0F85">
              <w:rPr>
                <w:rFonts w:ascii="Times New Roman" w:hAnsi="Times New Roman"/>
              </w:rPr>
              <w:t>Smernica EÚ</w:t>
            </w:r>
          </w:p>
          <w:p w:rsidR="00EE7DD6" w:rsidRPr="007C763C" w:rsidP="00C451D0">
            <w:pPr>
              <w:pStyle w:val="BodyText3"/>
              <w:bidi w:val="0"/>
              <w:spacing w:after="0" w:line="240" w:lineRule="exact"/>
              <w:rPr>
                <w:rFonts w:ascii="Times New Roman" w:hAnsi="Times New Roman"/>
                <w:sz w:val="22"/>
                <w:szCs w:val="22"/>
              </w:rPr>
            </w:pPr>
            <w:r w:rsidRPr="007C763C" w:rsidR="002E1D16">
              <w:rPr>
                <w:rFonts w:ascii="Times New Roman" w:hAnsi="Times New Roman"/>
                <w:b/>
                <w:bCs/>
                <w:color w:val="000000"/>
                <w:sz w:val="22"/>
                <w:szCs w:val="22"/>
              </w:rPr>
              <w:t xml:space="preserve">SMERNICA </w:t>
            </w:r>
            <w:r w:rsidRPr="00C451D0" w:rsidR="002E1D16">
              <w:rPr>
                <w:rFonts w:ascii="Times New Roman" w:hAnsi="Times New Roman"/>
                <w:b/>
                <w:bCs/>
                <w:color w:val="000000"/>
                <w:sz w:val="22"/>
                <w:szCs w:val="22"/>
              </w:rPr>
              <w:t>RADY</w:t>
            </w:r>
            <w:r w:rsidRPr="00C451D0" w:rsidR="00C451D0">
              <w:rPr>
                <w:rFonts w:ascii="Times New Roman" w:hAnsi="Times New Roman"/>
                <w:b/>
                <w:bCs/>
                <w:color w:val="000000"/>
                <w:sz w:val="22"/>
                <w:szCs w:val="22"/>
              </w:rPr>
              <w:t xml:space="preserve"> </w:t>
            </w:r>
            <w:r w:rsidRPr="00C451D0" w:rsidR="00C451D0">
              <w:rPr>
                <w:rFonts w:ascii="Times New Roman" w:hAnsi="Times New Roman"/>
                <w:b/>
                <w:bCs/>
                <w:iCs/>
                <w:sz w:val="22"/>
                <w:szCs w:val="22"/>
              </w:rPr>
              <w:t>(EÚ)</w:t>
            </w:r>
            <w:r w:rsidRPr="002765CB" w:rsidR="00C451D0">
              <w:rPr>
                <w:rFonts w:ascii="Times New Roman" w:hAnsi="Times New Roman"/>
                <w:bCs/>
                <w:iCs/>
              </w:rPr>
              <w:t xml:space="preserve"> </w:t>
            </w:r>
            <w:r w:rsidRPr="007C763C" w:rsidR="002E1D16">
              <w:rPr>
                <w:rFonts w:ascii="Times New Roman" w:hAnsi="Times New Roman"/>
                <w:b/>
                <w:bCs/>
                <w:color w:val="000000"/>
                <w:sz w:val="22"/>
                <w:szCs w:val="22"/>
              </w:rPr>
              <w:t xml:space="preserve"> </w:t>
            </w:r>
            <w:r w:rsidRPr="007C763C" w:rsidR="00C31D1C">
              <w:rPr>
                <w:rFonts w:ascii="Times New Roman" w:hAnsi="Times New Roman"/>
                <w:b/>
                <w:bCs/>
                <w:color w:val="000000"/>
                <w:sz w:val="22"/>
                <w:szCs w:val="22"/>
                <w:u w:val="single"/>
              </w:rPr>
              <w:t>201</w:t>
            </w:r>
            <w:r w:rsidRPr="007C763C" w:rsidR="00893FCF">
              <w:rPr>
                <w:rFonts w:ascii="Times New Roman" w:hAnsi="Times New Roman"/>
                <w:b/>
                <w:bCs/>
                <w:color w:val="000000"/>
                <w:sz w:val="22"/>
                <w:szCs w:val="22"/>
                <w:u w:val="single"/>
              </w:rPr>
              <w:t>5</w:t>
            </w:r>
            <w:r w:rsidRPr="007C763C" w:rsidR="00C31D1C">
              <w:rPr>
                <w:rFonts w:ascii="Times New Roman" w:hAnsi="Times New Roman"/>
                <w:b/>
                <w:bCs/>
                <w:color w:val="000000"/>
                <w:sz w:val="22"/>
                <w:szCs w:val="22"/>
                <w:u w:val="single"/>
              </w:rPr>
              <w:t>/</w:t>
            </w:r>
            <w:r w:rsidRPr="007C763C" w:rsidR="00893FCF">
              <w:rPr>
                <w:rFonts w:ascii="Times New Roman" w:hAnsi="Times New Roman"/>
                <w:b/>
                <w:bCs/>
                <w:color w:val="000000"/>
                <w:sz w:val="22"/>
                <w:szCs w:val="22"/>
                <w:u w:val="single"/>
              </w:rPr>
              <w:t>2376</w:t>
            </w:r>
            <w:r w:rsidRPr="007C763C" w:rsidR="00893FCF">
              <w:rPr>
                <w:rFonts w:ascii="Times New Roman" w:hAnsi="Times New Roman"/>
                <w:b/>
                <w:bCs/>
                <w:color w:val="000000"/>
                <w:sz w:val="22"/>
                <w:szCs w:val="22"/>
              </w:rPr>
              <w:t xml:space="preserve"> z  8</w:t>
            </w:r>
            <w:r w:rsidRPr="007C763C" w:rsidR="00C31D1C">
              <w:rPr>
                <w:rFonts w:ascii="Times New Roman" w:hAnsi="Times New Roman"/>
                <w:b/>
                <w:bCs/>
                <w:color w:val="000000"/>
                <w:sz w:val="22"/>
                <w:szCs w:val="22"/>
              </w:rPr>
              <w:t>. decembra 201</w:t>
            </w:r>
            <w:r w:rsidRPr="007C763C" w:rsidR="00893FCF">
              <w:rPr>
                <w:rFonts w:ascii="Times New Roman" w:hAnsi="Times New Roman"/>
                <w:b/>
                <w:bCs/>
                <w:color w:val="000000"/>
                <w:sz w:val="22"/>
                <w:szCs w:val="22"/>
              </w:rPr>
              <w:t>5</w:t>
            </w:r>
            <w:r w:rsidRPr="007C763C" w:rsidR="00C31D1C">
              <w:rPr>
                <w:rFonts w:ascii="Times New Roman" w:hAnsi="Times New Roman"/>
                <w:b/>
                <w:bCs/>
                <w:color w:val="000000"/>
                <w:sz w:val="22"/>
                <w:szCs w:val="22"/>
              </w:rPr>
              <w:t>, ktorou sa mení smernica 2011/16/EÚ, pokiaľ ide o povinnú automatickú výmenu informácií v oblasti daní </w:t>
            </w:r>
          </w:p>
        </w:tc>
        <w:tc>
          <w:tcPr>
            <w:tcW w:w="8147" w:type="dxa"/>
            <w:gridSpan w:val="5"/>
            <w:tcBorders>
              <w:top w:val="single" w:sz="4" w:space="0" w:color="auto"/>
              <w:left w:val="nil"/>
              <w:bottom w:val="single" w:sz="4" w:space="0" w:color="auto"/>
              <w:right w:val="single" w:sz="12" w:space="0" w:color="auto"/>
            </w:tcBorders>
            <w:textDirection w:val="lrTb"/>
            <w:vAlign w:val="top"/>
          </w:tcPr>
          <w:p w:rsidR="008C54C3" w:rsidRPr="007C763C">
            <w:pPr>
              <w:pStyle w:val="Heading4"/>
              <w:bidi w:val="0"/>
              <w:spacing w:before="120" w:after="0" w:line="240" w:lineRule="auto"/>
              <w:rPr>
                <w:rFonts w:ascii="Times New Roman" w:hAnsi="Times New Roman"/>
              </w:rPr>
            </w:pPr>
            <w:r w:rsidRPr="007C763C">
              <w:rPr>
                <w:rFonts w:ascii="Times New Roman" w:hAnsi="Times New Roman"/>
              </w:rPr>
              <w:t>Všeobecne záväzné právne predpisy Slovenskej republiky</w:t>
            </w:r>
          </w:p>
          <w:p w:rsidR="002E1D16" w:rsidRPr="007C763C" w:rsidP="00594F51">
            <w:pPr>
              <w:pStyle w:val="BodyTextIndent"/>
              <w:bidi w:val="0"/>
              <w:spacing w:line="240" w:lineRule="auto"/>
              <w:ind w:left="0"/>
              <w:jc w:val="both"/>
              <w:rPr>
                <w:rFonts w:ascii="Times New Roman" w:hAnsi="Times New Roman"/>
                <w:b/>
                <w:sz w:val="22"/>
                <w:szCs w:val="22"/>
              </w:rPr>
            </w:pPr>
            <w:r w:rsidRPr="007C763C" w:rsidR="004577EC">
              <w:rPr>
                <w:rFonts w:ascii="Times New Roman" w:hAnsi="Times New Roman"/>
                <w:b/>
                <w:sz w:val="22"/>
                <w:szCs w:val="22"/>
              </w:rPr>
              <w:t>Návrh zákona</w:t>
            </w:r>
            <w:r w:rsidRPr="007C763C" w:rsidR="00C31D1C">
              <w:rPr>
                <w:rFonts w:ascii="Times New Roman" w:hAnsi="Times New Roman"/>
                <w:b/>
                <w:sz w:val="22"/>
                <w:szCs w:val="22"/>
              </w:rPr>
              <w:t xml:space="preserve"> </w:t>
            </w:r>
            <w:r w:rsidRPr="007C763C" w:rsidR="00A2503C">
              <w:rPr>
                <w:rFonts w:ascii="Times New Roman" w:hAnsi="Times New Roman"/>
                <w:b/>
                <w:sz w:val="22"/>
                <w:szCs w:val="22"/>
              </w:rPr>
              <w:t xml:space="preserve">ktorým sa mení a dopĺňa zákon  č. 442/2012 </w:t>
            </w:r>
            <w:r w:rsidRPr="007C763C" w:rsidR="00EE5117">
              <w:rPr>
                <w:rFonts w:ascii="Times New Roman" w:hAnsi="Times New Roman"/>
                <w:b/>
                <w:sz w:val="22"/>
                <w:szCs w:val="22"/>
              </w:rPr>
              <w:t xml:space="preserve">Z.z. </w:t>
            </w:r>
            <w:r w:rsidRPr="007C763C" w:rsidR="00A2503C">
              <w:rPr>
                <w:rFonts w:ascii="Times New Roman" w:hAnsi="Times New Roman"/>
                <w:b/>
                <w:sz w:val="22"/>
                <w:szCs w:val="22"/>
              </w:rPr>
              <w:t>o medzinárodnej pomoci a spolupráci pri správe daní v znení zákona č. 359/2015 Z. z.</w:t>
            </w:r>
            <w:r w:rsidRPr="007C763C" w:rsidR="003A7CE5">
              <w:rPr>
                <w:rFonts w:ascii="Times New Roman" w:hAnsi="Times New Roman"/>
                <w:b/>
                <w:sz w:val="22"/>
                <w:szCs w:val="22"/>
              </w:rPr>
              <w:t xml:space="preserve"> </w:t>
            </w:r>
            <w:r w:rsidRPr="007C763C" w:rsidR="003A7CE5">
              <w:rPr>
                <w:rFonts w:ascii="Times New Roman" w:hAnsi="Times New Roman"/>
                <w:b/>
                <w:bCs/>
                <w:sz w:val="22"/>
                <w:szCs w:val="22"/>
              </w:rPr>
              <w:t>a ktorým sa dopĺňa zákon č. 359/2015 o automatickej výmene informácií o finančných účtoch na účely správy daní a o zmene a doplnení niektorých zákonov</w:t>
            </w:r>
            <w:r w:rsidRPr="007C763C" w:rsidR="00401467">
              <w:rPr>
                <w:rFonts w:ascii="Times New Roman" w:hAnsi="Times New Roman"/>
                <w:b/>
                <w:bCs/>
                <w:sz w:val="22"/>
                <w:szCs w:val="22"/>
              </w:rPr>
              <w:t xml:space="preserve"> </w:t>
            </w:r>
            <w:r w:rsidRPr="007C763C" w:rsidR="00A2503C">
              <w:rPr>
                <w:rFonts w:ascii="Times New Roman" w:hAnsi="Times New Roman"/>
                <w:b/>
                <w:sz w:val="22"/>
                <w:szCs w:val="22"/>
              </w:rPr>
              <w:t xml:space="preserve"> </w:t>
            </w:r>
            <w:r w:rsidRPr="007C763C" w:rsidR="00681D43">
              <w:rPr>
                <w:rFonts w:ascii="Times New Roman" w:hAnsi="Times New Roman"/>
                <w:b/>
                <w:sz w:val="22"/>
                <w:szCs w:val="22"/>
              </w:rPr>
              <w:t>(ďalej „NZ“)</w:t>
            </w:r>
          </w:p>
          <w:p w:rsidR="0035695C" w:rsidRPr="007C763C" w:rsidP="00594F51">
            <w:pPr>
              <w:pStyle w:val="BodyTextIndent"/>
              <w:bidi w:val="0"/>
              <w:spacing w:line="240" w:lineRule="auto"/>
              <w:ind w:left="0"/>
              <w:jc w:val="both"/>
              <w:rPr>
                <w:rFonts w:ascii="Times New Roman" w:hAnsi="Times New Roman"/>
                <w:sz w:val="22"/>
                <w:szCs w:val="22"/>
              </w:rPr>
            </w:pPr>
            <w:r w:rsidRPr="007C763C" w:rsidR="00EE5117">
              <w:rPr>
                <w:rFonts w:ascii="Times New Roman" w:hAnsi="Times New Roman"/>
                <w:sz w:val="22"/>
                <w:szCs w:val="22"/>
              </w:rPr>
              <w:t>Zákon  č. 442/2012 Z.z. o medzinárodnej pomoci a spolupráci pri správe daní</w:t>
            </w:r>
            <w:r w:rsidRPr="007C763C">
              <w:rPr>
                <w:rFonts w:ascii="Times New Roman" w:hAnsi="Times New Roman"/>
                <w:sz w:val="22"/>
                <w:szCs w:val="22"/>
              </w:rPr>
              <w:t xml:space="preserve"> v znení neskorších predpisov (ďalej „442/2012“)</w:t>
            </w:r>
          </w:p>
          <w:p w:rsidR="0035695C" w:rsidRPr="007C763C" w:rsidP="00594F51">
            <w:pPr>
              <w:pStyle w:val="BodyTextIndent"/>
              <w:bidi w:val="0"/>
              <w:spacing w:line="240" w:lineRule="auto"/>
              <w:ind w:left="0"/>
              <w:jc w:val="both"/>
              <w:rPr>
                <w:rFonts w:ascii="Times New Roman" w:hAnsi="Times New Roman"/>
                <w:sz w:val="22"/>
                <w:szCs w:val="22"/>
              </w:rPr>
            </w:pPr>
            <w:r w:rsidRPr="007C763C">
              <w:rPr>
                <w:rFonts w:ascii="Times New Roman" w:hAnsi="Times New Roman"/>
                <w:sz w:val="22"/>
                <w:szCs w:val="22"/>
              </w:rPr>
              <w:t xml:space="preserve">Zákon č. </w:t>
            </w:r>
            <w:r w:rsidRPr="007C763C" w:rsidR="00EE5117">
              <w:rPr>
                <w:rFonts w:ascii="Times New Roman" w:hAnsi="Times New Roman"/>
                <w:sz w:val="22"/>
                <w:szCs w:val="22"/>
              </w:rPr>
              <w:t>359/2015</w:t>
            </w:r>
            <w:r w:rsidRPr="007C763C">
              <w:rPr>
                <w:rFonts w:ascii="Times New Roman" w:hAnsi="Times New Roman"/>
                <w:sz w:val="22"/>
                <w:szCs w:val="22"/>
              </w:rPr>
              <w:t xml:space="preserve"> Z.z. o automatickej výmene informácií o finančných účtoch na účely správy daní a o zmene a doplnení niektorých zákonov (ďalej „359/2015“)</w:t>
            </w:r>
          </w:p>
          <w:p w:rsidR="00EE5117" w:rsidRPr="007C763C" w:rsidP="00594F51">
            <w:pPr>
              <w:pStyle w:val="BodyTextIndent"/>
              <w:bidi w:val="0"/>
              <w:spacing w:line="240" w:lineRule="auto"/>
              <w:ind w:left="0"/>
              <w:jc w:val="both"/>
              <w:rPr>
                <w:rFonts w:ascii="Times New Roman" w:hAnsi="Times New Roman"/>
                <w:sz w:val="22"/>
                <w:szCs w:val="22"/>
              </w:rPr>
            </w:pPr>
            <w:r w:rsidRPr="007C763C" w:rsidR="0035695C">
              <w:rPr>
                <w:rFonts w:ascii="Times New Roman" w:hAnsi="Times New Roman"/>
                <w:sz w:val="22"/>
                <w:szCs w:val="22"/>
              </w:rPr>
              <w:t xml:space="preserve">Zákon č. </w:t>
            </w:r>
            <w:r w:rsidRPr="007C763C">
              <w:rPr>
                <w:rFonts w:ascii="Times New Roman" w:hAnsi="Times New Roman"/>
                <w:sz w:val="22"/>
                <w:szCs w:val="22"/>
              </w:rPr>
              <w:t>563/2009</w:t>
            </w:r>
            <w:r w:rsidRPr="007C763C" w:rsidR="0035695C">
              <w:rPr>
                <w:rFonts w:ascii="Times New Roman" w:hAnsi="Times New Roman"/>
                <w:sz w:val="22"/>
                <w:szCs w:val="22"/>
              </w:rPr>
              <w:t xml:space="preserve"> Z.z. o správe daní (daňový poriadok) a o zmene a doplnení niektorých zákonov v znení neskorších predpisov (ďalej „563/2009“)</w:t>
            </w:r>
          </w:p>
          <w:p w:rsidR="00EE5117" w:rsidRPr="007C763C" w:rsidP="00594F51">
            <w:pPr>
              <w:pStyle w:val="BodyTextIndent"/>
              <w:bidi w:val="0"/>
              <w:spacing w:line="240" w:lineRule="auto"/>
              <w:ind w:left="0"/>
              <w:jc w:val="both"/>
              <w:rPr>
                <w:rFonts w:ascii="Times New Roman" w:hAnsi="Times New Roman"/>
                <w:b/>
                <w:sz w:val="22"/>
                <w:szCs w:val="22"/>
              </w:rPr>
            </w:pPr>
            <w:r w:rsidRPr="007C763C" w:rsidR="007072B9">
              <w:rPr>
                <w:rFonts w:ascii="Times New Roman" w:hAnsi="Times New Roman"/>
                <w:sz w:val="22"/>
                <w:szCs w:val="22"/>
              </w:rPr>
              <w:t xml:space="preserve">Zákon č. </w:t>
            </w:r>
            <w:r w:rsidRPr="007C763C">
              <w:rPr>
                <w:rFonts w:ascii="Times New Roman" w:hAnsi="Times New Roman"/>
                <w:sz w:val="22"/>
                <w:szCs w:val="22"/>
              </w:rPr>
              <w:t>595/2003</w:t>
            </w:r>
            <w:r w:rsidRPr="007C763C" w:rsidR="007072B9">
              <w:rPr>
                <w:rFonts w:ascii="Times New Roman" w:hAnsi="Times New Roman"/>
                <w:sz w:val="22"/>
                <w:szCs w:val="22"/>
              </w:rPr>
              <w:t xml:space="preserve"> Z.z. o dani z príjmov v znení neskorších predpisov (ďalej „595/2003“)</w:t>
            </w:r>
          </w:p>
        </w:tc>
      </w:tr>
      <w:tr>
        <w:tblPrEx>
          <w:tblW w:w="17259" w:type="dxa"/>
          <w:tblInd w:w="-540" w:type="dxa"/>
          <w:tblLayout w:type="fixed"/>
          <w:tblCellMar>
            <w:left w:w="43" w:type="dxa"/>
            <w:right w:w="43" w:type="dxa"/>
          </w:tblCellMar>
        </w:tblPrEx>
        <w:trPr>
          <w:gridAfter w:val="1"/>
          <w:wAfter w:w="1059" w:type="dxa"/>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1</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3</w:t>
            </w:r>
          </w:p>
        </w:tc>
        <w:tc>
          <w:tcPr>
            <w:tcW w:w="851" w:type="dxa"/>
            <w:tcBorders>
              <w:top w:val="single" w:sz="4" w:space="0" w:color="auto"/>
              <w:left w:val="nil"/>
              <w:bottom w:val="single" w:sz="4" w:space="0" w:color="auto"/>
              <w:right w:val="single" w:sz="4" w:space="0" w:color="auto"/>
            </w:tcBorders>
            <w:textDirection w:val="lrTb"/>
            <w:vAlign w:val="top"/>
          </w:tcPr>
          <w:p w:rsidR="00A9063F"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4</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7C763C">
            <w:pPr>
              <w:pStyle w:val="BodyText2"/>
              <w:bidi w:val="0"/>
              <w:spacing w:after="0" w:line="240" w:lineRule="exact"/>
              <w:rPr>
                <w:rFonts w:ascii="Times New Roman" w:hAnsi="Times New Roman"/>
                <w:sz w:val="22"/>
                <w:szCs w:val="22"/>
              </w:rPr>
            </w:pPr>
            <w:r w:rsidRPr="007C763C">
              <w:rPr>
                <w:rFonts w:ascii="Times New Roman" w:hAnsi="Times New Roman"/>
                <w:sz w:val="22"/>
                <w:szCs w:val="22"/>
              </w:rPr>
              <w:t>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7C763C">
            <w:pPr>
              <w:pStyle w:val="BodyText2"/>
              <w:bidi w:val="0"/>
              <w:spacing w:after="0" w:line="240" w:lineRule="exact"/>
              <w:rPr>
                <w:rFonts w:ascii="Times New Roman" w:hAnsi="Times New Roman"/>
                <w:sz w:val="22"/>
                <w:szCs w:val="22"/>
              </w:rPr>
            </w:pPr>
            <w:r w:rsidRPr="007C763C">
              <w:rPr>
                <w:rFonts w:ascii="Times New Roman" w:hAnsi="Times New Roman"/>
                <w:sz w:val="22"/>
                <w:szCs w:val="22"/>
              </w:rPr>
              <w:t>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7</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7C763C">
            <w:pPr>
              <w:bidi w:val="0"/>
              <w:spacing w:after="0" w:line="240" w:lineRule="auto"/>
              <w:jc w:val="center"/>
              <w:rPr>
                <w:rFonts w:ascii="Times New Roman" w:hAnsi="Times New Roman"/>
                <w:sz w:val="22"/>
                <w:szCs w:val="22"/>
              </w:rPr>
            </w:pPr>
            <w:r w:rsidRPr="007C763C" w:rsidR="005170A9">
              <w:rPr>
                <w:rFonts w:ascii="Times New Roman" w:hAnsi="Times New Roman"/>
                <w:sz w:val="22"/>
                <w:szCs w:val="22"/>
              </w:rPr>
              <w:t>8</w:t>
            </w:r>
          </w:p>
        </w:tc>
      </w:tr>
      <w:tr>
        <w:tblPrEx>
          <w:tblW w:w="17259" w:type="dxa"/>
          <w:tblInd w:w="-540" w:type="dxa"/>
          <w:tblLayout w:type="fixed"/>
          <w:tblCellMar>
            <w:left w:w="43" w:type="dxa"/>
            <w:right w:w="43" w:type="dxa"/>
          </w:tblCellMar>
        </w:tblPrEx>
        <w:trPr>
          <w:gridAfter w:val="1"/>
          <w:wAfter w:w="1059" w:type="dxa"/>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Článok</w:t>
            </w:r>
          </w:p>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(Č, O,</w:t>
            </w:r>
          </w:p>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V, P)</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Spôsob transp.</w:t>
            </w:r>
          </w:p>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(N, O, D, n.a.)</w:t>
            </w:r>
          </w:p>
        </w:tc>
        <w:tc>
          <w:tcPr>
            <w:tcW w:w="851" w:type="dxa"/>
            <w:tcBorders>
              <w:top w:val="single" w:sz="4" w:space="0" w:color="auto"/>
              <w:left w:val="nil"/>
              <w:bottom w:val="single" w:sz="4" w:space="0" w:color="auto"/>
              <w:right w:val="single" w:sz="4" w:space="0" w:color="auto"/>
            </w:tcBorders>
            <w:textDirection w:val="lrTb"/>
            <w:vAlign w:val="top"/>
          </w:tcPr>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Číslo</w:t>
            </w:r>
          </w:p>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predpisu</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Článok (Č, §, O, V, P)</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Text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Zhoda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7C76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Poznámky</w:t>
            </w:r>
          </w:p>
        </w:tc>
      </w:tr>
      <w:tr>
        <w:tblPrEx>
          <w:tblW w:w="17259" w:type="dxa"/>
          <w:tblInd w:w="-540" w:type="dxa"/>
          <w:tblLayout w:type="fixed"/>
          <w:tblCellMar>
            <w:left w:w="43" w:type="dxa"/>
            <w:right w:w="43" w:type="dxa"/>
          </w:tblCellMar>
        </w:tblPrEx>
        <w:trPr>
          <w:gridAfter w:val="1"/>
          <w:wAfter w:w="1059" w:type="dxa"/>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AE577C" w:rsidRPr="007C763C" w:rsidP="002E1D16">
            <w:pPr>
              <w:bidi w:val="0"/>
              <w:spacing w:after="0" w:line="240" w:lineRule="auto"/>
              <w:jc w:val="center"/>
              <w:rPr>
                <w:rFonts w:ascii="Times New Roman" w:hAnsi="Times New Roman"/>
                <w:sz w:val="22"/>
                <w:szCs w:val="22"/>
              </w:rPr>
            </w:pPr>
            <w:r w:rsidRPr="007C763C" w:rsidR="0078287E">
              <w:rPr>
                <w:rFonts w:ascii="Times New Roman" w:hAnsi="Times New Roman"/>
                <w:sz w:val="22"/>
                <w:szCs w:val="22"/>
              </w:rPr>
              <w:t>Čl. 1</w:t>
            </w:r>
          </w:p>
          <w:p w:rsidR="00A9063F" w:rsidRPr="007C763C" w:rsidP="002E1D16">
            <w:pPr>
              <w:bidi w:val="0"/>
              <w:spacing w:after="0" w:line="240" w:lineRule="auto"/>
              <w:jc w:val="center"/>
              <w:rPr>
                <w:rFonts w:ascii="Times New Roman" w:hAnsi="Times New Roman"/>
                <w:sz w:val="22"/>
                <w:szCs w:val="22"/>
              </w:rPr>
            </w:pPr>
            <w:r w:rsidRPr="007C763C" w:rsidR="00AE577C">
              <w:rPr>
                <w:rFonts w:ascii="Times New Roman" w:hAnsi="Times New Roman"/>
                <w:sz w:val="22"/>
                <w:szCs w:val="22"/>
              </w:rPr>
              <w:t>ods.1</w:t>
            </w:r>
            <w:r w:rsidRPr="007C763C" w:rsidR="0078287E">
              <w:rPr>
                <w:rFonts w:ascii="Times New Roman" w:hAnsi="Times New Roman"/>
                <w:sz w:val="22"/>
                <w:szCs w:val="22"/>
              </w:rPr>
              <w:t xml:space="preserve"> </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320210" w:rsidRPr="007C763C" w:rsidP="00320210">
            <w:pPr>
              <w:pStyle w:val="CM4"/>
              <w:bidi w:val="0"/>
              <w:spacing w:before="60" w:after="60" w:line="240" w:lineRule="auto"/>
              <w:rPr>
                <w:rFonts w:ascii="Times New Roman" w:hAnsi="Times New Roman"/>
                <w:sz w:val="22"/>
                <w:szCs w:val="22"/>
              </w:rPr>
            </w:pPr>
            <w:r w:rsidRPr="007C763C">
              <w:rPr>
                <w:rFonts w:ascii="Times New Roman" w:hAnsi="Times New Roman"/>
                <w:sz w:val="22"/>
                <w:szCs w:val="22"/>
              </w:rPr>
              <w:t>Článok 3 sa mení takto:</w:t>
            </w:r>
          </w:p>
          <w:p w:rsidR="00320210" w:rsidRPr="007C763C" w:rsidP="00320210">
            <w:pPr>
              <w:pStyle w:val="CM4"/>
              <w:bidi w:val="0"/>
              <w:spacing w:before="60" w:after="60" w:line="240" w:lineRule="auto"/>
              <w:rPr>
                <w:rFonts w:ascii="Times New Roman" w:hAnsi="Times New Roman"/>
                <w:sz w:val="22"/>
                <w:szCs w:val="22"/>
              </w:rPr>
            </w:pPr>
            <w:r w:rsidRPr="007C763C">
              <w:rPr>
                <w:rFonts w:ascii="Times New Roman" w:hAnsi="Times New Roman"/>
                <w:sz w:val="22"/>
                <w:szCs w:val="22"/>
              </w:rPr>
              <w:t>a)</w:t>
              <w:tab/>
              <w:t>Bod 9 sa nahrádza takto:</w:t>
            </w:r>
          </w:p>
          <w:p w:rsidR="00320210" w:rsidRPr="007C763C" w:rsidP="00320210">
            <w:pPr>
              <w:pStyle w:val="CM4"/>
              <w:bidi w:val="0"/>
              <w:spacing w:before="60" w:after="60" w:line="240" w:lineRule="auto"/>
              <w:rPr>
                <w:rFonts w:ascii="Times New Roman" w:hAnsi="Times New Roman"/>
                <w:sz w:val="22"/>
                <w:szCs w:val="22"/>
              </w:rPr>
            </w:pPr>
            <w:r w:rsidRPr="007C763C">
              <w:rPr>
                <w:rFonts w:ascii="Times New Roman" w:hAnsi="Times New Roman"/>
                <w:sz w:val="22"/>
                <w:szCs w:val="22"/>
              </w:rPr>
              <w:t>„9.</w:t>
              <w:tab/>
              <w:t>‚automatická výmena‘ je:</w:t>
            </w:r>
          </w:p>
          <w:p w:rsidR="00320210" w:rsidRPr="007C763C" w:rsidP="00320210">
            <w:pPr>
              <w:pStyle w:val="CM4"/>
              <w:bidi w:val="0"/>
              <w:spacing w:before="60" w:after="60" w:line="240" w:lineRule="auto"/>
              <w:rPr>
                <w:rFonts w:ascii="Times New Roman" w:hAnsi="Times New Roman"/>
                <w:sz w:val="22"/>
                <w:szCs w:val="22"/>
              </w:rPr>
            </w:pPr>
            <w:r w:rsidRPr="007C763C">
              <w:rPr>
                <w:rFonts w:ascii="Times New Roman" w:hAnsi="Times New Roman"/>
                <w:sz w:val="22"/>
                <w:szCs w:val="22"/>
              </w:rPr>
              <w:t>a)</w:t>
              <w:tab/>
              <w:t>na účely článku 8 ods. 1 a článku 8a systematické oznamovanie vopred určených informácií inému členskému štátu, a to bez predchádzajúcej žiadosti a vo vopred stanovených pravidelných intervaloch. Na účely článku 8 ods. 1 sa odkaz na dostupné informácie týka informácií, ktoré sa nachádzajú v daňových spisoch členského štátu oznamujúceho informácie, ktoré možno získať v súlade s postupmi zberu a spracúvania informácií v tomto členskom štáte;</w:t>
            </w:r>
          </w:p>
          <w:p w:rsidR="00320210" w:rsidRPr="007C763C" w:rsidP="00320210">
            <w:pPr>
              <w:pStyle w:val="CM4"/>
              <w:bidi w:val="0"/>
              <w:spacing w:before="60" w:after="60" w:line="240" w:lineRule="auto"/>
              <w:rPr>
                <w:rFonts w:ascii="Times New Roman" w:hAnsi="Times New Roman"/>
                <w:sz w:val="22"/>
                <w:szCs w:val="22"/>
              </w:rPr>
            </w:pPr>
            <w:r w:rsidRPr="007C763C">
              <w:rPr>
                <w:rFonts w:ascii="Times New Roman" w:hAnsi="Times New Roman"/>
                <w:sz w:val="22"/>
                <w:szCs w:val="22"/>
              </w:rPr>
              <w:t>b)</w:t>
              <w:tab/>
              <w:t>na účely článku 8 ods. 3a systematické oznamovanie vopred určených informácií o rezidentoch v iných členských štátoch príslušnému členskému štátu rezidencie, a to bez predchádzajúcej žiadosti a vo vopred stanovených pravidelných intervaloch. V kontexte článku 8 ods. 3a, článku 8 ods. 7a, článku 21 ods. 2 a článku 25 ods. 2 a 3 má akýkoľvek výraz, ktorý sa začína veľkým písmenom, význam podľa zodpovedajúceho vymedzenia pojmu uvedeného v prílohe I;</w:t>
            </w:r>
          </w:p>
          <w:p w:rsidR="00320210" w:rsidRPr="007C763C" w:rsidP="00320210">
            <w:pPr>
              <w:pStyle w:val="CM4"/>
              <w:bidi w:val="0"/>
              <w:spacing w:before="60" w:after="60" w:line="240" w:lineRule="auto"/>
              <w:rPr>
                <w:rFonts w:ascii="Times New Roman" w:hAnsi="Times New Roman"/>
                <w:sz w:val="22"/>
                <w:szCs w:val="22"/>
              </w:rPr>
            </w:pPr>
            <w:r w:rsidRPr="007C763C">
              <w:rPr>
                <w:rFonts w:ascii="Times New Roman" w:hAnsi="Times New Roman"/>
                <w:sz w:val="22"/>
                <w:szCs w:val="22"/>
              </w:rPr>
              <w:t>c)</w:t>
              <w:tab/>
              <w:t>na účely všetkých ustanovení tejto smernice s výnimkou článku 8 ods. 1 a 3a a článku 8a systematické oznamovanie vopred určených informácií poskytnutých v súlade s písmenami a) a b) tohto bodu;“.</w:t>
            </w:r>
          </w:p>
          <w:p w:rsidR="006E5A32" w:rsidRPr="007C763C" w:rsidP="006E5A32">
            <w:pPr>
              <w:pStyle w:val="Default"/>
              <w:bidi w:val="0"/>
              <w:spacing w:after="0" w:line="240" w:lineRule="auto"/>
              <w:rPr>
                <w:rFonts w:ascii="Times New Roman" w:hAnsi="Times New Roman" w:cs="Times New Roman"/>
                <w:sz w:val="22"/>
                <w:szCs w:val="22"/>
              </w:rPr>
            </w:pP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b) Dopĺňajú sa tieto body:</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„14.</w:t>
              <w:tab/>
              <w:t>‚cezhraničné záväzné stanovisko‘ je každá dohoda, oznámenie alebo akýkoľvek iný nástroj alebo opatrenie s podobnými účinkami vrátane stanoviska vydaného, zmeneného alebo obnoveného v rámci daňovej kontroly, ktoré spĺňa tieto podmienky:</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a)</w:t>
              <w:tab/>
              <w:t>je vydané, zmenené alebo obnovené vládnym alebo daňovým orgánom členského štátu alebo nižším územným či správnym celkom členského štátu vrátane miestnych orgánov alebo v jeho mene bez ohľadu na to, či sa skutočne použije;</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b)</w:t>
              <w:tab/>
              <w:t>je vydané, zmenené alebo obnovené konkrétnej osobe alebo skupine osôb, pričom táto osoba alebo skupina osôb je oprávnená spoliehať sa naň;</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c)</w:t>
              <w:tab/>
              <w:t>týka sa výkladu alebo uplatňovania právneho alebo administratívneho ustanovenia týkajúceho sa správy alebo presadzovania vnútroštátnych daňových právnych predpisov členského štátu alebo jeho územného či správneho celku vrátane miestnych orgánov;</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d)</w:t>
              <w:tab/>
              <w:t>súvisí s cezhraničnou transakciou alebo otázkou, či sa činnosťami, ktoré vykonáva osoba v inej jurisdikcii, vytvorí stála prevádzkareň, a</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e)</w:t>
              <w:tab/>
              <w:t>je vypracované pred transakciami alebo činnosťami v inej jurisdikcii potenciálne vytvárajúcimi stálu prevádzkareň alebo pred podaním daňového priznania za obdobie, v ktorom sa transakcia alebo súbor transakcií či činností vykonali.</w:t>
            </w: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6E5A32" w:rsidP="00320210">
            <w:pPr>
              <w:pStyle w:val="Default"/>
              <w:bidi w:val="0"/>
              <w:spacing w:after="0" w:line="240" w:lineRule="auto"/>
              <w:rPr>
                <w:rFonts w:ascii="Times New Roman" w:hAnsi="Times New Roman" w:cs="Times New Roman"/>
                <w:sz w:val="22"/>
                <w:szCs w:val="22"/>
              </w:rPr>
            </w:pPr>
          </w:p>
          <w:p w:rsidR="002E63E0" w:rsidP="00320210">
            <w:pPr>
              <w:pStyle w:val="Default"/>
              <w:bidi w:val="0"/>
              <w:spacing w:after="0" w:line="240" w:lineRule="auto"/>
              <w:rPr>
                <w:rFonts w:ascii="Times New Roman" w:hAnsi="Times New Roman" w:cs="Times New Roman"/>
                <w:sz w:val="22"/>
                <w:szCs w:val="22"/>
              </w:rPr>
            </w:pPr>
          </w:p>
          <w:p w:rsidR="002E63E0" w:rsidP="00320210">
            <w:pPr>
              <w:pStyle w:val="Default"/>
              <w:bidi w:val="0"/>
              <w:spacing w:after="0" w:line="240" w:lineRule="auto"/>
              <w:rPr>
                <w:rFonts w:ascii="Times New Roman" w:hAnsi="Times New Roman" w:cs="Times New Roman"/>
                <w:sz w:val="22"/>
                <w:szCs w:val="22"/>
              </w:rPr>
            </w:pPr>
          </w:p>
          <w:p w:rsidR="002E63E0" w:rsidP="00320210">
            <w:pPr>
              <w:pStyle w:val="Default"/>
              <w:bidi w:val="0"/>
              <w:spacing w:after="0" w:line="240" w:lineRule="auto"/>
              <w:rPr>
                <w:rFonts w:ascii="Times New Roman" w:hAnsi="Times New Roman" w:cs="Times New Roman"/>
                <w:sz w:val="22"/>
                <w:szCs w:val="22"/>
              </w:rPr>
            </w:pPr>
          </w:p>
          <w:p w:rsidR="002E63E0" w:rsidRPr="007C763C" w:rsidP="00320210">
            <w:pPr>
              <w:pStyle w:val="Default"/>
              <w:bidi w:val="0"/>
              <w:spacing w:after="0" w:line="240" w:lineRule="auto"/>
              <w:rPr>
                <w:rFonts w:ascii="Times New Roman" w:hAnsi="Times New Roman" w:cs="Times New Roman"/>
                <w:sz w:val="22"/>
                <w:szCs w:val="22"/>
              </w:rPr>
            </w:pP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Cezhraničná transakcia môže zahŕňať okrem iného uskutočnenie investícií, poskytnutie tovaru, služieb, financií alebo použitie hmotného alebo nehmotného majetku a nemusí sa priamo vzťahovať na osobu, ktorej je určené cezhraničné záväzné stanovisko;</w:t>
            </w:r>
          </w:p>
          <w:p w:rsidR="00320210" w:rsidRPr="007C763C" w:rsidP="00320210">
            <w:pPr>
              <w:pStyle w:val="Default"/>
              <w:bidi w:val="0"/>
              <w:spacing w:after="0" w:line="240" w:lineRule="auto"/>
              <w:rPr>
                <w:rFonts w:ascii="Times New Roman" w:hAnsi="Times New Roman" w:cs="Times New Roman"/>
                <w:sz w:val="22"/>
                <w:szCs w:val="22"/>
              </w:rPr>
            </w:pPr>
          </w:p>
          <w:p w:rsidR="006E5A32" w:rsidRPr="007C763C" w:rsidP="00320210">
            <w:pPr>
              <w:pStyle w:val="Default"/>
              <w:bidi w:val="0"/>
              <w:spacing w:after="0" w:line="240" w:lineRule="auto"/>
              <w:rPr>
                <w:rFonts w:ascii="Times New Roman" w:hAnsi="Times New Roman" w:cs="Times New Roman"/>
                <w:sz w:val="22"/>
                <w:szCs w:val="22"/>
              </w:rPr>
            </w:pPr>
          </w:p>
          <w:p w:rsidR="002E63E0" w:rsidP="00C66A26">
            <w:pPr>
              <w:pStyle w:val="Default"/>
              <w:bidi w:val="0"/>
              <w:spacing w:after="120" w:line="240" w:lineRule="auto"/>
              <w:rPr>
                <w:rFonts w:ascii="Times New Roman" w:hAnsi="Times New Roman" w:cs="Times New Roman"/>
                <w:sz w:val="22"/>
                <w:szCs w:val="22"/>
              </w:rPr>
            </w:pPr>
          </w:p>
          <w:p w:rsidR="00320210" w:rsidRPr="007C763C" w:rsidP="00C66A26">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15.</w:t>
              <w:tab/>
              <w:t>‚záväzné stanovisko k stanoveniu metódy ocenenia‘ je každá dohoda, oznámenie alebo akýkoľvek iný nástroj alebo opatrenie s podobnými účinkami vrátane stanoviska vydaného, zmeneného alebo obnoveného v rámci daňovej kontroly, ktoré spĺňa tieto podmienky:</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a)</w:t>
              <w:tab/>
              <w:t>je vydané, zmenené alebo obnovené vládnym alebo daňovým orgánom jedného alebo viacerých členských štátov vrátane akéhokoľvek nižšieho územného či správneho celku členského štátu, vrátane miestnych orgánov alebo v jeho mene bez ohľadu na to, či sa skutočne použije;</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b)</w:t>
              <w:tab/>
              <w:t>je vydané, zmenené alebo obnovené konkrétnej osobe alebo skupine osôb, pričom táto osoba alebo skupina osôb je oprávnená spoliehať sa naň, a</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c)</w:t>
              <w:tab/>
              <w:t>určuje pred uskutočnením cezhraničných transakcií medzi pridruženými podnikmi vhodný súbor kritérií na stanovenie transferového oceňovania týchto transakcií alebo určuje pripísanie zisku stálej prevádzkarni.</w:t>
            </w: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C668D7"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021774" w:rsidP="00320210">
            <w:pPr>
              <w:pStyle w:val="Default"/>
              <w:bidi w:val="0"/>
              <w:spacing w:after="0" w:line="240" w:lineRule="auto"/>
              <w:rPr>
                <w:rFonts w:ascii="Times New Roman" w:hAnsi="Times New Roman" w:cs="Times New Roman"/>
                <w:sz w:val="22"/>
                <w:szCs w:val="22"/>
              </w:rPr>
            </w:pPr>
          </w:p>
          <w:p w:rsidR="00C668D7" w:rsidRPr="007C763C" w:rsidP="00320210">
            <w:pPr>
              <w:pStyle w:val="Default"/>
              <w:bidi w:val="0"/>
              <w:spacing w:after="0" w:line="240" w:lineRule="auto"/>
              <w:rPr>
                <w:rFonts w:ascii="Times New Roman" w:hAnsi="Times New Roman" w:cs="Times New Roman"/>
                <w:sz w:val="22"/>
                <w:szCs w:val="22"/>
              </w:rPr>
            </w:pP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Podniky sú pridruženými podnikmi vtedy, ak sa jeden podnik priamo alebo nepriamo podieľa na riadení, kontrole alebo kapitále iného podniku alebo ak sa tie isté osoby priamo alebo nepriamo podieľajú na riadení, kontrole alebo kapitále podnikov.</w:t>
            </w:r>
          </w:p>
          <w:p w:rsidR="00D23A87" w:rsidRPr="007C763C" w:rsidP="00320210">
            <w:pPr>
              <w:pStyle w:val="Default"/>
              <w:bidi w:val="0"/>
              <w:spacing w:after="0" w:line="240" w:lineRule="auto"/>
              <w:rPr>
                <w:rFonts w:ascii="Times New Roman" w:hAnsi="Times New Roman" w:cs="Times New Roman"/>
                <w:sz w:val="22"/>
                <w:szCs w:val="22"/>
              </w:rPr>
            </w:pP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Transferové ceny sú ceny, za ktoré určitý podnik prevádza pridruženým podnikom fyzický tovar a nehmotný majetok alebo poskytuje služby, a ‚transferové oceňovanie‘ sa má chápať zodpovedajúcim spôsobom;</w:t>
            </w:r>
          </w:p>
          <w:p w:rsidR="00320210" w:rsidRPr="007C763C" w:rsidP="00320210">
            <w:pPr>
              <w:pStyle w:val="Default"/>
              <w:bidi w:val="0"/>
              <w:spacing w:after="0" w:line="240" w:lineRule="auto"/>
              <w:rPr>
                <w:rFonts w:ascii="Times New Roman" w:hAnsi="Times New Roman" w:cs="Times New Roman"/>
                <w:sz w:val="22"/>
                <w:szCs w:val="22"/>
              </w:rPr>
            </w:pPr>
          </w:p>
          <w:p w:rsidR="00C668D7" w:rsidP="00320210">
            <w:pPr>
              <w:pStyle w:val="Default"/>
              <w:bidi w:val="0"/>
              <w:spacing w:after="0" w:line="240" w:lineRule="auto"/>
              <w:rPr>
                <w:rFonts w:ascii="Times New Roman" w:hAnsi="Times New Roman" w:cs="Times New Roman"/>
                <w:sz w:val="22"/>
                <w:szCs w:val="22"/>
              </w:rPr>
            </w:pPr>
          </w:p>
          <w:p w:rsidR="0088415B" w:rsidRPr="007C763C" w:rsidP="00320210">
            <w:pPr>
              <w:pStyle w:val="Default"/>
              <w:bidi w:val="0"/>
              <w:spacing w:after="0" w:line="240" w:lineRule="auto"/>
              <w:rPr>
                <w:rFonts w:ascii="Times New Roman" w:hAnsi="Times New Roman" w:cs="Times New Roman"/>
                <w:sz w:val="22"/>
                <w:szCs w:val="22"/>
              </w:rPr>
            </w:pP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16.</w:t>
              <w:tab/>
              <w:t>na účely bodu 14 je ‚cezhraničná transakcia‘ transakciou alebo súborom transakcií, v prípade ktorých:</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a)</w:t>
              <w:tab/>
              <w:t>nie všetky strany tejto transakcie alebo súboru transakcií sú rezidentmi na daňové účely v členskom štáte, ktorý vydáva, mení alebo obnovuje cezhraničné záväzné stanovisko;</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b)</w:t>
              <w:tab/>
              <w:t>ktorákoľvek zo strán transakcie alebo súboru transakcií je rezidentom na daňové účely súčasne vo viacerých než v jednej jurisdikcii;</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c)</w:t>
              <w:tab/>
              <w:t>jedna zo strán transakcie alebo súboru transakcií vykonáva podnikateľskú činnosť v inej jurisdikcii prostredníctvom stálej prevádzkarne a transakcia alebo súbor transakcií predstavuje časť podnikateľskej činnosti alebo celú podnikateľskú činnosť stálej prevádzkarne. Cezhraničná transakcia alebo súbor transakcií zahŕňa aj opatrenia, ktoré prijala osoba, pokiaľ ide o podnikateľské činnosti v inej jurisdikcii, ktoré táto osoba vykonáva prostredníctvom stálej prevádzkarne, alebo</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d)</w:t>
              <w:tab/>
              <w:t>ide o také transakcie alebo súbor transakcií, ktoré majú cezhraničný vplyv.</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Na účely bodu 15 je ‚cezhraničná transakcia‘ transakciou alebo súborom transakcií zahŕňajúcich pridružené podniky, ktoré nie sú všetky rezidentmi na daňové účely na území jednej jurisdikcie, alebo ak transakcia alebo súbor transakcií majú cezhraničný vplyv;</w:t>
            </w:r>
          </w:p>
          <w:p w:rsidR="00320210" w:rsidRPr="007C763C" w:rsidP="00320210">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17.</w:t>
              <w:tab/>
              <w:t>na účely bodov 15 a 16 je ‚podnik‘ akákoľvek forma podnikania.“</w:t>
            </w:r>
          </w:p>
          <w:p w:rsidR="00320210" w:rsidRPr="007C763C" w:rsidP="00320210">
            <w:pPr>
              <w:pStyle w:val="Default"/>
              <w:bidi w:val="0"/>
              <w:spacing w:after="0" w:line="240" w:lineRule="auto"/>
              <w:rPr>
                <w:rFonts w:ascii="Times New Roman" w:hAnsi="Times New Roman" w:cs="Times New Roman"/>
                <w:sz w:val="22"/>
                <w:szCs w:val="22"/>
              </w:rPr>
            </w:pPr>
          </w:p>
          <w:p w:rsidR="00320210" w:rsidRPr="007C763C" w:rsidP="00320210">
            <w:pPr>
              <w:pStyle w:val="Default"/>
              <w:bidi w:val="0"/>
              <w:spacing w:after="0" w:line="240" w:lineRule="auto"/>
              <w:rPr>
                <w:rFonts w:ascii="Times New Roman" w:hAnsi="Times New Roman" w:cs="Times New Roman"/>
                <w:sz w:val="22"/>
                <w:szCs w:val="22"/>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7C763C">
            <w:pPr>
              <w:bidi w:val="0"/>
              <w:spacing w:after="0" w:line="240" w:lineRule="auto"/>
              <w:jc w:val="center"/>
              <w:rPr>
                <w:rFonts w:ascii="Times New Roman" w:hAnsi="Times New Roman"/>
                <w:sz w:val="22"/>
                <w:szCs w:val="22"/>
              </w:rPr>
            </w:pPr>
            <w:r w:rsidRPr="007C763C" w:rsidR="0078287E">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35695C" w:rsidRPr="007C763C">
            <w:pPr>
              <w:bidi w:val="0"/>
              <w:spacing w:after="0" w:line="240" w:lineRule="auto"/>
              <w:jc w:val="center"/>
              <w:rPr>
                <w:rFonts w:ascii="Times New Roman" w:hAnsi="Times New Roman"/>
                <w:sz w:val="22"/>
                <w:szCs w:val="22"/>
              </w:rPr>
            </w:pPr>
          </w:p>
          <w:p w:rsidR="00EE5117" w:rsidRPr="007C763C">
            <w:pPr>
              <w:bidi w:val="0"/>
              <w:spacing w:after="0" w:line="240" w:lineRule="auto"/>
              <w:jc w:val="center"/>
              <w:rPr>
                <w:rFonts w:ascii="Times New Roman" w:hAnsi="Times New Roman"/>
                <w:sz w:val="22"/>
                <w:szCs w:val="22"/>
              </w:rPr>
            </w:pPr>
            <w:r w:rsidRPr="007C763C" w:rsidR="007F02B8">
              <w:rPr>
                <w:rFonts w:ascii="Times New Roman" w:hAnsi="Times New Roman"/>
                <w:sz w:val="22"/>
                <w:szCs w:val="22"/>
              </w:rPr>
              <w:t>442/</w:t>
            </w:r>
          </w:p>
          <w:p w:rsidR="0035695C" w:rsidRPr="007C763C" w:rsidP="0035695C">
            <w:pPr>
              <w:pStyle w:val="Normlny"/>
              <w:bidi w:val="0"/>
              <w:spacing w:after="0" w:line="240" w:lineRule="auto"/>
              <w:jc w:val="center"/>
              <w:rPr>
                <w:rFonts w:ascii="Times New Roman" w:hAnsi="Times New Roman"/>
                <w:b/>
                <w:sz w:val="22"/>
                <w:szCs w:val="22"/>
              </w:rPr>
            </w:pPr>
            <w:r w:rsidRPr="007C763C" w:rsidR="007F02B8">
              <w:rPr>
                <w:rFonts w:ascii="Times New Roman" w:hAnsi="Times New Roman"/>
                <w:sz w:val="22"/>
                <w:szCs w:val="22"/>
              </w:rPr>
              <w:t>2012</w:t>
            </w:r>
            <w:r w:rsidRPr="007C763C">
              <w:rPr>
                <w:rFonts w:ascii="Times New Roman" w:hAnsi="Times New Roman"/>
                <w:sz w:val="22"/>
                <w:szCs w:val="22"/>
              </w:rPr>
              <w:t xml:space="preserve"> a </w:t>
            </w:r>
            <w:r w:rsidRPr="007C763C">
              <w:rPr>
                <w:rFonts w:ascii="Times New Roman" w:hAnsi="Times New Roman"/>
                <w:b/>
                <w:sz w:val="22"/>
                <w:szCs w:val="22"/>
              </w:rPr>
              <w:t xml:space="preserve">NZ </w:t>
            </w:r>
          </w:p>
          <w:p w:rsidR="0035695C" w:rsidRPr="007C763C" w:rsidP="0035695C">
            <w:pPr>
              <w:pStyle w:val="Normlny"/>
              <w:bidi w:val="0"/>
              <w:spacing w:after="0" w:line="240" w:lineRule="auto"/>
              <w:jc w:val="center"/>
              <w:rPr>
                <w:rFonts w:ascii="Times New Roman" w:hAnsi="Times New Roman"/>
                <w:b/>
                <w:sz w:val="22"/>
                <w:szCs w:val="22"/>
              </w:rPr>
            </w:pPr>
            <w:r w:rsidRPr="007C763C">
              <w:rPr>
                <w:rFonts w:ascii="Times New Roman" w:hAnsi="Times New Roman"/>
                <w:b/>
                <w:sz w:val="22"/>
                <w:szCs w:val="22"/>
              </w:rPr>
              <w:t>Čl. I</w:t>
            </w: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359/</w:t>
            </w:r>
            <w:r w:rsidRPr="007C763C" w:rsidR="0035695C">
              <w:rPr>
                <w:rFonts w:ascii="Times New Roman" w:hAnsi="Times New Roman"/>
                <w:sz w:val="22"/>
                <w:szCs w:val="22"/>
              </w:rPr>
              <w:t xml:space="preserve"> </w:t>
            </w:r>
            <w:r w:rsidRPr="007C763C">
              <w:rPr>
                <w:rFonts w:ascii="Times New Roman" w:hAnsi="Times New Roman"/>
                <w:sz w:val="22"/>
                <w:szCs w:val="22"/>
              </w:rPr>
              <w:t>2015</w:t>
            </w: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p>
          <w:p w:rsidR="007F02B8" w:rsidRPr="007C763C">
            <w:pPr>
              <w:bidi w:val="0"/>
              <w:spacing w:after="0" w:line="240" w:lineRule="auto"/>
              <w:jc w:val="center"/>
              <w:rPr>
                <w:rFonts w:ascii="Times New Roman" w:hAnsi="Times New Roman"/>
                <w:sz w:val="22"/>
                <w:szCs w:val="22"/>
              </w:rPr>
            </w:pPr>
          </w:p>
          <w:p w:rsidR="003952BE" w:rsidRPr="007C763C">
            <w:pPr>
              <w:bidi w:val="0"/>
              <w:spacing w:after="0" w:line="240" w:lineRule="auto"/>
              <w:jc w:val="center"/>
              <w:rPr>
                <w:rFonts w:ascii="Times New Roman" w:hAnsi="Times New Roman"/>
                <w:sz w:val="22"/>
                <w:szCs w:val="22"/>
              </w:rPr>
            </w:pPr>
          </w:p>
          <w:p w:rsidR="003952BE" w:rsidRPr="007C763C">
            <w:pPr>
              <w:bidi w:val="0"/>
              <w:spacing w:after="0" w:line="240" w:lineRule="auto"/>
              <w:jc w:val="center"/>
              <w:rPr>
                <w:rFonts w:ascii="Times New Roman" w:hAnsi="Times New Roman"/>
                <w:sz w:val="22"/>
                <w:szCs w:val="22"/>
              </w:rPr>
            </w:pPr>
          </w:p>
          <w:p w:rsidR="003952BE" w:rsidRPr="007C763C">
            <w:pPr>
              <w:bidi w:val="0"/>
              <w:spacing w:after="0" w:line="240" w:lineRule="auto"/>
              <w:jc w:val="center"/>
              <w:rPr>
                <w:rFonts w:ascii="Times New Roman" w:hAnsi="Times New Roman"/>
                <w:sz w:val="22"/>
                <w:szCs w:val="22"/>
              </w:rPr>
            </w:pPr>
          </w:p>
          <w:p w:rsidR="0035695C" w:rsidRPr="007C763C">
            <w:pPr>
              <w:bidi w:val="0"/>
              <w:spacing w:after="0" w:line="240" w:lineRule="auto"/>
              <w:jc w:val="center"/>
              <w:rPr>
                <w:rFonts w:ascii="Times New Roman" w:hAnsi="Times New Roman"/>
                <w:sz w:val="22"/>
                <w:szCs w:val="22"/>
              </w:rPr>
            </w:pPr>
          </w:p>
          <w:p w:rsidR="0035695C" w:rsidRPr="007C763C">
            <w:pPr>
              <w:bidi w:val="0"/>
              <w:spacing w:after="0" w:line="240" w:lineRule="auto"/>
              <w:jc w:val="center"/>
              <w:rPr>
                <w:rFonts w:ascii="Times New Roman" w:hAnsi="Times New Roman"/>
                <w:sz w:val="22"/>
                <w:szCs w:val="22"/>
              </w:rPr>
            </w:pPr>
          </w:p>
          <w:p w:rsidR="003952BE" w:rsidRPr="007C763C">
            <w:pPr>
              <w:bidi w:val="0"/>
              <w:spacing w:after="0" w:line="240" w:lineRule="auto"/>
              <w:jc w:val="center"/>
              <w:rPr>
                <w:rFonts w:ascii="Times New Roman" w:hAnsi="Times New Roman"/>
                <w:b/>
                <w:sz w:val="22"/>
                <w:szCs w:val="22"/>
              </w:rPr>
            </w:pPr>
            <w:r w:rsidRPr="007C763C">
              <w:rPr>
                <w:rFonts w:ascii="Times New Roman" w:hAnsi="Times New Roman"/>
                <w:b/>
                <w:sz w:val="22"/>
                <w:szCs w:val="22"/>
              </w:rPr>
              <w:t xml:space="preserve">NZ </w:t>
            </w:r>
          </w:p>
          <w:p w:rsidR="003952BE" w:rsidRPr="007C763C">
            <w:pPr>
              <w:bidi w:val="0"/>
              <w:spacing w:after="0" w:line="240" w:lineRule="auto"/>
              <w:jc w:val="center"/>
              <w:rPr>
                <w:rFonts w:ascii="Times New Roman" w:hAnsi="Times New Roman"/>
                <w:b/>
                <w:sz w:val="22"/>
                <w:szCs w:val="22"/>
              </w:rPr>
            </w:pPr>
            <w:r w:rsidRPr="007C763C" w:rsidR="0035695C">
              <w:rPr>
                <w:rFonts w:ascii="Times New Roman" w:hAnsi="Times New Roman"/>
                <w:b/>
                <w:sz w:val="22"/>
                <w:szCs w:val="22"/>
              </w:rPr>
              <w:t>Čl. I</w:t>
            </w: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r w:rsidRPr="007C763C" w:rsidR="006E5A32">
              <w:rPr>
                <w:rFonts w:ascii="Times New Roman" w:hAnsi="Times New Roman"/>
                <w:sz w:val="22"/>
                <w:szCs w:val="22"/>
              </w:rPr>
              <w:t>563/</w:t>
            </w:r>
            <w:r w:rsidRPr="007C763C" w:rsidR="0035695C">
              <w:rPr>
                <w:rFonts w:ascii="Times New Roman" w:hAnsi="Times New Roman"/>
                <w:sz w:val="22"/>
                <w:szCs w:val="22"/>
              </w:rPr>
              <w:t xml:space="preserve"> </w:t>
            </w:r>
            <w:r w:rsidRPr="007C763C" w:rsidR="006E5A32">
              <w:rPr>
                <w:rFonts w:ascii="Times New Roman" w:hAnsi="Times New Roman"/>
                <w:sz w:val="22"/>
                <w:szCs w:val="22"/>
              </w:rPr>
              <w:t xml:space="preserve">2009 </w:t>
            </w: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796FFB" w:rsidRPr="007C763C">
            <w:pPr>
              <w:bidi w:val="0"/>
              <w:spacing w:after="0" w:line="240" w:lineRule="auto"/>
              <w:jc w:val="center"/>
              <w:rPr>
                <w:rFonts w:ascii="Times New Roman" w:hAnsi="Times New Roman"/>
                <w:b/>
                <w:sz w:val="22"/>
                <w:szCs w:val="22"/>
              </w:rPr>
            </w:pPr>
            <w:r w:rsidRPr="007C763C" w:rsidR="006E5A32">
              <w:rPr>
                <w:rFonts w:ascii="Times New Roman" w:hAnsi="Times New Roman"/>
                <w:b/>
                <w:sz w:val="22"/>
                <w:szCs w:val="22"/>
              </w:rPr>
              <w:t xml:space="preserve">NZ </w:t>
            </w:r>
          </w:p>
          <w:p w:rsidR="006E5A32" w:rsidRPr="007C763C">
            <w:pPr>
              <w:bidi w:val="0"/>
              <w:spacing w:after="0" w:line="240" w:lineRule="auto"/>
              <w:jc w:val="center"/>
              <w:rPr>
                <w:rFonts w:ascii="Times New Roman" w:hAnsi="Times New Roman"/>
                <w:b/>
                <w:sz w:val="22"/>
                <w:szCs w:val="22"/>
              </w:rPr>
            </w:pPr>
            <w:r w:rsidRPr="007C763C" w:rsidR="00800B0C">
              <w:rPr>
                <w:rFonts w:ascii="Times New Roman" w:hAnsi="Times New Roman"/>
                <w:b/>
                <w:sz w:val="22"/>
                <w:szCs w:val="22"/>
              </w:rPr>
              <w:t>Č</w:t>
            </w:r>
            <w:r w:rsidRPr="007C763C" w:rsidR="00796FFB">
              <w:rPr>
                <w:rFonts w:ascii="Times New Roman" w:hAnsi="Times New Roman"/>
                <w:b/>
                <w:sz w:val="22"/>
                <w:szCs w:val="22"/>
              </w:rPr>
              <w:t>l.I</w:t>
            </w: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7072B9" w:rsidRPr="007C763C">
            <w:pPr>
              <w:bidi w:val="0"/>
              <w:spacing w:after="0" w:line="240" w:lineRule="auto"/>
              <w:jc w:val="center"/>
              <w:rPr>
                <w:rFonts w:ascii="Times New Roman" w:hAnsi="Times New Roman"/>
                <w:sz w:val="22"/>
                <w:szCs w:val="22"/>
              </w:rPr>
            </w:pPr>
          </w:p>
          <w:p w:rsidR="007072B9">
            <w:pPr>
              <w:bidi w:val="0"/>
              <w:spacing w:after="0" w:line="240" w:lineRule="auto"/>
              <w:jc w:val="center"/>
              <w:rPr>
                <w:rFonts w:ascii="Times New Roman" w:hAnsi="Times New Roman"/>
                <w:sz w:val="22"/>
                <w:szCs w:val="22"/>
              </w:rPr>
            </w:pPr>
          </w:p>
          <w:p w:rsidR="0088415B">
            <w:pPr>
              <w:bidi w:val="0"/>
              <w:spacing w:after="0" w:line="240" w:lineRule="auto"/>
              <w:jc w:val="center"/>
              <w:rPr>
                <w:rFonts w:ascii="Times New Roman" w:hAnsi="Times New Roman"/>
                <w:sz w:val="22"/>
                <w:szCs w:val="22"/>
              </w:rPr>
            </w:pPr>
          </w:p>
          <w:p w:rsidR="0088415B"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r w:rsidRPr="007C763C" w:rsidR="00C668D7">
              <w:rPr>
                <w:rFonts w:ascii="Times New Roman" w:hAnsi="Times New Roman"/>
                <w:sz w:val="22"/>
                <w:szCs w:val="22"/>
              </w:rPr>
              <w:t>595/</w:t>
            </w:r>
            <w:r w:rsidRPr="007C763C" w:rsidR="007072B9">
              <w:rPr>
                <w:rFonts w:ascii="Times New Roman" w:hAnsi="Times New Roman"/>
                <w:sz w:val="22"/>
                <w:szCs w:val="22"/>
              </w:rPr>
              <w:t xml:space="preserve"> </w:t>
            </w:r>
            <w:r w:rsidRPr="007C763C" w:rsidR="00C668D7">
              <w:rPr>
                <w:rFonts w:ascii="Times New Roman" w:hAnsi="Times New Roman"/>
                <w:sz w:val="22"/>
                <w:szCs w:val="22"/>
              </w:rPr>
              <w:t>2003</w:t>
            </w: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pPr>
              <w:bidi w:val="0"/>
              <w:spacing w:after="0" w:line="240" w:lineRule="auto"/>
              <w:jc w:val="center"/>
              <w:rPr>
                <w:rFonts w:ascii="Times New Roman" w:hAnsi="Times New Roman"/>
                <w:sz w:val="22"/>
                <w:szCs w:val="22"/>
              </w:rPr>
            </w:pPr>
          </w:p>
          <w:p w:rsidR="0088415B"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800B0C" w:rsidRPr="007C763C" w:rsidP="00800B0C">
            <w:pPr>
              <w:bidi w:val="0"/>
              <w:spacing w:after="0" w:line="240" w:lineRule="auto"/>
              <w:jc w:val="center"/>
              <w:rPr>
                <w:rFonts w:ascii="Times New Roman" w:hAnsi="Times New Roman"/>
                <w:b/>
                <w:sz w:val="22"/>
                <w:szCs w:val="22"/>
              </w:rPr>
            </w:pPr>
            <w:r w:rsidRPr="007C763C">
              <w:rPr>
                <w:rFonts w:ascii="Times New Roman" w:hAnsi="Times New Roman"/>
                <w:b/>
                <w:sz w:val="22"/>
                <w:szCs w:val="22"/>
              </w:rPr>
              <w:t xml:space="preserve">NZ </w:t>
            </w:r>
          </w:p>
          <w:p w:rsidR="00800B0C" w:rsidRPr="007C763C" w:rsidP="00800B0C">
            <w:pPr>
              <w:bidi w:val="0"/>
              <w:spacing w:after="0" w:line="240" w:lineRule="auto"/>
              <w:jc w:val="center"/>
              <w:rPr>
                <w:rFonts w:ascii="Times New Roman" w:hAnsi="Times New Roman"/>
                <w:b/>
                <w:sz w:val="22"/>
                <w:szCs w:val="22"/>
              </w:rPr>
            </w:pPr>
            <w:r w:rsidRPr="007C763C">
              <w:rPr>
                <w:rFonts w:ascii="Times New Roman" w:hAnsi="Times New Roman"/>
                <w:b/>
                <w:sz w:val="22"/>
                <w:szCs w:val="22"/>
              </w:rPr>
              <w:t>Čl.I</w:t>
            </w:r>
          </w:p>
          <w:p w:rsidR="000973AF" w:rsidRPr="007C763C">
            <w:pPr>
              <w:bidi w:val="0"/>
              <w:spacing w:after="0" w:line="240" w:lineRule="auto"/>
              <w:jc w:val="center"/>
              <w:rPr>
                <w:rFonts w:ascii="Times New Roman" w:hAnsi="Times New Roman"/>
                <w:sz w:val="22"/>
                <w:szCs w:val="22"/>
              </w:rPr>
            </w:pPr>
          </w:p>
          <w:p w:rsidR="000973AF" w:rsidRPr="007C763C">
            <w:pPr>
              <w:bidi w:val="0"/>
              <w:spacing w:after="0" w:line="240" w:lineRule="auto"/>
              <w:jc w:val="center"/>
              <w:rPr>
                <w:rFonts w:ascii="Times New Roman" w:hAnsi="Times New Roman"/>
                <w:sz w:val="22"/>
                <w:szCs w:val="22"/>
              </w:rPr>
            </w:pPr>
          </w:p>
          <w:p w:rsidR="00800B0C" w:rsidRPr="007C763C" w:rsidP="00800B0C">
            <w:pPr>
              <w:bidi w:val="0"/>
              <w:spacing w:after="0" w:line="240" w:lineRule="auto"/>
              <w:jc w:val="center"/>
              <w:rPr>
                <w:rFonts w:ascii="Times New Roman" w:hAnsi="Times New Roman"/>
                <w:sz w:val="22"/>
                <w:szCs w:val="22"/>
              </w:rPr>
            </w:pPr>
            <w:r w:rsidRPr="007C763C">
              <w:rPr>
                <w:rFonts w:ascii="Times New Roman" w:hAnsi="Times New Roman"/>
                <w:sz w:val="22"/>
                <w:szCs w:val="22"/>
              </w:rPr>
              <w:t>595/ 2003</w:t>
            </w: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6E5A32"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C668D7" w:rsidRPr="007C763C">
            <w:pPr>
              <w:bidi w:val="0"/>
              <w:spacing w:after="0" w:line="240" w:lineRule="auto"/>
              <w:jc w:val="center"/>
              <w:rPr>
                <w:rFonts w:ascii="Times New Roman" w:hAnsi="Times New Roman"/>
                <w:sz w:val="22"/>
                <w:szCs w:val="22"/>
              </w:rPr>
            </w:pPr>
          </w:p>
          <w:p w:rsidR="00E12BB3" w:rsidRPr="007C763C">
            <w:pPr>
              <w:bidi w:val="0"/>
              <w:spacing w:after="0" w:line="240" w:lineRule="auto"/>
              <w:jc w:val="center"/>
              <w:rPr>
                <w:rFonts w:ascii="Times New Roman" w:hAnsi="Times New Roman"/>
                <w:sz w:val="22"/>
                <w:szCs w:val="22"/>
              </w:rPr>
            </w:pPr>
            <w:r w:rsidRPr="007C763C" w:rsidR="00D23A87">
              <w:rPr>
                <w:rFonts w:ascii="Times New Roman" w:hAnsi="Times New Roman"/>
                <w:sz w:val="22"/>
                <w:szCs w:val="22"/>
              </w:rPr>
              <w:t>595/</w:t>
            </w:r>
          </w:p>
          <w:p w:rsidR="00D23A87"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2003</w:t>
            </w: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D23A87" w:rsidRPr="007C763C">
            <w:pPr>
              <w:bidi w:val="0"/>
              <w:spacing w:after="0" w:line="240" w:lineRule="auto"/>
              <w:jc w:val="center"/>
              <w:rPr>
                <w:rFonts w:ascii="Times New Roman" w:hAnsi="Times New Roman"/>
                <w:sz w:val="22"/>
                <w:szCs w:val="22"/>
              </w:rPr>
            </w:pPr>
          </w:p>
          <w:p w:rsidR="0096571F" w:rsidRPr="007C763C">
            <w:pPr>
              <w:bidi w:val="0"/>
              <w:spacing w:after="0" w:line="240" w:lineRule="auto"/>
              <w:jc w:val="center"/>
              <w:rPr>
                <w:rFonts w:ascii="Times New Roman" w:hAnsi="Times New Roman"/>
                <w:sz w:val="22"/>
                <w:szCs w:val="22"/>
              </w:rPr>
            </w:pPr>
          </w:p>
          <w:p w:rsidR="0096571F" w:rsidRPr="007C763C">
            <w:pPr>
              <w:bidi w:val="0"/>
              <w:spacing w:after="0" w:line="240" w:lineRule="auto"/>
              <w:jc w:val="center"/>
              <w:rPr>
                <w:rFonts w:ascii="Times New Roman" w:hAnsi="Times New Roman"/>
                <w:sz w:val="22"/>
                <w:szCs w:val="22"/>
              </w:rPr>
            </w:pPr>
          </w:p>
          <w:p w:rsidR="0096571F" w:rsidRPr="007C763C">
            <w:pPr>
              <w:bidi w:val="0"/>
              <w:spacing w:after="0" w:line="240" w:lineRule="auto"/>
              <w:jc w:val="center"/>
              <w:rPr>
                <w:rFonts w:ascii="Times New Roman" w:hAnsi="Times New Roman"/>
                <w:sz w:val="22"/>
                <w:szCs w:val="22"/>
              </w:rPr>
            </w:pPr>
          </w:p>
          <w:p w:rsidR="0096571F"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sz w:val="22"/>
                <w:szCs w:val="22"/>
              </w:rPr>
            </w:pPr>
          </w:p>
          <w:p w:rsidR="00800B0C" w:rsidRPr="007C763C">
            <w:pPr>
              <w:bidi w:val="0"/>
              <w:spacing w:after="0" w:line="240" w:lineRule="auto"/>
              <w:jc w:val="center"/>
              <w:rPr>
                <w:rFonts w:ascii="Times New Roman" w:hAnsi="Times New Roman"/>
                <w:b/>
                <w:sz w:val="22"/>
                <w:szCs w:val="22"/>
              </w:rPr>
            </w:pPr>
            <w:r w:rsidRPr="007C763C" w:rsidR="0096571F">
              <w:rPr>
                <w:rFonts w:ascii="Times New Roman" w:hAnsi="Times New Roman"/>
                <w:b/>
                <w:sz w:val="22"/>
                <w:szCs w:val="22"/>
              </w:rPr>
              <w:t xml:space="preserve">NZ </w:t>
            </w:r>
          </w:p>
          <w:p w:rsidR="0096571F" w:rsidRPr="007C763C">
            <w:pPr>
              <w:bidi w:val="0"/>
              <w:spacing w:after="0" w:line="240" w:lineRule="auto"/>
              <w:jc w:val="center"/>
              <w:rPr>
                <w:rFonts w:ascii="Times New Roman" w:hAnsi="Times New Roman"/>
                <w:b/>
                <w:sz w:val="22"/>
                <w:szCs w:val="22"/>
              </w:rPr>
            </w:pPr>
            <w:r w:rsidRPr="007C763C" w:rsidR="00800B0C">
              <w:rPr>
                <w:rFonts w:ascii="Times New Roman" w:hAnsi="Times New Roman"/>
                <w:b/>
                <w:sz w:val="22"/>
                <w:szCs w:val="22"/>
              </w:rPr>
              <w:t>Č</w:t>
            </w:r>
            <w:r w:rsidRPr="007C763C">
              <w:rPr>
                <w:rFonts w:ascii="Times New Roman" w:hAnsi="Times New Roman"/>
                <w:b/>
                <w:sz w:val="22"/>
                <w:szCs w:val="22"/>
              </w:rPr>
              <w:t>l. I</w:t>
            </w:r>
          </w:p>
          <w:p w:rsidR="0096571F" w:rsidRPr="007C763C">
            <w:pPr>
              <w:bidi w:val="0"/>
              <w:spacing w:after="0" w:line="240" w:lineRule="auto"/>
              <w:jc w:val="center"/>
              <w:rPr>
                <w:rFonts w:ascii="Times New Roman" w:hAnsi="Times New Roman"/>
                <w:sz w:val="22"/>
                <w:szCs w:val="22"/>
              </w:rPr>
            </w:pPr>
          </w:p>
          <w:p w:rsidR="0096571F" w:rsidRPr="007C763C">
            <w:pPr>
              <w:bidi w:val="0"/>
              <w:spacing w:after="0" w:line="240" w:lineRule="auto"/>
              <w:jc w:val="center"/>
              <w:rPr>
                <w:rFonts w:ascii="Times New Roman" w:hAnsi="Times New Roman"/>
                <w:sz w:val="22"/>
                <w:szCs w:val="22"/>
              </w:rPr>
            </w:pPr>
          </w:p>
          <w:p w:rsidR="0096571F" w:rsidRPr="007C763C">
            <w:pPr>
              <w:bidi w:val="0"/>
              <w:spacing w:after="0" w:line="240" w:lineRule="auto"/>
              <w:jc w:val="center"/>
              <w:rPr>
                <w:rFonts w:ascii="Times New Roman" w:hAnsi="Times New Roman"/>
                <w:sz w:val="22"/>
                <w:szCs w:val="22"/>
              </w:rPr>
            </w:pPr>
          </w:p>
          <w:p w:rsidR="0096571F" w:rsidRPr="007C763C">
            <w:pPr>
              <w:bidi w:val="0"/>
              <w:spacing w:after="0" w:line="240" w:lineRule="auto"/>
              <w:jc w:val="center"/>
              <w:rPr>
                <w:rFonts w:ascii="Times New Roman" w:hAnsi="Times New Roman"/>
                <w:sz w:val="22"/>
                <w:szCs w:val="22"/>
              </w:rPr>
            </w:pPr>
          </w:p>
          <w:p w:rsidR="0096571F" w:rsidRPr="007C763C">
            <w:pPr>
              <w:bidi w:val="0"/>
              <w:spacing w:after="0" w:line="240" w:lineRule="auto"/>
              <w:jc w:val="center"/>
              <w:rPr>
                <w:rFonts w:ascii="Times New Roman" w:hAnsi="Times New Roman"/>
                <w:sz w:val="22"/>
                <w:szCs w:val="22"/>
              </w:rPr>
            </w:pPr>
          </w:p>
          <w:p w:rsidR="0096571F" w:rsidRPr="007C763C">
            <w:pPr>
              <w:bidi w:val="0"/>
              <w:spacing w:after="0" w:line="240" w:lineRule="auto"/>
              <w:jc w:val="center"/>
              <w:rPr>
                <w:rFonts w:ascii="Times New Roman" w:hAnsi="Times New Roman"/>
                <w:sz w:val="22"/>
                <w:szCs w:val="22"/>
              </w:rPr>
            </w:pPr>
          </w:p>
          <w:p w:rsidR="0096571F" w:rsidRPr="007C763C">
            <w:pPr>
              <w:bidi w:val="0"/>
              <w:spacing w:after="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5695C" w:rsidRPr="007C763C" w:rsidP="0091636B">
            <w:pPr>
              <w:pStyle w:val="Normlny"/>
              <w:bidi w:val="0"/>
              <w:spacing w:after="0" w:line="240" w:lineRule="auto"/>
              <w:jc w:val="center"/>
              <w:rPr>
                <w:rFonts w:ascii="Times New Roman" w:hAnsi="Times New Roman"/>
                <w:sz w:val="22"/>
                <w:szCs w:val="22"/>
              </w:rPr>
            </w:pPr>
          </w:p>
          <w:p w:rsidR="00D916BC" w:rsidRPr="007C763C" w:rsidP="0091636B">
            <w:pPr>
              <w:pStyle w:val="Normlny"/>
              <w:bidi w:val="0"/>
              <w:spacing w:after="0" w:line="240" w:lineRule="auto"/>
              <w:jc w:val="center"/>
              <w:rPr>
                <w:rFonts w:ascii="Times New Roman" w:hAnsi="Times New Roman"/>
                <w:sz w:val="22"/>
                <w:szCs w:val="22"/>
              </w:rPr>
            </w:pPr>
            <w:r w:rsidRPr="007C763C" w:rsidR="00AE577C">
              <w:rPr>
                <w:rFonts w:ascii="Times New Roman" w:hAnsi="Times New Roman"/>
                <w:sz w:val="22"/>
                <w:szCs w:val="22"/>
              </w:rPr>
              <w:t xml:space="preserve">§ 2 </w:t>
            </w:r>
          </w:p>
          <w:p w:rsidR="00D916BC" w:rsidRPr="007C763C" w:rsidP="0091636B">
            <w:pPr>
              <w:pStyle w:val="Normlny"/>
              <w:bidi w:val="0"/>
              <w:spacing w:after="0" w:line="240" w:lineRule="auto"/>
              <w:jc w:val="center"/>
              <w:rPr>
                <w:rFonts w:ascii="Times New Roman" w:hAnsi="Times New Roman"/>
                <w:sz w:val="22"/>
                <w:szCs w:val="22"/>
              </w:rPr>
            </w:pPr>
          </w:p>
          <w:p w:rsidR="00A9063F" w:rsidRPr="007C763C" w:rsidP="00A2503C">
            <w:pPr>
              <w:pStyle w:val="Normlny"/>
              <w:bidi w:val="0"/>
              <w:spacing w:after="0" w:line="240" w:lineRule="auto"/>
              <w:jc w:val="center"/>
              <w:rPr>
                <w:rFonts w:ascii="Times New Roman" w:hAnsi="Times New Roman"/>
                <w:sz w:val="22"/>
                <w:szCs w:val="22"/>
              </w:rPr>
            </w:pPr>
            <w:r w:rsidRPr="007C763C" w:rsidR="00A2503C">
              <w:rPr>
                <w:rFonts w:ascii="Times New Roman" w:hAnsi="Times New Roman"/>
                <w:sz w:val="22"/>
                <w:szCs w:val="22"/>
              </w:rPr>
              <w:t>písm. h)</w:t>
            </w:r>
          </w:p>
          <w:p w:rsidR="007F02B8" w:rsidRPr="007C763C" w:rsidP="00A2503C">
            <w:pPr>
              <w:pStyle w:val="Normlny"/>
              <w:bidi w:val="0"/>
              <w:spacing w:after="0" w:line="240" w:lineRule="auto"/>
              <w:jc w:val="center"/>
              <w:rPr>
                <w:rFonts w:ascii="Times New Roman" w:hAnsi="Times New Roman"/>
                <w:sz w:val="22"/>
                <w:szCs w:val="22"/>
              </w:rPr>
            </w:pPr>
          </w:p>
          <w:p w:rsidR="007F02B8" w:rsidRPr="007C763C" w:rsidP="00A2503C">
            <w:pPr>
              <w:pStyle w:val="Normlny"/>
              <w:bidi w:val="0"/>
              <w:spacing w:after="0" w:line="240" w:lineRule="auto"/>
              <w:jc w:val="center"/>
              <w:rPr>
                <w:rFonts w:ascii="Times New Roman" w:hAnsi="Times New Roman"/>
                <w:sz w:val="22"/>
                <w:szCs w:val="22"/>
              </w:rPr>
            </w:pPr>
          </w:p>
          <w:p w:rsidR="007F02B8" w:rsidRPr="007C763C" w:rsidP="00A2503C">
            <w:pPr>
              <w:pStyle w:val="Normlny"/>
              <w:bidi w:val="0"/>
              <w:spacing w:after="0" w:line="240" w:lineRule="auto"/>
              <w:jc w:val="center"/>
              <w:rPr>
                <w:rFonts w:ascii="Times New Roman" w:hAnsi="Times New Roman"/>
                <w:sz w:val="22"/>
                <w:szCs w:val="22"/>
              </w:rPr>
            </w:pPr>
          </w:p>
          <w:p w:rsidR="007F02B8" w:rsidRPr="007C763C" w:rsidP="00A2503C">
            <w:pPr>
              <w:pStyle w:val="Normlny"/>
              <w:bidi w:val="0"/>
              <w:spacing w:after="0" w:line="240" w:lineRule="auto"/>
              <w:jc w:val="center"/>
              <w:rPr>
                <w:rFonts w:ascii="Times New Roman" w:hAnsi="Times New Roman"/>
                <w:sz w:val="22"/>
                <w:szCs w:val="22"/>
              </w:rPr>
            </w:pPr>
          </w:p>
          <w:p w:rsidR="007F02B8"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 2</w:t>
            </w:r>
          </w:p>
          <w:p w:rsidR="0035695C"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písm. a)</w:t>
            </w:r>
          </w:p>
          <w:p w:rsidR="007F02B8" w:rsidRPr="007C763C" w:rsidP="00A2503C">
            <w:pPr>
              <w:pStyle w:val="Normlny"/>
              <w:bidi w:val="0"/>
              <w:spacing w:after="0" w:line="240" w:lineRule="auto"/>
              <w:jc w:val="center"/>
              <w:rPr>
                <w:rFonts w:ascii="Times New Roman" w:hAnsi="Times New Roman"/>
                <w:sz w:val="22"/>
                <w:szCs w:val="22"/>
              </w:rPr>
            </w:pPr>
          </w:p>
          <w:p w:rsidR="007F02B8"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p>
          <w:p w:rsidR="003952BE" w:rsidRPr="007C763C" w:rsidP="00A250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 2 písm. k)</w:t>
            </w:r>
          </w:p>
          <w:p w:rsidR="003952BE" w:rsidRPr="007C763C" w:rsidP="00A2503C">
            <w:pPr>
              <w:pStyle w:val="Normlny"/>
              <w:bidi w:val="0"/>
              <w:spacing w:after="0" w:line="240" w:lineRule="auto"/>
              <w:jc w:val="center"/>
              <w:rPr>
                <w:rFonts w:ascii="Times New Roman" w:hAnsi="Times New Roman"/>
                <w:sz w:val="22"/>
                <w:szCs w:val="22"/>
              </w:rPr>
            </w:pPr>
            <w:r w:rsidR="00C66A26">
              <w:rPr>
                <w:rFonts w:ascii="Times New Roman" w:hAnsi="Times New Roman"/>
                <w:sz w:val="22"/>
                <w:szCs w:val="22"/>
              </w:rPr>
              <w:t>b</w:t>
            </w:r>
            <w:r w:rsidRPr="007C763C">
              <w:rPr>
                <w:rFonts w:ascii="Times New Roman" w:hAnsi="Times New Roman"/>
                <w:sz w:val="22"/>
                <w:szCs w:val="22"/>
              </w:rPr>
              <w:t>od</w:t>
            </w:r>
            <w:r w:rsidR="00C66A26">
              <w:rPr>
                <w:rFonts w:ascii="Times New Roman" w:hAnsi="Times New Roman"/>
                <w:sz w:val="22"/>
                <w:szCs w:val="22"/>
              </w:rPr>
              <w:t xml:space="preserve"> 1</w:t>
            </w:r>
          </w:p>
          <w:p w:rsidR="007F02B8"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r w:rsidRPr="007C763C" w:rsidR="0035695C">
              <w:rPr>
                <w:rFonts w:ascii="Times New Roman" w:hAnsi="Times New Roman"/>
                <w:sz w:val="22"/>
                <w:szCs w:val="22"/>
              </w:rPr>
              <w:t>§ 53a</w:t>
            </w:r>
          </w:p>
          <w:p w:rsidR="0035695C" w:rsidRPr="007C763C" w:rsidP="00A2503C">
            <w:pPr>
              <w:pStyle w:val="Normlny"/>
              <w:bidi w:val="0"/>
              <w:spacing w:after="0" w:line="240" w:lineRule="auto"/>
              <w:jc w:val="center"/>
              <w:rPr>
                <w:rFonts w:ascii="Times New Roman" w:hAnsi="Times New Roman"/>
                <w:sz w:val="22"/>
                <w:szCs w:val="22"/>
              </w:rPr>
            </w:pPr>
          </w:p>
          <w:p w:rsidR="0035695C"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35695C" w:rsidRPr="007C763C" w:rsidP="00A250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 53b</w:t>
            </w: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8F215A" w:rsidRPr="007C763C" w:rsidP="00A2503C">
            <w:pPr>
              <w:pStyle w:val="Normlny"/>
              <w:bidi w:val="0"/>
              <w:spacing w:after="0" w:line="240" w:lineRule="auto"/>
              <w:jc w:val="center"/>
              <w:rPr>
                <w:rFonts w:ascii="Times New Roman" w:hAnsi="Times New Roman"/>
                <w:sz w:val="22"/>
                <w:szCs w:val="22"/>
              </w:rPr>
            </w:pPr>
          </w:p>
          <w:p w:rsidR="0035695C" w:rsidRPr="007C763C" w:rsidP="00A250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 53c</w:t>
            </w: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C932E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796FFB" w:rsidRPr="007C763C" w:rsidP="00796FFB">
            <w:pPr>
              <w:bidi w:val="0"/>
              <w:spacing w:after="0" w:line="240" w:lineRule="auto"/>
              <w:jc w:val="center"/>
              <w:rPr>
                <w:rFonts w:ascii="Times New Roman" w:hAnsi="Times New Roman"/>
                <w:sz w:val="22"/>
                <w:szCs w:val="22"/>
              </w:rPr>
            </w:pPr>
            <w:r w:rsidRPr="007C763C">
              <w:rPr>
                <w:rFonts w:ascii="Times New Roman" w:hAnsi="Times New Roman"/>
                <w:sz w:val="22"/>
                <w:szCs w:val="22"/>
              </w:rPr>
              <w:t xml:space="preserve">§ 2 písm. m) </w:t>
            </w:r>
          </w:p>
          <w:p w:rsidR="006E5A32" w:rsidRPr="007C763C" w:rsidP="007072B9">
            <w:pPr>
              <w:bidi w:val="0"/>
              <w:spacing w:after="0" w:line="240" w:lineRule="auto"/>
              <w:jc w:val="center"/>
              <w:rPr>
                <w:rFonts w:ascii="Times New Roman" w:hAnsi="Times New Roman"/>
                <w:sz w:val="22"/>
                <w:szCs w:val="22"/>
              </w:rPr>
            </w:pPr>
            <w:r w:rsidRPr="007C763C" w:rsidR="00796FFB">
              <w:rPr>
                <w:rFonts w:ascii="Times New Roman" w:hAnsi="Times New Roman"/>
                <w:sz w:val="22"/>
                <w:szCs w:val="22"/>
              </w:rPr>
              <w:t>bod 4</w:t>
            </w: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7072B9"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C66A26" w:rsidRPr="007C763C" w:rsidP="00C66A26">
            <w:pPr>
              <w:bidi w:val="0"/>
              <w:spacing w:after="0" w:line="240" w:lineRule="auto"/>
              <w:jc w:val="center"/>
              <w:rPr>
                <w:rFonts w:ascii="Times New Roman" w:hAnsi="Times New Roman"/>
                <w:sz w:val="22"/>
                <w:szCs w:val="22"/>
              </w:rPr>
            </w:pPr>
            <w:r w:rsidRPr="007C763C" w:rsidR="00C932E2">
              <w:rPr>
                <w:rFonts w:ascii="Times New Roman" w:hAnsi="Times New Roman"/>
                <w:sz w:val="22"/>
                <w:szCs w:val="22"/>
              </w:rPr>
              <w:t xml:space="preserve">§ 2 písm. k) </w:t>
            </w:r>
            <w:r w:rsidRPr="007C763C">
              <w:rPr>
                <w:rFonts w:ascii="Times New Roman" w:hAnsi="Times New Roman"/>
                <w:sz w:val="22"/>
                <w:szCs w:val="22"/>
              </w:rPr>
              <w:t xml:space="preserve">bod </w:t>
            </w:r>
            <w:r>
              <w:rPr>
                <w:rFonts w:ascii="Times New Roman" w:hAnsi="Times New Roman"/>
                <w:sz w:val="22"/>
                <w:szCs w:val="22"/>
              </w:rPr>
              <w:t>2</w:t>
            </w:r>
          </w:p>
          <w:p w:rsidR="00C932E2" w:rsidRPr="007C763C" w:rsidP="00A250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 xml:space="preserve"> </w:t>
            </w:r>
          </w:p>
          <w:p w:rsidR="00DC0003" w:rsidP="00A2503C">
            <w:pPr>
              <w:pStyle w:val="Normlny"/>
              <w:bidi w:val="0"/>
              <w:spacing w:after="0" w:line="240" w:lineRule="auto"/>
              <w:jc w:val="center"/>
              <w:rPr>
                <w:rFonts w:ascii="Times New Roman" w:hAnsi="Times New Roman"/>
                <w:sz w:val="22"/>
                <w:szCs w:val="22"/>
              </w:rPr>
            </w:pPr>
          </w:p>
          <w:p w:rsidR="0088415B"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r w:rsidRPr="007C763C" w:rsidR="00C668D7">
              <w:rPr>
                <w:rFonts w:ascii="Times New Roman" w:hAnsi="Times New Roman"/>
                <w:sz w:val="22"/>
                <w:szCs w:val="22"/>
              </w:rPr>
              <w:t>§ 17 ods</w:t>
            </w:r>
            <w:r w:rsidRPr="007C763C" w:rsidR="006F73B7">
              <w:rPr>
                <w:rFonts w:ascii="Times New Roman" w:hAnsi="Times New Roman"/>
                <w:sz w:val="22"/>
                <w:szCs w:val="22"/>
              </w:rPr>
              <w:t>.</w:t>
            </w:r>
            <w:r w:rsidRPr="007C763C" w:rsidR="00C668D7">
              <w:rPr>
                <w:rFonts w:ascii="Times New Roman" w:hAnsi="Times New Roman"/>
                <w:sz w:val="22"/>
                <w:szCs w:val="22"/>
              </w:rPr>
              <w:t xml:space="preserve"> 7</w:t>
            </w: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C668D7" w:rsidP="00A2503C">
            <w:pPr>
              <w:pStyle w:val="Normlny"/>
              <w:bidi w:val="0"/>
              <w:spacing w:after="0" w:line="240" w:lineRule="auto"/>
              <w:jc w:val="center"/>
              <w:rPr>
                <w:rFonts w:ascii="Times New Roman" w:hAnsi="Times New Roman"/>
                <w:sz w:val="22"/>
                <w:szCs w:val="22"/>
              </w:rPr>
            </w:pPr>
          </w:p>
          <w:p w:rsidR="0088415B"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800B0C" w:rsidRPr="007C763C" w:rsidP="00800B0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 2 písm.k) bod</w:t>
            </w:r>
            <w:r w:rsidR="00C66A26">
              <w:rPr>
                <w:rFonts w:ascii="Times New Roman" w:hAnsi="Times New Roman"/>
                <w:sz w:val="22"/>
                <w:szCs w:val="22"/>
              </w:rPr>
              <w:t xml:space="preserve"> 3</w:t>
            </w:r>
          </w:p>
          <w:p w:rsidR="000973AF" w:rsidRPr="007C763C" w:rsidP="00A2503C">
            <w:pPr>
              <w:pStyle w:val="Normlny"/>
              <w:bidi w:val="0"/>
              <w:spacing w:after="0" w:line="240" w:lineRule="auto"/>
              <w:jc w:val="center"/>
              <w:rPr>
                <w:rFonts w:ascii="Times New Roman" w:hAnsi="Times New Roman"/>
                <w:sz w:val="22"/>
                <w:szCs w:val="22"/>
              </w:rPr>
            </w:pPr>
          </w:p>
          <w:p w:rsidR="006E5A32" w:rsidRPr="007C763C" w:rsidP="00C668D7">
            <w:pPr>
              <w:pStyle w:val="Normlny"/>
              <w:bidi w:val="0"/>
              <w:spacing w:after="0" w:line="240" w:lineRule="auto"/>
              <w:rPr>
                <w:rFonts w:ascii="Times New Roman" w:hAnsi="Times New Roman"/>
                <w:sz w:val="22"/>
                <w:szCs w:val="22"/>
              </w:rPr>
            </w:pPr>
            <w:r w:rsidRPr="007C763C" w:rsidR="00C668D7">
              <w:rPr>
                <w:rFonts w:ascii="Times New Roman" w:hAnsi="Times New Roman"/>
                <w:sz w:val="22"/>
                <w:szCs w:val="22"/>
              </w:rPr>
              <w:t>§</w:t>
            </w:r>
            <w:r w:rsidR="00736EDE">
              <w:rPr>
                <w:rFonts w:ascii="Times New Roman" w:hAnsi="Times New Roman"/>
                <w:sz w:val="22"/>
                <w:szCs w:val="22"/>
              </w:rPr>
              <w:t xml:space="preserve"> </w:t>
            </w:r>
            <w:r w:rsidRPr="007C763C" w:rsidR="00C668D7">
              <w:rPr>
                <w:rFonts w:ascii="Times New Roman" w:hAnsi="Times New Roman"/>
                <w:sz w:val="22"/>
                <w:szCs w:val="22"/>
              </w:rPr>
              <w:t xml:space="preserve">18 </w:t>
            </w:r>
            <w:r w:rsidRPr="007C763C" w:rsidR="000973AF">
              <w:rPr>
                <w:rFonts w:ascii="Times New Roman" w:hAnsi="Times New Roman"/>
                <w:sz w:val="22"/>
                <w:szCs w:val="22"/>
              </w:rPr>
              <w:t xml:space="preserve"> </w:t>
            </w:r>
            <w:r w:rsidRPr="007C763C" w:rsidR="00C668D7">
              <w:rPr>
                <w:rFonts w:ascii="Times New Roman" w:hAnsi="Times New Roman"/>
                <w:sz w:val="22"/>
                <w:szCs w:val="22"/>
              </w:rPr>
              <w:t>ods. 4</w:t>
            </w: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6E5A32"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r w:rsidRPr="007C763C" w:rsidR="00E12BB3">
              <w:rPr>
                <w:rFonts w:ascii="Times New Roman" w:hAnsi="Times New Roman"/>
                <w:sz w:val="22"/>
                <w:szCs w:val="22"/>
              </w:rPr>
              <w:t>§ 18 ods.1</w:t>
            </w:r>
          </w:p>
          <w:p w:rsidR="00DC0003"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p>
          <w:p w:rsidR="00C668D7" w:rsidRPr="007C763C" w:rsidP="00A2503C">
            <w:pPr>
              <w:pStyle w:val="Normlny"/>
              <w:bidi w:val="0"/>
              <w:spacing w:after="0" w:line="240" w:lineRule="auto"/>
              <w:jc w:val="center"/>
              <w:rPr>
                <w:rFonts w:ascii="Times New Roman" w:hAnsi="Times New Roman"/>
                <w:sz w:val="22"/>
                <w:szCs w:val="22"/>
              </w:rPr>
            </w:pPr>
          </w:p>
          <w:p w:rsidR="00E12BB3"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800B0C" w:rsidRPr="007C763C" w:rsidP="00A2503C">
            <w:pPr>
              <w:pStyle w:val="Normlny"/>
              <w:bidi w:val="0"/>
              <w:spacing w:after="0" w:line="240" w:lineRule="auto"/>
              <w:jc w:val="center"/>
              <w:rPr>
                <w:rFonts w:ascii="Times New Roman" w:hAnsi="Times New Roman"/>
                <w:sz w:val="22"/>
                <w:szCs w:val="22"/>
              </w:rPr>
            </w:pPr>
          </w:p>
          <w:p w:rsidR="00DC0003" w:rsidRPr="007C763C" w:rsidP="00A2503C">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 2 písm. m)</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35695C" w:rsidRPr="007C763C" w:rsidP="00A2503C">
            <w:pPr>
              <w:autoSpaceDE/>
              <w:autoSpaceDN/>
              <w:bidi w:val="0"/>
              <w:spacing w:after="0" w:line="240" w:lineRule="auto"/>
              <w:contextualSpacing/>
              <w:jc w:val="both"/>
              <w:rPr>
                <w:rFonts w:ascii="Times New Roman" w:hAnsi="Times New Roman"/>
                <w:sz w:val="22"/>
                <w:szCs w:val="22"/>
                <w:lang w:eastAsia="en-US"/>
              </w:rPr>
            </w:pPr>
          </w:p>
          <w:p w:rsidR="00A2503C" w:rsidRPr="007C763C" w:rsidP="00A2503C">
            <w:pPr>
              <w:autoSpaceDE/>
              <w:autoSpaceDN/>
              <w:bidi w:val="0"/>
              <w:spacing w:after="0" w:line="240" w:lineRule="auto"/>
              <w:contextualSpacing/>
              <w:jc w:val="both"/>
              <w:rPr>
                <w:rFonts w:ascii="Times New Roman" w:hAnsi="Times New Roman"/>
                <w:sz w:val="22"/>
                <w:szCs w:val="22"/>
                <w:lang w:eastAsia="en-US"/>
              </w:rPr>
            </w:pPr>
            <w:r w:rsidRPr="007C763C" w:rsidR="0035695C">
              <w:rPr>
                <w:rFonts w:ascii="Times New Roman" w:hAnsi="Times New Roman"/>
                <w:sz w:val="22"/>
                <w:szCs w:val="22"/>
                <w:lang w:eastAsia="en-US"/>
              </w:rPr>
              <w:t>Na účely tohto zákona je</w:t>
            </w:r>
          </w:p>
          <w:p w:rsidR="00A2503C" w:rsidRPr="007C763C" w:rsidP="00A2503C">
            <w:pPr>
              <w:autoSpaceDE/>
              <w:autoSpaceDN/>
              <w:bidi w:val="0"/>
              <w:spacing w:after="0" w:line="240" w:lineRule="auto"/>
              <w:contextualSpacing/>
              <w:jc w:val="both"/>
              <w:rPr>
                <w:rFonts w:ascii="Times New Roman" w:hAnsi="Times New Roman"/>
                <w:sz w:val="22"/>
                <w:szCs w:val="22"/>
                <w:lang w:eastAsia="en-US"/>
              </w:rPr>
            </w:pPr>
          </w:p>
          <w:p w:rsidR="007F02B8" w:rsidRPr="0086102E" w:rsidP="007F02B8">
            <w:pPr>
              <w:autoSpaceDE/>
              <w:autoSpaceDN/>
              <w:bidi w:val="0"/>
              <w:spacing w:after="0" w:line="231" w:lineRule="atLeast"/>
              <w:jc w:val="both"/>
              <w:rPr>
                <w:rFonts w:ascii="Times New Roman" w:hAnsi="Times New Roman"/>
                <w:b/>
                <w:sz w:val="22"/>
                <w:szCs w:val="22"/>
              </w:rPr>
            </w:pPr>
            <w:r w:rsidRPr="0086102E">
              <w:rPr>
                <w:rFonts w:ascii="Times New Roman" w:hAnsi="Times New Roman"/>
                <w:sz w:val="22"/>
                <w:szCs w:val="22"/>
              </w:rPr>
              <w:t xml:space="preserve">automatickou výmenou informácií </w:t>
            </w:r>
            <w:r w:rsidRPr="0086102E">
              <w:rPr>
                <w:rFonts w:ascii="Times New Roman" w:hAnsi="Times New Roman"/>
                <w:b/>
                <w:sz w:val="22"/>
                <w:szCs w:val="22"/>
              </w:rPr>
              <w:t>systematické oznamovanie</w:t>
            </w:r>
            <w:r w:rsidRPr="0086102E">
              <w:rPr>
                <w:rFonts w:ascii="Times New Roman" w:hAnsi="Times New Roman"/>
                <w:sz w:val="22"/>
                <w:szCs w:val="22"/>
              </w:rPr>
              <w:t xml:space="preserve"> </w:t>
            </w:r>
            <w:r w:rsidRPr="0086102E" w:rsidR="0086102E">
              <w:rPr>
                <w:rFonts w:ascii="Times New Roman" w:hAnsi="Times New Roman"/>
                <w:b/>
                <w:sz w:val="22"/>
                <w:szCs w:val="22"/>
                <w:lang w:eastAsia="en-US"/>
              </w:rPr>
              <w:t>vopred určených informácií bez predchádzajúcej žiadosti vo vopred určených pravidelných lehotách,</w:t>
            </w:r>
          </w:p>
          <w:p w:rsidR="00A9063F" w:rsidRPr="007C763C" w:rsidP="00320210">
            <w:pPr>
              <w:bidi w:val="0"/>
              <w:spacing w:after="0" w:line="240" w:lineRule="auto"/>
              <w:rPr>
                <w:rFonts w:ascii="Times New Roman" w:hAnsi="Times New Roman"/>
                <w:b/>
                <w:sz w:val="22"/>
                <w:szCs w:val="22"/>
              </w:rPr>
            </w:pPr>
          </w:p>
          <w:p w:rsidR="007F02B8" w:rsidRPr="007C763C" w:rsidP="00320210">
            <w:pPr>
              <w:bidi w:val="0"/>
              <w:spacing w:after="0" w:line="240" w:lineRule="auto"/>
              <w:rPr>
                <w:rFonts w:ascii="Times New Roman" w:hAnsi="Times New Roman"/>
                <w:b/>
                <w:sz w:val="22"/>
                <w:szCs w:val="22"/>
              </w:rPr>
            </w:pPr>
          </w:p>
          <w:p w:rsidR="0035695C" w:rsidRPr="007C763C" w:rsidP="00320210">
            <w:pPr>
              <w:bidi w:val="0"/>
              <w:spacing w:after="0" w:line="240" w:lineRule="auto"/>
              <w:rPr>
                <w:rFonts w:ascii="Times New Roman" w:hAnsi="Times New Roman"/>
                <w:b/>
                <w:sz w:val="22"/>
                <w:szCs w:val="22"/>
              </w:rPr>
            </w:pPr>
          </w:p>
          <w:p w:rsidR="0035695C" w:rsidRPr="007C763C" w:rsidP="0035695C">
            <w:pPr>
              <w:bidi w:val="0"/>
              <w:spacing w:after="0" w:line="240" w:lineRule="auto"/>
              <w:rPr>
                <w:rFonts w:ascii="Times New Roman" w:hAnsi="Times New Roman"/>
                <w:sz w:val="22"/>
                <w:szCs w:val="22"/>
              </w:rPr>
            </w:pPr>
            <w:r w:rsidRPr="007C763C">
              <w:rPr>
                <w:rFonts w:ascii="Times New Roman" w:hAnsi="Times New Roman"/>
                <w:sz w:val="22"/>
                <w:szCs w:val="22"/>
              </w:rPr>
              <w:t>Na účely automatickej výmeny informácií podľa § 1 písm. a) sa rozumie</w:t>
            </w:r>
          </w:p>
          <w:p w:rsidR="003952BE" w:rsidRPr="007C763C" w:rsidP="0035695C">
            <w:pPr>
              <w:bidi w:val="0"/>
              <w:spacing w:after="0" w:line="240" w:lineRule="auto"/>
              <w:rPr>
                <w:rFonts w:ascii="Times New Roman" w:hAnsi="Times New Roman"/>
                <w:b/>
                <w:sz w:val="22"/>
                <w:szCs w:val="22"/>
              </w:rPr>
            </w:pPr>
            <w:r w:rsidRPr="007C763C">
              <w:rPr>
                <w:rFonts w:ascii="Times New Roman" w:hAnsi="Times New Roman"/>
                <w:sz w:val="22"/>
                <w:szCs w:val="22"/>
              </w:rPr>
              <w:t>automatickou výmenou informácií systematické oznamovanie vopred určených informácií o rezidentoch členských štátov alebo o rezidentoch zmluvných štátov príslušnému orgánu členského štátu alebo príslušnému orgánu zmluvného štátu, bez predchádzajúcej žiadosti a vo vopred určených časových intervaloch,</w:t>
            </w:r>
          </w:p>
          <w:p w:rsidR="007F02B8" w:rsidRPr="007C763C" w:rsidP="00320210">
            <w:pPr>
              <w:bidi w:val="0"/>
              <w:spacing w:after="0" w:line="240" w:lineRule="auto"/>
              <w:rPr>
                <w:rFonts w:ascii="Times New Roman" w:hAnsi="Times New Roman"/>
                <w:b/>
                <w:sz w:val="22"/>
                <w:szCs w:val="22"/>
              </w:rPr>
            </w:pPr>
          </w:p>
          <w:p w:rsidR="007F02B8" w:rsidRPr="007C763C" w:rsidP="00320210">
            <w:pPr>
              <w:bidi w:val="0"/>
              <w:spacing w:after="0" w:line="240" w:lineRule="auto"/>
              <w:rPr>
                <w:rFonts w:ascii="Times New Roman" w:hAnsi="Times New Roman"/>
                <w:b/>
                <w:sz w:val="22"/>
                <w:szCs w:val="22"/>
              </w:rPr>
            </w:pPr>
          </w:p>
          <w:p w:rsidR="007F02B8" w:rsidRPr="007C763C" w:rsidP="00320210">
            <w:pPr>
              <w:bidi w:val="0"/>
              <w:spacing w:after="0" w:line="240" w:lineRule="auto"/>
              <w:rPr>
                <w:rFonts w:ascii="Times New Roman" w:hAnsi="Times New Roman"/>
                <w:b/>
                <w:sz w:val="22"/>
                <w:szCs w:val="22"/>
              </w:rPr>
            </w:pPr>
          </w:p>
          <w:p w:rsidR="007F02B8" w:rsidRPr="007C763C" w:rsidP="00320210">
            <w:pPr>
              <w:bidi w:val="0"/>
              <w:spacing w:after="0" w:line="240" w:lineRule="auto"/>
              <w:rPr>
                <w:rFonts w:ascii="Times New Roman" w:hAnsi="Times New Roman"/>
                <w:b/>
                <w:sz w:val="22"/>
                <w:szCs w:val="22"/>
              </w:rPr>
            </w:pPr>
          </w:p>
          <w:p w:rsidR="00C932E2" w:rsidRPr="007C763C" w:rsidP="00E12BB3">
            <w:pPr>
              <w:pStyle w:val="BodyTextIndent"/>
              <w:bidi w:val="0"/>
              <w:spacing w:line="240" w:lineRule="auto"/>
              <w:ind w:left="0"/>
              <w:rPr>
                <w:rFonts w:ascii="Times New Roman" w:hAnsi="Times New Roman"/>
                <w:b/>
                <w:sz w:val="22"/>
                <w:szCs w:val="22"/>
              </w:rPr>
            </w:pPr>
            <w:r w:rsidRPr="007C763C">
              <w:rPr>
                <w:rFonts w:ascii="Times New Roman" w:hAnsi="Times New Roman"/>
                <w:b/>
                <w:sz w:val="22"/>
                <w:szCs w:val="22"/>
              </w:rPr>
              <w:t>k) záväzným stanoviskom</w:t>
            </w:r>
          </w:p>
          <w:p w:rsidR="00C932E2" w:rsidRPr="007C763C" w:rsidP="00E12BB3">
            <w:pPr>
              <w:pStyle w:val="BodyTextIndent"/>
              <w:bidi w:val="0"/>
              <w:spacing w:line="240" w:lineRule="auto"/>
              <w:ind w:left="0"/>
              <w:rPr>
                <w:rFonts w:ascii="Times New Roman" w:hAnsi="Times New Roman"/>
                <w:b/>
                <w:sz w:val="22"/>
                <w:szCs w:val="22"/>
              </w:rPr>
            </w:pPr>
            <w:r w:rsidRPr="007C763C">
              <w:rPr>
                <w:rFonts w:ascii="Times New Roman" w:hAnsi="Times New Roman"/>
                <w:b/>
                <w:sz w:val="22"/>
                <w:szCs w:val="22"/>
              </w:rPr>
              <w:t>1. záväzné stanovisko vydané podľa osobitného predpisu,</w:t>
            </w:r>
            <w:r w:rsidRPr="007C763C">
              <w:rPr>
                <w:rFonts w:ascii="Times New Roman" w:hAnsi="Times New Roman"/>
                <w:b/>
                <w:sz w:val="22"/>
                <w:szCs w:val="22"/>
                <w:vertAlign w:val="superscript"/>
              </w:rPr>
              <w:t>4a</w:t>
            </w:r>
            <w:r w:rsidRPr="007C763C">
              <w:rPr>
                <w:rFonts w:ascii="Times New Roman" w:hAnsi="Times New Roman"/>
                <w:b/>
                <w:sz w:val="22"/>
                <w:szCs w:val="22"/>
              </w:rPr>
              <w:t>) ktoré súvisí s cezhraničnou transakciou,</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Záväzné stanovisko</w:t>
            </w:r>
          </w:p>
          <w:p w:rsidR="006E5A32" w:rsidRPr="007C763C" w:rsidP="006E5A32">
            <w:pPr>
              <w:autoSpaceDE/>
              <w:autoSpaceDN/>
              <w:bidi w:val="0"/>
              <w:spacing w:after="0" w:line="240" w:lineRule="auto"/>
              <w:jc w:val="both"/>
              <w:rPr>
                <w:rFonts w:ascii="Times New Roman" w:hAnsi="Times New Roman"/>
                <w:sz w:val="22"/>
                <w:szCs w:val="22"/>
              </w:rPr>
            </w:pPr>
            <w:r w:rsidRPr="007C763C" w:rsidR="0035695C">
              <w:rPr>
                <w:rFonts w:ascii="Times New Roman" w:hAnsi="Times New Roman"/>
                <w:sz w:val="22"/>
                <w:szCs w:val="22"/>
              </w:rPr>
              <w:t xml:space="preserve"> </w:t>
            </w:r>
            <w:r w:rsidRPr="007C763C">
              <w:rPr>
                <w:rFonts w:ascii="Times New Roman" w:hAnsi="Times New Roman"/>
                <w:sz w:val="22"/>
                <w:szCs w:val="22"/>
              </w:rPr>
              <w:t xml:space="preserve">(1)Daňový subjekt môže písomne požiadať finančné riaditeľstvo o záväzné stanovisko k uplatneniu daňových predpisov. Rozsah daňových predpisov, ku ktorých uplatneniu možno vydať záväzné stanovisko, ustanoví všeobecne záväzný právny predpis, ktorý vydá ministerstvo.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(2)Žiadosť o záväzné stanovisko musí obsahovať podrobný popis skutočností, ktoré nastanú alebo sú očakávané a ktoré budú podkladom na vydanie záväzného stanoviska. V žiadosti daňový subjekt uvedie aj návrh na uplatnenie postupu podľa príslušných ustanovení daňových predpisov, právne posúdenie a sumu predpokladaného obchodného prípadu.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(3)Ak žiadosť daňového subjektu neobsahuje predpísané náležitosti alebo ak skutočnosti, ku ktorým má byť záväzné stanovisko vydané, nie sú pre posúdenie dostatočné, finančné riaditeľstvo vyzve daňový subjekt v lehote do siedmich pracovných dní od doručenia žiadosti, aby v lehote do ôsmich pracovných dní od doručenia výzvy doplnil svoje podanie v požadovanom rozsahu. Ak daňový subjekt výzve finančného riaditeľstva nevyhovie v plnom rozsahu a v určenej lehote, považuje sa táto žiadosť za nepodanú a finančné riaditeľstvo oznámi túto skutočnosť daňovému subjektu.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(4)Finančné riaditeľstvo záväzné stanovisko nevydá, ak na vydanie záväzného stanoviska je potrebné uplatniť právny predpis iného štátu alebo ak daňový subjekt žiada o záväzné stanovisko ku skutočnostiam, ktoré nastali v zdaňovacom období, za ktoré bolo podané daňové priznanie; o nevydaní záväzného stanoviska finančné riaditeľstvo informuje daňový subjekt.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(5)Finančné riaditeľstvo vydá daňovému subjektu záväzné stanovisko v lehote 60 dní od doručenia žiadosti alebo od jej doplnenia na základe výzvy podľa odseku 3. Ak vzhľadom na zložitosť prípadu nemožno vydať záväzné stanovisko do 60 dní, finančné riaditeľstvo oznámi túto skutočnosť daňovému subjektu a požiada ho o vyjadrenie, či súhlasí s vydaním záväzného stanoviska v ním navrhnutej predĺženej lehote, pričom táto lehota nemôže presiahnuť šesť kalendárnych mesiacov odo dňa doručenia žiadosti, alebo od jej doplnenia na základe výzvy podľa odseku 3.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(6)</w:t>
            </w:r>
            <w:r w:rsidRPr="007C763C" w:rsidR="006F73B7">
              <w:rPr>
                <w:rFonts w:ascii="Times New Roman" w:hAnsi="Times New Roman"/>
                <w:sz w:val="22"/>
                <w:szCs w:val="22"/>
              </w:rPr>
              <w:t xml:space="preserve"> </w:t>
            </w:r>
            <w:r w:rsidRPr="007C763C">
              <w:rPr>
                <w:rFonts w:ascii="Times New Roman" w:hAnsi="Times New Roman"/>
                <w:sz w:val="22"/>
                <w:szCs w:val="22"/>
              </w:rPr>
              <w:t xml:space="preserve">Ak daňový subjekt oznámi finančnému riaditeľstvu v lehote do ôsmich pracovných dní od doručenia oznámenia podľa odseku 5, že nesúhlasí s predĺžením lehoty na vydanie záväzného stanoviska, alebo ak sa v tejto lehote nevyjadrí, žiadosť sa považuje za späťvzatú.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(7)</w:t>
            </w:r>
            <w:r w:rsidRPr="007C763C" w:rsidR="006F73B7">
              <w:rPr>
                <w:rFonts w:ascii="Times New Roman" w:hAnsi="Times New Roman"/>
                <w:sz w:val="22"/>
                <w:szCs w:val="22"/>
              </w:rPr>
              <w:t xml:space="preserve"> </w:t>
            </w:r>
            <w:r w:rsidRPr="007C763C">
              <w:rPr>
                <w:rFonts w:ascii="Times New Roman" w:hAnsi="Times New Roman"/>
                <w:sz w:val="22"/>
                <w:szCs w:val="22"/>
              </w:rPr>
              <w:t xml:space="preserve">Záväzné stanovisko obsahuje stanovisko ku všetkým v žiadosti uvedeným skutočnostiam a časový a vecný rozsah záväznosti.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(8)</w:t>
            </w:r>
            <w:r w:rsidRPr="007C763C" w:rsidR="006F73B7">
              <w:rPr>
                <w:rFonts w:ascii="Times New Roman" w:hAnsi="Times New Roman"/>
                <w:sz w:val="22"/>
                <w:szCs w:val="22"/>
              </w:rPr>
              <w:t xml:space="preserve"> </w:t>
            </w:r>
            <w:r w:rsidRPr="007C763C">
              <w:rPr>
                <w:rFonts w:ascii="Times New Roman" w:hAnsi="Times New Roman"/>
                <w:sz w:val="22"/>
                <w:szCs w:val="22"/>
              </w:rPr>
              <w:t xml:space="preserve">Záväzné stanovisko je záväzné pre správcu dane a druhostupňový orgán. Záväzné stanovisko nezaväzuje správcu dane ani druhostupňový orgán, ak daňový subjekt, ktorému bolo vydané záväzné stanovisko, neuplatnil postup uvedený v záväznom stanovisku alebo ak sa preukáže, že rozhodujúce skutočnosti, na základe ktorých bolo záväzné stanovisko vydané, nie sú splnené, alebo ak záväzné stanovisko stratilo účinky podľa </w:t>
            </w:r>
            <w:hyperlink r:id="rId13" w:anchor="paragraf-53b.odsek-3" w:tooltip="Odkaz na predpis alebo ustanovenie" w:history="1">
              <w:r w:rsidRPr="007C763C">
                <w:rPr>
                  <w:rFonts w:ascii="Times New Roman" w:hAnsi="Times New Roman"/>
                  <w:bCs/>
                  <w:sz w:val="22"/>
                  <w:szCs w:val="22"/>
                </w:rPr>
                <w:t>§ 53b ods. 3</w:t>
              </w:r>
            </w:hyperlink>
            <w:r w:rsidRPr="007C763C">
              <w:rPr>
                <w:rFonts w:ascii="Times New Roman" w:hAnsi="Times New Roman"/>
                <w:sz w:val="22"/>
                <w:szCs w:val="22"/>
              </w:rPr>
              <w:t xml:space="preserve">. </w:t>
            </w:r>
          </w:p>
          <w:p w:rsidR="008F215A" w:rsidRPr="007C763C" w:rsidP="006E5A32">
            <w:pPr>
              <w:autoSpaceDE/>
              <w:autoSpaceDN/>
              <w:bidi w:val="0"/>
              <w:spacing w:after="0" w:line="240" w:lineRule="auto"/>
              <w:jc w:val="both"/>
              <w:rPr>
                <w:rFonts w:ascii="Times New Roman" w:hAnsi="Times New Roman"/>
                <w:sz w:val="22"/>
                <w:szCs w:val="22"/>
              </w:rPr>
            </w:pPr>
          </w:p>
          <w:p w:rsidR="006E5A32" w:rsidRPr="007C763C" w:rsidP="006E5A32">
            <w:pPr>
              <w:autoSpaceDE/>
              <w:autoSpaceDN/>
              <w:bidi w:val="0"/>
              <w:spacing w:after="0" w:line="240" w:lineRule="auto"/>
              <w:jc w:val="both"/>
              <w:rPr>
                <w:rFonts w:ascii="Times New Roman" w:hAnsi="Times New Roman"/>
                <w:sz w:val="22"/>
                <w:szCs w:val="22"/>
              </w:rPr>
            </w:pPr>
            <w:r w:rsidRPr="007C763C" w:rsidR="008F215A">
              <w:rPr>
                <w:rFonts w:ascii="Times New Roman" w:hAnsi="Times New Roman"/>
                <w:sz w:val="22"/>
                <w:szCs w:val="22"/>
              </w:rPr>
              <w:t xml:space="preserve"> </w:t>
            </w:r>
            <w:r w:rsidRPr="007C763C">
              <w:rPr>
                <w:rFonts w:ascii="Times New Roman" w:hAnsi="Times New Roman"/>
                <w:sz w:val="22"/>
                <w:szCs w:val="22"/>
              </w:rPr>
              <w:t xml:space="preserve">(1)Ak záväzné stanovisko neobsahuje stanovisko ku všetkým skutočnostiam, ku ktorým daňový subjekt záväzné stanovisko žiadal, môže daňový subjekt proti nemu podať finančnému riaditeľstvu námietku do ôsmich dní od jeho doručenia.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(2)Finančné riaditeľstvo posúdi námietku a záväzné stanovisko doplní, ak sú na to dôvody; o neopodstatnenosti námietky zašle daňovému subjektu oznámenie.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(3)Záväzné stanovisko stráca účinky</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a) dňom nadobudnutia účinnosti zmeny právnej úpravy, na základe ktorej bolo záväzné stanovisko vydané,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b) ak obchodný prípad, ku ktorému bolo záväzné stanovisko vydané, je v rozpore s právnymi predpismi, alebo ich obchádza, alebo zastiera iný právny úkon,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c) ak vo veci právoplatne rozhodol súd.</w:t>
            </w:r>
          </w:p>
          <w:p w:rsidR="006E5A32" w:rsidRPr="007C763C" w:rsidP="006E5A32">
            <w:pPr>
              <w:autoSpaceDE/>
              <w:autoSpaceDN/>
              <w:bidi w:val="0"/>
              <w:spacing w:after="0" w:line="240" w:lineRule="auto"/>
              <w:jc w:val="both"/>
              <w:rPr>
                <w:rFonts w:ascii="Times New Roman" w:hAnsi="Times New Roman"/>
                <w:sz w:val="22"/>
                <w:szCs w:val="22"/>
              </w:rPr>
            </w:pP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(1)Daňový subjekt zaplatí spolu so žiadosťou o záväzné stanovisko úhradu vo výške</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a) 1 % zo sumy predpokladaného obchodného prípadu, najmenej však 4 000 eur, najviac 30 000 eur, ak žiada o záväzné stanovisko k uplatneniu jedného daňového predpisu,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b) 2 % zo sumy predpokladaného obchodného prípadu, najmenej však 5 000 eur, najviac 30 000 eur, ak žiada o záväzné stanovisko k uplatneniu dvoch a viac daňových predpisov,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c) 3 % zo sumy predpokladaného obchodného prípadu, najmenej však 6 000 eur, najviac 30 000 eur, ak žiada o záväzné stanovisko k uplatneniu daňových predpisov, pričom ide o opakované obchodné prípady.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(2)Úhrada podľa odseku 1 sa platí bez výzvy a je splatná pri podaní žiadosti o záväzné stanovisko. Ak nebola úhrada zaplatená pri podaní žiadosti a v určenej výške podľa odseku 1, je splatná do 15 dní odo dňa doručenia písomnej výzvy finančného riaditeľstva na jej zaplatenie. Ak úhrada nebude zaplatená v lehote alebo vo výške určenej vo výzve, finančné riaditeľstvo záväzné stanovisko nevydá; túto skutočnosť finančné riaditeľstvo oznámi daňovému subjektu.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(3)Ak skutočná výška sumy obchodného prípadu prevýši výšku sumy predpokladaného obchodného prípadu uvedenú v úplnej žiadosti podľa </w:t>
            </w:r>
            <w:hyperlink r:id="rId13" w:anchor="paragraf-53a.odsek-2" w:tooltip="Odkaz na predpis alebo ustanovenie" w:history="1">
              <w:r w:rsidRPr="007C763C">
                <w:rPr>
                  <w:rFonts w:ascii="Times New Roman" w:hAnsi="Times New Roman"/>
                  <w:bCs/>
                  <w:sz w:val="22"/>
                  <w:szCs w:val="22"/>
                </w:rPr>
                <w:t>§ 53a ods. 2</w:t>
              </w:r>
            </w:hyperlink>
            <w:r w:rsidRPr="007C763C">
              <w:rPr>
                <w:rFonts w:ascii="Times New Roman" w:hAnsi="Times New Roman"/>
                <w:sz w:val="22"/>
                <w:szCs w:val="22"/>
              </w:rPr>
              <w:t xml:space="preserve"> najmenej o 10 %, daňový subjekt je povinný zaplatiť rozdiel na úhrade podľa odseku 1 do 30 dní odo dňa tohto zistenia alebo od nadobudnutia právoplatnosti rozhodnutia daňového úradu alebo colného úradu, ak túto skutočnosť zistí daňový úrad alebo colný úrad. Daňový úrad alebo colný úrad vyrubí daňovému subjektu ročný úrok vo výške 1 % zo sumy rozdielu úhrady. Úrok sa počíta za každý deň omeškania odo dňa podania úplnej žiadosti podľa </w:t>
            </w:r>
            <w:hyperlink r:id="rId13" w:anchor="paragraf-53a.odsek-2" w:tooltip="Odkaz na predpis alebo ustanovenie" w:history="1">
              <w:r w:rsidRPr="007C763C">
                <w:rPr>
                  <w:rFonts w:ascii="Times New Roman" w:hAnsi="Times New Roman"/>
                  <w:bCs/>
                  <w:sz w:val="22"/>
                  <w:szCs w:val="22"/>
                </w:rPr>
                <w:t>§ 53a ods. 2</w:t>
              </w:r>
            </w:hyperlink>
            <w:r w:rsidRPr="007C763C">
              <w:rPr>
                <w:rFonts w:ascii="Times New Roman" w:hAnsi="Times New Roman"/>
                <w:sz w:val="22"/>
                <w:szCs w:val="22"/>
              </w:rPr>
              <w:t xml:space="preserve"> do dňa zaplatenia rozdielu na úhrade. Rovnako sa postupuje, ak záväzné stanovisko bolo vydané k jednému obchodnému prípadu a daňový subjekt uplatnil postup pre tento obchodný prípad opakovane.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(4)Ak daňový subjekt v lehote 12 kalendárnych mesiacov nasledujúcich po vydaní záväzného stanoviska uplatnil postup uvedený v záväznom stanovisku aj na iný obchodný prípad ako predpokladaný obchodný prípad uvedený v žiadosti podľa </w:t>
            </w:r>
            <w:hyperlink r:id="rId13" w:anchor="paragraf-53a.odsek-2" w:tooltip="Odkaz na predpis alebo ustanovenie" w:history="1">
              <w:r w:rsidRPr="007C763C">
                <w:rPr>
                  <w:rFonts w:ascii="Times New Roman" w:hAnsi="Times New Roman"/>
                  <w:bCs/>
                  <w:sz w:val="22"/>
                  <w:szCs w:val="22"/>
                </w:rPr>
                <w:t>§ 53a ods. 2</w:t>
              </w:r>
            </w:hyperlink>
            <w:r w:rsidRPr="007C763C">
              <w:rPr>
                <w:rFonts w:ascii="Times New Roman" w:hAnsi="Times New Roman"/>
                <w:sz w:val="22"/>
                <w:szCs w:val="22"/>
              </w:rPr>
              <w:t xml:space="preserve">, je povinný zaplatiť úhradu zo sumy iného obchodného prípadu do 30 dní od uplatnenia postupu alebo od nadobudnutia právoplatnosti rozhodnutia daňového úradu alebo colného úradu, ktorý túto skutočnosť zistil. Na výpočet úhrady sa použije odsek 1 primerane. Daňový úrad alebo colný úrad vyrubí daňovému subjektu ročný úrok vo výške 1 % zo sumy úhrady. Úrok sa počíta za každý deň omeškania odo dňa podania úplnej žiadosti podľa </w:t>
            </w:r>
            <w:hyperlink r:id="rId13" w:anchor="paragraf-53a.odsek-2" w:tooltip="Odkaz na predpis alebo ustanovenie" w:history="1">
              <w:r w:rsidRPr="007C763C">
                <w:rPr>
                  <w:rFonts w:ascii="Times New Roman" w:hAnsi="Times New Roman"/>
                  <w:bCs/>
                  <w:sz w:val="22"/>
                  <w:szCs w:val="22"/>
                </w:rPr>
                <w:t>§ 53a ods. 2</w:t>
              </w:r>
            </w:hyperlink>
            <w:r w:rsidRPr="007C763C">
              <w:rPr>
                <w:rFonts w:ascii="Times New Roman" w:hAnsi="Times New Roman"/>
                <w:sz w:val="22"/>
                <w:szCs w:val="22"/>
              </w:rPr>
              <w:t xml:space="preserve"> do dňa zaplatenia úhrady. </w:t>
            </w:r>
          </w:p>
          <w:p w:rsidR="006E5A32" w:rsidRPr="007C763C" w:rsidP="006E5A32">
            <w:pPr>
              <w:autoSpaceDE/>
              <w:autoSpaceDN/>
              <w:bidi w:val="0"/>
              <w:spacing w:after="0" w:line="240" w:lineRule="auto"/>
              <w:jc w:val="both"/>
              <w:rPr>
                <w:rFonts w:ascii="Times New Roman" w:hAnsi="Times New Roman"/>
                <w:sz w:val="22"/>
                <w:szCs w:val="22"/>
              </w:rPr>
            </w:pPr>
            <w:r w:rsidRPr="007C763C">
              <w:rPr>
                <w:rFonts w:ascii="Times New Roman" w:hAnsi="Times New Roman"/>
                <w:sz w:val="22"/>
                <w:szCs w:val="22"/>
              </w:rPr>
              <w:t xml:space="preserve">(5)Ak finančné riaditeľstvo záväzné stanovisko nevydá, vráti zaplatenú úhradu daňovému subjektu; túto skutočnosť oznámi finančné riaditeľstvo daňovému subjektu. Finančné riaditeľstvo vráti daňovému subjektu zaplatenú úhradu podľa odseku 1 do 30 dní odo dňa doručenia oznámenia podľa prvej vety. Ak nastanú skutočnosti podľa </w:t>
            </w:r>
            <w:hyperlink r:id="rId13" w:anchor="paragraf-53a.odsek-6" w:tooltip="Odkaz na predpis alebo ustanovenie" w:history="1">
              <w:r w:rsidRPr="007C763C">
                <w:rPr>
                  <w:rFonts w:ascii="Times New Roman" w:hAnsi="Times New Roman"/>
                  <w:bCs/>
                  <w:sz w:val="22"/>
                  <w:szCs w:val="22"/>
                </w:rPr>
                <w:t>§ 53a ods. 6</w:t>
              </w:r>
            </w:hyperlink>
            <w:r w:rsidRPr="007C763C">
              <w:rPr>
                <w:rFonts w:ascii="Times New Roman" w:hAnsi="Times New Roman"/>
                <w:sz w:val="22"/>
                <w:szCs w:val="22"/>
              </w:rPr>
              <w:t xml:space="preserve">, finančné riaditeľstvo zaplatí v lehote 30 dní odo dňa vrátenia úhrady daňovému subjektu ročný úrok vo výške 1 % zo sumy zaplatenej úhrady odo dňa podania úplnej žiadosti podľa </w:t>
            </w:r>
            <w:hyperlink r:id="rId13" w:anchor="paragraf-53a.odsek-2" w:tooltip="Odkaz na predpis alebo ustanovenie" w:history="1">
              <w:r w:rsidRPr="007C763C">
                <w:rPr>
                  <w:rFonts w:ascii="Times New Roman" w:hAnsi="Times New Roman"/>
                  <w:bCs/>
                  <w:sz w:val="22"/>
                  <w:szCs w:val="22"/>
                </w:rPr>
                <w:t>§ 53a ods. 2</w:t>
              </w:r>
            </w:hyperlink>
            <w:r w:rsidRPr="007C763C">
              <w:rPr>
                <w:rFonts w:ascii="Times New Roman" w:hAnsi="Times New Roman"/>
                <w:sz w:val="22"/>
                <w:szCs w:val="22"/>
              </w:rPr>
              <w:t xml:space="preserve"> do dňa doručenia oznámenia podľa prvej vety; túto skutočnosť oznámi daňovému subjektu. </w:t>
            </w:r>
          </w:p>
          <w:p w:rsidR="00C932E2" w:rsidRPr="007C763C" w:rsidP="00E12BB3">
            <w:pPr>
              <w:pStyle w:val="BodyTextIndent"/>
              <w:bidi w:val="0"/>
              <w:spacing w:line="240" w:lineRule="auto"/>
              <w:ind w:left="0"/>
              <w:rPr>
                <w:rFonts w:ascii="Times New Roman" w:hAnsi="Times New Roman"/>
                <w:sz w:val="22"/>
                <w:szCs w:val="22"/>
              </w:rPr>
            </w:pPr>
          </w:p>
          <w:p w:rsidR="00796FFB" w:rsidRPr="00C66A26" w:rsidP="00C66A26">
            <w:pPr>
              <w:pStyle w:val="BodyTextIndent"/>
              <w:bidi w:val="0"/>
              <w:spacing w:after="0" w:line="240" w:lineRule="auto"/>
              <w:ind w:left="0"/>
              <w:rPr>
                <w:rFonts w:ascii="Times New Roman" w:hAnsi="Times New Roman"/>
                <w:b/>
                <w:sz w:val="22"/>
                <w:szCs w:val="22"/>
              </w:rPr>
            </w:pPr>
            <w:r w:rsidRPr="00C66A26" w:rsidR="00C66A26">
              <w:rPr>
                <w:rFonts w:ascii="Times New Roman" w:hAnsi="Times New Roman"/>
                <w:b/>
                <w:sz w:val="22"/>
                <w:szCs w:val="22"/>
              </w:rPr>
              <w:t>cezhraničnou transakciou</w:t>
            </w:r>
          </w:p>
          <w:p w:rsidR="00796FFB" w:rsidRPr="007C763C" w:rsidP="00796FFB">
            <w:pPr>
              <w:pStyle w:val="BodyTextIndent"/>
              <w:bidi w:val="0"/>
              <w:spacing w:line="240" w:lineRule="auto"/>
              <w:ind w:left="0"/>
              <w:rPr>
                <w:rFonts w:ascii="Times New Roman" w:hAnsi="Times New Roman"/>
                <w:b/>
                <w:sz w:val="22"/>
                <w:szCs w:val="22"/>
              </w:rPr>
            </w:pPr>
            <w:r w:rsidR="00C66A26">
              <w:rPr>
                <w:rFonts w:ascii="Times New Roman" w:hAnsi="Times New Roman"/>
                <w:b/>
                <w:sz w:val="22"/>
                <w:szCs w:val="22"/>
              </w:rPr>
              <w:t xml:space="preserve">4. </w:t>
            </w:r>
            <w:r w:rsidRPr="007C763C">
              <w:rPr>
                <w:rFonts w:ascii="Times New Roman" w:hAnsi="Times New Roman"/>
                <w:b/>
                <w:sz w:val="22"/>
                <w:szCs w:val="22"/>
              </w:rPr>
              <w:t xml:space="preserve">cezhraničné uskutočnenie investícií, cezhraničné poskytnutie tovaru, služieb, finančných prostriedkov alebo cezhraničné použitie hmotného majetku alebo nehmotného majetku, ktoré sa nemusí priamo vzťahovať na </w:t>
            </w:r>
            <w:r w:rsidR="00790982">
              <w:rPr>
                <w:rFonts w:ascii="Times New Roman" w:hAnsi="Times New Roman"/>
                <w:b/>
                <w:sz w:val="22"/>
                <w:szCs w:val="22"/>
              </w:rPr>
              <w:t>subjekt</w:t>
            </w:r>
            <w:r w:rsidRPr="007C763C">
              <w:rPr>
                <w:rFonts w:ascii="Times New Roman" w:hAnsi="Times New Roman"/>
                <w:b/>
                <w:sz w:val="22"/>
                <w:szCs w:val="22"/>
              </w:rPr>
              <w:t>, ktor</w:t>
            </w:r>
            <w:r w:rsidR="00790982">
              <w:rPr>
                <w:rFonts w:ascii="Times New Roman" w:hAnsi="Times New Roman"/>
                <w:b/>
                <w:sz w:val="22"/>
                <w:szCs w:val="22"/>
              </w:rPr>
              <w:t>ému</w:t>
            </w:r>
            <w:r w:rsidRPr="007C763C">
              <w:rPr>
                <w:rFonts w:ascii="Times New Roman" w:hAnsi="Times New Roman"/>
                <w:b/>
                <w:sz w:val="22"/>
                <w:szCs w:val="22"/>
              </w:rPr>
              <w:t xml:space="preserve"> je určené záväzné stanovisko, </w:t>
            </w:r>
          </w:p>
          <w:p w:rsidR="007072B9" w:rsidRPr="007C763C" w:rsidP="00734D51">
            <w:pPr>
              <w:pStyle w:val="BodyTextIndent"/>
              <w:bidi w:val="0"/>
              <w:spacing w:line="240" w:lineRule="auto"/>
              <w:ind w:left="0"/>
              <w:jc w:val="both"/>
              <w:rPr>
                <w:rFonts w:ascii="Times New Roman" w:hAnsi="Times New Roman"/>
                <w:b/>
                <w:sz w:val="22"/>
                <w:szCs w:val="22"/>
              </w:rPr>
            </w:pPr>
            <w:r w:rsidRPr="007C763C">
              <w:rPr>
                <w:rFonts w:ascii="Times New Roman" w:hAnsi="Times New Roman"/>
                <w:b/>
                <w:sz w:val="22"/>
                <w:szCs w:val="22"/>
              </w:rPr>
              <w:t>záväzným stanoviskom</w:t>
            </w:r>
          </w:p>
          <w:p w:rsidR="00C932E2" w:rsidRPr="007C763C" w:rsidP="007072B9">
            <w:pPr>
              <w:pStyle w:val="BodyTextIndent"/>
              <w:bidi w:val="0"/>
              <w:spacing w:line="240" w:lineRule="auto"/>
              <w:ind w:left="0"/>
              <w:jc w:val="both"/>
              <w:rPr>
                <w:rFonts w:ascii="Times New Roman" w:hAnsi="Times New Roman"/>
                <w:b/>
                <w:sz w:val="22"/>
                <w:szCs w:val="22"/>
              </w:rPr>
            </w:pPr>
            <w:r w:rsidRPr="007C763C">
              <w:rPr>
                <w:rFonts w:ascii="Times New Roman" w:hAnsi="Times New Roman"/>
                <w:b/>
                <w:sz w:val="22"/>
                <w:szCs w:val="22"/>
              </w:rPr>
              <w:t>2. rozhodnutie o odsúhlasení konkrétnej metódy určenia základu dane stálej prevádzkarne vydané podľa osobitného predpisu</w:t>
            </w:r>
            <w:r w:rsidRPr="007C763C">
              <w:rPr>
                <w:rFonts w:ascii="Times New Roman" w:hAnsi="Times New Roman"/>
                <w:b/>
                <w:sz w:val="22"/>
                <w:szCs w:val="22"/>
                <w:vertAlign w:val="superscript"/>
              </w:rPr>
              <w:t>4b</w:t>
            </w:r>
            <w:r w:rsidRPr="007C763C">
              <w:rPr>
                <w:rFonts w:ascii="Times New Roman" w:hAnsi="Times New Roman"/>
                <w:b/>
                <w:sz w:val="22"/>
                <w:szCs w:val="22"/>
              </w:rPr>
              <w:t>) a</w:t>
            </w:r>
          </w:p>
          <w:p w:rsidR="00C668D7" w:rsidRPr="007C763C" w:rsidP="00DC0003">
            <w:pPr>
              <w:widowControl w:val="0"/>
              <w:tabs>
                <w:tab w:val="left" w:pos="426"/>
              </w:tabs>
              <w:bidi w:val="0"/>
              <w:adjustRightInd w:val="0"/>
              <w:spacing w:after="0" w:line="240" w:lineRule="auto"/>
              <w:jc w:val="both"/>
              <w:rPr>
                <w:rFonts w:ascii="Times New Roman" w:hAnsi="Times New Roman"/>
                <w:bCs/>
                <w:i/>
                <w:sz w:val="22"/>
                <w:szCs w:val="22"/>
              </w:rPr>
            </w:pPr>
          </w:p>
          <w:p w:rsidR="00DC0003" w:rsidRPr="007C763C" w:rsidP="00C668D7">
            <w:pPr>
              <w:bidi w:val="0"/>
              <w:spacing w:after="0" w:line="240" w:lineRule="auto"/>
              <w:jc w:val="both"/>
              <w:rPr>
                <w:rFonts w:ascii="Times New Roman" w:hAnsi="Times New Roman"/>
                <w:i/>
                <w:sz w:val="22"/>
                <w:szCs w:val="22"/>
              </w:rPr>
            </w:pPr>
            <w:r w:rsidRPr="007C763C" w:rsidR="00C668D7">
              <w:rPr>
                <w:rFonts w:ascii="Times New Roman" w:hAnsi="Times New Roman"/>
                <w:sz w:val="22"/>
                <w:szCs w:val="22"/>
              </w:rPr>
              <w:t xml:space="preserve">(7) Základ dane alebo daňová strata daňovníka s obmedzenou daňovou povinnosťou, ktorý vykonáva činnosť na území Slovenskej republiky prostredníctvom stálej prevádzkarne, nemôže byť nižší alebo daňová strata nemôže byť vyššia, ako by bola dosiahnutá, keby ako nezávislá osoba vykonával rovnaké alebo podobné činnosti nezávisle od jej zriaďovateľa; základ dane alebo daňová strata sa zistí podľa </w:t>
            </w:r>
            <w:hyperlink r:id="rId14" w:anchor="paragraf-17" w:tooltip="Odkaz na predpis alebo ustanovenie" w:history="1">
              <w:r w:rsidRPr="007C763C" w:rsidR="00C668D7">
                <w:rPr>
                  <w:rFonts w:ascii="Times New Roman" w:hAnsi="Times New Roman"/>
                  <w:bCs/>
                  <w:sz w:val="22"/>
                  <w:szCs w:val="22"/>
                </w:rPr>
                <w:t>§ 17 až 29</w:t>
              </w:r>
            </w:hyperlink>
            <w:r w:rsidRPr="007C763C" w:rsidR="00C668D7">
              <w:rPr>
                <w:rFonts w:ascii="Times New Roman" w:hAnsi="Times New Roman"/>
                <w:sz w:val="22"/>
                <w:szCs w:val="22"/>
              </w:rPr>
              <w:t xml:space="preserve">. Na úpravu základu dane stálej prevádzkarne sa primerane použije postup podľa </w:t>
            </w:r>
            <w:hyperlink r:id="rId14" w:anchor="paragraf-18" w:tooltip="Odkaz na predpis alebo ustanovenie" w:history="1">
              <w:r w:rsidRPr="007C763C" w:rsidR="00C668D7">
                <w:rPr>
                  <w:rFonts w:ascii="Times New Roman" w:hAnsi="Times New Roman"/>
                  <w:bCs/>
                  <w:sz w:val="22"/>
                  <w:szCs w:val="22"/>
                </w:rPr>
                <w:t>§ 18</w:t>
              </w:r>
            </w:hyperlink>
            <w:r w:rsidRPr="007C763C" w:rsidR="00C668D7">
              <w:rPr>
                <w:rFonts w:ascii="Times New Roman" w:hAnsi="Times New Roman"/>
                <w:sz w:val="22"/>
                <w:szCs w:val="22"/>
              </w:rPr>
              <w:t>. Do zdaniteľných príjmov sa zahŕňa príjem dosiahnutý činnosťou stálej prevádzkarne. Do daňových výdavkov sa môžu zahrnúť aj náklady preukázateľne vynaložené zriaďovateľom stálej prevádzkarne na účely tejto stálej prevádzkarne vrátane nákladov na vedenie a všeobecných správnych výdavkov bez ohľadu na miesto ich vzniku, ak zriaďovateľ stálej prevádzkarne preukáže úhrnnú výšku týchto nákladov za podnik ako celok, zdôvodní spôsob ich delenia medzi jednotlivé časti podniku daňovníka a preukáže tok výrobkov alebo služieb smerujúcich do tejto stálej prevádzkarne. Ak nemožno určiť základ dane týmto spôsobom, na jeho určenie možno použiť aj pomer zisku alebo straty k nákladom alebo k hrubým príjmom pri porovnateľných činnostiach u porovnateľných daňovníkov alebo porovnateľnú výšku obchodného rozpätia a podobné porovnateľné ukazovatele, ak sa na ich základe preukázateľne vyčísli základ dane. Ďalej možno použiť metódu rozdelenia celkových ziskov podniku daňovníka jeho rôznym častiam alebo organizačným zložkám, ak sa dodrží princíp nezávislého vzťahu (</w:t>
            </w:r>
            <w:hyperlink r:id="rId14" w:anchor="paragraf-18" w:tooltip="Odkaz na predpis alebo ustanovenie" w:history="1">
              <w:r w:rsidRPr="007C763C" w:rsidR="00C668D7">
                <w:rPr>
                  <w:rFonts w:ascii="Times New Roman" w:hAnsi="Times New Roman"/>
                  <w:bCs/>
                  <w:sz w:val="22"/>
                  <w:szCs w:val="22"/>
                </w:rPr>
                <w:t>§ 18</w:t>
              </w:r>
            </w:hyperlink>
            <w:r w:rsidRPr="007C763C" w:rsidR="00C668D7">
              <w:rPr>
                <w:rFonts w:ascii="Times New Roman" w:hAnsi="Times New Roman"/>
                <w:sz w:val="22"/>
                <w:szCs w:val="22"/>
              </w:rPr>
              <w:t xml:space="preserve">). Daňovník môže písomne požiadať správcu dane o odsúhlasenie konkrétnej metódy určenia základu dane stálej prevádzkarne. Na odsúhlasenie konkrétnej metódy určenia základu dane stálej prevádzkarne sa primerane použije postup podľa </w:t>
            </w:r>
            <w:hyperlink r:id="rId14" w:anchor="paragraf-18.odsek-4" w:tooltip="Odkaz na predpis alebo ustanovenie" w:history="1">
              <w:r w:rsidRPr="007C763C" w:rsidR="00C668D7">
                <w:rPr>
                  <w:rFonts w:ascii="Times New Roman" w:hAnsi="Times New Roman"/>
                  <w:bCs/>
                  <w:sz w:val="22"/>
                  <w:szCs w:val="22"/>
                </w:rPr>
                <w:t>§ 18 ods. 4</w:t>
              </w:r>
            </w:hyperlink>
            <w:r w:rsidRPr="007C763C" w:rsidR="00C668D7">
              <w:rPr>
                <w:rFonts w:ascii="Times New Roman" w:hAnsi="Times New Roman"/>
                <w:sz w:val="22"/>
                <w:szCs w:val="22"/>
              </w:rPr>
              <w:t>.</w:t>
            </w:r>
          </w:p>
          <w:p w:rsidR="00DC0003" w:rsidRPr="007C763C" w:rsidP="009D359C">
            <w:pPr>
              <w:bidi w:val="0"/>
              <w:spacing w:after="0" w:line="240" w:lineRule="auto"/>
              <w:ind w:firstLine="426"/>
              <w:rPr>
                <w:rFonts w:ascii="Times New Roman" w:hAnsi="Times New Roman"/>
                <w:i/>
                <w:sz w:val="22"/>
                <w:szCs w:val="22"/>
              </w:rPr>
            </w:pPr>
          </w:p>
          <w:p w:rsidR="00C668D7" w:rsidRPr="007C763C" w:rsidP="00C668D7">
            <w:pPr>
              <w:pStyle w:val="BodyTextIndent"/>
              <w:bidi w:val="0"/>
              <w:spacing w:line="240" w:lineRule="auto"/>
              <w:ind w:left="99"/>
              <w:rPr>
                <w:rFonts w:ascii="Times New Roman" w:hAnsi="Times New Roman"/>
                <w:b/>
                <w:sz w:val="22"/>
                <w:szCs w:val="22"/>
              </w:rPr>
            </w:pPr>
            <w:r w:rsidRPr="007C763C">
              <w:rPr>
                <w:rFonts w:ascii="Times New Roman" w:hAnsi="Times New Roman"/>
                <w:b/>
                <w:sz w:val="22"/>
                <w:szCs w:val="22"/>
              </w:rPr>
              <w:t>3. rozhodnutie o odsúhlasení metódy ocenenia vydané podľa osobitného predpisu,</w:t>
            </w:r>
            <w:r w:rsidRPr="007C763C">
              <w:rPr>
                <w:rFonts w:ascii="Times New Roman" w:hAnsi="Times New Roman"/>
                <w:b/>
                <w:sz w:val="22"/>
                <w:szCs w:val="22"/>
                <w:vertAlign w:val="superscript"/>
              </w:rPr>
              <w:t>4c</w:t>
            </w:r>
            <w:r w:rsidRPr="007C763C">
              <w:rPr>
                <w:rFonts w:ascii="Times New Roman" w:hAnsi="Times New Roman"/>
                <w:b/>
                <w:sz w:val="22"/>
                <w:szCs w:val="22"/>
              </w:rPr>
              <w:t>)</w:t>
            </w:r>
          </w:p>
          <w:p w:rsidR="00C668D7" w:rsidRPr="007C763C" w:rsidP="00C668D7">
            <w:pPr>
              <w:bidi w:val="0"/>
              <w:spacing w:after="0" w:line="240" w:lineRule="auto"/>
              <w:jc w:val="both"/>
              <w:rPr>
                <w:rFonts w:ascii="Times New Roman" w:hAnsi="Times New Roman"/>
                <w:sz w:val="22"/>
                <w:szCs w:val="22"/>
              </w:rPr>
            </w:pPr>
          </w:p>
          <w:p w:rsidR="00DC0003" w:rsidRPr="007C763C" w:rsidP="00C668D7">
            <w:pPr>
              <w:bidi w:val="0"/>
              <w:spacing w:after="0" w:line="240" w:lineRule="auto"/>
              <w:jc w:val="both"/>
              <w:rPr>
                <w:rFonts w:ascii="Times New Roman" w:hAnsi="Times New Roman"/>
                <w:i/>
                <w:sz w:val="22"/>
                <w:szCs w:val="22"/>
              </w:rPr>
            </w:pPr>
            <w:r w:rsidRPr="007C763C" w:rsidR="00C668D7">
              <w:rPr>
                <w:rFonts w:ascii="Times New Roman" w:hAnsi="Times New Roman"/>
                <w:sz w:val="22"/>
                <w:szCs w:val="22"/>
              </w:rPr>
              <w:t>(4)Daňovník môže písomne požiadať správcu dane o vydanie rozhodnutia</w:t>
            </w:r>
            <w:hyperlink r:id="rId14" w:anchor="poznamky.poznamka-128" w:tooltip="Odkaz na predpis alebo ustanovenie" w:history="1">
              <w:r w:rsidRPr="007C763C" w:rsidR="00C668D7">
                <w:rPr>
                  <w:rFonts w:ascii="Times New Roman" w:hAnsi="Times New Roman"/>
                  <w:bCs/>
                  <w:sz w:val="22"/>
                  <w:szCs w:val="22"/>
                  <w:vertAlign w:val="superscript"/>
                </w:rPr>
                <w:t>128</w:t>
              </w:r>
              <w:r w:rsidRPr="007C763C" w:rsidR="00C668D7">
                <w:rPr>
                  <w:rFonts w:ascii="Times New Roman" w:hAnsi="Times New Roman"/>
                  <w:bCs/>
                  <w:sz w:val="22"/>
                  <w:szCs w:val="22"/>
                </w:rPr>
                <w:t>)</w:t>
              </w:r>
            </w:hyperlink>
            <w:r w:rsidRPr="007C763C" w:rsidR="00C668D7">
              <w:rPr>
                <w:rFonts w:ascii="Times New Roman" w:hAnsi="Times New Roman"/>
                <w:sz w:val="22"/>
                <w:szCs w:val="22"/>
              </w:rPr>
              <w:t xml:space="preserve"> o odsúhlasení použitia konkrétnej metódy podľa odseku 2 alebo odseku 3, alebo inej metódy (ďalej len „rozhodnutie o odsúhlasení metódy ocenenia“) najneskôr 60 dní pred začiatkom zdaňovacieho obdobia, počas ktorého by sa mala odsúhlasená metóda ocenenia uplatňovať. Prílohou k žiadosti je dokumentácia podľa odseku 1. Rozhodnutie o odsúhlasení metódy ocenenia, v ktorom správca dane vyhovie žiadosti daňovníka, sa vydáva najviac na päť zdaňovacích období. Ak daňovník nedodrží lehotu na podanie žiadosti o vydanie rozhodnutia o odsúhlasení metódy ocenenia, považuje sa žiadosť za nepodanú; túto skutočnosť oznámi správca dane daňovníkovi a vráti daňovníkovi zaplatenú úhradu. Ak daňovník požiada o vydanie rozhodnutia o odsúhlasení metódy ocenenia na základe uplatnenia zmluvy o zamedzení dvojitého zdanenia a príslušné štáty sa nedohodnú, správca dane môže rozhodnúť o vydaní rozhodnutia o jednostrannom odsúhlasení metódy ocenenia. Na žiadosť daňovníka, podanú najmenej 60 dní pred uplynutím lehoty uvedenej v rozhodnutí o odsúhlasení metódy ocenenia, správca dane môže vydať rozhodnutie o odsúhlasení metódy ocenenia najviac na päť ďalších zdaňovacích období, ak daňovník preukáže, že nedošlo k zmene podmienok, na základe ktorých bolo predchádzajúce rozhodnutie o odsúhlasení metódy ocenenia vydané. Proti rozhodnutiu o odsúhlasení metódy ocenenia nemožno podať odvolanie. O nevyhovení žiadosti daňovníka správca dane zašle daňovníkovi písomné oznámenie, pričom rozhodnutie sa nevydáva. Daňovník zaplatí spolu so žiadosťou o vydanie rozhodnutia o odsúhlasení metódy ocenenia úhradu vo výške podľa osobitného predpisu,</w:t>
            </w:r>
            <w:hyperlink r:id="rId14" w:anchor="poznamky.poznamka-80d" w:tooltip="Odkaz na predpis alebo ustanovenie" w:history="1">
              <w:r w:rsidRPr="007C763C" w:rsidR="00C668D7">
                <w:rPr>
                  <w:rFonts w:ascii="Times New Roman" w:hAnsi="Times New Roman"/>
                  <w:bCs/>
                  <w:sz w:val="22"/>
                  <w:szCs w:val="22"/>
                  <w:vertAlign w:val="superscript"/>
                </w:rPr>
                <w:t>80d</w:t>
              </w:r>
              <w:r w:rsidRPr="007C763C" w:rsidR="00C668D7">
                <w:rPr>
                  <w:rFonts w:ascii="Times New Roman" w:hAnsi="Times New Roman"/>
                  <w:bCs/>
                  <w:sz w:val="22"/>
                  <w:szCs w:val="22"/>
                </w:rPr>
                <w:t>)</w:t>
              </w:r>
            </w:hyperlink>
            <w:r w:rsidRPr="007C763C" w:rsidR="00C668D7">
              <w:rPr>
                <w:rFonts w:ascii="Times New Roman" w:hAnsi="Times New Roman"/>
                <w:sz w:val="22"/>
                <w:szCs w:val="22"/>
              </w:rPr>
              <w:t xml:space="preserve"> ak ide o jednostranné odsúhlasenie správcom dane, a vo výške podľa osobitného predpisu,</w:t>
            </w:r>
            <w:hyperlink r:id="rId14" w:anchor="poznamky.poznamka-80e" w:tooltip="Odkaz na predpis alebo ustanovenie" w:history="1">
              <w:r w:rsidRPr="007C763C" w:rsidR="00C668D7">
                <w:rPr>
                  <w:rFonts w:ascii="Times New Roman" w:hAnsi="Times New Roman"/>
                  <w:bCs/>
                  <w:sz w:val="22"/>
                  <w:szCs w:val="22"/>
                  <w:vertAlign w:val="superscript"/>
                </w:rPr>
                <w:t>80e</w:t>
              </w:r>
              <w:r w:rsidRPr="007C763C" w:rsidR="00C668D7">
                <w:rPr>
                  <w:rFonts w:ascii="Times New Roman" w:hAnsi="Times New Roman"/>
                  <w:bCs/>
                  <w:sz w:val="22"/>
                  <w:szCs w:val="22"/>
                </w:rPr>
                <w:t>)</w:t>
              </w:r>
            </w:hyperlink>
            <w:r w:rsidRPr="007C763C" w:rsidR="00C668D7">
              <w:rPr>
                <w:rFonts w:ascii="Times New Roman" w:hAnsi="Times New Roman"/>
                <w:sz w:val="22"/>
                <w:szCs w:val="22"/>
              </w:rPr>
              <w:t xml:space="preserve"> ak ide o odsúhlasenie na základe uplatnenia zmluvy o zamedzení dvojitého zdanenia. Úhrada podľa deviatej vety sa platí bez výzvy a je splatná pri podaní žiadosti o vydanie rozhodnutia o odsúhlasení metódy ocenenia. Ak nebola úhrada zaplatená pri podaní žiadosti a v určenej výške, je splatná do 15 dní odo dňa doručenia písomnej výzvy správcu dane na jej zaplatenie. Ak úhrada nebude zaplatená v lehote alebo vo výške určenej vo výzve, považuje sa žiadosť za nepodanú, túto skutočnosť oznámi správca dane daňovníkovi. Ak správca dane vydá oznámenie o nevyhovení žiadosti, zaplatená úhrada sa daňovníkovi nevráti.</w:t>
            </w:r>
          </w:p>
          <w:p w:rsidR="00DC0003" w:rsidRPr="007C763C" w:rsidP="00C668D7">
            <w:pPr>
              <w:bidi w:val="0"/>
              <w:spacing w:after="0" w:line="240" w:lineRule="auto"/>
              <w:ind w:firstLine="426"/>
              <w:jc w:val="both"/>
              <w:rPr>
                <w:rFonts w:ascii="Times New Roman" w:hAnsi="Times New Roman"/>
                <w:i/>
                <w:sz w:val="22"/>
                <w:szCs w:val="22"/>
              </w:rPr>
            </w:pPr>
          </w:p>
          <w:p w:rsidR="00DC0003" w:rsidRPr="007C763C" w:rsidP="00800B0C">
            <w:pPr>
              <w:bidi w:val="0"/>
              <w:spacing w:after="0" w:line="240" w:lineRule="auto"/>
              <w:rPr>
                <w:rFonts w:ascii="Times New Roman" w:hAnsi="Times New Roman"/>
                <w:i/>
                <w:sz w:val="22"/>
                <w:szCs w:val="22"/>
              </w:rPr>
            </w:pPr>
            <w:r w:rsidRPr="007C763C" w:rsidR="00800B0C">
              <w:rPr>
                <w:rFonts w:ascii="Times New Roman" w:hAnsi="Times New Roman"/>
                <w:sz w:val="22"/>
                <w:szCs w:val="22"/>
              </w:rPr>
              <w:t>Na zistenie rozdielu podľa § 17 ods. 5 sa použije metóda podľa odseku 2 alebo odseku 3 alebo ich vzájomná kombinácia, alebo iné metódy, ktoré nie sú uvedené v odsekoch 2 a 3. Použiť možno len takú metódu, ktorej použitie je v súlade s princípom nezávislého vzťahu. Princíp nezávislého vzťahu je založený na porovnávaní podmienok dohodnutých v obchodných vzťahoch alebo finančných vzťahoch medzi závislými osobami s podmienkami, ktoré by medzi sebou dohodli nezávislé osoby v porovnateľných obchodných alebo finančných vzťahoch za porovnateľných okolností. Pri porovnávaní sa zohľadňujú najmä činnosti vykonávané porovnávanými osobami, a to ich výroba, montážne práce, výskum a vývoj, nákup a predaj a podobne, rozsah ich podnikateľských rizík, vlastnosti porovnávaného majetku alebo služby, dohodnuté zmluvné podmienky, ekonomické prostredie trhu, ako aj obchodná stratégia. Podmienky sú vzájomne porovnateľné, ak medzi nimi nie je zásadný rozdiel alebo ak možno vplyv týchto rozdielov odstrániť. O použitej metóde je daňovník povinný viesť dokumentáciu. Obsah dokumentácie o použitej metóde určí ministerstvo</w:t>
            </w:r>
            <w:r w:rsidRPr="007C763C" w:rsidR="00800B0C">
              <w:rPr>
                <w:rFonts w:ascii="Times New Roman" w:hAnsi="Times New Roman"/>
                <w:i/>
                <w:sz w:val="22"/>
                <w:szCs w:val="22"/>
              </w:rPr>
              <w:t>.</w:t>
            </w:r>
          </w:p>
          <w:p w:rsidR="00DC0003" w:rsidRPr="007C763C" w:rsidP="009D359C">
            <w:pPr>
              <w:bidi w:val="0"/>
              <w:spacing w:after="0" w:line="240" w:lineRule="auto"/>
              <w:ind w:firstLine="426"/>
              <w:rPr>
                <w:rFonts w:ascii="Times New Roman" w:hAnsi="Times New Roman"/>
                <w:i/>
                <w:sz w:val="22"/>
                <w:szCs w:val="22"/>
              </w:rPr>
            </w:pPr>
          </w:p>
          <w:p w:rsidR="00021774" w:rsidRPr="00021774" w:rsidP="00021774">
            <w:pPr>
              <w:pStyle w:val="BodyTextIndent"/>
              <w:bidi w:val="0"/>
              <w:spacing w:line="240" w:lineRule="auto"/>
              <w:ind w:left="0"/>
              <w:rPr>
                <w:rFonts w:ascii="Times New Roman" w:hAnsi="Times New Roman"/>
                <w:b/>
                <w:sz w:val="22"/>
                <w:szCs w:val="22"/>
              </w:rPr>
            </w:pPr>
            <w:r w:rsidRPr="00021774">
              <w:rPr>
                <w:rFonts w:ascii="Times New Roman" w:hAnsi="Times New Roman"/>
                <w:b/>
                <w:sz w:val="22"/>
                <w:szCs w:val="22"/>
              </w:rPr>
              <w:t xml:space="preserve">cezhraničnou transakciou </w:t>
            </w:r>
          </w:p>
          <w:p w:rsidR="00021774" w:rsidRPr="00021774" w:rsidP="00021774">
            <w:pPr>
              <w:pStyle w:val="BodyTextIndent"/>
              <w:bidi w:val="0"/>
              <w:spacing w:line="240" w:lineRule="auto"/>
              <w:ind w:left="0"/>
              <w:rPr>
                <w:rFonts w:ascii="Times New Roman" w:hAnsi="Times New Roman"/>
                <w:b/>
                <w:sz w:val="22"/>
                <w:szCs w:val="22"/>
              </w:rPr>
            </w:pPr>
            <w:r w:rsidRPr="00021774">
              <w:rPr>
                <w:rFonts w:ascii="Times New Roman" w:hAnsi="Times New Roman"/>
                <w:b/>
                <w:sz w:val="22"/>
                <w:szCs w:val="22"/>
              </w:rPr>
              <w:t>1. transakcia, pri ktorej</w:t>
            </w:r>
          </w:p>
          <w:p w:rsidR="00021774" w:rsidRPr="00021774" w:rsidP="00021774">
            <w:pPr>
              <w:pStyle w:val="BodyTextIndent"/>
              <w:bidi w:val="0"/>
              <w:spacing w:line="240" w:lineRule="auto"/>
              <w:ind w:left="0"/>
              <w:rPr>
                <w:rFonts w:ascii="Times New Roman" w:hAnsi="Times New Roman"/>
                <w:b/>
                <w:sz w:val="22"/>
                <w:szCs w:val="22"/>
              </w:rPr>
            </w:pPr>
            <w:r w:rsidRPr="00021774">
              <w:rPr>
                <w:rFonts w:ascii="Times New Roman" w:hAnsi="Times New Roman"/>
                <w:b/>
                <w:sz w:val="22"/>
                <w:szCs w:val="22"/>
              </w:rPr>
              <w:t>1a. aspoň jedna zo strán transakcie nie je rezidentom na daňové účely v Slovenskej republike,</w:t>
            </w:r>
          </w:p>
          <w:p w:rsidR="00021774" w:rsidRPr="00021774" w:rsidP="00021774">
            <w:pPr>
              <w:pStyle w:val="BodyTextIndent"/>
              <w:bidi w:val="0"/>
              <w:spacing w:line="240" w:lineRule="auto"/>
              <w:ind w:left="0"/>
              <w:rPr>
                <w:rFonts w:ascii="Times New Roman" w:hAnsi="Times New Roman"/>
                <w:b/>
                <w:sz w:val="22"/>
                <w:szCs w:val="22"/>
              </w:rPr>
            </w:pPr>
            <w:r w:rsidRPr="00021774">
              <w:rPr>
                <w:rFonts w:ascii="Times New Roman" w:hAnsi="Times New Roman"/>
                <w:b/>
                <w:sz w:val="22"/>
                <w:szCs w:val="22"/>
              </w:rPr>
              <w:t>1b. ktorákoľvek zo strán transakcie je rezidentom na daňové účely súčasne vo viacerých štátoch,</w:t>
            </w:r>
          </w:p>
          <w:p w:rsidR="00021774" w:rsidRPr="00021774" w:rsidP="00021774">
            <w:pPr>
              <w:pStyle w:val="BodyTextIndent"/>
              <w:bidi w:val="0"/>
              <w:spacing w:line="240" w:lineRule="auto"/>
              <w:ind w:left="0"/>
              <w:rPr>
                <w:rFonts w:ascii="Times New Roman" w:hAnsi="Times New Roman"/>
                <w:b/>
                <w:sz w:val="22"/>
                <w:szCs w:val="22"/>
              </w:rPr>
            </w:pPr>
            <w:r w:rsidRPr="00021774">
              <w:rPr>
                <w:rFonts w:ascii="Times New Roman" w:hAnsi="Times New Roman"/>
                <w:b/>
                <w:sz w:val="22"/>
                <w:szCs w:val="22"/>
              </w:rPr>
              <w:t xml:space="preserve">1c. jedna zo strán transakcie vykonáva podnikateľskú činnosť v inom štáte prostredníctvom stálej prevádzkarne a transakcia predstavuje časť podnikateľskej činnosti alebo celú podnikateľskú činnosť stálej prevádzkarne, </w:t>
            </w:r>
          </w:p>
          <w:p w:rsidR="00021774" w:rsidRPr="00021774" w:rsidP="00021774">
            <w:pPr>
              <w:pStyle w:val="BodyTextIndent"/>
              <w:bidi w:val="0"/>
              <w:spacing w:line="240" w:lineRule="auto"/>
              <w:ind w:left="0"/>
              <w:rPr>
                <w:rFonts w:ascii="Times New Roman" w:hAnsi="Times New Roman"/>
                <w:b/>
                <w:sz w:val="22"/>
                <w:szCs w:val="22"/>
              </w:rPr>
            </w:pPr>
            <w:r w:rsidRPr="00021774">
              <w:rPr>
                <w:rFonts w:ascii="Times New Roman" w:hAnsi="Times New Roman"/>
                <w:b/>
                <w:sz w:val="22"/>
                <w:szCs w:val="22"/>
              </w:rPr>
              <w:t>2. úkon, ktorý vykonal subjekt, ak ide o podnikateľské činnosti v inom štáte, ktoré tento subjekt vykonáva prostredníctvom stálej prevádzkarne,</w:t>
            </w:r>
          </w:p>
          <w:p w:rsidR="00021774" w:rsidRPr="00021774" w:rsidP="00021774">
            <w:pPr>
              <w:pStyle w:val="BodyTextIndent"/>
              <w:bidi w:val="0"/>
              <w:spacing w:line="240" w:lineRule="auto"/>
              <w:ind w:left="0"/>
              <w:rPr>
                <w:rFonts w:ascii="Times New Roman" w:hAnsi="Times New Roman"/>
                <w:b/>
                <w:sz w:val="22"/>
                <w:szCs w:val="22"/>
              </w:rPr>
            </w:pPr>
            <w:r w:rsidRPr="00021774">
              <w:rPr>
                <w:rFonts w:ascii="Times New Roman" w:hAnsi="Times New Roman"/>
                <w:b/>
                <w:sz w:val="22"/>
                <w:szCs w:val="22"/>
              </w:rPr>
              <w:t>3. transakcia, ktorá má cezhraničný vplyv,</w:t>
            </w:r>
          </w:p>
          <w:p w:rsidR="00021774" w:rsidRPr="00021774" w:rsidP="00021774">
            <w:pPr>
              <w:pStyle w:val="BodyTextIndent"/>
              <w:bidi w:val="0"/>
              <w:spacing w:line="240" w:lineRule="auto"/>
              <w:ind w:left="0"/>
              <w:rPr>
                <w:rFonts w:ascii="Times New Roman" w:hAnsi="Times New Roman"/>
                <w:b/>
                <w:sz w:val="22"/>
                <w:szCs w:val="22"/>
              </w:rPr>
            </w:pPr>
            <w:r w:rsidRPr="00021774">
              <w:rPr>
                <w:rFonts w:ascii="Times New Roman" w:hAnsi="Times New Roman"/>
                <w:b/>
                <w:sz w:val="22"/>
                <w:szCs w:val="22"/>
              </w:rPr>
              <w:t xml:space="preserve">4. cezhraničné uskutočnenie investícií, cezhraničné poskytnutie tovaru, služieb, finančných prostriedkov alebo cezhraničné použitie hmotného majetku alebo nehmotného majetku, ktoré sa nemusí priamo vzťahovať na </w:t>
            </w:r>
            <w:r w:rsidR="00734D51">
              <w:rPr>
                <w:rFonts w:ascii="Times New Roman" w:hAnsi="Times New Roman"/>
                <w:b/>
                <w:sz w:val="22"/>
                <w:szCs w:val="22"/>
              </w:rPr>
              <w:t>subjekt</w:t>
            </w:r>
            <w:r w:rsidRPr="00021774">
              <w:rPr>
                <w:rFonts w:ascii="Times New Roman" w:hAnsi="Times New Roman"/>
                <w:b/>
                <w:sz w:val="22"/>
                <w:szCs w:val="22"/>
              </w:rPr>
              <w:t>, ktor</w:t>
            </w:r>
            <w:r w:rsidR="00734D51">
              <w:rPr>
                <w:rFonts w:ascii="Times New Roman" w:hAnsi="Times New Roman"/>
                <w:b/>
                <w:sz w:val="22"/>
                <w:szCs w:val="22"/>
              </w:rPr>
              <w:t>ému je určené záväzné stanovisko alebo</w:t>
            </w:r>
          </w:p>
          <w:p w:rsidR="00DC0003" w:rsidRPr="007C763C" w:rsidP="00021774">
            <w:pPr>
              <w:bidi w:val="0"/>
              <w:spacing w:after="0" w:line="240" w:lineRule="auto"/>
              <w:rPr>
                <w:rFonts w:ascii="Times New Roman" w:hAnsi="Times New Roman"/>
                <w:b/>
                <w:sz w:val="22"/>
                <w:szCs w:val="22"/>
              </w:rPr>
            </w:pPr>
            <w:r w:rsidRPr="00021774" w:rsidR="00021774">
              <w:rPr>
                <w:rFonts w:ascii="Times New Roman" w:hAnsi="Times New Roman"/>
                <w:b/>
                <w:sz w:val="22"/>
                <w:szCs w:val="22"/>
              </w:rPr>
              <w:t>5. pri rozhodnutiach podľa písmena k) druhého a tretieho bodu transakcia zahŕňajúca prepojené podniky, ktoré nie sú všetky rezidentmi na daňové účely na území jedného štátu alebo transakcia, ktorá má cezhraničný vplyv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9063F" w:rsidRPr="007C763C">
            <w:pPr>
              <w:bidi w:val="0"/>
              <w:spacing w:after="0" w:line="240" w:lineRule="auto"/>
              <w:jc w:val="center"/>
              <w:rPr>
                <w:rFonts w:ascii="Times New Roman" w:hAnsi="Times New Roman"/>
                <w:sz w:val="22"/>
                <w:szCs w:val="22"/>
              </w:rPr>
            </w:pPr>
            <w:r w:rsidRPr="007C763C" w:rsidR="0078287E">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7C763C">
            <w:pPr>
              <w:pStyle w:val="Heading1"/>
              <w:bidi w:val="0"/>
              <w:spacing w:after="0" w:line="240" w:lineRule="auto"/>
              <w:rPr>
                <w:rFonts w:ascii="Times New Roman" w:hAnsi="Times New Roman"/>
                <w:b w:val="0"/>
                <w:bCs w:val="0"/>
                <w:sz w:val="22"/>
                <w:szCs w:val="22"/>
              </w:rPr>
            </w:pPr>
          </w:p>
        </w:tc>
      </w:tr>
      <w:tr>
        <w:tblPrEx>
          <w:tblW w:w="17259" w:type="dxa"/>
          <w:tblInd w:w="-540" w:type="dxa"/>
          <w:tblLayout w:type="fixed"/>
          <w:tblCellMar>
            <w:left w:w="43" w:type="dxa"/>
            <w:right w:w="43" w:type="dxa"/>
          </w:tblCellMar>
        </w:tblPrEx>
        <w:trPr>
          <w:gridAfter w:val="1"/>
          <w:wAfter w:w="1059" w:type="dxa"/>
          <w:trHeight w:val="701"/>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AE577C" w:rsidRPr="007C763C" w:rsidP="00355C55">
            <w:pPr>
              <w:bidi w:val="0"/>
              <w:spacing w:after="0" w:line="240" w:lineRule="auto"/>
              <w:jc w:val="center"/>
              <w:rPr>
                <w:rFonts w:ascii="Times New Roman" w:hAnsi="Times New Roman"/>
                <w:sz w:val="22"/>
                <w:szCs w:val="22"/>
              </w:rPr>
            </w:pPr>
            <w:r w:rsidRPr="007C763C" w:rsidR="00355C55">
              <w:rPr>
                <w:rFonts w:ascii="Times New Roman" w:hAnsi="Times New Roman"/>
                <w:sz w:val="22"/>
                <w:szCs w:val="22"/>
              </w:rPr>
              <w:t>Čl. 1 ods. 2</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AE577C" w:rsidRPr="007C763C" w:rsidP="00AE577C">
            <w:pPr>
              <w:pStyle w:val="CM4"/>
              <w:bidi w:val="0"/>
              <w:spacing w:before="60" w:after="60" w:line="240" w:lineRule="auto"/>
              <w:rPr>
                <w:rFonts w:ascii="Times New Roman" w:hAnsi="Times New Roman"/>
                <w:sz w:val="22"/>
                <w:szCs w:val="22"/>
              </w:rPr>
            </w:pPr>
            <w:r w:rsidRPr="007C763C" w:rsidR="006436DE">
              <w:rPr>
                <w:rFonts w:ascii="Times New Roman" w:hAnsi="Times New Roman"/>
                <w:color w:val="000000"/>
                <w:sz w:val="22"/>
                <w:szCs w:val="22"/>
              </w:rPr>
              <w:t>V článku 8 sa odseky 4 a 5 vypúšťajú.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E577C" w:rsidRPr="007C763C" w:rsidP="007E0A22">
            <w:pPr>
              <w:bidi w:val="0"/>
              <w:spacing w:after="0" w:line="240" w:lineRule="auto"/>
              <w:jc w:val="center"/>
              <w:rPr>
                <w:rFonts w:ascii="Times New Roman" w:hAnsi="Times New Roman"/>
                <w:sz w:val="22"/>
                <w:szCs w:val="22"/>
              </w:rPr>
            </w:pPr>
            <w:r w:rsidR="007E0A22">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AE577C" w:rsidRPr="007C763C">
            <w:pPr>
              <w:bidi w:val="0"/>
              <w:spacing w:after="0" w:line="240" w:lineRule="auto"/>
              <w:jc w:val="center"/>
              <w:rPr>
                <w:rFonts w:ascii="Times New Roman" w:hAnsi="Times New Roman"/>
                <w:b/>
                <w:sz w:val="22"/>
                <w:szCs w:val="22"/>
              </w:rPr>
            </w:pPr>
            <w:r w:rsidRPr="007C763C">
              <w:rPr>
                <w:rFonts w:ascii="Times New Roman" w:hAnsi="Times New Roman"/>
                <w:b/>
                <w:sz w:val="22"/>
                <w:szCs w:val="22"/>
              </w:rPr>
              <w:t>NZ</w:t>
            </w:r>
          </w:p>
          <w:p w:rsidR="00AE577C" w:rsidRPr="007C763C" w:rsidP="00355C55">
            <w:pPr>
              <w:pStyle w:val="Normlny"/>
              <w:bidi w:val="0"/>
              <w:spacing w:after="0" w:line="240" w:lineRule="auto"/>
              <w:jc w:val="center"/>
              <w:rPr>
                <w:rFonts w:ascii="Times New Roman" w:hAnsi="Times New Roman"/>
                <w:b/>
                <w:sz w:val="22"/>
                <w:szCs w:val="22"/>
              </w:rPr>
            </w:pPr>
            <w:r w:rsidRPr="007C763C" w:rsidR="00355C55">
              <w:rPr>
                <w:rFonts w:ascii="Times New Roman" w:hAnsi="Times New Roman"/>
                <w:b/>
                <w:sz w:val="22"/>
                <w:szCs w:val="22"/>
              </w:rPr>
              <w:t>Čl. 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AE577C" w:rsidRPr="007C763C" w:rsidP="0091636B">
            <w:pPr>
              <w:pStyle w:val="Normlny"/>
              <w:bidi w:val="0"/>
              <w:spacing w:after="0" w:line="240" w:lineRule="auto"/>
              <w:jc w:val="center"/>
              <w:rPr>
                <w:rFonts w:ascii="Times New Roman" w:hAnsi="Times New Roman"/>
                <w:sz w:val="22"/>
                <w:szCs w:val="22"/>
              </w:rPr>
            </w:pPr>
            <w:r w:rsidRPr="007C763C" w:rsidR="002B14C2">
              <w:rPr>
                <w:rFonts w:ascii="Times New Roman" w:hAnsi="Times New Roman"/>
                <w:sz w:val="22"/>
                <w:szCs w:val="22"/>
              </w:rPr>
              <w:t xml:space="preserve">Bod 3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44F46" w:rsidRPr="007C763C" w:rsidP="00544F46">
            <w:pPr>
              <w:autoSpaceDE/>
              <w:autoSpaceDN/>
              <w:bidi w:val="0"/>
              <w:spacing w:after="0" w:line="240" w:lineRule="auto"/>
              <w:contextualSpacing/>
              <w:jc w:val="both"/>
              <w:rPr>
                <w:rFonts w:ascii="Times New Roman" w:hAnsi="Times New Roman"/>
                <w:b/>
                <w:sz w:val="22"/>
                <w:szCs w:val="22"/>
              </w:rPr>
            </w:pPr>
            <w:r w:rsidRPr="007C763C">
              <w:rPr>
                <w:rFonts w:ascii="Times New Roman" w:hAnsi="Times New Roman"/>
                <w:b/>
                <w:sz w:val="22"/>
                <w:szCs w:val="22"/>
                <w:lang w:eastAsia="en-US"/>
              </w:rPr>
              <w:t>V § 7 sa vypúšťa odsek 4.</w:t>
            </w:r>
          </w:p>
          <w:p w:rsidR="00AE577C" w:rsidRPr="007C763C" w:rsidP="00F52F4C">
            <w:pPr>
              <w:widowControl w:val="0"/>
              <w:tabs>
                <w:tab w:val="left" w:pos="426"/>
              </w:tabs>
              <w:bidi w:val="0"/>
              <w:adjustRightInd w:val="0"/>
              <w:spacing w:after="0" w:line="240" w:lineRule="auto"/>
              <w:jc w:val="both"/>
              <w:rPr>
                <w:rFonts w:ascii="Times New Roman" w:hAnsi="Times New Roman"/>
                <w:sz w:val="22"/>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E577C"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Ú</w:t>
            </w:r>
          </w:p>
          <w:p w:rsidR="00355C55" w:rsidRPr="007C763C" w:rsidP="00800B0C">
            <w:pPr>
              <w:bidi w:val="0"/>
              <w:spacing w:after="0" w:line="240" w:lineRule="auto"/>
              <w:rPr>
                <w:rFonts w:ascii="Times New Roman" w:hAnsi="Times New Roman"/>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E577C" w:rsidRPr="007C763C">
            <w:pPr>
              <w:pStyle w:val="Heading1"/>
              <w:bidi w:val="0"/>
              <w:spacing w:after="0" w:line="240" w:lineRule="auto"/>
              <w:rPr>
                <w:rFonts w:ascii="Times New Roman" w:hAnsi="Times New Roman"/>
                <w:b w:val="0"/>
                <w:bCs w:val="0"/>
                <w:sz w:val="22"/>
                <w:szCs w:val="22"/>
              </w:rPr>
            </w:pPr>
          </w:p>
        </w:tc>
      </w:tr>
      <w:tr>
        <w:tblPrEx>
          <w:tblW w:w="17259" w:type="dxa"/>
          <w:tblInd w:w="-540" w:type="dxa"/>
          <w:tblLayout w:type="fixed"/>
          <w:tblCellMar>
            <w:left w:w="43" w:type="dxa"/>
            <w:right w:w="43" w:type="dxa"/>
          </w:tblCellMar>
        </w:tblPrEx>
        <w:trPr>
          <w:gridAfter w:val="1"/>
          <w:wAfter w:w="1059" w:type="dxa"/>
          <w:trHeight w:val="1552"/>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A9063F" w:rsidRPr="007C763C" w:rsidP="00AE577C">
            <w:pPr>
              <w:bidi w:val="0"/>
              <w:spacing w:after="0" w:line="240" w:lineRule="auto"/>
              <w:jc w:val="center"/>
              <w:rPr>
                <w:rFonts w:ascii="Times New Roman" w:hAnsi="Times New Roman"/>
                <w:sz w:val="22"/>
                <w:szCs w:val="22"/>
              </w:rPr>
            </w:pPr>
            <w:r w:rsidRPr="007C763C" w:rsidR="002E1D16">
              <w:rPr>
                <w:rFonts w:ascii="Times New Roman" w:hAnsi="Times New Roman"/>
                <w:sz w:val="22"/>
                <w:szCs w:val="22"/>
              </w:rPr>
              <w:t xml:space="preserve">Čl. </w:t>
            </w:r>
            <w:r w:rsidRPr="007C763C" w:rsidR="00AE577C">
              <w:rPr>
                <w:rFonts w:ascii="Times New Roman" w:hAnsi="Times New Roman"/>
                <w:sz w:val="22"/>
                <w:szCs w:val="22"/>
              </w:rPr>
              <w:t>1</w:t>
            </w:r>
          </w:p>
          <w:p w:rsidR="00AE577C" w:rsidRPr="007C763C" w:rsidP="00AE577C">
            <w:pPr>
              <w:bidi w:val="0"/>
              <w:spacing w:after="0" w:line="240" w:lineRule="auto"/>
              <w:jc w:val="center"/>
              <w:rPr>
                <w:rFonts w:ascii="Times New Roman" w:hAnsi="Times New Roman"/>
                <w:sz w:val="22"/>
                <w:szCs w:val="22"/>
              </w:rPr>
            </w:pPr>
            <w:r w:rsidRPr="007C763C" w:rsidR="00F33143">
              <w:rPr>
                <w:rFonts w:ascii="Times New Roman" w:hAnsi="Times New Roman"/>
                <w:sz w:val="22"/>
                <w:szCs w:val="22"/>
              </w:rPr>
              <w:t>Ods. 3</w:t>
            </w:r>
          </w:p>
          <w:p w:rsidR="00AE577C" w:rsidRPr="007C763C" w:rsidP="00AE577C">
            <w:pPr>
              <w:bidi w:val="0"/>
              <w:spacing w:after="0" w:line="240" w:lineRule="auto"/>
              <w:jc w:val="center"/>
              <w:rPr>
                <w:rFonts w:ascii="Times New Roman" w:hAnsi="Times New Roman"/>
                <w:sz w:val="22"/>
                <w:szCs w:val="22"/>
              </w:rPr>
            </w:pP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F33143" w:rsidRPr="007C763C" w:rsidP="00F33143">
            <w:pPr>
              <w:pStyle w:val="Normlny"/>
              <w:bidi w:val="0"/>
              <w:spacing w:after="0" w:line="240" w:lineRule="auto"/>
              <w:rPr>
                <w:rFonts w:ascii="Times New Roman" w:hAnsi="Times New Roman"/>
                <w:sz w:val="22"/>
                <w:szCs w:val="22"/>
              </w:rPr>
            </w:pPr>
            <w:r w:rsidRPr="007C763C">
              <w:rPr>
                <w:rFonts w:ascii="Times New Roman" w:hAnsi="Times New Roman"/>
                <w:sz w:val="22"/>
                <w:szCs w:val="22"/>
              </w:rPr>
              <w:t>Vkladajú sa tieto články:</w:t>
            </w:r>
          </w:p>
          <w:p w:rsidR="00F33143" w:rsidRPr="007C763C" w:rsidP="00F33143">
            <w:pPr>
              <w:pStyle w:val="Normlny"/>
              <w:bidi w:val="0"/>
              <w:spacing w:after="0" w:line="240" w:lineRule="auto"/>
              <w:rPr>
                <w:rFonts w:ascii="Times New Roman" w:hAnsi="Times New Roman"/>
                <w:sz w:val="22"/>
                <w:szCs w:val="22"/>
              </w:rPr>
            </w:pPr>
            <w:r w:rsidRPr="007C763C">
              <w:rPr>
                <w:rFonts w:ascii="Times New Roman" w:hAnsi="Times New Roman"/>
                <w:sz w:val="22"/>
                <w:szCs w:val="22"/>
              </w:rPr>
              <w:t>„Článok 8a</w:t>
            </w:r>
          </w:p>
          <w:p w:rsidR="00F33143" w:rsidRPr="007C763C" w:rsidP="00F33143">
            <w:pPr>
              <w:pStyle w:val="Normlny"/>
              <w:bidi w:val="0"/>
              <w:spacing w:after="0" w:line="240" w:lineRule="auto"/>
              <w:rPr>
                <w:rFonts w:ascii="Times New Roman" w:hAnsi="Times New Roman"/>
                <w:sz w:val="22"/>
                <w:szCs w:val="22"/>
              </w:rPr>
            </w:pPr>
            <w:r w:rsidRPr="007C763C">
              <w:rPr>
                <w:rFonts w:ascii="Times New Roman" w:hAnsi="Times New Roman"/>
                <w:sz w:val="22"/>
                <w:szCs w:val="22"/>
              </w:rPr>
              <w:t>Rozsah a podmienky povinnej automatickej výmeny informácií o cezhraničných záväzných stanoviskách a záväzných stanoviskách k stanoveniu metódy ocenenia</w:t>
            </w:r>
          </w:p>
          <w:p w:rsidR="00F33143" w:rsidRPr="007C763C" w:rsidP="00F33143">
            <w:pPr>
              <w:pStyle w:val="Normlny"/>
              <w:bidi w:val="0"/>
              <w:spacing w:after="0" w:line="240" w:lineRule="auto"/>
              <w:rPr>
                <w:rFonts w:ascii="Times New Roman" w:hAnsi="Times New Roman"/>
                <w:sz w:val="22"/>
                <w:szCs w:val="22"/>
              </w:rPr>
            </w:pPr>
            <w:r w:rsidRPr="007C763C">
              <w:rPr>
                <w:rFonts w:ascii="Times New Roman" w:hAnsi="Times New Roman"/>
                <w:sz w:val="22"/>
                <w:szCs w:val="22"/>
              </w:rPr>
              <w:t>1.   Príslušný orgán členského štátu, v ktorom bolo cezhraničné záväzné stanovisko alebo záväzné stanovisko k stanoveniu metódy ocenenia vydané, zmenené alebo obnovené po 31. decembri 2016, oznámi informácie o tomto stanovisku prostredníctvom automatickej výmeny príslušným orgánom všetkých ostatných členských štátov, ako aj Európskej komisii s výnimkou prípadov stanovených v odseku 8 tohto článku, a to v súlade s uplatňovanými praktickými opatreniami prijatými podľa článku 21.</w:t>
            </w:r>
          </w:p>
          <w:p w:rsidR="009023D8" w:rsidRPr="007C763C" w:rsidP="00F33143">
            <w:pPr>
              <w:pStyle w:val="Normlny"/>
              <w:bidi w:val="0"/>
              <w:spacing w:after="0" w:line="240" w:lineRule="auto"/>
              <w:rPr>
                <w:rFonts w:ascii="Times New Roman" w:hAnsi="Times New Roman"/>
                <w:sz w:val="22"/>
                <w:szCs w:val="22"/>
              </w:rPr>
            </w:pPr>
          </w:p>
          <w:p w:rsidR="00F33143" w:rsidRPr="007C763C" w:rsidP="00F33143">
            <w:pPr>
              <w:pStyle w:val="Normlny"/>
              <w:bidi w:val="0"/>
              <w:spacing w:after="0" w:line="240" w:lineRule="auto"/>
              <w:rPr>
                <w:rFonts w:ascii="Times New Roman" w:hAnsi="Times New Roman"/>
                <w:sz w:val="22"/>
                <w:szCs w:val="22"/>
              </w:rPr>
            </w:pPr>
            <w:r w:rsidRPr="007C763C">
              <w:rPr>
                <w:rFonts w:ascii="Times New Roman" w:hAnsi="Times New Roman"/>
                <w:sz w:val="22"/>
                <w:szCs w:val="22"/>
              </w:rPr>
              <w:t>2.   Príslušný orgán členského štátu oznámi v súlade s uplatňovanými praktickými opatreniami prijatými podľa článku 21 príslušným orgánom všetkých ostatných členských štátov a s výnimkou prípadov stanovených v odseku 8 tohto článku aj Európskej komisii informácie o cezhraničných záväzných stanoviskách alebo záväzných stanoviskách k stanoveniu metódy ocenenia vydaných, zmenených alebo obnovených v období, ktoré sa začalo päť rokov pred 1. januárom 2017.</w:t>
            </w:r>
          </w:p>
          <w:p w:rsidR="00F33143" w:rsidRPr="007C763C" w:rsidP="00F33143">
            <w:pPr>
              <w:pStyle w:val="Normlny"/>
              <w:bidi w:val="0"/>
              <w:spacing w:after="0" w:line="240" w:lineRule="auto"/>
              <w:rPr>
                <w:rFonts w:ascii="Times New Roman" w:hAnsi="Times New Roman"/>
                <w:sz w:val="22"/>
                <w:szCs w:val="22"/>
              </w:rPr>
            </w:pPr>
            <w:r w:rsidRPr="007C763C">
              <w:rPr>
                <w:rFonts w:ascii="Times New Roman" w:hAnsi="Times New Roman"/>
                <w:sz w:val="22"/>
                <w:szCs w:val="22"/>
              </w:rPr>
              <w:t>Ak ide o cezhraničné záväzné stanoviská a záväzné stanoviská k stanoveniu metódy ocenenia vydané, zmenené alebo obnovené medzi 1. januárom 2012 a 31. decembrom 2013, toto oznámenie sa vykoná pod podmienkou, že sú stále platné k 1. januáru 2014.</w:t>
            </w:r>
          </w:p>
          <w:p w:rsidR="00F33143" w:rsidRPr="007C763C" w:rsidP="00F33143">
            <w:pPr>
              <w:pStyle w:val="Normlny"/>
              <w:bidi w:val="0"/>
              <w:spacing w:after="0" w:line="240" w:lineRule="auto"/>
              <w:rPr>
                <w:rFonts w:ascii="Times New Roman" w:hAnsi="Times New Roman"/>
                <w:sz w:val="22"/>
                <w:szCs w:val="22"/>
              </w:rPr>
            </w:pPr>
            <w:r w:rsidRPr="007C763C">
              <w:rPr>
                <w:rFonts w:ascii="Times New Roman" w:hAnsi="Times New Roman"/>
                <w:sz w:val="22"/>
                <w:szCs w:val="22"/>
              </w:rPr>
              <w:t>Ak ide o cezhraničné záväzné stanoviská a záväzné stanoviská k stanoveniu metódy ocenenia vydané, zmenené alebo obnovené medzi 1. januárom 2014 a 31. decembrom 2016, toto oznámenie sa vykoná bez ohľadu na ich platnosť.</w:t>
            </w:r>
          </w:p>
          <w:p w:rsidR="00F33143" w:rsidRPr="007C763C" w:rsidP="00F33143">
            <w:pPr>
              <w:pStyle w:val="Normlny"/>
              <w:bidi w:val="0"/>
              <w:spacing w:after="0" w:line="240" w:lineRule="auto"/>
              <w:rPr>
                <w:rFonts w:ascii="Times New Roman" w:hAnsi="Times New Roman"/>
                <w:sz w:val="22"/>
                <w:szCs w:val="22"/>
              </w:rPr>
            </w:pPr>
            <w:r w:rsidRPr="007C763C">
              <w:rPr>
                <w:rFonts w:ascii="Times New Roman" w:hAnsi="Times New Roman"/>
                <w:sz w:val="22"/>
                <w:szCs w:val="22"/>
              </w:rPr>
              <w:t>Členské štáty môžu vylúčiť z oznamovania uvedeného v tomto odseku informácie o cezhraničných záväzných stanoviskách a záväzných stanoviskách k stanoveniu metódy ocenenia vydaných, zmenených alebo obnovených pred 1. aprílom 2016 konkrétnej osobe alebo skupine osôb okrem tých, ktoré vykonávajú najmä finančné a investičné činnosti, s celoskupinovým čistým ročným obratom, ako sa vymedzuje v článku 2 bode 5 smernice Európskeho parlamentu a Rady 2013/34/EÚ (6), nižším ako 40 000 000 EUR (alebo ekvivalentnou sumou v akejkoľvek inej mene) vo fiškálnom roku predchádzajúcom dňu vydania, zmeny alebo obnovenia týchto cezhraničných záväzných stanovísk alebo záväzných stanovísk k stanoveniu metódy ocenenia.</w:t>
            </w:r>
          </w:p>
          <w:p w:rsidR="0059547E" w:rsidRPr="007C763C" w:rsidP="00F33143">
            <w:pPr>
              <w:pStyle w:val="Normlny"/>
              <w:bidi w:val="0"/>
              <w:spacing w:after="0" w:line="240" w:lineRule="auto"/>
              <w:rPr>
                <w:rFonts w:ascii="Times New Roman" w:hAnsi="Times New Roman"/>
                <w:sz w:val="22"/>
                <w:szCs w:val="22"/>
              </w:rPr>
            </w:pPr>
          </w:p>
          <w:p w:rsidR="00F33143" w:rsidRPr="007C763C" w:rsidP="00F33143">
            <w:pPr>
              <w:pStyle w:val="Normlny"/>
              <w:bidi w:val="0"/>
              <w:spacing w:after="0" w:line="240" w:lineRule="auto"/>
              <w:rPr>
                <w:rFonts w:ascii="Times New Roman" w:hAnsi="Times New Roman"/>
                <w:sz w:val="22"/>
                <w:szCs w:val="22"/>
              </w:rPr>
            </w:pPr>
            <w:r w:rsidRPr="007C763C">
              <w:rPr>
                <w:rFonts w:ascii="Times New Roman" w:hAnsi="Times New Roman"/>
                <w:sz w:val="22"/>
                <w:szCs w:val="22"/>
              </w:rPr>
              <w:t>3.   Dvojstranné alebo mnohostranné záväzné stanoviská k stanoveniu metódy ocenenia dohodnuté s tretími krajinami sú vyňaté z rozsahu pôsobnosti automatickej výmeny informácií podľa tohto článku, ak medzinárodná daňová dohoda, podľa ktorej sa záväzné stanovisko k stanoveniu metódy ocenenia dojednalo, nedovoľuje jeho sprístupnenie tretím stranám. Takéto dvojstranné alebo mnohostranné záväzné stanoviská k stanoveniu metódy ocenenia sa vymieňajú podľa článku 9, ak medzinárodná daňová dohoda, podľa ktorej sa záväzné stanovisko k stanoveniu metódy ocenenia dojednalo, dovoľuje jeho zverejnenie a príslušný orgán tretej krajiny povolí zverejnenie informácií.</w:t>
            </w:r>
          </w:p>
          <w:p w:rsidR="0059547E" w:rsidRPr="007C763C" w:rsidP="00F33143">
            <w:pPr>
              <w:pStyle w:val="Normlny"/>
              <w:bidi w:val="0"/>
              <w:spacing w:after="0" w:line="240" w:lineRule="auto"/>
              <w:rPr>
                <w:rFonts w:ascii="Times New Roman" w:hAnsi="Times New Roman"/>
                <w:sz w:val="22"/>
                <w:szCs w:val="22"/>
              </w:rPr>
            </w:pPr>
          </w:p>
          <w:p w:rsidR="00033D3E" w:rsidP="00F33143">
            <w:pPr>
              <w:pStyle w:val="Normlny"/>
              <w:bidi w:val="0"/>
              <w:spacing w:after="0" w:line="240" w:lineRule="auto"/>
              <w:rPr>
                <w:rFonts w:ascii="Times New Roman" w:hAnsi="Times New Roman"/>
                <w:sz w:val="22"/>
                <w:szCs w:val="22"/>
              </w:rPr>
            </w:pPr>
          </w:p>
          <w:p w:rsidR="006762F4" w:rsidRPr="007C763C" w:rsidP="00F33143">
            <w:pPr>
              <w:pStyle w:val="Normlny"/>
              <w:bidi w:val="0"/>
              <w:spacing w:after="0" w:line="240" w:lineRule="auto"/>
              <w:rPr>
                <w:rFonts w:ascii="Times New Roman" w:hAnsi="Times New Roman"/>
                <w:sz w:val="22"/>
                <w:szCs w:val="22"/>
              </w:rPr>
            </w:pPr>
          </w:p>
          <w:p w:rsidR="00CB2E5D" w:rsidRPr="007C763C" w:rsidP="00AE577C">
            <w:pPr>
              <w:pStyle w:val="Normlny"/>
              <w:bidi w:val="0"/>
              <w:spacing w:after="0" w:line="240" w:lineRule="auto"/>
              <w:rPr>
                <w:rFonts w:ascii="Times New Roman" w:hAnsi="Times New Roman"/>
                <w:sz w:val="22"/>
                <w:szCs w:val="22"/>
              </w:rPr>
            </w:pPr>
            <w:r w:rsidRPr="007C763C" w:rsidR="00F33143">
              <w:rPr>
                <w:rFonts w:ascii="Times New Roman" w:hAnsi="Times New Roman"/>
                <w:sz w:val="22"/>
                <w:szCs w:val="22"/>
              </w:rPr>
              <w:t>Ak by však dvojstranné alebo mnohostranné záväzné stanoviská k stanoveniu metódy ocenenia boli podľa prvej vety prvého pododseku tohto odseku vyňaté z automatickej výmeny informácií, informácie stanovené v odseku 6 tohto článku a uvedené v žiadosti, ktorá vedie k vydaniu takéhoto dvojstranného alebo mnohostranného záväzného stanoviska k stanoveniu metódy ocenenia, sa namiesto toho vymieňajú podľa odsekov 1 a 2 tohto článku.</w:t>
            </w:r>
          </w:p>
          <w:p w:rsidR="00160BB6" w:rsidRPr="007C763C" w:rsidP="00AE577C">
            <w:pPr>
              <w:pStyle w:val="Normlny"/>
              <w:bidi w:val="0"/>
              <w:spacing w:after="0" w:line="240" w:lineRule="auto"/>
              <w:rPr>
                <w:rFonts w:ascii="Times New Roman" w:hAnsi="Times New Roman"/>
                <w:sz w:val="22"/>
                <w:szCs w:val="22"/>
              </w:rPr>
            </w:pPr>
          </w:p>
          <w:p w:rsidR="0059547E" w:rsidRPr="007C763C" w:rsidP="00AE577C">
            <w:pPr>
              <w:pStyle w:val="Normlny"/>
              <w:bidi w:val="0"/>
              <w:spacing w:after="0" w:line="240" w:lineRule="auto"/>
              <w:rPr>
                <w:rFonts w:ascii="Times New Roman" w:hAnsi="Times New Roman"/>
                <w:sz w:val="22"/>
                <w:szCs w:val="22"/>
              </w:rPr>
            </w:pPr>
          </w:p>
          <w:p w:rsidR="0059547E" w:rsidRPr="007C763C" w:rsidP="00AE577C">
            <w:pPr>
              <w:pStyle w:val="Normlny"/>
              <w:bidi w:val="0"/>
              <w:spacing w:after="0" w:line="240" w:lineRule="auto"/>
              <w:rPr>
                <w:rFonts w:ascii="Times New Roman" w:hAnsi="Times New Roman"/>
                <w:sz w:val="22"/>
                <w:szCs w:val="22"/>
              </w:rPr>
            </w:pPr>
          </w:p>
          <w:p w:rsidR="0059547E" w:rsidRPr="007C763C" w:rsidP="00AE577C">
            <w:pPr>
              <w:pStyle w:val="Normlny"/>
              <w:bidi w:val="0"/>
              <w:spacing w:after="0" w:line="240" w:lineRule="auto"/>
              <w:rPr>
                <w:rFonts w:ascii="Times New Roman" w:hAnsi="Times New Roman"/>
                <w:sz w:val="22"/>
                <w:szCs w:val="22"/>
              </w:rPr>
            </w:pPr>
          </w:p>
          <w:p w:rsidR="0059547E" w:rsidP="00AE577C">
            <w:pPr>
              <w:pStyle w:val="Normlny"/>
              <w:bidi w:val="0"/>
              <w:spacing w:after="0" w:line="240" w:lineRule="auto"/>
              <w:rPr>
                <w:rFonts w:ascii="Times New Roman" w:hAnsi="Times New Roman"/>
                <w:sz w:val="22"/>
                <w:szCs w:val="22"/>
              </w:rPr>
            </w:pPr>
          </w:p>
          <w:p w:rsidR="006762F4" w:rsidRPr="007C763C" w:rsidP="00AE577C">
            <w:pPr>
              <w:pStyle w:val="Normlny"/>
              <w:bidi w:val="0"/>
              <w:spacing w:after="0" w:line="240" w:lineRule="auto"/>
              <w:rPr>
                <w:rFonts w:ascii="Times New Roman" w:hAnsi="Times New Roman"/>
                <w:sz w:val="22"/>
                <w:szCs w:val="22"/>
              </w:rPr>
            </w:pPr>
          </w:p>
          <w:p w:rsidR="00160BB6" w:rsidRPr="007C763C" w:rsidP="00160BB6">
            <w:pPr>
              <w:bidi w:val="0"/>
              <w:spacing w:before="120" w:after="0" w:line="240" w:lineRule="auto"/>
              <w:jc w:val="both"/>
              <w:rPr>
                <w:rFonts w:ascii="Times New Roman" w:hAnsi="Times New Roman"/>
                <w:color w:val="000000"/>
                <w:sz w:val="22"/>
                <w:szCs w:val="22"/>
              </w:rPr>
            </w:pPr>
            <w:r w:rsidRPr="007C763C">
              <w:rPr>
                <w:rFonts w:ascii="Times New Roman" w:hAnsi="Times New Roman"/>
                <w:sz w:val="22"/>
                <w:szCs w:val="22"/>
              </w:rPr>
              <w:t xml:space="preserve">4. </w:t>
            </w:r>
            <w:r w:rsidRPr="007C763C">
              <w:rPr>
                <w:rFonts w:ascii="Times New Roman" w:hAnsi="Times New Roman"/>
                <w:color w:val="000000"/>
                <w:sz w:val="22"/>
                <w:szCs w:val="22"/>
              </w:rPr>
              <w:t>Odseky 1 a 2 sa neuplatňujú v prípade, keď sa cezhraničné záväzné stanovisko týka výhradne daňových záležitostí jednej alebo viacerých fyzických osôb a zahŕňa výhradne tieto ich daňové záležitosti.</w:t>
            </w:r>
          </w:p>
          <w:p w:rsidR="0059547E" w:rsidRPr="007C763C" w:rsidP="00160BB6">
            <w:pPr>
              <w:bidi w:val="0"/>
              <w:spacing w:before="120" w:after="0" w:line="240" w:lineRule="auto"/>
              <w:jc w:val="both"/>
              <w:rPr>
                <w:rFonts w:ascii="Times New Roman" w:hAnsi="Times New Roman"/>
                <w:color w:val="000000"/>
                <w:sz w:val="22"/>
                <w:szCs w:val="22"/>
              </w:rPr>
            </w:pPr>
          </w:p>
          <w:p w:rsidR="00160BB6" w:rsidRPr="007C763C" w:rsidP="00160BB6">
            <w:pPr>
              <w:pStyle w:val="Normlny"/>
              <w:bidi w:val="0"/>
              <w:spacing w:after="0" w:line="240" w:lineRule="auto"/>
              <w:jc w:val="both"/>
              <w:rPr>
                <w:rFonts w:ascii="Times New Roman" w:hAnsi="Times New Roman"/>
                <w:sz w:val="22"/>
                <w:szCs w:val="22"/>
              </w:rPr>
            </w:pPr>
            <w:r w:rsidRPr="007C763C">
              <w:rPr>
                <w:rFonts w:ascii="Times New Roman" w:hAnsi="Times New Roman"/>
                <w:sz w:val="22"/>
                <w:szCs w:val="22"/>
              </w:rPr>
              <w:t>5. Výmena informácií sa uskutočňuje takto:</w:t>
            </w:r>
          </w:p>
          <w:p w:rsidR="00160BB6" w:rsidRPr="007C763C" w:rsidP="00160BB6">
            <w:pPr>
              <w:pStyle w:val="Normlny"/>
              <w:bidi w:val="0"/>
              <w:spacing w:after="0" w:line="240" w:lineRule="auto"/>
              <w:jc w:val="both"/>
              <w:rPr>
                <w:rFonts w:ascii="Times New Roman" w:hAnsi="Times New Roman"/>
                <w:sz w:val="22"/>
                <w:szCs w:val="22"/>
              </w:rPr>
            </w:pPr>
            <w:r w:rsidRPr="007C763C">
              <w:rPr>
                <w:rFonts w:ascii="Times New Roman" w:hAnsi="Times New Roman"/>
                <w:sz w:val="22"/>
                <w:szCs w:val="22"/>
              </w:rPr>
              <w:t>a)</w:t>
              <w:tab/>
              <w:t>pokiaľ ide o informácie vymieňané podľa odseku 1, do troch mesiacov od skončenia polovice kalendárneho roka, počas ktorého sa cezhraničné záväzné stanoviská alebo záväzné stanoviská k stanoveniu metódy ocenenia vydali, zmenili alebo obnovili;</w:t>
            </w:r>
          </w:p>
          <w:p w:rsidR="00160BB6" w:rsidRPr="007C763C" w:rsidP="00160BB6">
            <w:pPr>
              <w:pStyle w:val="Normlny"/>
              <w:bidi w:val="0"/>
              <w:spacing w:after="0" w:line="240" w:lineRule="auto"/>
              <w:rPr>
                <w:rFonts w:ascii="Times New Roman" w:hAnsi="Times New Roman"/>
                <w:sz w:val="22"/>
                <w:szCs w:val="22"/>
              </w:rPr>
            </w:pPr>
            <w:r w:rsidRPr="007C763C">
              <w:rPr>
                <w:rFonts w:ascii="Times New Roman" w:hAnsi="Times New Roman"/>
                <w:sz w:val="22"/>
                <w:szCs w:val="22"/>
              </w:rPr>
              <w:t>b)</w:t>
              <w:tab/>
              <w:t>pokiaľ ide o informácie vymieňané podľa odseku 2, do 1. januára 2018.</w:t>
            </w:r>
          </w:p>
          <w:p w:rsidR="0059547E" w:rsidRPr="007C763C" w:rsidP="00AE577C">
            <w:pPr>
              <w:pStyle w:val="Normlny"/>
              <w:bidi w:val="0"/>
              <w:spacing w:after="0" w:line="240" w:lineRule="auto"/>
              <w:rPr>
                <w:rFonts w:ascii="Times New Roman" w:hAnsi="Times New Roman"/>
                <w:sz w:val="22"/>
                <w:szCs w:val="22"/>
              </w:rPr>
            </w:pP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6. Informácie, ktoré má oznamovať členský štát podľa odsekov 1 a 2 tohto článku, zahŕňajú:</w:t>
            </w:r>
          </w:p>
          <w:p w:rsidR="0059547E" w:rsidRPr="007C763C" w:rsidP="00160BB6">
            <w:pPr>
              <w:bidi w:val="0"/>
              <w:adjustRightInd w:val="0"/>
              <w:spacing w:after="0" w:line="240" w:lineRule="auto"/>
              <w:rPr>
                <w:rFonts w:ascii="Times New Roman" w:hAnsi="Times New Roman"/>
                <w:sz w:val="22"/>
                <w:szCs w:val="22"/>
              </w:rPr>
            </w:pP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a)</w:t>
              <w:tab/>
              <w:t>identifikačné údaje inej osoby, než je fyzická osoba, a podľa potreby aj skupiny spoločností, ku ktorej patrí;</w:t>
            </w:r>
          </w:p>
          <w:p w:rsidR="0059547E" w:rsidRPr="007C763C" w:rsidP="00160BB6">
            <w:pPr>
              <w:bidi w:val="0"/>
              <w:adjustRightInd w:val="0"/>
              <w:spacing w:after="0" w:line="240" w:lineRule="auto"/>
              <w:rPr>
                <w:rFonts w:ascii="Times New Roman" w:hAnsi="Times New Roman"/>
                <w:sz w:val="22"/>
                <w:szCs w:val="22"/>
              </w:rPr>
            </w:pP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b)</w:t>
              <w:tab/>
              <w:t>zhrnutie obsahu cezhraničných záväzných stanovísk alebo záväzných stanovísk k stanoveniu metódy ocenenia vrátane opisu príslušných podnikateľských činností alebo transakcií, alebo súboru transakcií v abstraktných pojmoch, ktoré nevedú k porušeniu obchodného, priemyselného ani profesijného tajomstva alebo zverejneniu obchodného postupu, alebo informácií, ktorých zverejnenie by odporovalo verejnému poriadku;</w:t>
            </w: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c)</w:t>
              <w:tab/>
              <w:t>dátumy vydania, zmeny alebo obnovenia cezhraničných záväzných stanovísk alebo záväzných stanovísk k stanoveniu metódy ocenenia;</w:t>
            </w:r>
          </w:p>
          <w:p w:rsidR="00160BB6"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d)</w:t>
              <w:tab/>
              <w:t>počiatočný dátum obdobia platnosti cezhraničného záväzného stanoviska alebo záväzného stanoviska k stanoveniu metódy ocenenia, ak je stanovený;</w:t>
            </w:r>
          </w:p>
          <w:p w:rsidR="00033D3E" w:rsidRPr="007C763C" w:rsidP="00160BB6">
            <w:pPr>
              <w:bidi w:val="0"/>
              <w:adjustRightInd w:val="0"/>
              <w:spacing w:after="0" w:line="240" w:lineRule="auto"/>
              <w:rPr>
                <w:rFonts w:ascii="Times New Roman" w:hAnsi="Times New Roman"/>
                <w:sz w:val="22"/>
                <w:szCs w:val="22"/>
              </w:rPr>
            </w:pP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e)</w:t>
              <w:tab/>
              <w:t>konečný dátum obdobia platnosti cezhraničného záväzného stanoviska alebo záväzného stanoviska k stanoveniu metódy ocenenia, ak je stanovený;</w:t>
            </w: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f)</w:t>
              <w:tab/>
              <w:t>druh cezhraničného záväzného stanoviska alebo záväzného stanoviska k stanoveniu metódy ocenenia;</w:t>
            </w: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g)</w:t>
              <w:tab/>
              <w:t>sumu transakcie alebo súboru transakcií, na ktoré sa vzťahuje cezhraničné záväzné stanovisko alebo záväzné stanovisko k stanoveniu metódy ocenenia, ak je takáto suma uvedená v cezhraničnom záväznom stanovisku alebo záväznom stanovisku k stanoveniu metódy ocenenia;</w:t>
            </w: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h)</w:t>
              <w:tab/>
              <w:t>opis súboru kritérií používaných na určenie transferového oceňovania alebo samotnej transferovej ceny v prípade záväzného stanoviska k stanoveniu metódy ocenenia;</w:t>
            </w: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i)</w:t>
              <w:tab/>
              <w:t>identifikáciu metódy použitej na určenie transferového oceňovania alebo samotnej transferovej ceny v prípade záväzného stanoviska k stanoveniu metódy ocenenia;</w:t>
            </w: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j)</w:t>
              <w:tab/>
              <w:t>identifikáciu ostatných členských štátov, ktorých by sa mohlo týkať cezhraničné záväzné stanovisko alebo záväzné stanovisko k stanoveniu metódy ocenenia, ak takého členské štáty existujú;</w:t>
            </w:r>
          </w:p>
          <w:p w:rsidR="00160BB6" w:rsidRPr="007C763C" w:rsidP="00160BB6">
            <w:pPr>
              <w:bidi w:val="0"/>
              <w:adjustRightInd w:val="0"/>
              <w:spacing w:after="0" w:line="240" w:lineRule="auto"/>
              <w:rPr>
                <w:rFonts w:ascii="Times New Roman" w:hAnsi="Times New Roman"/>
                <w:sz w:val="22"/>
                <w:szCs w:val="22"/>
              </w:rPr>
            </w:pPr>
            <w:r w:rsidRPr="007C763C">
              <w:rPr>
                <w:rFonts w:ascii="Times New Roman" w:hAnsi="Times New Roman"/>
                <w:sz w:val="22"/>
                <w:szCs w:val="22"/>
              </w:rPr>
              <w:t>k)</w:t>
              <w:tab/>
              <w:t>identifikáciu inej ako fyzickej osoby v ostatných členských štátoch, ak takáto osoba existuje, ktorá by mohla byť ovplyvnená cezhraničným záväzným stanoviskom alebo záväzným stanoviskom k stanoveniu metódy ocenenia (pričom sa uvedie, s ktorým členským štátom sú dotknuté osoby prepojené), a</w:t>
            </w:r>
          </w:p>
          <w:p w:rsidR="00160BB6" w:rsidRPr="007C763C" w:rsidP="00160BB6">
            <w:pPr>
              <w:pStyle w:val="Normlny"/>
              <w:bidi w:val="0"/>
              <w:spacing w:after="0" w:line="240" w:lineRule="auto"/>
              <w:rPr>
                <w:rFonts w:ascii="Times New Roman" w:hAnsi="Times New Roman"/>
                <w:sz w:val="22"/>
                <w:szCs w:val="22"/>
              </w:rPr>
            </w:pPr>
            <w:r w:rsidRPr="007C763C">
              <w:rPr>
                <w:rFonts w:ascii="Times New Roman" w:hAnsi="Times New Roman"/>
                <w:sz w:val="22"/>
                <w:szCs w:val="22"/>
              </w:rPr>
              <w:t>l)</w:t>
              <w:tab/>
              <w:t>uvedenie skutočnosti, či sú oznámené informácie založené na samotnom cezhraničnom záväznom stanovisku alebo záväznom stanovisku k stanoveniu metódy ocenenia alebo na žiadosti uvedenej v odseku 3 druhom pododseku tohto článku.</w:t>
            </w:r>
          </w:p>
          <w:p w:rsidR="00DC43E6" w:rsidRPr="007C763C" w:rsidP="00160BB6">
            <w:pPr>
              <w:pStyle w:val="Normlny"/>
              <w:bidi w:val="0"/>
              <w:spacing w:after="0" w:line="240" w:lineRule="auto"/>
              <w:rPr>
                <w:rFonts w:ascii="Times New Roman" w:hAnsi="Times New Roman"/>
                <w:sz w:val="22"/>
                <w:szCs w:val="22"/>
              </w:rPr>
            </w:pPr>
          </w:p>
          <w:p w:rsidR="00160BB6" w:rsidRPr="007C763C" w:rsidP="00160BB6">
            <w:pPr>
              <w:pStyle w:val="Normlny"/>
              <w:bidi w:val="0"/>
              <w:spacing w:after="0" w:line="240" w:lineRule="auto"/>
              <w:rPr>
                <w:rFonts w:ascii="Times New Roman" w:hAnsi="Times New Roman"/>
                <w:sz w:val="22"/>
                <w:szCs w:val="22"/>
              </w:rPr>
            </w:pPr>
            <w:r w:rsidRPr="007C763C">
              <w:rPr>
                <w:rFonts w:ascii="Times New Roman" w:hAnsi="Times New Roman"/>
                <w:sz w:val="22"/>
                <w:szCs w:val="22"/>
              </w:rPr>
              <w:t>7. Na uľahčenie výmeny informácií uvedených v odseku 6 tohto článku Komisia prijme praktické opatrenia potrebné na vykonávanie tohto článku vrátane opatrení na štandardizáciu oznamovania informácií uvedených v odseku 6 tohto článku ako súčasť postupu na vypracovanie vzorového formulára stanoveného v článku 20 ods. 5.</w:t>
            </w:r>
          </w:p>
          <w:p w:rsidR="00160BB6" w:rsidRPr="007C763C" w:rsidP="00160BB6">
            <w:pPr>
              <w:pStyle w:val="Normlny"/>
              <w:bidi w:val="0"/>
              <w:spacing w:after="0" w:line="240" w:lineRule="auto"/>
              <w:rPr>
                <w:rFonts w:ascii="Times New Roman" w:hAnsi="Times New Roman"/>
                <w:sz w:val="22"/>
                <w:szCs w:val="22"/>
              </w:rPr>
            </w:pPr>
          </w:p>
          <w:p w:rsidR="00DC43E6" w:rsidRPr="007C763C" w:rsidP="00160BB6">
            <w:pPr>
              <w:pStyle w:val="Normlny"/>
              <w:bidi w:val="0"/>
              <w:spacing w:after="0" w:line="240" w:lineRule="auto"/>
              <w:rPr>
                <w:rFonts w:ascii="Times New Roman" w:hAnsi="Times New Roman"/>
                <w:sz w:val="22"/>
                <w:szCs w:val="22"/>
              </w:rPr>
            </w:pPr>
          </w:p>
          <w:p w:rsidR="00DC43E6" w:rsidRPr="007C763C" w:rsidP="00160BB6">
            <w:pPr>
              <w:pStyle w:val="Normlny"/>
              <w:bidi w:val="0"/>
              <w:spacing w:after="0" w:line="240" w:lineRule="auto"/>
              <w:rPr>
                <w:rFonts w:ascii="Times New Roman" w:hAnsi="Times New Roman"/>
                <w:sz w:val="22"/>
                <w:szCs w:val="22"/>
              </w:rPr>
            </w:pPr>
          </w:p>
          <w:p w:rsidR="00DC43E6" w:rsidRPr="007C763C" w:rsidP="00160BB6">
            <w:pPr>
              <w:pStyle w:val="Normlny"/>
              <w:bidi w:val="0"/>
              <w:spacing w:after="0" w:line="240" w:lineRule="auto"/>
              <w:rPr>
                <w:rFonts w:ascii="Times New Roman" w:hAnsi="Times New Roman"/>
                <w:sz w:val="22"/>
                <w:szCs w:val="22"/>
              </w:rPr>
            </w:pPr>
          </w:p>
          <w:p w:rsidR="00DC43E6" w:rsidRPr="007C763C" w:rsidP="00160BB6">
            <w:pPr>
              <w:pStyle w:val="Normlny"/>
              <w:bidi w:val="0"/>
              <w:spacing w:after="0" w:line="240" w:lineRule="auto"/>
              <w:rPr>
                <w:rFonts w:ascii="Times New Roman" w:hAnsi="Times New Roman"/>
                <w:sz w:val="22"/>
                <w:szCs w:val="22"/>
              </w:rPr>
            </w:pPr>
          </w:p>
          <w:p w:rsidR="00DC43E6" w:rsidRPr="007C763C" w:rsidP="00160BB6">
            <w:pPr>
              <w:pStyle w:val="Normlny"/>
              <w:bidi w:val="0"/>
              <w:spacing w:after="0" w:line="240" w:lineRule="auto"/>
              <w:rPr>
                <w:rFonts w:ascii="Times New Roman" w:hAnsi="Times New Roman"/>
                <w:sz w:val="22"/>
                <w:szCs w:val="22"/>
              </w:rPr>
            </w:pPr>
          </w:p>
          <w:p w:rsidR="00DC43E6" w:rsidRPr="007C763C" w:rsidP="00160BB6">
            <w:pPr>
              <w:pStyle w:val="Normlny"/>
              <w:bidi w:val="0"/>
              <w:spacing w:after="0" w:line="240" w:lineRule="auto"/>
              <w:rPr>
                <w:rFonts w:ascii="Times New Roman" w:hAnsi="Times New Roman"/>
                <w:sz w:val="22"/>
                <w:szCs w:val="22"/>
              </w:rPr>
            </w:pPr>
          </w:p>
          <w:p w:rsidR="00DC43E6" w:rsidRPr="007C763C" w:rsidP="00160BB6">
            <w:pPr>
              <w:pStyle w:val="Normlny"/>
              <w:bidi w:val="0"/>
              <w:spacing w:after="0" w:line="240" w:lineRule="auto"/>
              <w:rPr>
                <w:rFonts w:ascii="Times New Roman" w:hAnsi="Times New Roman"/>
                <w:sz w:val="22"/>
                <w:szCs w:val="22"/>
              </w:rPr>
            </w:pPr>
          </w:p>
          <w:p w:rsidR="00DC43E6" w:rsidRPr="007C763C" w:rsidP="00160BB6">
            <w:pPr>
              <w:pStyle w:val="Normlny"/>
              <w:bidi w:val="0"/>
              <w:spacing w:after="0" w:line="240" w:lineRule="auto"/>
              <w:rPr>
                <w:rFonts w:ascii="Times New Roman" w:hAnsi="Times New Roman"/>
                <w:sz w:val="22"/>
                <w:szCs w:val="22"/>
              </w:rPr>
            </w:pPr>
          </w:p>
          <w:p w:rsidR="00DC43E6" w:rsidP="00160BB6">
            <w:pPr>
              <w:pStyle w:val="Normlny"/>
              <w:bidi w:val="0"/>
              <w:spacing w:after="0" w:line="240" w:lineRule="auto"/>
              <w:rPr>
                <w:rFonts w:ascii="Times New Roman" w:hAnsi="Times New Roman"/>
                <w:sz w:val="22"/>
                <w:szCs w:val="22"/>
              </w:rPr>
            </w:pPr>
          </w:p>
          <w:p w:rsidR="00D77A55" w:rsidP="00160BB6">
            <w:pPr>
              <w:pStyle w:val="Normlny"/>
              <w:bidi w:val="0"/>
              <w:spacing w:after="0" w:line="240" w:lineRule="auto"/>
              <w:rPr>
                <w:rFonts w:ascii="Times New Roman" w:hAnsi="Times New Roman"/>
                <w:sz w:val="22"/>
                <w:szCs w:val="22"/>
              </w:rPr>
            </w:pPr>
          </w:p>
          <w:p w:rsidR="00D77A55" w:rsidRPr="007C763C" w:rsidP="00160BB6">
            <w:pPr>
              <w:pStyle w:val="Normlny"/>
              <w:bidi w:val="0"/>
              <w:spacing w:after="0" w:line="240" w:lineRule="auto"/>
              <w:rPr>
                <w:rFonts w:ascii="Times New Roman" w:hAnsi="Times New Roman"/>
                <w:sz w:val="22"/>
                <w:szCs w:val="22"/>
              </w:rPr>
            </w:pPr>
          </w:p>
          <w:p w:rsidR="00DC43E6" w:rsidRPr="007C763C" w:rsidP="00160BB6">
            <w:pPr>
              <w:pStyle w:val="Normlny"/>
              <w:bidi w:val="0"/>
              <w:spacing w:after="0" w:line="240" w:lineRule="auto"/>
              <w:rPr>
                <w:rFonts w:ascii="Times New Roman" w:hAnsi="Times New Roman"/>
                <w:sz w:val="22"/>
                <w:szCs w:val="22"/>
              </w:rPr>
            </w:pPr>
          </w:p>
          <w:p w:rsidR="00160BB6" w:rsidRPr="007C763C" w:rsidP="00160BB6">
            <w:pPr>
              <w:pStyle w:val="Normlny"/>
              <w:bidi w:val="0"/>
              <w:spacing w:after="0" w:line="240" w:lineRule="auto"/>
              <w:rPr>
                <w:rFonts w:ascii="Times New Roman" w:hAnsi="Times New Roman"/>
                <w:sz w:val="22"/>
                <w:szCs w:val="22"/>
              </w:rPr>
            </w:pPr>
            <w:r w:rsidRPr="007C763C">
              <w:rPr>
                <w:rFonts w:ascii="Times New Roman" w:hAnsi="Times New Roman"/>
                <w:sz w:val="22"/>
                <w:szCs w:val="22"/>
              </w:rPr>
              <w:t>8. Informácie vymedzené v odseku 6 písm. a), b), h) a k) tohto článku sa neoznamujú Európskej komisii.</w:t>
            </w:r>
          </w:p>
          <w:p w:rsidR="0059547E" w:rsidP="00160BB6">
            <w:pPr>
              <w:pStyle w:val="Normlny"/>
              <w:bidi w:val="0"/>
              <w:spacing w:after="0" w:line="240" w:lineRule="auto"/>
              <w:rPr>
                <w:rFonts w:ascii="Times New Roman" w:hAnsi="Times New Roman"/>
                <w:sz w:val="22"/>
                <w:szCs w:val="22"/>
              </w:rPr>
            </w:pPr>
          </w:p>
          <w:p w:rsidR="00D77A55" w:rsidRPr="007C763C" w:rsidP="00160BB6">
            <w:pPr>
              <w:pStyle w:val="Normlny"/>
              <w:bidi w:val="0"/>
              <w:spacing w:after="0" w:line="240" w:lineRule="auto"/>
              <w:rPr>
                <w:rFonts w:ascii="Times New Roman" w:hAnsi="Times New Roman"/>
                <w:sz w:val="22"/>
                <w:szCs w:val="22"/>
              </w:rPr>
            </w:pPr>
          </w:p>
          <w:p w:rsidR="00160BB6" w:rsidP="00160BB6">
            <w:pPr>
              <w:bidi w:val="0"/>
              <w:adjustRightInd w:val="0"/>
              <w:spacing w:after="0" w:line="240" w:lineRule="auto"/>
              <w:rPr>
                <w:rFonts w:ascii="Times New Roman" w:hAnsi="Times New Roman"/>
                <w:color w:val="000000"/>
                <w:sz w:val="22"/>
                <w:szCs w:val="22"/>
              </w:rPr>
            </w:pPr>
            <w:r w:rsidRPr="007C763C">
              <w:rPr>
                <w:rFonts w:ascii="Times New Roman" w:hAnsi="Times New Roman"/>
                <w:sz w:val="22"/>
                <w:szCs w:val="22"/>
              </w:rPr>
              <w:t xml:space="preserve">9. </w:t>
            </w:r>
            <w:r w:rsidRPr="007C763C">
              <w:rPr>
                <w:rFonts w:ascii="Times New Roman" w:hAnsi="Times New Roman"/>
                <w:color w:val="000000"/>
                <w:sz w:val="22"/>
                <w:szCs w:val="22"/>
              </w:rPr>
              <w:t>Príslušný orgán dotknutého členského štátu identifikovaného podľa odseku 6 písm. j) potvrdí, a to podľa možnosti elektronicky, príslušnému orgánu, ktorý informácie poskytol, bezodkladne a v každom prípade najneskôr sedem pracovných dní, že tieto informácie dostal. Toto opatrenie sa uplatňuje dovtedy, kým nebude funkčný register uvedený v článku 21 ods. 5.</w:t>
            </w:r>
          </w:p>
          <w:p w:rsidR="00D77A55" w:rsidP="00160BB6">
            <w:pPr>
              <w:bidi w:val="0"/>
              <w:adjustRightInd w:val="0"/>
              <w:spacing w:after="0" w:line="240" w:lineRule="auto"/>
              <w:rPr>
                <w:rFonts w:ascii="Times New Roman" w:hAnsi="Times New Roman"/>
                <w:color w:val="000000"/>
                <w:sz w:val="22"/>
                <w:szCs w:val="22"/>
              </w:rPr>
            </w:pPr>
          </w:p>
          <w:p w:rsidR="00D77A55" w:rsidP="00160BB6">
            <w:pPr>
              <w:bidi w:val="0"/>
              <w:adjustRightInd w:val="0"/>
              <w:spacing w:after="0" w:line="240" w:lineRule="auto"/>
              <w:rPr>
                <w:rFonts w:ascii="Times New Roman" w:hAnsi="Times New Roman"/>
                <w:color w:val="000000"/>
                <w:sz w:val="22"/>
                <w:szCs w:val="22"/>
              </w:rPr>
            </w:pPr>
          </w:p>
          <w:p w:rsidR="00DD3CDD" w:rsidP="00160BB6">
            <w:pPr>
              <w:bidi w:val="0"/>
              <w:adjustRightInd w:val="0"/>
              <w:spacing w:after="0" w:line="240" w:lineRule="auto"/>
              <w:rPr>
                <w:rFonts w:ascii="Times New Roman" w:hAnsi="Times New Roman"/>
                <w:color w:val="000000"/>
                <w:sz w:val="22"/>
                <w:szCs w:val="22"/>
              </w:rPr>
            </w:pPr>
          </w:p>
          <w:p w:rsidR="00DD3CDD" w:rsidP="00160BB6">
            <w:pPr>
              <w:bidi w:val="0"/>
              <w:adjustRightInd w:val="0"/>
              <w:spacing w:after="0" w:line="240" w:lineRule="auto"/>
              <w:rPr>
                <w:rFonts w:ascii="Times New Roman" w:hAnsi="Times New Roman"/>
                <w:color w:val="000000"/>
                <w:sz w:val="22"/>
                <w:szCs w:val="22"/>
              </w:rPr>
            </w:pPr>
          </w:p>
          <w:p w:rsidR="00DD3CDD" w:rsidP="00160BB6">
            <w:pPr>
              <w:bidi w:val="0"/>
              <w:adjustRightInd w:val="0"/>
              <w:spacing w:after="0" w:line="240" w:lineRule="auto"/>
              <w:rPr>
                <w:rFonts w:ascii="Times New Roman" w:hAnsi="Times New Roman"/>
                <w:color w:val="000000"/>
                <w:sz w:val="22"/>
                <w:szCs w:val="22"/>
              </w:rPr>
            </w:pPr>
          </w:p>
          <w:p w:rsidR="00DD3CDD" w:rsidRPr="007C763C" w:rsidP="00160BB6">
            <w:pPr>
              <w:bidi w:val="0"/>
              <w:adjustRightInd w:val="0"/>
              <w:spacing w:after="0" w:line="240" w:lineRule="auto"/>
              <w:rPr>
                <w:rFonts w:ascii="Times New Roman" w:hAnsi="Times New Roman"/>
                <w:color w:val="000000"/>
                <w:sz w:val="22"/>
                <w:szCs w:val="22"/>
              </w:rPr>
            </w:pPr>
          </w:p>
          <w:p w:rsidR="00160BB6" w:rsidRPr="007C763C" w:rsidP="00160BB6">
            <w:pPr>
              <w:pStyle w:val="CM1"/>
              <w:bidi w:val="0"/>
              <w:spacing w:before="200" w:after="200" w:line="240" w:lineRule="auto"/>
              <w:jc w:val="both"/>
              <w:rPr>
                <w:rFonts w:ascii="Times New Roman" w:hAnsi="Times New Roman"/>
                <w:color w:val="000000"/>
                <w:sz w:val="22"/>
                <w:szCs w:val="22"/>
              </w:rPr>
            </w:pPr>
            <w:r w:rsidRPr="007C763C">
              <w:rPr>
                <w:rFonts w:ascii="Times New Roman" w:hAnsi="Times New Roman"/>
                <w:color w:val="000000"/>
                <w:sz w:val="22"/>
                <w:szCs w:val="22"/>
              </w:rPr>
              <w:t>10. Členské štáty môžu v súlade s článkom 5 a so zreteľom na článok 21 ods. 4 požiadať o dodatočné informácie vrátane celého textu cezhraničného záväzného stanoviska alebo záväzného stanoviska k stanoveniu metódy ocenenia.</w:t>
            </w:r>
          </w:p>
          <w:p w:rsidR="00A96297" w:rsidRPr="007C763C" w:rsidP="00A96297">
            <w:pPr>
              <w:pStyle w:val="Default"/>
              <w:bidi w:val="0"/>
              <w:spacing w:after="0" w:line="240" w:lineRule="auto"/>
              <w:rPr>
                <w:rFonts w:ascii="Times New Roman" w:hAnsi="Times New Roman" w:cs="Times New Roman"/>
                <w:sz w:val="22"/>
                <w:szCs w:val="22"/>
              </w:rPr>
            </w:pPr>
          </w:p>
          <w:p w:rsidR="00A96297" w:rsidRPr="007C763C" w:rsidP="00A96297">
            <w:pPr>
              <w:pStyle w:val="Default"/>
              <w:bidi w:val="0"/>
              <w:spacing w:after="0" w:line="240" w:lineRule="auto"/>
              <w:rPr>
                <w:rFonts w:ascii="Times New Roman" w:hAnsi="Times New Roman" w:cs="Times New Roman"/>
                <w:sz w:val="22"/>
                <w:szCs w:val="22"/>
              </w:rPr>
            </w:pPr>
          </w:p>
          <w:p w:rsidR="00A96297" w:rsidP="00A96297">
            <w:pPr>
              <w:pStyle w:val="Default"/>
              <w:bidi w:val="0"/>
              <w:spacing w:after="0" w:line="240" w:lineRule="auto"/>
              <w:rPr>
                <w:rFonts w:ascii="Times New Roman" w:hAnsi="Times New Roman" w:cs="Times New Roman"/>
                <w:sz w:val="22"/>
                <w:szCs w:val="22"/>
              </w:rPr>
            </w:pPr>
          </w:p>
          <w:p w:rsidR="00DD3CDD" w:rsidRPr="007C763C" w:rsidP="00A96297">
            <w:pPr>
              <w:pStyle w:val="Default"/>
              <w:bidi w:val="0"/>
              <w:spacing w:after="0" w:line="240" w:lineRule="auto"/>
              <w:rPr>
                <w:rFonts w:ascii="Times New Roman" w:hAnsi="Times New Roman" w:cs="Times New Roman"/>
                <w:sz w:val="22"/>
                <w:szCs w:val="22"/>
              </w:rPr>
            </w:pPr>
          </w:p>
          <w:p w:rsidR="00A96297" w:rsidRPr="007C763C" w:rsidP="00A96297">
            <w:pPr>
              <w:pStyle w:val="Default"/>
              <w:bidi w:val="0"/>
              <w:spacing w:after="0" w:line="240" w:lineRule="auto"/>
              <w:rPr>
                <w:rFonts w:ascii="Times New Roman" w:hAnsi="Times New Roman" w:cs="Times New Roman"/>
                <w:sz w:val="22"/>
                <w:szCs w:val="22"/>
              </w:rPr>
            </w:pPr>
          </w:p>
          <w:p w:rsidR="009B2B4E" w:rsidRPr="007C763C" w:rsidP="009B2B4E">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Článok 8b</w:t>
            </w:r>
          </w:p>
          <w:p w:rsidR="009B2B4E" w:rsidRPr="007C763C" w:rsidP="009B2B4E">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Štatistické údaje o automatických výmenách</w:t>
            </w:r>
          </w:p>
          <w:p w:rsidR="009B2B4E" w:rsidRPr="007C763C" w:rsidP="009B2B4E">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1.   Do 1. januára 2018 členské štáty poskytujú Komisii každoročne štatistické údaje o objeme automatických výmen podľa článkov 8 a 8a a v možnom rozsahu aj informácie o administratívnych a ostatných relevantných nákladoch a prínosoch, ktoré súvisia s uskutočnenými výmenami, a akýchkoľvek prípadných zmenách týkajúcich sa daňových správ a tretích strán.</w:t>
            </w:r>
          </w:p>
          <w:p w:rsidR="00427A03" w:rsidRPr="007C763C" w:rsidP="009B2B4E">
            <w:pPr>
              <w:pStyle w:val="Default"/>
              <w:bidi w:val="0"/>
              <w:spacing w:after="0" w:line="240" w:lineRule="auto"/>
              <w:rPr>
                <w:rFonts w:ascii="Times New Roman" w:hAnsi="Times New Roman" w:cs="Times New Roman"/>
                <w:sz w:val="22"/>
                <w:szCs w:val="22"/>
              </w:rPr>
            </w:pPr>
          </w:p>
          <w:p w:rsidR="00427A03" w:rsidRPr="007C763C" w:rsidP="009B2B4E">
            <w:pPr>
              <w:pStyle w:val="Default"/>
              <w:bidi w:val="0"/>
              <w:spacing w:after="0" w:line="240" w:lineRule="auto"/>
              <w:rPr>
                <w:rFonts w:ascii="Times New Roman" w:hAnsi="Times New Roman" w:cs="Times New Roman"/>
                <w:sz w:val="22"/>
                <w:szCs w:val="22"/>
              </w:rPr>
            </w:pPr>
          </w:p>
          <w:p w:rsidR="00427A03" w:rsidP="009B2B4E">
            <w:pPr>
              <w:pStyle w:val="Default"/>
              <w:bidi w:val="0"/>
              <w:spacing w:after="0" w:line="240" w:lineRule="auto"/>
              <w:rPr>
                <w:rFonts w:ascii="Times New Roman" w:hAnsi="Times New Roman" w:cs="Times New Roman"/>
                <w:sz w:val="22"/>
                <w:szCs w:val="22"/>
              </w:rPr>
            </w:pPr>
          </w:p>
          <w:p w:rsidR="0095060E" w:rsidP="009B2B4E">
            <w:pPr>
              <w:pStyle w:val="Default"/>
              <w:bidi w:val="0"/>
              <w:spacing w:after="0" w:line="240" w:lineRule="auto"/>
              <w:rPr>
                <w:rFonts w:ascii="Times New Roman" w:hAnsi="Times New Roman" w:cs="Times New Roman"/>
                <w:sz w:val="22"/>
                <w:szCs w:val="22"/>
              </w:rPr>
            </w:pPr>
          </w:p>
          <w:p w:rsidR="0095060E" w:rsidP="009B2B4E">
            <w:pPr>
              <w:pStyle w:val="Default"/>
              <w:bidi w:val="0"/>
              <w:spacing w:after="0" w:line="240" w:lineRule="auto"/>
              <w:rPr>
                <w:rFonts w:ascii="Times New Roman" w:hAnsi="Times New Roman" w:cs="Times New Roman"/>
                <w:sz w:val="22"/>
                <w:szCs w:val="22"/>
              </w:rPr>
            </w:pPr>
          </w:p>
          <w:p w:rsidR="0095060E" w:rsidP="009B2B4E">
            <w:pPr>
              <w:pStyle w:val="Default"/>
              <w:bidi w:val="0"/>
              <w:spacing w:after="0" w:line="240" w:lineRule="auto"/>
              <w:rPr>
                <w:rFonts w:ascii="Times New Roman" w:hAnsi="Times New Roman" w:cs="Times New Roman"/>
                <w:sz w:val="22"/>
                <w:szCs w:val="22"/>
              </w:rPr>
            </w:pPr>
          </w:p>
          <w:p w:rsidR="0095060E" w:rsidP="009B2B4E">
            <w:pPr>
              <w:pStyle w:val="Default"/>
              <w:bidi w:val="0"/>
              <w:spacing w:after="0" w:line="240" w:lineRule="auto"/>
              <w:rPr>
                <w:rFonts w:ascii="Times New Roman" w:hAnsi="Times New Roman" w:cs="Times New Roman"/>
                <w:sz w:val="22"/>
                <w:szCs w:val="22"/>
              </w:rPr>
            </w:pPr>
          </w:p>
          <w:p w:rsidR="0095060E" w:rsidP="009B2B4E">
            <w:pPr>
              <w:pStyle w:val="Default"/>
              <w:bidi w:val="0"/>
              <w:spacing w:after="0" w:line="240" w:lineRule="auto"/>
              <w:rPr>
                <w:rFonts w:ascii="Times New Roman" w:hAnsi="Times New Roman" w:cs="Times New Roman"/>
                <w:sz w:val="22"/>
                <w:szCs w:val="22"/>
              </w:rPr>
            </w:pPr>
          </w:p>
          <w:p w:rsidR="0095060E" w:rsidP="009B2B4E">
            <w:pPr>
              <w:pStyle w:val="Default"/>
              <w:bidi w:val="0"/>
              <w:spacing w:after="0" w:line="240" w:lineRule="auto"/>
              <w:rPr>
                <w:rFonts w:ascii="Times New Roman" w:hAnsi="Times New Roman" w:cs="Times New Roman"/>
                <w:sz w:val="22"/>
                <w:szCs w:val="22"/>
              </w:rPr>
            </w:pPr>
          </w:p>
          <w:p w:rsidR="0095060E" w:rsidP="009B2B4E">
            <w:pPr>
              <w:pStyle w:val="Default"/>
              <w:bidi w:val="0"/>
              <w:spacing w:after="0" w:line="240" w:lineRule="auto"/>
              <w:rPr>
                <w:rFonts w:ascii="Times New Roman" w:hAnsi="Times New Roman" w:cs="Times New Roman"/>
                <w:sz w:val="22"/>
                <w:szCs w:val="22"/>
              </w:rPr>
            </w:pPr>
          </w:p>
          <w:p w:rsidR="0095060E" w:rsidP="009B2B4E">
            <w:pPr>
              <w:pStyle w:val="Default"/>
              <w:bidi w:val="0"/>
              <w:spacing w:after="0" w:line="240" w:lineRule="auto"/>
              <w:rPr>
                <w:rFonts w:ascii="Times New Roman" w:hAnsi="Times New Roman" w:cs="Times New Roman"/>
                <w:sz w:val="22"/>
                <w:szCs w:val="22"/>
              </w:rPr>
            </w:pPr>
          </w:p>
          <w:p w:rsidR="0095060E" w:rsidP="009B2B4E">
            <w:pPr>
              <w:pStyle w:val="Default"/>
              <w:bidi w:val="0"/>
              <w:spacing w:after="0" w:line="240" w:lineRule="auto"/>
              <w:rPr>
                <w:rFonts w:ascii="Times New Roman" w:hAnsi="Times New Roman" w:cs="Times New Roman"/>
                <w:sz w:val="22"/>
                <w:szCs w:val="22"/>
              </w:rPr>
            </w:pPr>
          </w:p>
          <w:p w:rsidR="009B2B4E" w:rsidRPr="007C763C" w:rsidP="009B2B4E">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2.   Komisia predloží do 1. januára 2019 správu obsahujúcu prehľad a hodnotenie štatistických údajov a informácií prijatých na základe odseku 1 tohto článku, ktorá sa bude týkať takých otázok, ako sú administratívne a ostatné relevantné náklady a prínosy automatickej výmeny informácií, ako aj praktických aspektov, ktoré s ňou súvisia. Komisia prípadne predloží Rade návrh týkajúci sa kategórií a podmienok stanovených v článku 8 ods. 1 vrátane podmienky, že musia byť dostupné informácie o rezidentoch v iných členských štátoch, alebo týkajúce sa položiek uvedených v článku 8 ods. 3a, alebo v oboch.</w:t>
            </w:r>
          </w:p>
          <w:p w:rsidR="009B2B4E" w:rsidRPr="007C763C" w:rsidP="009B2B4E">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Rada pri posudzovaní návrhu predloženého Komisiou posúdi ďalšie posilnenie efektívnosti a fungovania automatickej výmeny informácií a zvyšovanie jej úrovne s cieľom stanoviť, aby:</w:t>
            </w:r>
          </w:p>
          <w:p w:rsidR="009B2B4E" w:rsidRPr="007C763C" w:rsidP="009B2B4E">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a)</w:t>
              <w:tab/>
              <w:t>príslušný orgán každého členského štátu oznamoval prostredníctvom automatickej výmeny príslušnému orgánu ktoréhokoľvek iného členského štátu informácie za zdaňovacie obdobia od 1. januára 2019, pokiaľ ide o rezidentov v tomto inom členskom štáte, týkajúce sa všetkých kategórií príjmov a kapitálu uvedených v článku 8 ods. 1, ktoré sa majú chápať v zmysle vnútroštátnych právnych predpisov členského štátu, ktorý uvedené informácie oznamuje, a</w:t>
            </w:r>
          </w:p>
          <w:p w:rsidR="009B2B4E" w:rsidRPr="007C763C" w:rsidP="009B2B4E">
            <w:pPr>
              <w:pStyle w:val="Default"/>
              <w:bidi w:val="0"/>
              <w:spacing w:after="0" w:line="240" w:lineRule="auto"/>
              <w:rPr>
                <w:rFonts w:ascii="Times New Roman" w:hAnsi="Times New Roman" w:cs="Times New Roman"/>
                <w:sz w:val="22"/>
                <w:szCs w:val="22"/>
              </w:rPr>
            </w:pPr>
            <w:r w:rsidRPr="007C763C">
              <w:rPr>
                <w:rFonts w:ascii="Times New Roman" w:hAnsi="Times New Roman" w:cs="Times New Roman"/>
                <w:sz w:val="22"/>
                <w:szCs w:val="22"/>
              </w:rPr>
              <w:t>b)</w:t>
              <w:tab/>
              <w:t>sa zoznamy kategórií a položiek stanovené v článku 8 ods. 1 a 3a rozšírili o ďalšie kategórie a položky vrátane licenčných poplatkov.</w:t>
            </w:r>
          </w:p>
          <w:p w:rsidR="00160BB6" w:rsidRPr="007C763C" w:rsidP="00BC6D5F">
            <w:pPr>
              <w:pStyle w:val="Default"/>
              <w:bidi w:val="0"/>
              <w:spacing w:after="0" w:line="240" w:lineRule="auto"/>
              <w:rPr>
                <w:sz w:val="22"/>
                <w:szCs w:val="22"/>
              </w:rPr>
            </w:pPr>
            <w:r w:rsidRPr="007C763C" w:rsidR="009B2B4E">
              <w:rPr>
                <w:rFonts w:ascii="Times New Roman" w:hAnsi="Times New Roman" w:cs="Times New Roman"/>
                <w:sz w:val="22"/>
                <w:szCs w:val="22"/>
              </w:rPr>
              <w:t>(6)  Smernica Európskeho parlamentu a Rady 2013/34/EÚ z 26. júna 2013 o ročných účtovných závierkach, konsolidovaných účtovných závierkach a súvisiacich správach určitých druhov podnikov, ktorou sa mení smernica Európskeho parlamentu a Rady 2006/43/ES a zrušujú smernice Rady 78/660/EHS a 83/349/EHS (Ú. v. EÚ L 182, 29.6.2013, s. 19).“"</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55C55" w:rsidRPr="007C763C">
            <w:pPr>
              <w:bidi w:val="0"/>
              <w:spacing w:after="0" w:line="240" w:lineRule="auto"/>
              <w:jc w:val="center"/>
              <w:rPr>
                <w:rFonts w:ascii="Times New Roman" w:hAnsi="Times New Roman"/>
                <w:sz w:val="22"/>
                <w:szCs w:val="22"/>
              </w:rPr>
            </w:pPr>
          </w:p>
          <w:p w:rsidR="00AE577C"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N</w:t>
            </w: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D</w:t>
            </w: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N</w:t>
            </w: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D</w:t>
            </w: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N</w:t>
            </w: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p>
          <w:p w:rsidR="00DC43E6">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DD3CDD">
            <w:pPr>
              <w:bidi w:val="0"/>
              <w:spacing w:after="0" w:line="240" w:lineRule="auto"/>
              <w:jc w:val="center"/>
              <w:rPr>
                <w:rFonts w:ascii="Times New Roman" w:hAnsi="Times New Roman"/>
                <w:sz w:val="22"/>
                <w:szCs w:val="22"/>
              </w:rPr>
            </w:pPr>
          </w:p>
          <w:p w:rsidR="00DD3CDD">
            <w:pPr>
              <w:bidi w:val="0"/>
              <w:spacing w:after="0" w:line="240" w:lineRule="auto"/>
              <w:jc w:val="center"/>
              <w:rPr>
                <w:rFonts w:ascii="Times New Roman" w:hAnsi="Times New Roman"/>
                <w:sz w:val="22"/>
                <w:szCs w:val="22"/>
              </w:rPr>
            </w:pPr>
          </w:p>
          <w:p w:rsidR="00DD3CDD">
            <w:pPr>
              <w:bidi w:val="0"/>
              <w:spacing w:after="0" w:line="240" w:lineRule="auto"/>
              <w:jc w:val="center"/>
              <w:rPr>
                <w:rFonts w:ascii="Times New Roman" w:hAnsi="Times New Roman"/>
                <w:sz w:val="22"/>
                <w:szCs w:val="22"/>
              </w:rPr>
            </w:pPr>
          </w:p>
          <w:p w:rsidR="00DD3CDD">
            <w:pPr>
              <w:bidi w:val="0"/>
              <w:spacing w:after="0" w:line="240" w:lineRule="auto"/>
              <w:jc w:val="center"/>
              <w:rPr>
                <w:rFonts w:ascii="Times New Roman" w:hAnsi="Times New Roman"/>
                <w:sz w:val="22"/>
                <w:szCs w:val="22"/>
              </w:rPr>
            </w:pPr>
          </w:p>
          <w:p w:rsidR="00DD3CDD">
            <w:pPr>
              <w:bidi w:val="0"/>
              <w:spacing w:after="0" w:line="240" w:lineRule="auto"/>
              <w:jc w:val="center"/>
              <w:rPr>
                <w:rFonts w:ascii="Times New Roman" w:hAnsi="Times New Roman"/>
                <w:sz w:val="22"/>
                <w:szCs w:val="22"/>
              </w:rPr>
            </w:pPr>
          </w:p>
          <w:p w:rsidR="00DD3CDD">
            <w:pPr>
              <w:bidi w:val="0"/>
              <w:spacing w:after="0" w:line="240" w:lineRule="auto"/>
              <w:jc w:val="center"/>
              <w:rPr>
                <w:rFonts w:ascii="Times New Roman" w:hAnsi="Times New Roman"/>
                <w:sz w:val="22"/>
                <w:szCs w:val="22"/>
              </w:rPr>
            </w:pPr>
          </w:p>
          <w:p w:rsidR="0095060E">
            <w:pPr>
              <w:bidi w:val="0"/>
              <w:spacing w:after="0" w:line="240" w:lineRule="auto"/>
              <w:jc w:val="center"/>
              <w:rPr>
                <w:rFonts w:ascii="Times New Roman" w:hAnsi="Times New Roman"/>
                <w:sz w:val="22"/>
                <w:szCs w:val="22"/>
              </w:rPr>
            </w:pPr>
          </w:p>
          <w:p w:rsidR="00DC43E6"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355C55" w:rsidRPr="007C763C" w:rsidP="00681D43">
            <w:pPr>
              <w:pStyle w:val="Normlny"/>
              <w:bidi w:val="0"/>
              <w:spacing w:after="0" w:line="240" w:lineRule="auto"/>
              <w:jc w:val="center"/>
              <w:rPr>
                <w:rFonts w:ascii="Times New Roman" w:hAnsi="Times New Roman"/>
                <w:b/>
                <w:sz w:val="22"/>
                <w:szCs w:val="22"/>
              </w:rPr>
            </w:pPr>
          </w:p>
          <w:p w:rsidR="00681D43" w:rsidRPr="007C763C" w:rsidP="00681D43">
            <w:pPr>
              <w:pStyle w:val="Normlny"/>
              <w:bidi w:val="0"/>
              <w:spacing w:after="0" w:line="240" w:lineRule="auto"/>
              <w:jc w:val="center"/>
              <w:rPr>
                <w:rFonts w:ascii="Times New Roman" w:hAnsi="Times New Roman"/>
                <w:b/>
                <w:sz w:val="22"/>
                <w:szCs w:val="22"/>
              </w:rPr>
            </w:pPr>
            <w:r w:rsidRPr="007C763C" w:rsidR="00D67685">
              <w:rPr>
                <w:rFonts w:ascii="Times New Roman" w:hAnsi="Times New Roman"/>
                <w:b/>
                <w:sz w:val="22"/>
                <w:szCs w:val="22"/>
              </w:rPr>
              <w:t>NZ</w:t>
            </w:r>
            <w:r w:rsidRPr="007C763C">
              <w:rPr>
                <w:rFonts w:ascii="Times New Roman" w:hAnsi="Times New Roman"/>
                <w:b/>
                <w:sz w:val="22"/>
                <w:szCs w:val="22"/>
              </w:rPr>
              <w:t xml:space="preserve"> </w:t>
            </w:r>
          </w:p>
          <w:p w:rsidR="00681D43" w:rsidRPr="007C763C" w:rsidP="00681D43">
            <w:pPr>
              <w:pStyle w:val="Normlny"/>
              <w:bidi w:val="0"/>
              <w:spacing w:after="0" w:line="240" w:lineRule="auto"/>
              <w:jc w:val="center"/>
              <w:rPr>
                <w:rFonts w:ascii="Times New Roman" w:hAnsi="Times New Roman"/>
                <w:b/>
                <w:sz w:val="22"/>
                <w:szCs w:val="22"/>
              </w:rPr>
            </w:pPr>
            <w:r w:rsidRPr="007C763C">
              <w:rPr>
                <w:rFonts w:ascii="Times New Roman" w:hAnsi="Times New Roman"/>
                <w:b/>
                <w:sz w:val="22"/>
                <w:szCs w:val="22"/>
              </w:rPr>
              <w:t>Čl. I</w:t>
            </w:r>
          </w:p>
          <w:p w:rsidR="009023D8" w:rsidRPr="007C763C">
            <w:pPr>
              <w:bidi w:val="0"/>
              <w:spacing w:after="0" w:line="240" w:lineRule="auto"/>
              <w:jc w:val="center"/>
              <w:rPr>
                <w:rFonts w:ascii="Times New Roman" w:hAnsi="Times New Roman"/>
                <w:b/>
                <w:sz w:val="22"/>
                <w:szCs w:val="22"/>
              </w:rPr>
            </w:pPr>
          </w:p>
          <w:p w:rsidR="00D67685" w:rsidRPr="007C763C">
            <w:pPr>
              <w:bidi w:val="0"/>
              <w:spacing w:after="0" w:line="240" w:lineRule="auto"/>
              <w:jc w:val="center"/>
              <w:rPr>
                <w:rFonts w:ascii="Times New Roman" w:hAnsi="Times New Roman"/>
                <w:b/>
                <w:sz w:val="22"/>
                <w:szCs w:val="22"/>
              </w:rPr>
            </w:pPr>
          </w:p>
          <w:p w:rsidR="009023D8" w:rsidRPr="007C763C">
            <w:pPr>
              <w:bidi w:val="0"/>
              <w:spacing w:after="0" w:line="240" w:lineRule="auto"/>
              <w:jc w:val="center"/>
              <w:rPr>
                <w:rFonts w:ascii="Times New Roman" w:hAnsi="Times New Roman"/>
                <w:b/>
                <w:sz w:val="22"/>
                <w:szCs w:val="22"/>
              </w:rPr>
            </w:pPr>
          </w:p>
          <w:p w:rsidR="009023D8" w:rsidRPr="007C763C">
            <w:pPr>
              <w:bidi w:val="0"/>
              <w:spacing w:after="0" w:line="240" w:lineRule="auto"/>
              <w:jc w:val="center"/>
              <w:rPr>
                <w:rFonts w:ascii="Times New Roman" w:hAnsi="Times New Roman"/>
                <w:b/>
                <w:sz w:val="22"/>
                <w:szCs w:val="22"/>
              </w:rPr>
            </w:pPr>
          </w:p>
          <w:p w:rsidR="009023D8" w:rsidRPr="007C763C">
            <w:pPr>
              <w:bidi w:val="0"/>
              <w:spacing w:after="0" w:line="240" w:lineRule="auto"/>
              <w:jc w:val="center"/>
              <w:rPr>
                <w:rFonts w:ascii="Times New Roman" w:hAnsi="Times New Roman"/>
                <w:b/>
                <w:sz w:val="22"/>
                <w:szCs w:val="22"/>
              </w:rPr>
            </w:pPr>
          </w:p>
          <w:p w:rsidR="009023D8" w:rsidRPr="007C763C">
            <w:pPr>
              <w:bidi w:val="0"/>
              <w:spacing w:after="0" w:line="240" w:lineRule="auto"/>
              <w:jc w:val="center"/>
              <w:rPr>
                <w:rFonts w:ascii="Times New Roman" w:hAnsi="Times New Roman"/>
                <w:b/>
                <w:sz w:val="22"/>
                <w:szCs w:val="22"/>
              </w:rPr>
            </w:pPr>
          </w:p>
          <w:p w:rsidR="009023D8" w:rsidRPr="007C763C">
            <w:pPr>
              <w:bidi w:val="0"/>
              <w:spacing w:after="0" w:line="240" w:lineRule="auto"/>
              <w:jc w:val="center"/>
              <w:rPr>
                <w:rFonts w:ascii="Times New Roman" w:hAnsi="Times New Roman"/>
                <w:b/>
                <w:sz w:val="22"/>
                <w:szCs w:val="22"/>
              </w:rPr>
            </w:pPr>
          </w:p>
          <w:p w:rsidR="009023D8" w:rsidRPr="007C763C">
            <w:pPr>
              <w:bidi w:val="0"/>
              <w:spacing w:after="0" w:line="240" w:lineRule="auto"/>
              <w:jc w:val="center"/>
              <w:rPr>
                <w:rFonts w:ascii="Times New Roman" w:hAnsi="Times New Roman"/>
                <w:b/>
                <w:sz w:val="22"/>
                <w:szCs w:val="22"/>
              </w:rPr>
            </w:pPr>
          </w:p>
          <w:p w:rsidR="009023D8" w:rsidRPr="007C763C">
            <w:pPr>
              <w:bidi w:val="0"/>
              <w:spacing w:after="0" w:line="240" w:lineRule="auto"/>
              <w:jc w:val="center"/>
              <w:rPr>
                <w:rFonts w:ascii="Times New Roman" w:hAnsi="Times New Roman"/>
                <w:b/>
                <w:sz w:val="22"/>
                <w:szCs w:val="22"/>
              </w:rPr>
            </w:pPr>
          </w:p>
          <w:p w:rsidR="009023D8" w:rsidRPr="007C763C">
            <w:pPr>
              <w:bidi w:val="0"/>
              <w:spacing w:after="0" w:line="240" w:lineRule="auto"/>
              <w:jc w:val="center"/>
              <w:rPr>
                <w:rFonts w:ascii="Times New Roman" w:hAnsi="Times New Roman"/>
                <w:b/>
                <w:sz w:val="22"/>
                <w:szCs w:val="22"/>
              </w:rPr>
            </w:pPr>
          </w:p>
          <w:p w:rsidR="009023D8" w:rsidRPr="007C763C">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350C88" w:rsidRPr="007C763C" w:rsidP="00350C88">
            <w:pPr>
              <w:pStyle w:val="Normlny"/>
              <w:bidi w:val="0"/>
              <w:spacing w:after="0" w:line="240" w:lineRule="auto"/>
              <w:jc w:val="center"/>
              <w:rPr>
                <w:rFonts w:ascii="Times New Roman" w:hAnsi="Times New Roman"/>
                <w:b/>
                <w:sz w:val="22"/>
                <w:szCs w:val="22"/>
              </w:rPr>
            </w:pPr>
            <w:r w:rsidRPr="007C763C">
              <w:rPr>
                <w:rFonts w:ascii="Times New Roman" w:hAnsi="Times New Roman"/>
                <w:b/>
                <w:sz w:val="22"/>
                <w:szCs w:val="22"/>
              </w:rPr>
              <w:t xml:space="preserve">NZ </w:t>
            </w:r>
          </w:p>
          <w:p w:rsidR="00350C88" w:rsidRPr="007C763C" w:rsidP="00350C88">
            <w:pPr>
              <w:pStyle w:val="Normlny"/>
              <w:bidi w:val="0"/>
              <w:spacing w:after="0" w:line="240" w:lineRule="auto"/>
              <w:jc w:val="center"/>
              <w:rPr>
                <w:rFonts w:ascii="Times New Roman" w:hAnsi="Times New Roman"/>
                <w:b/>
                <w:sz w:val="22"/>
                <w:szCs w:val="22"/>
              </w:rPr>
            </w:pPr>
            <w:r w:rsidRPr="007C763C">
              <w:rPr>
                <w:rFonts w:ascii="Times New Roman" w:hAnsi="Times New Roman"/>
                <w:b/>
                <w:sz w:val="22"/>
                <w:szCs w:val="22"/>
              </w:rPr>
              <w:t>Čl. I</w:t>
            </w: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4E0886" w:rsidRPr="007C763C" w:rsidP="003A153A">
            <w:pPr>
              <w:bidi w:val="0"/>
              <w:spacing w:after="0" w:line="240" w:lineRule="auto"/>
              <w:jc w:val="center"/>
              <w:rPr>
                <w:rFonts w:ascii="Times New Roman" w:hAnsi="Times New Roman"/>
                <w:b/>
                <w:sz w:val="22"/>
                <w:szCs w:val="22"/>
              </w:rPr>
            </w:pPr>
          </w:p>
          <w:p w:rsidR="004E0886"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2B14C2" w:rsidRPr="007C763C" w:rsidP="003A153A">
            <w:pPr>
              <w:bidi w:val="0"/>
              <w:spacing w:after="0" w:line="240" w:lineRule="auto"/>
              <w:jc w:val="center"/>
              <w:rPr>
                <w:rFonts w:ascii="Times New Roman" w:hAnsi="Times New Roman"/>
                <w:b/>
                <w:sz w:val="22"/>
                <w:szCs w:val="22"/>
              </w:rPr>
            </w:pPr>
          </w:p>
          <w:p w:rsidR="002B14C2"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59547E" w:rsidRPr="007C763C" w:rsidP="003A153A">
            <w:pPr>
              <w:bidi w:val="0"/>
              <w:spacing w:after="0" w:line="240" w:lineRule="auto"/>
              <w:jc w:val="center"/>
              <w:rPr>
                <w:rFonts w:ascii="Times New Roman" w:hAnsi="Times New Roman"/>
                <w:b/>
                <w:sz w:val="22"/>
                <w:szCs w:val="22"/>
              </w:rPr>
            </w:pPr>
          </w:p>
          <w:p w:rsidR="004E0886"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350C88" w:rsidRPr="007C763C" w:rsidP="003A153A">
            <w:pPr>
              <w:bidi w:val="0"/>
              <w:spacing w:after="0" w:line="240" w:lineRule="auto"/>
              <w:jc w:val="center"/>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P="0059547E">
            <w:pPr>
              <w:bidi w:val="0"/>
              <w:spacing w:after="0" w:line="240" w:lineRule="auto"/>
              <w:rPr>
                <w:rFonts w:ascii="Times New Roman" w:hAnsi="Times New Roman"/>
                <w:b/>
                <w:sz w:val="22"/>
                <w:szCs w:val="22"/>
              </w:rPr>
            </w:pPr>
          </w:p>
          <w:p w:rsidR="006762F4" w:rsidRPr="007C763C" w:rsidP="0059547E">
            <w:pPr>
              <w:bidi w:val="0"/>
              <w:spacing w:after="0" w:line="240" w:lineRule="auto"/>
              <w:rPr>
                <w:rFonts w:ascii="Times New Roman" w:hAnsi="Times New Roman"/>
                <w:b/>
                <w:sz w:val="22"/>
                <w:szCs w:val="22"/>
              </w:rPr>
            </w:pPr>
          </w:p>
          <w:p w:rsidR="0059547E" w:rsidP="0059547E">
            <w:pPr>
              <w:bidi w:val="0"/>
              <w:spacing w:after="0" w:line="240" w:lineRule="auto"/>
              <w:rPr>
                <w:rFonts w:ascii="Times New Roman" w:hAnsi="Times New Roman"/>
                <w:b/>
                <w:sz w:val="22"/>
                <w:szCs w:val="22"/>
              </w:rPr>
            </w:pPr>
          </w:p>
          <w:p w:rsidR="00237230" w:rsidP="0059547E">
            <w:pPr>
              <w:bidi w:val="0"/>
              <w:spacing w:after="0" w:line="240" w:lineRule="auto"/>
              <w:rPr>
                <w:rFonts w:ascii="Times New Roman" w:hAnsi="Times New Roman"/>
                <w:b/>
                <w:sz w:val="22"/>
                <w:szCs w:val="22"/>
              </w:rPr>
            </w:pPr>
          </w:p>
          <w:p w:rsidR="00237230" w:rsidRPr="007C763C" w:rsidP="0059547E">
            <w:pPr>
              <w:bidi w:val="0"/>
              <w:spacing w:after="0" w:line="240" w:lineRule="auto"/>
              <w:rPr>
                <w:rFonts w:ascii="Times New Roman" w:hAnsi="Times New Roman"/>
                <w:b/>
                <w:sz w:val="22"/>
                <w:szCs w:val="22"/>
              </w:rPr>
            </w:pPr>
          </w:p>
          <w:p w:rsidR="0059547E" w:rsidRPr="007C763C" w:rsidP="00427A03">
            <w:pPr>
              <w:bidi w:val="0"/>
              <w:spacing w:after="0" w:line="240" w:lineRule="auto"/>
              <w:jc w:val="center"/>
              <w:rPr>
                <w:rFonts w:ascii="Times New Roman" w:hAnsi="Times New Roman"/>
                <w:b/>
                <w:sz w:val="22"/>
                <w:szCs w:val="22"/>
              </w:rPr>
            </w:pPr>
            <w:r w:rsidRPr="007C763C" w:rsidR="0030618B">
              <w:rPr>
                <w:rFonts w:ascii="Times New Roman" w:hAnsi="Times New Roman"/>
                <w:sz w:val="22"/>
                <w:szCs w:val="22"/>
              </w:rPr>
              <w:t>442/ 2012 a</w:t>
            </w:r>
            <w:r w:rsidRPr="007C763C" w:rsidR="0030618B">
              <w:rPr>
                <w:rFonts w:ascii="Times New Roman" w:hAnsi="Times New Roman"/>
                <w:b/>
                <w:sz w:val="22"/>
                <w:szCs w:val="22"/>
              </w:rPr>
              <w:t xml:space="preserve"> </w:t>
            </w:r>
            <w:r w:rsidRPr="007C763C">
              <w:rPr>
                <w:rFonts w:ascii="Times New Roman" w:hAnsi="Times New Roman"/>
                <w:b/>
                <w:sz w:val="22"/>
                <w:szCs w:val="22"/>
              </w:rPr>
              <w:t xml:space="preserve">NZ </w:t>
            </w:r>
            <w:r w:rsidRPr="007C763C" w:rsidR="0030618B">
              <w:rPr>
                <w:rFonts w:ascii="Times New Roman" w:hAnsi="Times New Roman"/>
                <w:b/>
                <w:sz w:val="22"/>
                <w:szCs w:val="22"/>
              </w:rPr>
              <w:t>čl. I</w:t>
            </w:r>
          </w:p>
          <w:p w:rsidR="0059547E" w:rsidRPr="007C763C" w:rsidP="00427A03">
            <w:pPr>
              <w:bidi w:val="0"/>
              <w:spacing w:after="0" w:line="240" w:lineRule="auto"/>
              <w:jc w:val="center"/>
              <w:rPr>
                <w:rFonts w:ascii="Times New Roman" w:hAnsi="Times New Roman"/>
                <w:b/>
                <w:sz w:val="22"/>
                <w:szCs w:val="22"/>
              </w:rPr>
            </w:pPr>
          </w:p>
          <w:p w:rsidR="0059547E" w:rsidRPr="007C763C" w:rsidP="00427A03">
            <w:pPr>
              <w:bidi w:val="0"/>
              <w:spacing w:after="0" w:line="240" w:lineRule="auto"/>
              <w:jc w:val="center"/>
              <w:rPr>
                <w:rFonts w:ascii="Times New Roman" w:hAnsi="Times New Roman"/>
                <w:b/>
                <w:sz w:val="22"/>
                <w:szCs w:val="22"/>
              </w:rPr>
            </w:pPr>
          </w:p>
          <w:p w:rsidR="0030618B" w:rsidRPr="007C763C" w:rsidP="00427A03">
            <w:pPr>
              <w:bidi w:val="0"/>
              <w:spacing w:after="0" w:line="240" w:lineRule="auto"/>
              <w:jc w:val="center"/>
              <w:rPr>
                <w:rFonts w:ascii="Times New Roman" w:hAnsi="Times New Roman"/>
                <w:b/>
                <w:sz w:val="22"/>
                <w:szCs w:val="22"/>
              </w:rPr>
            </w:pPr>
          </w:p>
          <w:p w:rsidR="0030618B" w:rsidRPr="007C763C" w:rsidP="00427A03">
            <w:pPr>
              <w:bidi w:val="0"/>
              <w:spacing w:after="0" w:line="240" w:lineRule="auto"/>
              <w:jc w:val="center"/>
              <w:rPr>
                <w:rFonts w:ascii="Times New Roman" w:hAnsi="Times New Roman"/>
                <w:b/>
                <w:sz w:val="22"/>
                <w:szCs w:val="22"/>
              </w:rPr>
            </w:pPr>
          </w:p>
          <w:p w:rsidR="0030618B" w:rsidRPr="007C763C" w:rsidP="00427A03">
            <w:pPr>
              <w:bidi w:val="0"/>
              <w:spacing w:after="0" w:line="240" w:lineRule="auto"/>
              <w:jc w:val="center"/>
              <w:rPr>
                <w:rFonts w:ascii="Times New Roman" w:hAnsi="Times New Roman"/>
                <w:b/>
                <w:sz w:val="22"/>
                <w:szCs w:val="22"/>
              </w:rPr>
            </w:pPr>
          </w:p>
          <w:p w:rsidR="0030618B" w:rsidRPr="007C763C" w:rsidP="00427A03">
            <w:pPr>
              <w:bidi w:val="0"/>
              <w:spacing w:after="0" w:line="240" w:lineRule="auto"/>
              <w:jc w:val="center"/>
              <w:rPr>
                <w:rFonts w:ascii="Times New Roman" w:hAnsi="Times New Roman"/>
                <w:b/>
                <w:sz w:val="22"/>
                <w:szCs w:val="22"/>
              </w:rPr>
            </w:pPr>
          </w:p>
          <w:p w:rsidR="0030618B" w:rsidRPr="007C763C" w:rsidP="00427A03">
            <w:pPr>
              <w:bidi w:val="0"/>
              <w:spacing w:after="0" w:line="240" w:lineRule="auto"/>
              <w:jc w:val="center"/>
              <w:rPr>
                <w:rFonts w:ascii="Times New Roman" w:hAnsi="Times New Roman"/>
                <w:b/>
                <w:sz w:val="22"/>
                <w:szCs w:val="22"/>
              </w:rPr>
            </w:pPr>
          </w:p>
          <w:p w:rsidR="0030618B" w:rsidRPr="007C763C" w:rsidP="00427A03">
            <w:pPr>
              <w:bidi w:val="0"/>
              <w:spacing w:after="0" w:line="240" w:lineRule="auto"/>
              <w:jc w:val="center"/>
              <w:rPr>
                <w:rFonts w:ascii="Times New Roman" w:hAnsi="Times New Roman"/>
                <w:b/>
                <w:sz w:val="22"/>
                <w:szCs w:val="22"/>
              </w:rPr>
            </w:pPr>
          </w:p>
          <w:p w:rsidR="0030618B" w:rsidRPr="007C763C" w:rsidP="00427A03">
            <w:pPr>
              <w:bidi w:val="0"/>
              <w:spacing w:after="0" w:line="240" w:lineRule="auto"/>
              <w:jc w:val="center"/>
              <w:rPr>
                <w:rFonts w:ascii="Times New Roman" w:hAnsi="Times New Roman"/>
                <w:b/>
                <w:sz w:val="22"/>
                <w:szCs w:val="22"/>
              </w:rPr>
            </w:pPr>
          </w:p>
          <w:p w:rsidR="0030618B" w:rsidRPr="007C763C" w:rsidP="00427A03">
            <w:pPr>
              <w:bidi w:val="0"/>
              <w:spacing w:after="0" w:line="240" w:lineRule="auto"/>
              <w:jc w:val="center"/>
              <w:rPr>
                <w:rFonts w:ascii="Times New Roman" w:hAnsi="Times New Roman"/>
                <w:b/>
                <w:sz w:val="22"/>
                <w:szCs w:val="22"/>
              </w:rPr>
            </w:pPr>
          </w:p>
          <w:p w:rsidR="0030618B" w:rsidRPr="007C763C" w:rsidP="00427A03">
            <w:pPr>
              <w:bidi w:val="0"/>
              <w:spacing w:after="0" w:line="240" w:lineRule="auto"/>
              <w:jc w:val="center"/>
              <w:rPr>
                <w:rFonts w:ascii="Times New Roman" w:hAnsi="Times New Roman"/>
                <w:b/>
                <w:sz w:val="22"/>
                <w:szCs w:val="22"/>
              </w:rPr>
            </w:pPr>
          </w:p>
          <w:p w:rsidR="0030618B" w:rsidRPr="007C763C" w:rsidP="00427A03">
            <w:pPr>
              <w:bidi w:val="0"/>
              <w:spacing w:after="0" w:line="240" w:lineRule="auto"/>
              <w:jc w:val="center"/>
              <w:rPr>
                <w:rFonts w:ascii="Times New Roman" w:hAnsi="Times New Roman"/>
                <w:b/>
                <w:sz w:val="22"/>
                <w:szCs w:val="22"/>
              </w:rPr>
            </w:pPr>
          </w:p>
          <w:p w:rsidR="0030618B" w:rsidP="00427A03">
            <w:pPr>
              <w:bidi w:val="0"/>
              <w:spacing w:after="0" w:line="240" w:lineRule="auto"/>
              <w:jc w:val="center"/>
              <w:rPr>
                <w:rFonts w:ascii="Times New Roman" w:hAnsi="Times New Roman"/>
                <w:b/>
                <w:sz w:val="22"/>
                <w:szCs w:val="22"/>
              </w:rPr>
            </w:pPr>
          </w:p>
          <w:p w:rsidR="00237230" w:rsidP="00427A03">
            <w:pPr>
              <w:bidi w:val="0"/>
              <w:spacing w:after="0" w:line="240" w:lineRule="auto"/>
              <w:jc w:val="center"/>
              <w:rPr>
                <w:rFonts w:ascii="Times New Roman" w:hAnsi="Times New Roman"/>
                <w:b/>
                <w:sz w:val="22"/>
                <w:szCs w:val="22"/>
              </w:rPr>
            </w:pPr>
          </w:p>
          <w:p w:rsidR="00237230" w:rsidP="00427A03">
            <w:pPr>
              <w:bidi w:val="0"/>
              <w:spacing w:after="0" w:line="240" w:lineRule="auto"/>
              <w:jc w:val="center"/>
              <w:rPr>
                <w:rFonts w:ascii="Times New Roman" w:hAnsi="Times New Roman"/>
                <w:b/>
                <w:sz w:val="22"/>
                <w:szCs w:val="22"/>
              </w:rPr>
            </w:pPr>
          </w:p>
          <w:p w:rsidR="000E7E52" w:rsidRPr="007C763C" w:rsidP="00427A03">
            <w:pPr>
              <w:bidi w:val="0"/>
              <w:spacing w:after="0" w:line="240" w:lineRule="auto"/>
              <w:jc w:val="center"/>
              <w:rPr>
                <w:rFonts w:ascii="Times New Roman" w:hAnsi="Times New Roman"/>
                <w:b/>
                <w:sz w:val="22"/>
                <w:szCs w:val="22"/>
              </w:rPr>
            </w:pPr>
          </w:p>
          <w:p w:rsidR="00DC43E6" w:rsidRPr="007C763C" w:rsidP="00427A03">
            <w:pPr>
              <w:bidi w:val="0"/>
              <w:spacing w:after="0" w:line="240" w:lineRule="auto"/>
              <w:jc w:val="center"/>
              <w:rPr>
                <w:rFonts w:ascii="Times New Roman" w:hAnsi="Times New Roman"/>
                <w:b/>
                <w:sz w:val="22"/>
                <w:szCs w:val="22"/>
              </w:rPr>
            </w:pPr>
            <w:r w:rsidRPr="007C763C">
              <w:rPr>
                <w:rFonts w:ascii="Times New Roman" w:hAnsi="Times New Roman"/>
                <w:b/>
                <w:sz w:val="22"/>
                <w:szCs w:val="22"/>
              </w:rPr>
              <w:t xml:space="preserve">NZ </w:t>
            </w:r>
          </w:p>
          <w:p w:rsidR="00DC43E6" w:rsidRPr="007C763C" w:rsidP="00427A03">
            <w:pPr>
              <w:bidi w:val="0"/>
              <w:spacing w:after="0" w:line="240" w:lineRule="auto"/>
              <w:jc w:val="center"/>
              <w:rPr>
                <w:rFonts w:ascii="Times New Roman" w:hAnsi="Times New Roman"/>
                <w:b/>
                <w:sz w:val="22"/>
                <w:szCs w:val="22"/>
              </w:rPr>
            </w:pPr>
            <w:r w:rsidRPr="007C763C">
              <w:rPr>
                <w:rFonts w:ascii="Times New Roman" w:hAnsi="Times New Roman"/>
                <w:b/>
                <w:sz w:val="22"/>
                <w:szCs w:val="22"/>
              </w:rPr>
              <w:t>Čl.I</w:t>
            </w:r>
          </w:p>
          <w:p w:rsidR="00DC43E6" w:rsidRPr="007C763C" w:rsidP="00427A03">
            <w:pPr>
              <w:bidi w:val="0"/>
              <w:spacing w:after="0" w:line="240" w:lineRule="auto"/>
              <w:jc w:val="center"/>
              <w:rPr>
                <w:rFonts w:ascii="Times New Roman" w:hAnsi="Times New Roman"/>
                <w:b/>
                <w:sz w:val="22"/>
                <w:szCs w:val="22"/>
              </w:rPr>
            </w:pPr>
          </w:p>
          <w:p w:rsidR="0059547E" w:rsidRPr="007C763C" w:rsidP="00427A03">
            <w:pPr>
              <w:bidi w:val="0"/>
              <w:spacing w:after="0" w:line="240" w:lineRule="auto"/>
              <w:jc w:val="center"/>
              <w:rPr>
                <w:rFonts w:ascii="Times New Roman" w:hAnsi="Times New Roman"/>
                <w:b/>
                <w:sz w:val="22"/>
                <w:szCs w:val="22"/>
              </w:rPr>
            </w:pPr>
          </w:p>
          <w:p w:rsidR="0059547E" w:rsidRPr="007C763C" w:rsidP="00427A03">
            <w:pPr>
              <w:bidi w:val="0"/>
              <w:spacing w:after="0" w:line="240" w:lineRule="auto"/>
              <w:jc w:val="center"/>
              <w:rPr>
                <w:rFonts w:ascii="Times New Roman" w:hAnsi="Times New Roman"/>
                <w:b/>
                <w:sz w:val="22"/>
                <w:szCs w:val="22"/>
              </w:rPr>
            </w:pPr>
          </w:p>
          <w:p w:rsidR="0059547E" w:rsidRPr="007C763C" w:rsidP="00427A03">
            <w:pPr>
              <w:bidi w:val="0"/>
              <w:spacing w:after="0" w:line="240" w:lineRule="auto"/>
              <w:jc w:val="center"/>
              <w:rPr>
                <w:rFonts w:ascii="Times New Roman" w:hAnsi="Times New Roman"/>
                <w:b/>
                <w:sz w:val="22"/>
                <w:szCs w:val="22"/>
              </w:rPr>
            </w:pPr>
          </w:p>
          <w:p w:rsidR="0059547E" w:rsidRPr="007C763C" w:rsidP="00427A03">
            <w:pPr>
              <w:bidi w:val="0"/>
              <w:spacing w:after="0" w:line="240" w:lineRule="auto"/>
              <w:jc w:val="center"/>
              <w:rPr>
                <w:rFonts w:ascii="Times New Roman" w:hAnsi="Times New Roman"/>
                <w:b/>
                <w:sz w:val="22"/>
                <w:szCs w:val="22"/>
              </w:rPr>
            </w:pPr>
          </w:p>
          <w:p w:rsidR="0059547E" w:rsidRPr="007C763C" w:rsidP="00427A03">
            <w:pPr>
              <w:bidi w:val="0"/>
              <w:spacing w:after="0" w:line="240" w:lineRule="auto"/>
              <w:jc w:val="center"/>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59547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0D71EE" w:rsidRPr="007C763C" w:rsidP="0059547E">
            <w:pPr>
              <w:bidi w:val="0"/>
              <w:spacing w:after="0" w:line="240" w:lineRule="auto"/>
              <w:rPr>
                <w:rFonts w:ascii="Times New Roman" w:hAnsi="Times New Roman"/>
                <w:b/>
                <w:sz w:val="22"/>
                <w:szCs w:val="22"/>
              </w:rPr>
            </w:pPr>
          </w:p>
          <w:p w:rsidR="00427A03" w:rsidRPr="007C763C" w:rsidP="0059547E">
            <w:pPr>
              <w:bidi w:val="0"/>
              <w:spacing w:after="0" w:line="240" w:lineRule="auto"/>
              <w:rPr>
                <w:rFonts w:ascii="Times New Roman" w:hAnsi="Times New Roman"/>
                <w:b/>
                <w:sz w:val="22"/>
                <w:szCs w:val="22"/>
              </w:rPr>
            </w:pPr>
          </w:p>
          <w:p w:rsidR="00427A03" w:rsidRPr="007C763C" w:rsidP="0059547E">
            <w:pPr>
              <w:bidi w:val="0"/>
              <w:spacing w:after="0" w:line="240" w:lineRule="auto"/>
              <w:rPr>
                <w:rFonts w:ascii="Times New Roman" w:hAnsi="Times New Roman"/>
                <w:b/>
                <w:sz w:val="22"/>
                <w:szCs w:val="22"/>
              </w:rPr>
            </w:pPr>
          </w:p>
          <w:p w:rsidR="00427A03" w:rsidRPr="007C763C" w:rsidP="0059547E">
            <w:pPr>
              <w:bidi w:val="0"/>
              <w:spacing w:after="0" w:line="240" w:lineRule="auto"/>
              <w:rPr>
                <w:rFonts w:ascii="Times New Roman" w:hAnsi="Times New Roman"/>
                <w:b/>
                <w:sz w:val="22"/>
                <w:szCs w:val="22"/>
              </w:rPr>
            </w:pPr>
          </w:p>
          <w:p w:rsidR="00427A03" w:rsidRPr="007C763C" w:rsidP="0059547E">
            <w:pPr>
              <w:bidi w:val="0"/>
              <w:spacing w:after="0" w:line="240" w:lineRule="auto"/>
              <w:rPr>
                <w:rFonts w:ascii="Times New Roman" w:hAnsi="Times New Roman"/>
                <w:b/>
                <w:sz w:val="22"/>
                <w:szCs w:val="22"/>
              </w:rPr>
            </w:pPr>
          </w:p>
          <w:p w:rsidR="00427A03" w:rsidRPr="007C763C" w:rsidP="0059547E">
            <w:pPr>
              <w:bidi w:val="0"/>
              <w:spacing w:after="0" w:line="240" w:lineRule="auto"/>
              <w:rPr>
                <w:rFonts w:ascii="Times New Roman" w:hAnsi="Times New Roman"/>
                <w:b/>
                <w:sz w:val="22"/>
                <w:szCs w:val="22"/>
              </w:rPr>
            </w:pPr>
          </w:p>
          <w:p w:rsidR="00427A03" w:rsidRPr="007C763C" w:rsidP="0059547E">
            <w:pPr>
              <w:bidi w:val="0"/>
              <w:spacing w:after="0" w:line="240" w:lineRule="auto"/>
              <w:rPr>
                <w:rFonts w:ascii="Times New Roman" w:hAnsi="Times New Roman"/>
                <w:b/>
                <w:sz w:val="22"/>
                <w:szCs w:val="22"/>
              </w:rPr>
            </w:pPr>
          </w:p>
          <w:p w:rsidR="00427A03" w:rsidRPr="007C763C" w:rsidP="0059547E">
            <w:pPr>
              <w:bidi w:val="0"/>
              <w:spacing w:after="0" w:line="240" w:lineRule="auto"/>
              <w:rPr>
                <w:rFonts w:ascii="Times New Roman" w:hAnsi="Times New Roman"/>
                <w:b/>
                <w:sz w:val="22"/>
                <w:szCs w:val="22"/>
              </w:rPr>
            </w:pPr>
          </w:p>
          <w:p w:rsidR="00427A03" w:rsidRPr="007C763C" w:rsidP="0059547E">
            <w:pPr>
              <w:bidi w:val="0"/>
              <w:spacing w:after="0" w:line="240" w:lineRule="auto"/>
              <w:rPr>
                <w:rFonts w:ascii="Times New Roman" w:hAnsi="Times New Roman"/>
                <w:b/>
                <w:sz w:val="22"/>
                <w:szCs w:val="22"/>
              </w:rPr>
            </w:pPr>
          </w:p>
          <w:p w:rsidR="00427A03" w:rsidP="0059547E">
            <w:pPr>
              <w:bidi w:val="0"/>
              <w:spacing w:after="0" w:line="240" w:lineRule="auto"/>
              <w:rPr>
                <w:rFonts w:ascii="Times New Roman" w:hAnsi="Times New Roman"/>
                <w:b/>
                <w:sz w:val="22"/>
                <w:szCs w:val="22"/>
              </w:rPr>
            </w:pPr>
          </w:p>
          <w:p w:rsidR="0095060E" w:rsidP="0059547E">
            <w:pPr>
              <w:bidi w:val="0"/>
              <w:spacing w:after="0" w:line="240" w:lineRule="auto"/>
              <w:rPr>
                <w:rFonts w:ascii="Times New Roman" w:hAnsi="Times New Roman"/>
                <w:b/>
                <w:sz w:val="22"/>
                <w:szCs w:val="22"/>
              </w:rPr>
            </w:pPr>
          </w:p>
          <w:p w:rsidR="00606292" w:rsidP="0059547E">
            <w:pPr>
              <w:bidi w:val="0"/>
              <w:spacing w:after="0" w:line="240" w:lineRule="auto"/>
              <w:rPr>
                <w:rFonts w:ascii="Times New Roman" w:hAnsi="Times New Roman"/>
                <w:b/>
                <w:sz w:val="22"/>
                <w:szCs w:val="22"/>
              </w:rPr>
            </w:pPr>
          </w:p>
          <w:p w:rsidR="00427A03" w:rsidRPr="007C763C" w:rsidP="00427A03">
            <w:pPr>
              <w:bidi w:val="0"/>
              <w:spacing w:after="0" w:line="240" w:lineRule="auto"/>
              <w:jc w:val="center"/>
              <w:rPr>
                <w:rFonts w:ascii="Times New Roman" w:hAnsi="Times New Roman"/>
                <w:b/>
                <w:sz w:val="22"/>
                <w:szCs w:val="22"/>
              </w:rPr>
            </w:pPr>
            <w:r w:rsidR="0095060E">
              <w:rPr>
                <w:rFonts w:ascii="Times New Roman" w:hAnsi="Times New Roman"/>
                <w:b/>
                <w:sz w:val="22"/>
                <w:szCs w:val="22"/>
              </w:rPr>
              <w:t>NZ Čl.II</w:t>
            </w:r>
          </w:p>
          <w:p w:rsidR="00427A03" w:rsidRPr="007C763C" w:rsidP="00427A03">
            <w:pPr>
              <w:bidi w:val="0"/>
              <w:spacing w:after="0" w:line="240" w:lineRule="auto"/>
              <w:jc w:val="center"/>
              <w:rPr>
                <w:rFonts w:ascii="Times New Roman" w:hAnsi="Times New Roman"/>
                <w:b/>
                <w:sz w:val="22"/>
                <w:szCs w:val="22"/>
              </w:rPr>
            </w:pPr>
          </w:p>
          <w:p w:rsidR="00427A03" w:rsidRPr="007C763C" w:rsidP="00427A03">
            <w:pPr>
              <w:bidi w:val="0"/>
              <w:spacing w:after="0" w:line="240" w:lineRule="auto"/>
              <w:jc w:val="center"/>
              <w:rPr>
                <w:rFonts w:ascii="Times New Roman" w:hAnsi="Times New Roman"/>
                <w:b/>
                <w:sz w:val="22"/>
                <w:szCs w:val="22"/>
              </w:rPr>
            </w:pPr>
          </w:p>
          <w:p w:rsidR="00427A03" w:rsidRPr="007C763C" w:rsidP="00427A03">
            <w:pPr>
              <w:bidi w:val="0"/>
              <w:spacing w:after="0" w:line="240" w:lineRule="auto"/>
              <w:jc w:val="center"/>
              <w:rPr>
                <w:rFonts w:ascii="Times New Roman" w:hAnsi="Times New Roman"/>
                <w:b/>
                <w:sz w:val="22"/>
                <w:szCs w:val="22"/>
              </w:rPr>
            </w:pPr>
          </w:p>
          <w:p w:rsidR="00427A03" w:rsidRPr="007C763C" w:rsidP="00427A03">
            <w:pPr>
              <w:bidi w:val="0"/>
              <w:spacing w:after="0" w:line="240" w:lineRule="auto"/>
              <w:jc w:val="center"/>
              <w:rPr>
                <w:rFonts w:ascii="Times New Roman" w:hAnsi="Times New Roman"/>
                <w:b/>
                <w:sz w:val="22"/>
                <w:szCs w:val="22"/>
              </w:rPr>
            </w:pPr>
          </w:p>
          <w:p w:rsidR="00427A03" w:rsidRPr="007C763C" w:rsidP="00427A03">
            <w:pPr>
              <w:bidi w:val="0"/>
              <w:spacing w:after="0" w:line="240" w:lineRule="auto"/>
              <w:jc w:val="center"/>
              <w:rPr>
                <w:rFonts w:ascii="Times New Roman" w:hAnsi="Times New Roman"/>
                <w:b/>
                <w:sz w:val="22"/>
                <w:szCs w:val="22"/>
              </w:rPr>
            </w:pPr>
          </w:p>
          <w:p w:rsidR="00427A03" w:rsidRPr="007C763C" w:rsidP="00427A03">
            <w:pPr>
              <w:bidi w:val="0"/>
              <w:spacing w:after="0" w:line="240" w:lineRule="auto"/>
              <w:jc w:val="center"/>
              <w:rPr>
                <w:rFonts w:ascii="Times New Roman" w:hAnsi="Times New Roman"/>
                <w:b/>
                <w:sz w:val="22"/>
                <w:szCs w:val="22"/>
              </w:rPr>
            </w:pPr>
          </w:p>
          <w:p w:rsidR="00427A03" w:rsidRPr="007C763C" w:rsidP="00427A03">
            <w:pPr>
              <w:bidi w:val="0"/>
              <w:spacing w:after="0" w:line="240" w:lineRule="auto"/>
              <w:jc w:val="center"/>
              <w:rPr>
                <w:rFonts w:ascii="Times New Roman" w:hAnsi="Times New Roman"/>
                <w:b/>
                <w:sz w:val="22"/>
                <w:szCs w:val="22"/>
              </w:rPr>
            </w:pPr>
          </w:p>
          <w:p w:rsidR="00427A03" w:rsidRPr="007C763C" w:rsidP="00427A03">
            <w:pPr>
              <w:bidi w:val="0"/>
              <w:spacing w:after="0" w:line="240" w:lineRule="auto"/>
              <w:jc w:val="center"/>
              <w:rPr>
                <w:rFonts w:ascii="Times New Roman" w:hAnsi="Times New Roman"/>
                <w:b/>
                <w:sz w:val="22"/>
                <w:szCs w:val="22"/>
              </w:rPr>
            </w:pPr>
          </w:p>
          <w:p w:rsidR="00427A03" w:rsidRPr="007C763C" w:rsidP="00DC43E6">
            <w:pPr>
              <w:bidi w:val="0"/>
              <w:spacing w:after="0" w:line="240" w:lineRule="auto"/>
              <w:jc w:val="center"/>
              <w:rPr>
                <w:rFonts w:ascii="Times New Roman" w:hAnsi="Times New Roman"/>
                <w:b/>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355C55" w:rsidRPr="007C763C" w:rsidP="00355C55">
            <w:pPr>
              <w:bidi w:val="0"/>
              <w:spacing w:after="0" w:line="240" w:lineRule="auto"/>
              <w:jc w:val="center"/>
              <w:rPr>
                <w:rFonts w:ascii="Times New Roman" w:hAnsi="Times New Roman"/>
                <w:b/>
                <w:sz w:val="22"/>
                <w:szCs w:val="22"/>
              </w:rPr>
            </w:pPr>
          </w:p>
          <w:p w:rsidR="00355C55" w:rsidRPr="007C763C" w:rsidP="00355C55">
            <w:pPr>
              <w:bidi w:val="0"/>
              <w:spacing w:after="0" w:line="240" w:lineRule="auto"/>
              <w:jc w:val="center"/>
              <w:rPr>
                <w:rFonts w:ascii="Times New Roman" w:hAnsi="Times New Roman"/>
                <w:b/>
                <w:sz w:val="22"/>
                <w:szCs w:val="22"/>
              </w:rPr>
            </w:pPr>
            <w:r w:rsidRPr="007C763C">
              <w:rPr>
                <w:rFonts w:ascii="Times New Roman" w:hAnsi="Times New Roman"/>
                <w:b/>
                <w:sz w:val="22"/>
                <w:szCs w:val="22"/>
              </w:rPr>
              <w:t xml:space="preserve">§ 8 ods.1 </w:t>
            </w:r>
          </w:p>
          <w:p w:rsidR="00681D43" w:rsidRPr="007C763C" w:rsidP="004577EC">
            <w:pPr>
              <w:bidi w:val="0"/>
              <w:spacing w:after="0" w:line="240" w:lineRule="auto"/>
              <w:jc w:val="center"/>
              <w:rPr>
                <w:rFonts w:ascii="Times New Roman" w:hAnsi="Times New Roman"/>
                <w:sz w:val="22"/>
                <w:szCs w:val="22"/>
              </w:rPr>
            </w:pPr>
          </w:p>
          <w:p w:rsidR="00681D43" w:rsidRPr="007C763C" w:rsidP="004577EC">
            <w:pPr>
              <w:bidi w:val="0"/>
              <w:spacing w:after="0" w:line="240" w:lineRule="auto"/>
              <w:jc w:val="center"/>
              <w:rPr>
                <w:rFonts w:ascii="Times New Roman" w:hAnsi="Times New Roman"/>
                <w:sz w:val="22"/>
                <w:szCs w:val="22"/>
              </w:rPr>
            </w:pPr>
          </w:p>
          <w:p w:rsidR="00681D43"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355C55" w:rsidP="004577EC">
            <w:pPr>
              <w:bidi w:val="0"/>
              <w:spacing w:after="0" w:line="240" w:lineRule="auto"/>
              <w:jc w:val="center"/>
              <w:rPr>
                <w:rFonts w:ascii="Times New Roman" w:hAnsi="Times New Roman"/>
                <w:sz w:val="22"/>
                <w:szCs w:val="22"/>
              </w:rPr>
            </w:pPr>
          </w:p>
          <w:p w:rsidR="00AE0296" w:rsidRPr="007C763C" w:rsidP="004577EC">
            <w:pPr>
              <w:bidi w:val="0"/>
              <w:spacing w:after="0" w:line="240" w:lineRule="auto"/>
              <w:jc w:val="center"/>
              <w:rPr>
                <w:rFonts w:ascii="Times New Roman" w:hAnsi="Times New Roman"/>
                <w:sz w:val="22"/>
                <w:szCs w:val="22"/>
              </w:rPr>
            </w:pPr>
          </w:p>
          <w:p w:rsidR="00355C55" w:rsidRPr="007C763C" w:rsidP="00355C55">
            <w:pPr>
              <w:bidi w:val="0"/>
              <w:spacing w:after="0" w:line="240" w:lineRule="auto"/>
              <w:jc w:val="center"/>
              <w:rPr>
                <w:rFonts w:ascii="Times New Roman" w:hAnsi="Times New Roman"/>
                <w:b/>
                <w:sz w:val="22"/>
                <w:szCs w:val="22"/>
              </w:rPr>
            </w:pPr>
            <w:r w:rsidRPr="007C763C">
              <w:rPr>
                <w:rFonts w:ascii="Times New Roman" w:hAnsi="Times New Roman"/>
                <w:b/>
                <w:sz w:val="22"/>
                <w:szCs w:val="22"/>
              </w:rPr>
              <w:t xml:space="preserve">§ 24a </w:t>
            </w:r>
          </w:p>
          <w:p w:rsidR="00355C55" w:rsidRPr="007C763C" w:rsidP="00355C55">
            <w:pPr>
              <w:bidi w:val="0"/>
              <w:spacing w:after="0" w:line="240" w:lineRule="auto"/>
              <w:jc w:val="center"/>
              <w:rPr>
                <w:rFonts w:ascii="Times New Roman" w:hAnsi="Times New Roman"/>
                <w:b/>
                <w:sz w:val="22"/>
                <w:szCs w:val="22"/>
              </w:rPr>
            </w:pPr>
            <w:r w:rsidRPr="007C763C">
              <w:rPr>
                <w:rFonts w:ascii="Times New Roman" w:hAnsi="Times New Roman"/>
                <w:b/>
                <w:sz w:val="22"/>
                <w:szCs w:val="22"/>
              </w:rPr>
              <w:t>ods. 1</w:t>
            </w:r>
          </w:p>
          <w:p w:rsidR="00C85CA2" w:rsidRPr="007C763C" w:rsidP="004577EC">
            <w:pPr>
              <w:bidi w:val="0"/>
              <w:spacing w:after="0" w:line="240" w:lineRule="auto"/>
              <w:jc w:val="center"/>
              <w:rPr>
                <w:rFonts w:ascii="Times New Roman" w:hAnsi="Times New Roman"/>
                <w:sz w:val="22"/>
                <w:szCs w:val="22"/>
              </w:rPr>
            </w:pPr>
          </w:p>
          <w:p w:rsidR="00C85CA2" w:rsidRPr="007C763C" w:rsidP="004577EC">
            <w:pPr>
              <w:bidi w:val="0"/>
              <w:spacing w:after="0" w:line="240" w:lineRule="auto"/>
              <w:jc w:val="center"/>
              <w:rPr>
                <w:rFonts w:ascii="Times New Roman" w:hAnsi="Times New Roman"/>
                <w:sz w:val="22"/>
                <w:szCs w:val="22"/>
              </w:rPr>
            </w:pPr>
          </w:p>
          <w:p w:rsidR="00C85CA2" w:rsidRPr="007C763C" w:rsidP="004577EC">
            <w:pPr>
              <w:bidi w:val="0"/>
              <w:spacing w:after="0" w:line="240" w:lineRule="auto"/>
              <w:jc w:val="center"/>
              <w:rPr>
                <w:rFonts w:ascii="Times New Roman" w:hAnsi="Times New Roman"/>
                <w:sz w:val="22"/>
                <w:szCs w:val="22"/>
              </w:rPr>
            </w:pPr>
          </w:p>
          <w:p w:rsidR="00C85CA2"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B75F51"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F0026D" w:rsidP="002B14C2">
            <w:pPr>
              <w:bidi w:val="0"/>
              <w:spacing w:after="0" w:line="240" w:lineRule="auto"/>
              <w:jc w:val="center"/>
              <w:rPr>
                <w:rFonts w:ascii="Times New Roman" w:hAnsi="Times New Roman"/>
                <w:b/>
                <w:sz w:val="22"/>
                <w:szCs w:val="22"/>
              </w:rPr>
            </w:pPr>
            <w:r w:rsidRPr="007C763C" w:rsidR="002B14C2">
              <w:rPr>
                <w:rFonts w:ascii="Times New Roman" w:hAnsi="Times New Roman"/>
                <w:b/>
                <w:sz w:val="22"/>
                <w:szCs w:val="22"/>
              </w:rPr>
              <w:t xml:space="preserve">§ 8 </w:t>
            </w:r>
          </w:p>
          <w:p w:rsidR="002B14C2" w:rsidRPr="007C763C" w:rsidP="00F0026D">
            <w:pPr>
              <w:bidi w:val="0"/>
              <w:spacing w:after="120" w:line="240" w:lineRule="auto"/>
              <w:jc w:val="center"/>
              <w:rPr>
                <w:rFonts w:ascii="Times New Roman" w:hAnsi="Times New Roman"/>
                <w:b/>
                <w:sz w:val="22"/>
                <w:szCs w:val="22"/>
              </w:rPr>
            </w:pPr>
            <w:r w:rsidRPr="007C763C">
              <w:rPr>
                <w:rFonts w:ascii="Times New Roman" w:hAnsi="Times New Roman"/>
                <w:b/>
                <w:sz w:val="22"/>
                <w:szCs w:val="22"/>
              </w:rPr>
              <w:t>ods. 1</w:t>
            </w:r>
          </w:p>
          <w:p w:rsidR="00F0026D" w:rsidP="002B14C2">
            <w:pPr>
              <w:bidi w:val="0"/>
              <w:spacing w:after="0" w:line="240" w:lineRule="auto"/>
              <w:jc w:val="center"/>
              <w:rPr>
                <w:rFonts w:ascii="Times New Roman" w:hAnsi="Times New Roman"/>
                <w:b/>
                <w:sz w:val="22"/>
                <w:szCs w:val="22"/>
              </w:rPr>
            </w:pPr>
            <w:r w:rsidRPr="007C763C" w:rsidR="002B14C2">
              <w:rPr>
                <w:rFonts w:ascii="Times New Roman" w:hAnsi="Times New Roman"/>
                <w:b/>
                <w:sz w:val="22"/>
                <w:szCs w:val="22"/>
              </w:rPr>
              <w:t xml:space="preserve">§ 9 </w:t>
            </w:r>
          </w:p>
          <w:p w:rsidR="002B14C2" w:rsidRPr="007C763C" w:rsidP="002B14C2">
            <w:pPr>
              <w:bidi w:val="0"/>
              <w:spacing w:after="0" w:line="240" w:lineRule="auto"/>
              <w:jc w:val="center"/>
              <w:rPr>
                <w:rFonts w:ascii="Times New Roman" w:hAnsi="Times New Roman"/>
                <w:b/>
                <w:sz w:val="22"/>
                <w:szCs w:val="22"/>
              </w:rPr>
            </w:pPr>
            <w:r w:rsidRPr="007C763C">
              <w:rPr>
                <w:rFonts w:ascii="Times New Roman" w:hAnsi="Times New Roman"/>
                <w:b/>
                <w:sz w:val="22"/>
                <w:szCs w:val="22"/>
              </w:rPr>
              <w:t>ods. 5</w:t>
            </w: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BD62A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6762F4" w:rsidP="002B14C2">
            <w:pPr>
              <w:bidi w:val="0"/>
              <w:spacing w:after="0" w:line="240" w:lineRule="auto"/>
              <w:jc w:val="center"/>
              <w:rPr>
                <w:rFonts w:ascii="Times New Roman" w:hAnsi="Times New Roman"/>
                <w:b/>
                <w:sz w:val="22"/>
                <w:szCs w:val="22"/>
              </w:rPr>
            </w:pPr>
          </w:p>
          <w:p w:rsidR="00033D3E" w:rsidP="002B14C2">
            <w:pPr>
              <w:bidi w:val="0"/>
              <w:spacing w:after="0" w:line="240" w:lineRule="auto"/>
              <w:jc w:val="center"/>
              <w:rPr>
                <w:rFonts w:ascii="Times New Roman" w:hAnsi="Times New Roman"/>
                <w:b/>
                <w:sz w:val="22"/>
                <w:szCs w:val="22"/>
              </w:rPr>
            </w:pPr>
            <w:r w:rsidRPr="007C763C" w:rsidR="002B14C2">
              <w:rPr>
                <w:rFonts w:ascii="Times New Roman" w:hAnsi="Times New Roman"/>
                <w:b/>
                <w:sz w:val="22"/>
                <w:szCs w:val="22"/>
              </w:rPr>
              <w:t xml:space="preserve">§ 8 </w:t>
            </w:r>
          </w:p>
          <w:p w:rsidR="00033D3E" w:rsidP="00F0026D">
            <w:pPr>
              <w:bidi w:val="0"/>
              <w:spacing w:after="120" w:line="240" w:lineRule="auto"/>
              <w:jc w:val="center"/>
              <w:rPr>
                <w:rFonts w:ascii="Times New Roman" w:hAnsi="Times New Roman"/>
                <w:b/>
                <w:sz w:val="22"/>
                <w:szCs w:val="22"/>
              </w:rPr>
            </w:pPr>
            <w:r w:rsidRPr="007C763C" w:rsidR="002B14C2">
              <w:rPr>
                <w:rFonts w:ascii="Times New Roman" w:hAnsi="Times New Roman"/>
                <w:b/>
                <w:sz w:val="22"/>
                <w:szCs w:val="22"/>
              </w:rPr>
              <w:t xml:space="preserve">ods. 1 </w:t>
            </w:r>
          </w:p>
          <w:p w:rsidR="002B14C2" w:rsidRPr="007C763C" w:rsidP="002B14C2">
            <w:pPr>
              <w:bidi w:val="0"/>
              <w:spacing w:after="0" w:line="240" w:lineRule="auto"/>
              <w:jc w:val="center"/>
              <w:rPr>
                <w:rFonts w:ascii="Times New Roman" w:hAnsi="Times New Roman"/>
                <w:b/>
                <w:sz w:val="22"/>
                <w:szCs w:val="22"/>
              </w:rPr>
            </w:pPr>
            <w:r w:rsidR="00033D3E">
              <w:rPr>
                <w:rFonts w:ascii="Times New Roman" w:hAnsi="Times New Roman"/>
                <w:b/>
                <w:sz w:val="22"/>
                <w:szCs w:val="22"/>
              </w:rPr>
              <w:t>ods.</w:t>
            </w:r>
            <w:r w:rsidRPr="007C763C">
              <w:rPr>
                <w:rFonts w:ascii="Times New Roman" w:hAnsi="Times New Roman"/>
                <w:b/>
                <w:sz w:val="22"/>
                <w:szCs w:val="22"/>
              </w:rPr>
              <w:t>4</w:t>
            </w: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F33143">
            <w:pPr>
              <w:bidi w:val="0"/>
              <w:spacing w:after="0" w:line="240" w:lineRule="auto"/>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D67685" w:rsidRPr="007C763C" w:rsidP="004577EC">
            <w:pPr>
              <w:bidi w:val="0"/>
              <w:spacing w:after="0" w:line="240" w:lineRule="auto"/>
              <w:jc w:val="center"/>
              <w:rPr>
                <w:rFonts w:ascii="Times New Roman" w:hAnsi="Times New Roman"/>
                <w:sz w:val="22"/>
                <w:szCs w:val="22"/>
              </w:rPr>
            </w:pPr>
          </w:p>
          <w:p w:rsidR="002B14C2" w:rsidP="004577EC">
            <w:pPr>
              <w:bidi w:val="0"/>
              <w:spacing w:after="0" w:line="240" w:lineRule="auto"/>
              <w:jc w:val="center"/>
              <w:rPr>
                <w:rFonts w:ascii="Times New Roman" w:hAnsi="Times New Roman"/>
                <w:sz w:val="22"/>
                <w:szCs w:val="22"/>
              </w:rPr>
            </w:pPr>
          </w:p>
          <w:p w:rsidR="002B14C2" w:rsidRPr="007C763C" w:rsidP="002B14C2">
            <w:pPr>
              <w:bidi w:val="0"/>
              <w:spacing w:after="0" w:line="240" w:lineRule="auto"/>
              <w:jc w:val="center"/>
              <w:rPr>
                <w:rFonts w:ascii="Times New Roman" w:hAnsi="Times New Roman"/>
                <w:b/>
                <w:sz w:val="22"/>
                <w:szCs w:val="22"/>
              </w:rPr>
            </w:pPr>
            <w:r w:rsidRPr="007C763C">
              <w:rPr>
                <w:rFonts w:ascii="Times New Roman" w:hAnsi="Times New Roman"/>
                <w:b/>
                <w:sz w:val="22"/>
                <w:szCs w:val="22"/>
              </w:rPr>
              <w:t>§ 2 písm. l)</w:t>
            </w:r>
          </w:p>
          <w:p w:rsidR="00205424" w:rsidRPr="007C763C" w:rsidP="004577EC">
            <w:pPr>
              <w:bidi w:val="0"/>
              <w:spacing w:after="0" w:line="240" w:lineRule="auto"/>
              <w:jc w:val="center"/>
              <w:rPr>
                <w:rFonts w:ascii="Times New Roman" w:hAnsi="Times New Roman"/>
                <w:b/>
                <w:sz w:val="22"/>
                <w:szCs w:val="22"/>
              </w:rPr>
            </w:pPr>
          </w:p>
          <w:p w:rsidR="00D67685" w:rsidRPr="007C763C" w:rsidP="00F33143">
            <w:pPr>
              <w:bidi w:val="0"/>
              <w:spacing w:after="0" w:line="240" w:lineRule="auto"/>
              <w:rPr>
                <w:rFonts w:ascii="Times New Roman" w:hAnsi="Times New Roman"/>
                <w:sz w:val="22"/>
                <w:szCs w:val="22"/>
              </w:rPr>
            </w:pPr>
          </w:p>
          <w:p w:rsidR="00350C88" w:rsidP="00F33143">
            <w:pPr>
              <w:bidi w:val="0"/>
              <w:spacing w:after="0" w:line="240" w:lineRule="auto"/>
              <w:rPr>
                <w:rFonts w:ascii="Times New Roman" w:hAnsi="Times New Roman"/>
                <w:sz w:val="22"/>
                <w:szCs w:val="22"/>
              </w:rPr>
            </w:pPr>
          </w:p>
          <w:p w:rsidR="00B95F68" w:rsidRPr="007C763C" w:rsidP="00F33143">
            <w:pPr>
              <w:bidi w:val="0"/>
              <w:spacing w:after="0" w:line="240" w:lineRule="auto"/>
              <w:rPr>
                <w:rFonts w:ascii="Times New Roman" w:hAnsi="Times New Roman"/>
                <w:sz w:val="22"/>
                <w:szCs w:val="22"/>
              </w:rPr>
            </w:pPr>
          </w:p>
          <w:p w:rsidR="00350C88" w:rsidRPr="007C763C" w:rsidP="00350C88">
            <w:pPr>
              <w:bidi w:val="0"/>
              <w:spacing w:after="0" w:line="240" w:lineRule="auto"/>
              <w:jc w:val="center"/>
              <w:rPr>
                <w:rFonts w:ascii="Times New Roman" w:hAnsi="Times New Roman"/>
                <w:b/>
                <w:sz w:val="22"/>
                <w:szCs w:val="22"/>
              </w:rPr>
            </w:pPr>
            <w:r w:rsidRPr="007C763C">
              <w:rPr>
                <w:rFonts w:ascii="Times New Roman" w:hAnsi="Times New Roman"/>
                <w:b/>
                <w:sz w:val="22"/>
                <w:szCs w:val="22"/>
              </w:rPr>
              <w:t xml:space="preserve">§ 8 </w:t>
            </w:r>
          </w:p>
          <w:p w:rsidR="00350C88" w:rsidRPr="007C763C" w:rsidP="00350C88">
            <w:pPr>
              <w:bidi w:val="0"/>
              <w:spacing w:after="0" w:line="240" w:lineRule="auto"/>
              <w:jc w:val="center"/>
              <w:rPr>
                <w:rFonts w:ascii="Times New Roman" w:hAnsi="Times New Roman"/>
                <w:b/>
                <w:sz w:val="22"/>
                <w:szCs w:val="22"/>
              </w:rPr>
            </w:pPr>
            <w:r w:rsidRPr="007C763C">
              <w:rPr>
                <w:rFonts w:ascii="Times New Roman" w:hAnsi="Times New Roman"/>
                <w:b/>
                <w:sz w:val="22"/>
                <w:szCs w:val="22"/>
              </w:rPr>
              <w:t>ods. 1</w:t>
            </w:r>
          </w:p>
          <w:p w:rsidR="00350C88" w:rsidRPr="007C763C" w:rsidP="00350C88">
            <w:pPr>
              <w:bidi w:val="0"/>
              <w:spacing w:after="0" w:line="240" w:lineRule="auto"/>
              <w:jc w:val="center"/>
              <w:rPr>
                <w:rFonts w:ascii="Times New Roman" w:hAnsi="Times New Roman"/>
                <w:b/>
                <w:sz w:val="22"/>
                <w:szCs w:val="22"/>
              </w:rPr>
            </w:pPr>
          </w:p>
          <w:p w:rsidR="00350C88" w:rsidRPr="007C763C" w:rsidP="00350C88">
            <w:pPr>
              <w:bidi w:val="0"/>
              <w:spacing w:after="0" w:line="240" w:lineRule="auto"/>
              <w:jc w:val="center"/>
              <w:rPr>
                <w:rFonts w:ascii="Times New Roman" w:hAnsi="Times New Roman"/>
                <w:b/>
                <w:sz w:val="22"/>
                <w:szCs w:val="22"/>
              </w:rPr>
            </w:pPr>
            <w:r w:rsidRPr="007C763C">
              <w:rPr>
                <w:rFonts w:ascii="Times New Roman" w:hAnsi="Times New Roman"/>
                <w:b/>
                <w:sz w:val="22"/>
                <w:szCs w:val="22"/>
              </w:rPr>
              <w:t>§ 24a ods. 1</w:t>
            </w:r>
          </w:p>
          <w:p w:rsidR="00B95F68" w:rsidP="00F33143">
            <w:pPr>
              <w:bidi w:val="0"/>
              <w:spacing w:after="0" w:line="240" w:lineRule="auto"/>
              <w:rPr>
                <w:rFonts w:ascii="Times New Roman" w:hAnsi="Times New Roman"/>
                <w:b/>
                <w:sz w:val="22"/>
                <w:szCs w:val="22"/>
              </w:rPr>
            </w:pPr>
          </w:p>
          <w:p w:rsidR="00B95F68" w:rsidP="00F33143">
            <w:pPr>
              <w:bidi w:val="0"/>
              <w:spacing w:after="0" w:line="240" w:lineRule="auto"/>
              <w:rPr>
                <w:rFonts w:ascii="Times New Roman" w:hAnsi="Times New Roman"/>
                <w:b/>
                <w:sz w:val="22"/>
                <w:szCs w:val="22"/>
              </w:rPr>
            </w:pPr>
          </w:p>
          <w:p w:rsidR="00350C88" w:rsidRPr="007C763C" w:rsidP="00F33143">
            <w:pPr>
              <w:bidi w:val="0"/>
              <w:spacing w:after="0" w:line="240" w:lineRule="auto"/>
              <w:rPr>
                <w:rFonts w:ascii="Times New Roman" w:hAnsi="Times New Roman"/>
                <w:b/>
                <w:sz w:val="22"/>
                <w:szCs w:val="22"/>
              </w:rPr>
            </w:pPr>
            <w:r w:rsidRPr="007C763C">
              <w:rPr>
                <w:rFonts w:ascii="Times New Roman" w:hAnsi="Times New Roman"/>
                <w:b/>
                <w:sz w:val="22"/>
                <w:szCs w:val="22"/>
              </w:rPr>
              <w:t xml:space="preserve">§ 8 </w:t>
            </w:r>
          </w:p>
          <w:p w:rsidR="00350C88" w:rsidRPr="007C763C" w:rsidP="00F33143">
            <w:pPr>
              <w:bidi w:val="0"/>
              <w:spacing w:after="0" w:line="240" w:lineRule="auto"/>
              <w:rPr>
                <w:rFonts w:ascii="Times New Roman" w:hAnsi="Times New Roman"/>
                <w:b/>
                <w:sz w:val="22"/>
                <w:szCs w:val="22"/>
              </w:rPr>
            </w:pPr>
            <w:r w:rsidRPr="007C763C">
              <w:rPr>
                <w:rFonts w:ascii="Times New Roman" w:hAnsi="Times New Roman"/>
                <w:b/>
                <w:sz w:val="22"/>
                <w:szCs w:val="22"/>
              </w:rPr>
              <w:t>ods. 2</w:t>
            </w: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P="00F33143">
            <w:pPr>
              <w:bidi w:val="0"/>
              <w:spacing w:after="0" w:line="240" w:lineRule="auto"/>
              <w:rPr>
                <w:rFonts w:ascii="Times New Roman" w:hAnsi="Times New Roman"/>
                <w:b/>
                <w:sz w:val="22"/>
                <w:szCs w:val="22"/>
              </w:rPr>
            </w:pPr>
          </w:p>
          <w:p w:rsidR="00237230" w:rsidP="00F33143">
            <w:pPr>
              <w:bidi w:val="0"/>
              <w:spacing w:after="0" w:line="240" w:lineRule="auto"/>
              <w:rPr>
                <w:rFonts w:ascii="Times New Roman" w:hAnsi="Times New Roman"/>
                <w:b/>
                <w:sz w:val="22"/>
                <w:szCs w:val="22"/>
              </w:rPr>
            </w:pPr>
          </w:p>
          <w:p w:rsidR="00237230" w:rsidRPr="007C763C" w:rsidP="00F33143">
            <w:pPr>
              <w:bidi w:val="0"/>
              <w:spacing w:after="0" w:line="240" w:lineRule="auto"/>
              <w:rPr>
                <w:rFonts w:ascii="Times New Roman" w:hAnsi="Times New Roman"/>
                <w:b/>
                <w:sz w:val="22"/>
                <w:szCs w:val="22"/>
              </w:rPr>
            </w:pPr>
          </w:p>
          <w:p w:rsidR="0030618B"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r w:rsidRPr="007C763C">
              <w:rPr>
                <w:rFonts w:ascii="Times New Roman" w:hAnsi="Times New Roman"/>
                <w:b/>
                <w:sz w:val="22"/>
                <w:szCs w:val="22"/>
              </w:rPr>
              <w:t xml:space="preserve">§ 17 ods. 3 </w:t>
            </w:r>
          </w:p>
          <w:p w:rsidR="0030618B"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p>
          <w:p w:rsidR="0030618B" w:rsidP="00F33143">
            <w:pPr>
              <w:bidi w:val="0"/>
              <w:spacing w:after="0" w:line="240" w:lineRule="auto"/>
              <w:rPr>
                <w:rFonts w:ascii="Times New Roman" w:hAnsi="Times New Roman"/>
                <w:b/>
                <w:sz w:val="22"/>
                <w:szCs w:val="22"/>
              </w:rPr>
            </w:pPr>
          </w:p>
          <w:p w:rsidR="00237230" w:rsidP="00F33143">
            <w:pPr>
              <w:bidi w:val="0"/>
              <w:spacing w:after="0" w:line="240" w:lineRule="auto"/>
              <w:rPr>
                <w:rFonts w:ascii="Times New Roman" w:hAnsi="Times New Roman"/>
                <w:b/>
                <w:sz w:val="22"/>
                <w:szCs w:val="22"/>
              </w:rPr>
            </w:pPr>
          </w:p>
          <w:p w:rsidR="000E7E52" w:rsidRPr="007C763C" w:rsidP="00F33143">
            <w:pPr>
              <w:bidi w:val="0"/>
              <w:spacing w:after="0" w:line="240" w:lineRule="auto"/>
              <w:rPr>
                <w:rFonts w:ascii="Times New Roman" w:hAnsi="Times New Roman"/>
                <w:b/>
                <w:sz w:val="22"/>
                <w:szCs w:val="22"/>
              </w:rPr>
            </w:pPr>
          </w:p>
          <w:p w:rsidR="0030618B" w:rsidRPr="007C763C" w:rsidP="00F33143">
            <w:pPr>
              <w:bidi w:val="0"/>
              <w:spacing w:after="0" w:line="240" w:lineRule="auto"/>
              <w:rPr>
                <w:rFonts w:ascii="Times New Roman" w:hAnsi="Times New Roman"/>
                <w:b/>
                <w:sz w:val="22"/>
                <w:szCs w:val="22"/>
              </w:rPr>
            </w:pPr>
            <w:r w:rsidRPr="007C763C">
              <w:rPr>
                <w:rFonts w:ascii="Times New Roman" w:hAnsi="Times New Roman"/>
                <w:b/>
                <w:sz w:val="22"/>
                <w:szCs w:val="22"/>
              </w:rPr>
              <w:t>ods. 5</w:t>
            </w: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P="00F33143">
            <w:pPr>
              <w:bidi w:val="0"/>
              <w:spacing w:after="0" w:line="240" w:lineRule="auto"/>
              <w:rPr>
                <w:rFonts w:ascii="Times New Roman" w:hAnsi="Times New Roman"/>
                <w:b/>
                <w:sz w:val="22"/>
                <w:szCs w:val="22"/>
              </w:rPr>
            </w:pPr>
          </w:p>
          <w:p w:rsidR="00BC6D5F"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r w:rsidRPr="007C763C">
              <w:rPr>
                <w:rFonts w:ascii="Times New Roman" w:hAnsi="Times New Roman"/>
                <w:b/>
                <w:sz w:val="22"/>
                <w:szCs w:val="22"/>
              </w:rPr>
              <w:t>§ 8</w:t>
            </w:r>
          </w:p>
          <w:p w:rsidR="00DC43E6" w:rsidRPr="007C763C" w:rsidP="00F33143">
            <w:pPr>
              <w:bidi w:val="0"/>
              <w:spacing w:after="0" w:line="240" w:lineRule="auto"/>
              <w:rPr>
                <w:rFonts w:ascii="Times New Roman" w:hAnsi="Times New Roman"/>
                <w:b/>
                <w:sz w:val="22"/>
                <w:szCs w:val="22"/>
              </w:rPr>
            </w:pPr>
            <w:r w:rsidRPr="007C763C">
              <w:rPr>
                <w:rFonts w:ascii="Times New Roman" w:hAnsi="Times New Roman"/>
                <w:b/>
                <w:sz w:val="22"/>
                <w:szCs w:val="22"/>
              </w:rPr>
              <w:t>ods. 3</w:t>
            </w:r>
          </w:p>
          <w:p w:rsidR="00DC43E6" w:rsidP="00F33143">
            <w:pPr>
              <w:bidi w:val="0"/>
              <w:spacing w:after="0" w:line="240" w:lineRule="auto"/>
              <w:rPr>
                <w:rFonts w:ascii="Times New Roman" w:hAnsi="Times New Roman"/>
                <w:b/>
                <w:sz w:val="22"/>
                <w:szCs w:val="22"/>
              </w:rPr>
            </w:pPr>
          </w:p>
          <w:p w:rsidR="00B95F68"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r w:rsidRPr="007C763C">
              <w:rPr>
                <w:rFonts w:ascii="Times New Roman" w:hAnsi="Times New Roman"/>
                <w:b/>
                <w:sz w:val="22"/>
                <w:szCs w:val="22"/>
              </w:rPr>
              <w:t xml:space="preserve">§ 8 </w:t>
            </w:r>
          </w:p>
          <w:p w:rsidR="00DC43E6" w:rsidP="00F33143">
            <w:pPr>
              <w:bidi w:val="0"/>
              <w:spacing w:after="0" w:line="240" w:lineRule="auto"/>
              <w:rPr>
                <w:rFonts w:ascii="Times New Roman" w:hAnsi="Times New Roman"/>
                <w:b/>
                <w:sz w:val="22"/>
                <w:szCs w:val="22"/>
              </w:rPr>
            </w:pPr>
            <w:r w:rsidRPr="007C763C">
              <w:rPr>
                <w:rFonts w:ascii="Times New Roman" w:hAnsi="Times New Roman"/>
                <w:b/>
                <w:sz w:val="22"/>
                <w:szCs w:val="22"/>
              </w:rPr>
              <w:t>ods. 5</w:t>
            </w:r>
          </w:p>
          <w:p w:rsidR="00DD3CDD" w:rsidP="00F33143">
            <w:pPr>
              <w:bidi w:val="0"/>
              <w:spacing w:after="0" w:line="240" w:lineRule="auto"/>
              <w:rPr>
                <w:rFonts w:ascii="Times New Roman" w:hAnsi="Times New Roman"/>
                <w:b/>
                <w:sz w:val="22"/>
                <w:szCs w:val="22"/>
              </w:rPr>
            </w:pPr>
          </w:p>
          <w:p w:rsidR="00DD3CDD" w:rsidRPr="007C763C" w:rsidP="00F33143">
            <w:pPr>
              <w:bidi w:val="0"/>
              <w:spacing w:after="0" w:line="240" w:lineRule="auto"/>
              <w:rPr>
                <w:rFonts w:ascii="Times New Roman" w:hAnsi="Times New Roman"/>
                <w:b/>
                <w:sz w:val="22"/>
                <w:szCs w:val="22"/>
              </w:rPr>
            </w:pPr>
          </w:p>
          <w:p w:rsidR="00DD3CDD"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r w:rsidR="00DD3CDD">
              <w:rPr>
                <w:rFonts w:ascii="Times New Roman" w:hAnsi="Times New Roman"/>
                <w:b/>
                <w:sz w:val="22"/>
                <w:szCs w:val="22"/>
              </w:rPr>
              <w:t>§ 24 ods.3</w:t>
            </w:r>
          </w:p>
          <w:p w:rsidR="00DC43E6" w:rsidRPr="007C763C" w:rsidP="00F33143">
            <w:pPr>
              <w:bidi w:val="0"/>
              <w:spacing w:after="0" w:line="240" w:lineRule="auto"/>
              <w:rPr>
                <w:rFonts w:ascii="Times New Roman" w:hAnsi="Times New Roman"/>
                <w:b/>
                <w:sz w:val="22"/>
                <w:szCs w:val="22"/>
              </w:rPr>
            </w:pPr>
          </w:p>
          <w:p w:rsidR="00DC43E6" w:rsidP="00F33143">
            <w:pPr>
              <w:bidi w:val="0"/>
              <w:spacing w:after="0" w:line="240" w:lineRule="auto"/>
              <w:rPr>
                <w:rFonts w:ascii="Times New Roman" w:hAnsi="Times New Roman"/>
                <w:b/>
                <w:sz w:val="22"/>
                <w:szCs w:val="22"/>
              </w:rPr>
            </w:pPr>
          </w:p>
          <w:p w:rsidR="00DD3CDD" w:rsidP="00F33143">
            <w:pPr>
              <w:bidi w:val="0"/>
              <w:spacing w:after="0" w:line="240" w:lineRule="auto"/>
              <w:rPr>
                <w:rFonts w:ascii="Times New Roman" w:hAnsi="Times New Roman"/>
                <w:b/>
                <w:sz w:val="22"/>
                <w:szCs w:val="22"/>
              </w:rPr>
            </w:pPr>
          </w:p>
          <w:p w:rsidR="00DD3CDD"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r w:rsidRPr="007C763C">
              <w:rPr>
                <w:rFonts w:ascii="Times New Roman" w:hAnsi="Times New Roman"/>
                <w:b/>
                <w:sz w:val="22"/>
                <w:szCs w:val="22"/>
              </w:rPr>
              <w:t xml:space="preserve">§ 8 </w:t>
            </w:r>
          </w:p>
          <w:p w:rsidR="00DC43E6" w:rsidRPr="007C763C" w:rsidP="00F33143">
            <w:pPr>
              <w:bidi w:val="0"/>
              <w:spacing w:after="0" w:line="240" w:lineRule="auto"/>
              <w:rPr>
                <w:rFonts w:ascii="Times New Roman" w:hAnsi="Times New Roman"/>
                <w:b/>
                <w:sz w:val="22"/>
                <w:szCs w:val="22"/>
              </w:rPr>
            </w:pPr>
            <w:r w:rsidRPr="007C763C">
              <w:rPr>
                <w:rFonts w:ascii="Times New Roman" w:hAnsi="Times New Roman"/>
                <w:b/>
                <w:sz w:val="22"/>
                <w:szCs w:val="22"/>
              </w:rPr>
              <w:t>ods. 6</w:t>
            </w: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DC43E6" w:rsidRPr="007C763C" w:rsidP="00F33143">
            <w:pPr>
              <w:bidi w:val="0"/>
              <w:spacing w:after="0" w:line="240" w:lineRule="auto"/>
              <w:rPr>
                <w:rFonts w:ascii="Times New Roman" w:hAnsi="Times New Roman"/>
                <w:b/>
                <w:sz w:val="22"/>
                <w:szCs w:val="22"/>
              </w:rPr>
            </w:pPr>
          </w:p>
          <w:p w:rsidR="00900E6D" w:rsidP="00DC43E6">
            <w:pPr>
              <w:bidi w:val="0"/>
              <w:spacing w:after="0" w:line="240" w:lineRule="auto"/>
              <w:jc w:val="center"/>
              <w:rPr>
                <w:rFonts w:ascii="Times New Roman" w:hAnsi="Times New Roman"/>
                <w:b/>
                <w:sz w:val="22"/>
                <w:szCs w:val="22"/>
              </w:rPr>
            </w:pPr>
          </w:p>
          <w:p w:rsidR="00B95F68" w:rsidP="00DC43E6">
            <w:pPr>
              <w:bidi w:val="0"/>
              <w:spacing w:after="0" w:line="240" w:lineRule="auto"/>
              <w:jc w:val="center"/>
              <w:rPr>
                <w:rFonts w:ascii="Times New Roman" w:hAnsi="Times New Roman"/>
                <w:b/>
                <w:sz w:val="22"/>
                <w:szCs w:val="22"/>
              </w:rPr>
            </w:pPr>
          </w:p>
          <w:p w:rsidR="00DC43E6" w:rsidRPr="007C763C" w:rsidP="00DC43E6">
            <w:pPr>
              <w:bidi w:val="0"/>
              <w:spacing w:after="0" w:line="240" w:lineRule="auto"/>
              <w:jc w:val="center"/>
              <w:rPr>
                <w:rFonts w:ascii="Times New Roman" w:hAnsi="Times New Roman"/>
                <w:b/>
                <w:sz w:val="22"/>
                <w:szCs w:val="22"/>
              </w:rPr>
            </w:pPr>
            <w:r w:rsidRPr="007C763C">
              <w:rPr>
                <w:rFonts w:ascii="Times New Roman" w:hAnsi="Times New Roman"/>
                <w:b/>
                <w:sz w:val="22"/>
                <w:szCs w:val="22"/>
              </w:rPr>
              <w:t>§ 24a</w:t>
            </w:r>
          </w:p>
          <w:p w:rsidR="00DC43E6" w:rsidRPr="007C763C" w:rsidP="00DC43E6">
            <w:pPr>
              <w:bidi w:val="0"/>
              <w:spacing w:after="0" w:line="240" w:lineRule="auto"/>
              <w:jc w:val="center"/>
              <w:rPr>
                <w:rFonts w:ascii="Times New Roman" w:hAnsi="Times New Roman"/>
                <w:b/>
                <w:sz w:val="22"/>
                <w:szCs w:val="22"/>
              </w:rPr>
            </w:pPr>
            <w:r w:rsidRPr="007C763C">
              <w:rPr>
                <w:rFonts w:ascii="Times New Roman" w:hAnsi="Times New Roman"/>
                <w:b/>
                <w:sz w:val="22"/>
                <w:szCs w:val="22"/>
              </w:rPr>
              <w:t>ods. 2</w:t>
            </w:r>
          </w:p>
          <w:p w:rsidR="00DC43E6" w:rsidP="00F33143">
            <w:pPr>
              <w:bidi w:val="0"/>
              <w:spacing w:after="0" w:line="240" w:lineRule="auto"/>
              <w:rPr>
                <w:rFonts w:ascii="Times New Roman" w:hAnsi="Times New Roman"/>
                <w:sz w:val="22"/>
                <w:szCs w:val="22"/>
              </w:rPr>
            </w:pPr>
          </w:p>
          <w:p w:rsidR="0095060E" w:rsidP="00F33143">
            <w:pPr>
              <w:bidi w:val="0"/>
              <w:spacing w:after="0" w:line="240" w:lineRule="auto"/>
              <w:rPr>
                <w:rFonts w:ascii="Times New Roman" w:hAnsi="Times New Roman"/>
                <w:sz w:val="22"/>
                <w:szCs w:val="22"/>
              </w:rPr>
            </w:pPr>
          </w:p>
          <w:p w:rsidR="0095060E" w:rsidP="00F33143">
            <w:pPr>
              <w:bidi w:val="0"/>
              <w:spacing w:after="0" w:line="240" w:lineRule="auto"/>
              <w:rPr>
                <w:rFonts w:ascii="Times New Roman" w:hAnsi="Times New Roman"/>
                <w:sz w:val="22"/>
                <w:szCs w:val="22"/>
              </w:rPr>
            </w:pPr>
          </w:p>
          <w:p w:rsidR="0095060E" w:rsidP="00F33143">
            <w:pPr>
              <w:bidi w:val="0"/>
              <w:spacing w:after="0" w:line="240" w:lineRule="auto"/>
              <w:rPr>
                <w:rFonts w:ascii="Times New Roman" w:hAnsi="Times New Roman"/>
                <w:sz w:val="22"/>
                <w:szCs w:val="22"/>
              </w:rPr>
            </w:pPr>
          </w:p>
          <w:p w:rsidR="0095060E" w:rsidP="00F33143">
            <w:pPr>
              <w:bidi w:val="0"/>
              <w:spacing w:after="0" w:line="240" w:lineRule="auto"/>
              <w:rPr>
                <w:rFonts w:ascii="Times New Roman" w:hAnsi="Times New Roman"/>
                <w:sz w:val="22"/>
                <w:szCs w:val="22"/>
              </w:rPr>
            </w:pPr>
          </w:p>
          <w:p w:rsidR="0095060E" w:rsidP="00F33143">
            <w:pPr>
              <w:bidi w:val="0"/>
              <w:spacing w:after="0" w:line="240" w:lineRule="auto"/>
              <w:rPr>
                <w:rFonts w:ascii="Times New Roman" w:hAnsi="Times New Roman"/>
                <w:sz w:val="22"/>
                <w:szCs w:val="22"/>
              </w:rPr>
            </w:pPr>
          </w:p>
          <w:p w:rsidR="0095060E" w:rsidP="00F33143">
            <w:pPr>
              <w:bidi w:val="0"/>
              <w:spacing w:after="0" w:line="240" w:lineRule="auto"/>
              <w:rPr>
                <w:rFonts w:ascii="Times New Roman" w:hAnsi="Times New Roman"/>
                <w:sz w:val="22"/>
                <w:szCs w:val="22"/>
              </w:rPr>
            </w:pPr>
          </w:p>
          <w:p w:rsidR="00B70B01" w:rsidP="00F33143">
            <w:pPr>
              <w:bidi w:val="0"/>
              <w:spacing w:after="0" w:line="240" w:lineRule="auto"/>
              <w:rPr>
                <w:rFonts w:ascii="Times New Roman" w:hAnsi="Times New Roman"/>
                <w:sz w:val="22"/>
                <w:szCs w:val="22"/>
              </w:rPr>
            </w:pPr>
          </w:p>
          <w:p w:rsidR="0095060E" w:rsidRPr="007C763C" w:rsidP="00606292">
            <w:pPr>
              <w:bidi w:val="0"/>
              <w:spacing w:after="0" w:line="240" w:lineRule="auto"/>
              <w:jc w:val="center"/>
              <w:rPr>
                <w:rFonts w:ascii="Times New Roman" w:hAnsi="Times New Roman"/>
                <w:sz w:val="22"/>
                <w:szCs w:val="22"/>
              </w:rPr>
            </w:pPr>
            <w:r w:rsidRPr="0095060E">
              <w:rPr>
                <w:rFonts w:ascii="Times New Roman" w:hAnsi="Times New Roman"/>
                <w:b/>
                <w:sz w:val="22"/>
                <w:szCs w:val="22"/>
              </w:rPr>
              <w:t>§ 24</w:t>
            </w:r>
            <w:r w:rsidR="00606292">
              <w:rPr>
                <w:rFonts w:ascii="Times New Roman" w:hAnsi="Times New Roman"/>
                <w:b/>
                <w:sz w:val="22"/>
                <w:szCs w:val="22"/>
              </w:rPr>
              <w:t>a</w:t>
            </w:r>
            <w:r w:rsidRPr="0095060E">
              <w:rPr>
                <w:rFonts w:ascii="Times New Roman" w:hAnsi="Times New Roman"/>
                <w:b/>
                <w:sz w:val="22"/>
                <w:szCs w:val="22"/>
              </w:rPr>
              <w:t xml:space="preserve"> </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544F46" w:rsidRPr="007C763C" w:rsidP="00355C55">
            <w:pPr>
              <w:autoSpaceDE/>
              <w:autoSpaceDN/>
              <w:bidi w:val="0"/>
              <w:spacing w:after="0" w:line="240" w:lineRule="auto"/>
              <w:contextualSpacing/>
              <w:jc w:val="both"/>
              <w:rPr>
                <w:rFonts w:ascii="Times New Roman" w:hAnsi="Times New Roman"/>
                <w:sz w:val="22"/>
                <w:szCs w:val="22"/>
                <w:lang w:eastAsia="en-US"/>
              </w:rPr>
            </w:pPr>
          </w:p>
          <w:p w:rsidR="00544F46" w:rsidRPr="007C763C" w:rsidP="00355C55">
            <w:pPr>
              <w:pStyle w:val="BodyTextIndent"/>
              <w:autoSpaceDE/>
              <w:autoSpaceDN/>
              <w:bidi w:val="0"/>
              <w:spacing w:after="0" w:line="240" w:lineRule="auto"/>
              <w:ind w:left="0"/>
              <w:jc w:val="both"/>
              <w:rPr>
                <w:rFonts w:ascii="Times New Roman" w:hAnsi="Times New Roman"/>
                <w:b/>
                <w:sz w:val="22"/>
                <w:szCs w:val="22"/>
              </w:rPr>
            </w:pPr>
            <w:r w:rsidRPr="007C763C" w:rsidR="00355C55">
              <w:rPr>
                <w:rFonts w:ascii="Times New Roman" w:hAnsi="Times New Roman"/>
                <w:b/>
                <w:sz w:val="22"/>
                <w:szCs w:val="22"/>
              </w:rPr>
              <w:t>(1)</w:t>
            </w:r>
            <w:r w:rsidRPr="007C763C">
              <w:rPr>
                <w:rFonts w:ascii="Times New Roman" w:hAnsi="Times New Roman"/>
                <w:b/>
                <w:sz w:val="22"/>
                <w:szCs w:val="22"/>
              </w:rPr>
              <w:t>Príslušný orgán Slovenskej republiky najneskôr do troch mesiacov od skončenia kalendárneho polroka, počas ktorého boli vydané, zmenené alebo obnovené záväzné stanoviská, oznámi príslušným orgánom  členských štátov a Európskej komisii informácie o týchto záväzných stanoviskách, okrem záväzných stanovísk podľa § 2 písm. k) druhého</w:t>
            </w:r>
            <w:r w:rsidR="00790982">
              <w:rPr>
                <w:rFonts w:ascii="Times New Roman" w:hAnsi="Times New Roman"/>
                <w:b/>
                <w:sz w:val="22"/>
                <w:szCs w:val="22"/>
              </w:rPr>
              <w:t xml:space="preserve"> bodu</w:t>
            </w:r>
            <w:r w:rsidRPr="007C763C">
              <w:rPr>
                <w:rFonts w:ascii="Times New Roman" w:hAnsi="Times New Roman"/>
                <w:b/>
                <w:sz w:val="22"/>
                <w:szCs w:val="22"/>
              </w:rPr>
              <w:t xml:space="preserve"> a tretieho bodu dohodnutých </w:t>
            </w:r>
            <w:r w:rsidR="00734D51">
              <w:rPr>
                <w:rFonts w:ascii="Times New Roman" w:hAnsi="Times New Roman"/>
                <w:b/>
                <w:sz w:val="22"/>
                <w:szCs w:val="22"/>
              </w:rPr>
              <w:t>na základe medzinárodných zmlúv so štátmi, ktoré nie sú členskými štátmi</w:t>
            </w:r>
            <w:r w:rsidR="00AE0296">
              <w:rPr>
                <w:rFonts w:ascii="Times New Roman" w:hAnsi="Times New Roman"/>
                <w:b/>
                <w:sz w:val="22"/>
                <w:szCs w:val="22"/>
              </w:rPr>
              <w:t xml:space="preserve"> Európskej únie (ďalej len „nečlenský štát“),</w:t>
            </w:r>
            <w:r w:rsidRPr="007C763C" w:rsidR="0059547E">
              <w:rPr>
                <w:rFonts w:ascii="Times New Roman" w:hAnsi="Times New Roman"/>
                <w:b/>
                <w:sz w:val="22"/>
                <w:szCs w:val="22"/>
              </w:rPr>
              <w:t xml:space="preserve"> ak ods</w:t>
            </w:r>
            <w:r w:rsidR="00734D51">
              <w:rPr>
                <w:rFonts w:ascii="Times New Roman" w:hAnsi="Times New Roman"/>
                <w:b/>
                <w:sz w:val="22"/>
                <w:szCs w:val="22"/>
              </w:rPr>
              <w:t>eky 3 a</w:t>
            </w:r>
            <w:r w:rsidRPr="007C763C" w:rsidR="0059547E">
              <w:rPr>
                <w:rFonts w:ascii="Times New Roman" w:hAnsi="Times New Roman"/>
                <w:b/>
                <w:sz w:val="22"/>
                <w:szCs w:val="22"/>
              </w:rPr>
              <w:t xml:space="preserve"> 4 a § 9 ods. 5 neustanovujú inak</w:t>
            </w:r>
            <w:r w:rsidRPr="007C763C">
              <w:rPr>
                <w:rFonts w:ascii="Times New Roman" w:hAnsi="Times New Roman"/>
                <w:b/>
                <w:sz w:val="22"/>
                <w:szCs w:val="22"/>
              </w:rPr>
              <w:t xml:space="preserve">. </w:t>
            </w:r>
          </w:p>
          <w:p w:rsidR="00355C55" w:rsidRPr="007C763C" w:rsidP="00355C55">
            <w:pPr>
              <w:bidi w:val="0"/>
              <w:spacing w:after="0" w:line="240" w:lineRule="auto"/>
              <w:contextualSpacing/>
              <w:jc w:val="both"/>
              <w:rPr>
                <w:rFonts w:ascii="Times New Roman" w:hAnsi="Times New Roman"/>
                <w:sz w:val="22"/>
                <w:szCs w:val="22"/>
              </w:rPr>
            </w:pPr>
          </w:p>
          <w:p w:rsidR="003A153A" w:rsidRPr="007C763C" w:rsidP="00355C55">
            <w:pPr>
              <w:bidi w:val="0"/>
              <w:spacing w:after="0" w:line="240" w:lineRule="auto"/>
              <w:contextualSpacing/>
              <w:jc w:val="both"/>
              <w:rPr>
                <w:rFonts w:ascii="Times New Roman" w:hAnsi="Times New Roman"/>
                <w:b/>
                <w:sz w:val="22"/>
                <w:szCs w:val="22"/>
              </w:rPr>
            </w:pPr>
            <w:r w:rsidRPr="007C763C">
              <w:rPr>
                <w:rFonts w:ascii="Times New Roman" w:hAnsi="Times New Roman"/>
                <w:sz w:val="22"/>
                <w:szCs w:val="22"/>
              </w:rPr>
              <w:t>(</w:t>
            </w:r>
            <w:r w:rsidRPr="007C763C">
              <w:rPr>
                <w:rFonts w:ascii="Times New Roman" w:hAnsi="Times New Roman"/>
                <w:b/>
                <w:sz w:val="22"/>
                <w:szCs w:val="22"/>
              </w:rPr>
              <w:t>1) Príslušný orgán Slovenskej republiky oznámi do 31. decembra 2017 príslušnému orgánu členského štátu informácie podľa § 8 ods. 2 v znení účinnom od 1. januára 2017 a Európskej komisii informácie podľa § 8 ods. 2 písm. c) až g), i), j) a l) v znení účinnom od 1. januára 2017  o záväzných stanoviskách vydaných, zmenených alebo obnovených v období</w:t>
            </w:r>
          </w:p>
          <w:p w:rsidR="003A153A" w:rsidRPr="007C763C" w:rsidP="003A153A">
            <w:pPr>
              <w:pStyle w:val="ListParagraph"/>
              <w:numPr>
                <w:numId w:val="20"/>
              </w:numPr>
              <w:bidi w:val="0"/>
              <w:spacing w:after="0" w:line="240" w:lineRule="auto"/>
              <w:jc w:val="both"/>
              <w:rPr>
                <w:rFonts w:ascii="Times New Roman" w:hAnsi="Times New Roman" w:cs="Times New Roman"/>
                <w:b/>
                <w:szCs w:val="22"/>
              </w:rPr>
            </w:pPr>
            <w:r w:rsidRPr="007C763C">
              <w:rPr>
                <w:rFonts w:ascii="Times New Roman" w:hAnsi="Times New Roman" w:cs="Times New Roman"/>
                <w:b/>
                <w:szCs w:val="22"/>
              </w:rPr>
              <w:t>od 1. január</w:t>
            </w:r>
            <w:r w:rsidR="0095060E">
              <w:rPr>
                <w:rFonts w:ascii="Times New Roman" w:hAnsi="Times New Roman" w:cs="Times New Roman"/>
                <w:b/>
                <w:szCs w:val="22"/>
              </w:rPr>
              <w:t>a</w:t>
            </w:r>
            <w:r w:rsidRPr="007C763C">
              <w:rPr>
                <w:rFonts w:ascii="Times New Roman" w:hAnsi="Times New Roman" w:cs="Times New Roman"/>
                <w:b/>
                <w:szCs w:val="22"/>
              </w:rPr>
              <w:t xml:space="preserve"> 2014 do 31. decembr</w:t>
            </w:r>
            <w:r w:rsidR="0095060E">
              <w:rPr>
                <w:rFonts w:ascii="Times New Roman" w:hAnsi="Times New Roman" w:cs="Times New Roman"/>
                <w:b/>
                <w:szCs w:val="22"/>
              </w:rPr>
              <w:t>a</w:t>
            </w:r>
            <w:r w:rsidRPr="007C763C">
              <w:rPr>
                <w:rFonts w:ascii="Times New Roman" w:hAnsi="Times New Roman" w:cs="Times New Roman"/>
                <w:b/>
                <w:szCs w:val="22"/>
              </w:rPr>
              <w:t xml:space="preserve"> 2016, </w:t>
            </w:r>
          </w:p>
          <w:p w:rsidR="003A153A" w:rsidRPr="007C763C" w:rsidP="003A153A">
            <w:pPr>
              <w:pStyle w:val="ListParagraph"/>
              <w:numPr>
                <w:numId w:val="20"/>
              </w:numPr>
              <w:bidi w:val="0"/>
              <w:spacing w:after="0" w:line="240" w:lineRule="auto"/>
              <w:jc w:val="both"/>
              <w:rPr>
                <w:rFonts w:ascii="Times New Roman" w:hAnsi="Times New Roman" w:cs="Times New Roman"/>
                <w:b/>
                <w:szCs w:val="22"/>
              </w:rPr>
            </w:pPr>
            <w:r w:rsidRPr="007C763C">
              <w:rPr>
                <w:rFonts w:ascii="Times New Roman" w:hAnsi="Times New Roman" w:cs="Times New Roman"/>
                <w:b/>
                <w:szCs w:val="22"/>
              </w:rPr>
              <w:t>od 1. január</w:t>
            </w:r>
            <w:r w:rsidR="0095060E">
              <w:rPr>
                <w:rFonts w:ascii="Times New Roman" w:hAnsi="Times New Roman" w:cs="Times New Roman"/>
                <w:b/>
                <w:szCs w:val="22"/>
              </w:rPr>
              <w:t>a</w:t>
            </w:r>
            <w:r w:rsidRPr="007C763C">
              <w:rPr>
                <w:rFonts w:ascii="Times New Roman" w:hAnsi="Times New Roman" w:cs="Times New Roman"/>
                <w:b/>
                <w:szCs w:val="22"/>
              </w:rPr>
              <w:t xml:space="preserve"> 2012 do 31. decembr</w:t>
            </w:r>
            <w:r w:rsidR="0095060E">
              <w:rPr>
                <w:rFonts w:ascii="Times New Roman" w:hAnsi="Times New Roman" w:cs="Times New Roman"/>
                <w:b/>
                <w:szCs w:val="22"/>
              </w:rPr>
              <w:t>a</w:t>
            </w:r>
            <w:r w:rsidRPr="007C763C">
              <w:rPr>
                <w:rFonts w:ascii="Times New Roman" w:hAnsi="Times New Roman" w:cs="Times New Roman"/>
                <w:b/>
                <w:szCs w:val="22"/>
              </w:rPr>
              <w:t xml:space="preserve"> 2013, ak neboli zrušené alebo</w:t>
            </w:r>
            <w:r w:rsidR="00C66A26">
              <w:rPr>
                <w:rFonts w:ascii="Times New Roman" w:hAnsi="Times New Roman" w:cs="Times New Roman"/>
                <w:b/>
                <w:szCs w:val="22"/>
              </w:rPr>
              <w:t xml:space="preserve"> nestratili účinky k </w:t>
            </w:r>
            <w:r w:rsidRPr="007C763C">
              <w:rPr>
                <w:rFonts w:ascii="Times New Roman" w:hAnsi="Times New Roman" w:cs="Times New Roman"/>
                <w:b/>
                <w:szCs w:val="22"/>
              </w:rPr>
              <w:t xml:space="preserve">1. januáru 2014. </w:t>
            </w:r>
          </w:p>
          <w:p w:rsidR="009023D8" w:rsidRPr="007C763C" w:rsidP="009023D8">
            <w:pPr>
              <w:pStyle w:val="BodyTextIndent"/>
              <w:bidi w:val="0"/>
              <w:spacing w:line="240" w:lineRule="auto"/>
              <w:ind w:left="786" w:hanging="786"/>
              <w:rPr>
                <w:rFonts w:ascii="Times New Roman" w:hAnsi="Times New Roman"/>
                <w:sz w:val="22"/>
                <w:szCs w:val="22"/>
              </w:rPr>
            </w:pPr>
          </w:p>
          <w:p w:rsidR="009023D8" w:rsidRPr="007C763C" w:rsidP="00544F46">
            <w:pPr>
              <w:pStyle w:val="BodyTextIndent"/>
              <w:bidi w:val="0"/>
              <w:spacing w:line="240" w:lineRule="auto"/>
              <w:ind w:left="786"/>
              <w:rPr>
                <w:rFonts w:ascii="Times New Roman" w:hAnsi="Times New Roman"/>
                <w:sz w:val="22"/>
                <w:szCs w:val="22"/>
              </w:rPr>
            </w:pPr>
          </w:p>
          <w:p w:rsidR="009023D8" w:rsidRPr="007C763C" w:rsidP="00544F46">
            <w:pPr>
              <w:pStyle w:val="BodyTextIndent"/>
              <w:bidi w:val="0"/>
              <w:spacing w:line="240" w:lineRule="auto"/>
              <w:ind w:left="786"/>
              <w:rPr>
                <w:rFonts w:ascii="Times New Roman" w:hAnsi="Times New Roman"/>
                <w:sz w:val="22"/>
                <w:szCs w:val="22"/>
              </w:rPr>
            </w:pPr>
          </w:p>
          <w:p w:rsidR="0059547E" w:rsidRPr="007C763C" w:rsidP="00544F46">
            <w:pPr>
              <w:pStyle w:val="BodyTextIndent"/>
              <w:bidi w:val="0"/>
              <w:spacing w:line="240" w:lineRule="auto"/>
              <w:ind w:left="786"/>
              <w:rPr>
                <w:rFonts w:ascii="Times New Roman" w:hAnsi="Times New Roman"/>
                <w:sz w:val="22"/>
                <w:szCs w:val="22"/>
              </w:rPr>
            </w:pPr>
          </w:p>
          <w:p w:rsidR="0059547E" w:rsidRPr="007C763C" w:rsidP="00544F46">
            <w:pPr>
              <w:pStyle w:val="BodyTextIndent"/>
              <w:bidi w:val="0"/>
              <w:spacing w:line="240" w:lineRule="auto"/>
              <w:ind w:left="786"/>
              <w:rPr>
                <w:rFonts w:ascii="Times New Roman" w:hAnsi="Times New Roman"/>
                <w:sz w:val="22"/>
                <w:szCs w:val="22"/>
              </w:rPr>
            </w:pPr>
          </w:p>
          <w:p w:rsidR="0059547E" w:rsidRPr="007C763C" w:rsidP="00544F46">
            <w:pPr>
              <w:pStyle w:val="BodyTextIndent"/>
              <w:bidi w:val="0"/>
              <w:spacing w:line="240" w:lineRule="auto"/>
              <w:ind w:left="786"/>
              <w:rPr>
                <w:rFonts w:ascii="Times New Roman" w:hAnsi="Times New Roman"/>
                <w:sz w:val="22"/>
                <w:szCs w:val="22"/>
              </w:rPr>
            </w:pPr>
          </w:p>
          <w:p w:rsidR="0059547E" w:rsidRPr="007C763C" w:rsidP="00544F46">
            <w:pPr>
              <w:pStyle w:val="BodyTextIndent"/>
              <w:bidi w:val="0"/>
              <w:spacing w:line="240" w:lineRule="auto"/>
              <w:ind w:left="786"/>
              <w:rPr>
                <w:rFonts w:ascii="Times New Roman" w:hAnsi="Times New Roman"/>
                <w:sz w:val="22"/>
                <w:szCs w:val="22"/>
              </w:rPr>
            </w:pPr>
          </w:p>
          <w:p w:rsidR="0059547E" w:rsidRPr="007C763C" w:rsidP="00544F46">
            <w:pPr>
              <w:pStyle w:val="BodyTextIndent"/>
              <w:bidi w:val="0"/>
              <w:spacing w:line="240" w:lineRule="auto"/>
              <w:ind w:left="786"/>
              <w:rPr>
                <w:rFonts w:ascii="Times New Roman" w:hAnsi="Times New Roman"/>
                <w:sz w:val="22"/>
                <w:szCs w:val="22"/>
              </w:rPr>
            </w:pPr>
          </w:p>
          <w:p w:rsidR="0059547E" w:rsidRPr="007C763C" w:rsidP="00544F46">
            <w:pPr>
              <w:pStyle w:val="BodyTextIndent"/>
              <w:bidi w:val="0"/>
              <w:spacing w:line="240" w:lineRule="auto"/>
              <w:ind w:left="786"/>
              <w:rPr>
                <w:rFonts w:ascii="Times New Roman" w:hAnsi="Times New Roman"/>
                <w:sz w:val="22"/>
                <w:szCs w:val="22"/>
              </w:rPr>
            </w:pPr>
          </w:p>
          <w:p w:rsidR="004E0886" w:rsidRPr="007C763C" w:rsidP="00544F46">
            <w:pPr>
              <w:pStyle w:val="BodyTextIndent"/>
              <w:bidi w:val="0"/>
              <w:spacing w:line="240" w:lineRule="auto"/>
              <w:ind w:left="786"/>
              <w:rPr>
                <w:rFonts w:ascii="Times New Roman" w:hAnsi="Times New Roman"/>
                <w:sz w:val="22"/>
                <w:szCs w:val="22"/>
              </w:rPr>
            </w:pPr>
          </w:p>
          <w:p w:rsidR="0059547E" w:rsidRPr="007C763C" w:rsidP="00F0026D">
            <w:pPr>
              <w:pStyle w:val="BodyTextIndent"/>
              <w:bidi w:val="0"/>
              <w:spacing w:after="240" w:line="240" w:lineRule="auto"/>
              <w:ind w:left="99"/>
              <w:jc w:val="both"/>
              <w:rPr>
                <w:rFonts w:ascii="Times New Roman" w:hAnsi="Times New Roman"/>
                <w:b/>
                <w:sz w:val="22"/>
                <w:szCs w:val="22"/>
              </w:rPr>
            </w:pPr>
            <w:r w:rsidRPr="007C763C">
              <w:rPr>
                <w:rFonts w:ascii="Times New Roman" w:hAnsi="Times New Roman"/>
                <w:b/>
                <w:sz w:val="22"/>
                <w:szCs w:val="22"/>
              </w:rPr>
              <w:t>(5) Príslušný orgán Slovenskej republiky poskytne príslušnému orgánu členského štátu bez jeho žiadosti záväzné stanoviská podľa § 2 písm. k) druhého</w:t>
            </w:r>
            <w:r w:rsidR="00790982">
              <w:rPr>
                <w:rFonts w:ascii="Times New Roman" w:hAnsi="Times New Roman"/>
                <w:b/>
                <w:sz w:val="22"/>
                <w:szCs w:val="22"/>
              </w:rPr>
              <w:t xml:space="preserve"> bodu</w:t>
            </w:r>
            <w:r w:rsidRPr="007C763C">
              <w:rPr>
                <w:rFonts w:ascii="Times New Roman" w:hAnsi="Times New Roman"/>
                <w:b/>
                <w:sz w:val="22"/>
                <w:szCs w:val="22"/>
              </w:rPr>
              <w:t xml:space="preserve"> a tretieho bodu dohodnuté s nečlenským štá</w:t>
            </w:r>
            <w:r w:rsidR="001F2766">
              <w:rPr>
                <w:rFonts w:ascii="Times New Roman" w:hAnsi="Times New Roman"/>
                <w:b/>
                <w:sz w:val="22"/>
                <w:szCs w:val="22"/>
              </w:rPr>
              <w:t>tom</w:t>
            </w:r>
            <w:r w:rsidRPr="007C763C">
              <w:rPr>
                <w:rFonts w:ascii="Times New Roman" w:hAnsi="Times New Roman"/>
                <w:b/>
                <w:sz w:val="22"/>
                <w:szCs w:val="22"/>
              </w:rPr>
              <w:t>, ak medzinárodná zmluva, na základe ktorej sa takéto záväzné stanovisko dohodlo, umožňuje jeho sprístupnenie tretím stranám a príslušný orgán nečlenského štátu poskytol súhla</w:t>
            </w:r>
            <w:r w:rsidRPr="007C763C" w:rsidR="002B14C2">
              <w:rPr>
                <w:rFonts w:ascii="Times New Roman" w:hAnsi="Times New Roman"/>
                <w:b/>
                <w:sz w:val="22"/>
                <w:szCs w:val="22"/>
              </w:rPr>
              <w:t>s so sprístupnením informácií.</w:t>
            </w:r>
          </w:p>
          <w:p w:rsidR="0059547E" w:rsidRPr="007C763C" w:rsidP="00F0026D">
            <w:pPr>
              <w:pStyle w:val="BodyTextIndent"/>
              <w:bidi w:val="0"/>
              <w:spacing w:after="240" w:line="240" w:lineRule="auto"/>
              <w:ind w:left="99"/>
              <w:jc w:val="both"/>
              <w:rPr>
                <w:rFonts w:ascii="Times New Roman" w:hAnsi="Times New Roman"/>
                <w:b/>
                <w:sz w:val="22"/>
                <w:szCs w:val="22"/>
              </w:rPr>
            </w:pPr>
            <w:r w:rsidRPr="007C763C">
              <w:rPr>
                <w:rFonts w:ascii="Times New Roman" w:hAnsi="Times New Roman"/>
                <w:sz w:val="22"/>
                <w:szCs w:val="22"/>
              </w:rPr>
              <w:t xml:space="preserve"> </w:t>
            </w:r>
            <w:r w:rsidRPr="007C763C">
              <w:rPr>
                <w:rFonts w:ascii="Times New Roman" w:hAnsi="Times New Roman"/>
                <w:b/>
                <w:sz w:val="22"/>
                <w:szCs w:val="22"/>
              </w:rPr>
              <w:t>(4) Ak medzinárodná zmluva, na základe ktorej sa záväzné stanovisko podľa § 2 písm. k) druhého</w:t>
            </w:r>
            <w:r w:rsidR="00790982">
              <w:rPr>
                <w:rFonts w:ascii="Times New Roman" w:hAnsi="Times New Roman"/>
                <w:b/>
                <w:sz w:val="22"/>
                <w:szCs w:val="22"/>
              </w:rPr>
              <w:t xml:space="preserve"> bodu</w:t>
            </w:r>
            <w:r w:rsidRPr="007C763C">
              <w:rPr>
                <w:rFonts w:ascii="Times New Roman" w:hAnsi="Times New Roman"/>
                <w:b/>
                <w:sz w:val="22"/>
                <w:szCs w:val="22"/>
              </w:rPr>
              <w:t xml:space="preserve"> a tre</w:t>
            </w:r>
            <w:r w:rsidR="001F2766">
              <w:rPr>
                <w:rFonts w:ascii="Times New Roman" w:hAnsi="Times New Roman"/>
                <w:b/>
                <w:sz w:val="22"/>
                <w:szCs w:val="22"/>
              </w:rPr>
              <w:t>tieho bodu dohodlo s nečlenským štátom</w:t>
            </w:r>
            <w:r w:rsidRPr="007C763C">
              <w:rPr>
                <w:rFonts w:ascii="Times New Roman" w:hAnsi="Times New Roman"/>
                <w:b/>
                <w:sz w:val="22"/>
                <w:szCs w:val="22"/>
              </w:rPr>
              <w:t>, neumožňuje sprístupnenie informácií tretím stranám, príslušný orgán Slovenskej republiky oznámi príslušným orgánom členských štátov informácie podľa odseku 2 vyplývajúce zo žiadosti podľa osobitného predpisu</w:t>
            </w:r>
            <w:r w:rsidRPr="007C763C">
              <w:rPr>
                <w:rFonts w:ascii="Times New Roman" w:hAnsi="Times New Roman"/>
                <w:b/>
                <w:sz w:val="22"/>
                <w:szCs w:val="22"/>
                <w:vertAlign w:val="superscript"/>
              </w:rPr>
              <w:t>4c</w:t>
            </w:r>
            <w:r w:rsidRPr="007C763C">
              <w:rPr>
                <w:rFonts w:ascii="Times New Roman" w:hAnsi="Times New Roman"/>
                <w:b/>
                <w:sz w:val="22"/>
                <w:szCs w:val="22"/>
              </w:rPr>
              <w:t>) a Európskej komisii informácie podľa odseku 2 písm. c) až g), i), j) a l) vyplývajúce zo žiadosti podľa osobitného predpisu.</w:t>
            </w:r>
            <w:r w:rsidRPr="007C763C">
              <w:rPr>
                <w:rFonts w:ascii="Times New Roman" w:hAnsi="Times New Roman"/>
                <w:b/>
                <w:sz w:val="22"/>
                <w:szCs w:val="22"/>
                <w:vertAlign w:val="superscript"/>
              </w:rPr>
              <w:t>4c</w:t>
            </w:r>
            <w:r w:rsidRPr="007C763C">
              <w:rPr>
                <w:rFonts w:ascii="Times New Roman" w:hAnsi="Times New Roman"/>
                <w:b/>
                <w:sz w:val="22"/>
                <w:szCs w:val="22"/>
              </w:rPr>
              <w:t>)</w:t>
            </w:r>
          </w:p>
          <w:p w:rsidR="0059547E" w:rsidRPr="007C763C" w:rsidP="0059547E">
            <w:pPr>
              <w:widowControl w:val="0"/>
              <w:tabs>
                <w:tab w:val="left" w:pos="426"/>
              </w:tabs>
              <w:bidi w:val="0"/>
              <w:adjustRightInd w:val="0"/>
              <w:spacing w:after="0" w:line="240" w:lineRule="auto"/>
              <w:jc w:val="both"/>
              <w:rPr>
                <w:rFonts w:ascii="Times New Roman" w:hAnsi="Times New Roman"/>
                <w:b/>
                <w:bCs/>
                <w:sz w:val="22"/>
                <w:szCs w:val="22"/>
              </w:rPr>
            </w:pPr>
            <w:r w:rsidRPr="007C763C">
              <w:rPr>
                <w:rFonts w:ascii="Times New Roman" w:hAnsi="Times New Roman"/>
                <w:b/>
                <w:sz w:val="22"/>
                <w:szCs w:val="22"/>
                <w:shd w:val="clear" w:color="auto" w:fill="FFFFFF"/>
              </w:rPr>
              <w:t>l) subjektom právnická osoba</w:t>
            </w:r>
            <w:r w:rsidR="00B95F68">
              <w:rPr>
                <w:rFonts w:ascii="Times New Roman" w:hAnsi="Times New Roman"/>
                <w:b/>
                <w:sz w:val="22"/>
                <w:szCs w:val="22"/>
                <w:shd w:val="clear" w:color="auto" w:fill="FFFFFF"/>
              </w:rPr>
              <w:t xml:space="preserve">, </w:t>
            </w:r>
            <w:r w:rsidRPr="007C763C">
              <w:rPr>
                <w:rFonts w:ascii="Times New Roman" w:hAnsi="Times New Roman"/>
                <w:b/>
                <w:sz w:val="22"/>
                <w:szCs w:val="22"/>
                <w:shd w:val="clear" w:color="auto" w:fill="FFFFFF"/>
              </w:rPr>
              <w:t>právne usporiadanie majetku alebo právne usporiadanie osôb,</w:t>
            </w:r>
            <w:r w:rsidR="00B95F68">
              <w:rPr>
                <w:rFonts w:ascii="Times New Roman" w:hAnsi="Times New Roman"/>
                <w:b/>
                <w:sz w:val="22"/>
                <w:szCs w:val="22"/>
                <w:shd w:val="clear" w:color="auto" w:fill="FFFFFF"/>
              </w:rPr>
              <w:t xml:space="preserve"> ktoré nemá právnu subjektivitu alebo iné právne usporiadanie, ktoré vlastní majetok alebo spravuje majetok, ktorý spoločne s príjmom z tohto majetku podlieha niektorej z daní, na ktorú sa vzťahuje tento zákon,</w:t>
            </w:r>
          </w:p>
          <w:p w:rsidR="0059547E" w:rsidRPr="007C763C" w:rsidP="0059547E">
            <w:pPr>
              <w:pStyle w:val="BodyTextIndent"/>
              <w:bidi w:val="0"/>
              <w:spacing w:line="240" w:lineRule="auto"/>
              <w:ind w:left="99"/>
              <w:rPr>
                <w:rFonts w:ascii="Times New Roman" w:hAnsi="Times New Roman"/>
                <w:sz w:val="22"/>
                <w:szCs w:val="22"/>
              </w:rPr>
            </w:pPr>
          </w:p>
          <w:p w:rsidR="0059547E" w:rsidP="00544F46">
            <w:pPr>
              <w:pStyle w:val="BodyTextIndent"/>
              <w:bidi w:val="0"/>
              <w:spacing w:line="240" w:lineRule="auto"/>
              <w:ind w:left="786"/>
              <w:rPr>
                <w:rFonts w:ascii="Times New Roman" w:hAnsi="Times New Roman"/>
                <w:sz w:val="22"/>
                <w:szCs w:val="22"/>
              </w:rPr>
            </w:pPr>
          </w:p>
          <w:p w:rsidR="00B95F68" w:rsidRPr="007C763C" w:rsidP="00544F46">
            <w:pPr>
              <w:pStyle w:val="BodyTextIndent"/>
              <w:bidi w:val="0"/>
              <w:spacing w:line="240" w:lineRule="auto"/>
              <w:ind w:left="786"/>
              <w:rPr>
                <w:rFonts w:ascii="Times New Roman" w:hAnsi="Times New Roman"/>
                <w:sz w:val="22"/>
                <w:szCs w:val="22"/>
              </w:rPr>
            </w:pPr>
          </w:p>
          <w:p w:rsidR="00544F46" w:rsidRPr="00033D3E" w:rsidP="00033D3E">
            <w:pPr>
              <w:pStyle w:val="BodyTextIndent"/>
              <w:numPr>
                <w:numId w:val="21"/>
              </w:numPr>
              <w:autoSpaceDE/>
              <w:autoSpaceDN/>
              <w:bidi w:val="0"/>
              <w:spacing w:after="0" w:line="240" w:lineRule="auto"/>
              <w:ind w:left="382"/>
              <w:jc w:val="both"/>
              <w:rPr>
                <w:rFonts w:ascii="Times New Roman" w:hAnsi="Times New Roman"/>
                <w:b/>
                <w:sz w:val="22"/>
                <w:szCs w:val="22"/>
              </w:rPr>
            </w:pPr>
            <w:r w:rsidRPr="00033D3E">
              <w:rPr>
                <w:rFonts w:ascii="Times New Roman" w:hAnsi="Times New Roman"/>
                <w:b/>
                <w:sz w:val="22"/>
                <w:szCs w:val="22"/>
              </w:rPr>
              <w:t>Informácie podľa odseku 1 zahŕňajú najmä:</w:t>
            </w:r>
          </w:p>
          <w:p w:rsidR="0059547E" w:rsidRPr="007C763C" w:rsidP="0059547E">
            <w:pPr>
              <w:pStyle w:val="BodyTextIndent"/>
              <w:bidi w:val="0"/>
              <w:spacing w:line="240" w:lineRule="auto"/>
              <w:ind w:left="0"/>
              <w:rPr>
                <w:rFonts w:ascii="Times New Roman" w:hAnsi="Times New Roman"/>
                <w:b/>
                <w:sz w:val="22"/>
                <w:szCs w:val="22"/>
              </w:rPr>
            </w:pPr>
          </w:p>
          <w:p w:rsidR="00544F46" w:rsidRPr="007C763C" w:rsidP="001F2766">
            <w:pPr>
              <w:pStyle w:val="BodyTextIndent"/>
              <w:bidi w:val="0"/>
              <w:spacing w:line="240" w:lineRule="auto"/>
              <w:ind w:left="0"/>
              <w:jc w:val="both"/>
              <w:rPr>
                <w:rFonts w:ascii="Times New Roman" w:hAnsi="Times New Roman"/>
                <w:b/>
                <w:i/>
                <w:color w:val="FF0000"/>
                <w:sz w:val="22"/>
                <w:szCs w:val="22"/>
              </w:rPr>
            </w:pPr>
            <w:r w:rsidRPr="007C763C">
              <w:rPr>
                <w:rFonts w:ascii="Times New Roman" w:hAnsi="Times New Roman"/>
                <w:b/>
                <w:sz w:val="22"/>
                <w:szCs w:val="22"/>
              </w:rPr>
              <w:t xml:space="preserve">a) identifikačné údaje subjektu a dotknutej skupiny </w:t>
            </w:r>
            <w:r w:rsidR="001F2766">
              <w:rPr>
                <w:rFonts w:ascii="Times New Roman" w:hAnsi="Times New Roman"/>
                <w:b/>
                <w:sz w:val="22"/>
                <w:szCs w:val="22"/>
              </w:rPr>
              <w:t>subjektov</w:t>
            </w:r>
            <w:r w:rsidRPr="007C763C">
              <w:rPr>
                <w:rFonts w:ascii="Times New Roman" w:hAnsi="Times New Roman"/>
                <w:b/>
                <w:sz w:val="22"/>
                <w:szCs w:val="22"/>
              </w:rPr>
              <w:t>, a to najmä názov alebo obchodné meno,  identifikačné číslo</w:t>
            </w:r>
            <w:r w:rsidRPr="007C763C" w:rsidR="0059547E">
              <w:rPr>
                <w:rFonts w:ascii="Times New Roman" w:hAnsi="Times New Roman"/>
                <w:b/>
                <w:sz w:val="22"/>
                <w:szCs w:val="22"/>
              </w:rPr>
              <w:t xml:space="preserve"> a</w:t>
            </w:r>
            <w:r w:rsidRPr="007C763C">
              <w:rPr>
                <w:rFonts w:ascii="Times New Roman" w:hAnsi="Times New Roman"/>
                <w:b/>
                <w:sz w:val="22"/>
                <w:szCs w:val="22"/>
              </w:rPr>
              <w:t xml:space="preserve"> sídlo,</w:t>
            </w:r>
            <w:r w:rsidRPr="007C763C">
              <w:rPr>
                <w:rFonts w:ascii="Times New Roman" w:hAnsi="Times New Roman"/>
                <w:b/>
                <w:i/>
                <w:color w:val="FF0000"/>
                <w:sz w:val="22"/>
                <w:szCs w:val="22"/>
              </w:rPr>
              <w:t xml:space="preserve"> </w:t>
            </w:r>
          </w:p>
          <w:p w:rsidR="00544F46" w:rsidRPr="007C763C" w:rsidP="001F2766">
            <w:pPr>
              <w:pStyle w:val="BodyTextIndent"/>
              <w:bidi w:val="0"/>
              <w:spacing w:line="240" w:lineRule="auto"/>
              <w:ind w:left="0"/>
              <w:jc w:val="both"/>
              <w:rPr>
                <w:rFonts w:ascii="Times New Roman" w:hAnsi="Times New Roman"/>
                <w:b/>
                <w:sz w:val="22"/>
                <w:szCs w:val="22"/>
              </w:rPr>
            </w:pPr>
            <w:r w:rsidRPr="007C763C">
              <w:rPr>
                <w:rFonts w:ascii="Times New Roman" w:hAnsi="Times New Roman"/>
                <w:b/>
                <w:sz w:val="22"/>
                <w:szCs w:val="22"/>
              </w:rPr>
              <w:t xml:space="preserve">b) </w:t>
            </w:r>
            <w:r w:rsidR="00B95F68">
              <w:rPr>
                <w:rFonts w:ascii="Times New Roman" w:hAnsi="Times New Roman"/>
                <w:b/>
                <w:sz w:val="22"/>
                <w:szCs w:val="22"/>
              </w:rPr>
              <w:t xml:space="preserve">všeobecné </w:t>
            </w:r>
            <w:r w:rsidRPr="007C763C">
              <w:rPr>
                <w:rFonts w:ascii="Times New Roman" w:hAnsi="Times New Roman"/>
                <w:b/>
                <w:sz w:val="22"/>
                <w:szCs w:val="22"/>
              </w:rPr>
              <w:t>zhrnutie obsahu záväzných stanovísk vrátane opisu podnikateľských činností alebo transakcií, ktoré neved</w:t>
            </w:r>
            <w:r w:rsidR="00B95F68">
              <w:rPr>
                <w:rFonts w:ascii="Times New Roman" w:hAnsi="Times New Roman"/>
                <w:b/>
                <w:sz w:val="22"/>
                <w:szCs w:val="22"/>
              </w:rPr>
              <w:t>ie</w:t>
            </w:r>
            <w:r w:rsidRPr="007C763C">
              <w:rPr>
                <w:rFonts w:ascii="Times New Roman" w:hAnsi="Times New Roman"/>
                <w:b/>
                <w:sz w:val="22"/>
                <w:szCs w:val="22"/>
              </w:rPr>
              <w:t xml:space="preserve"> k porušeniu obchodného</w:t>
            </w:r>
            <w:r w:rsidR="00B95F68">
              <w:rPr>
                <w:rFonts w:ascii="Times New Roman" w:hAnsi="Times New Roman"/>
                <w:b/>
                <w:sz w:val="22"/>
                <w:szCs w:val="22"/>
              </w:rPr>
              <w:t xml:space="preserve"> tajomstva</w:t>
            </w:r>
            <w:r w:rsidRPr="007C763C">
              <w:rPr>
                <w:rFonts w:ascii="Times New Roman" w:hAnsi="Times New Roman"/>
                <w:b/>
                <w:sz w:val="22"/>
                <w:szCs w:val="22"/>
              </w:rPr>
              <w:t xml:space="preserve">, </w:t>
            </w:r>
            <w:r w:rsidR="00B95F68">
              <w:rPr>
                <w:rFonts w:ascii="Times New Roman" w:hAnsi="Times New Roman"/>
                <w:b/>
                <w:sz w:val="22"/>
                <w:szCs w:val="22"/>
              </w:rPr>
              <w:t xml:space="preserve">práv </w:t>
            </w:r>
            <w:r w:rsidRPr="007C763C">
              <w:rPr>
                <w:rFonts w:ascii="Times New Roman" w:hAnsi="Times New Roman"/>
                <w:b/>
                <w:sz w:val="22"/>
                <w:szCs w:val="22"/>
              </w:rPr>
              <w:t>priemyselného</w:t>
            </w:r>
            <w:r w:rsidR="00B95F68">
              <w:rPr>
                <w:rFonts w:ascii="Times New Roman" w:hAnsi="Times New Roman"/>
                <w:b/>
                <w:sz w:val="22"/>
                <w:szCs w:val="22"/>
              </w:rPr>
              <w:t xml:space="preserve"> vlastníctva alebo iného duševného vlastníctva,</w:t>
            </w:r>
            <w:r w:rsidRPr="007C763C">
              <w:rPr>
                <w:rFonts w:ascii="Times New Roman" w:hAnsi="Times New Roman"/>
                <w:b/>
                <w:sz w:val="22"/>
                <w:szCs w:val="22"/>
              </w:rPr>
              <w:t xml:space="preserve"> ani </w:t>
            </w:r>
            <w:r w:rsidR="00B95F68">
              <w:rPr>
                <w:rFonts w:ascii="Times New Roman" w:hAnsi="Times New Roman"/>
                <w:b/>
                <w:sz w:val="22"/>
                <w:szCs w:val="22"/>
              </w:rPr>
              <w:t xml:space="preserve">k porušeniu </w:t>
            </w:r>
            <w:r w:rsidRPr="007C763C">
              <w:rPr>
                <w:rFonts w:ascii="Times New Roman" w:hAnsi="Times New Roman"/>
                <w:b/>
                <w:sz w:val="22"/>
                <w:szCs w:val="22"/>
              </w:rPr>
              <w:t>profesijného tajomstva</w:t>
            </w:r>
            <w:r w:rsidR="00B95F68">
              <w:rPr>
                <w:rFonts w:ascii="Times New Roman" w:hAnsi="Times New Roman"/>
                <w:b/>
                <w:sz w:val="22"/>
                <w:szCs w:val="22"/>
              </w:rPr>
              <w:t xml:space="preserve">, k </w:t>
            </w:r>
            <w:r w:rsidRPr="007C763C">
              <w:rPr>
                <w:rFonts w:ascii="Times New Roman" w:hAnsi="Times New Roman"/>
                <w:b/>
                <w:sz w:val="22"/>
                <w:szCs w:val="22"/>
              </w:rPr>
              <w:t xml:space="preserve">zverejneniu obchodného postupu alebo informácií, ktorých zverejnenie by odporovalo verejnému poriadku, </w:t>
            </w:r>
          </w:p>
          <w:p w:rsidR="00544F46" w:rsidRPr="007C763C" w:rsidP="001F2766">
            <w:pPr>
              <w:pStyle w:val="BodyTextIndent"/>
              <w:bidi w:val="0"/>
              <w:spacing w:line="240" w:lineRule="auto"/>
              <w:ind w:left="99"/>
              <w:jc w:val="both"/>
              <w:rPr>
                <w:rFonts w:ascii="Times New Roman" w:hAnsi="Times New Roman"/>
                <w:b/>
                <w:sz w:val="22"/>
                <w:szCs w:val="22"/>
              </w:rPr>
            </w:pPr>
            <w:r w:rsidRPr="007C763C">
              <w:rPr>
                <w:rFonts w:ascii="Times New Roman" w:hAnsi="Times New Roman"/>
                <w:b/>
                <w:sz w:val="22"/>
                <w:szCs w:val="22"/>
              </w:rPr>
              <w:t xml:space="preserve">c) dátum vydania záväzného stanoviska, </w:t>
            </w:r>
          </w:p>
          <w:p w:rsidR="0059547E" w:rsidRPr="007C763C" w:rsidP="001F2766">
            <w:pPr>
              <w:pStyle w:val="BodyTextIndent"/>
              <w:bidi w:val="0"/>
              <w:spacing w:line="240" w:lineRule="auto"/>
              <w:ind w:left="99"/>
              <w:jc w:val="both"/>
              <w:rPr>
                <w:rFonts w:ascii="Times New Roman" w:hAnsi="Times New Roman"/>
                <w:b/>
                <w:sz w:val="22"/>
                <w:szCs w:val="22"/>
              </w:rPr>
            </w:pPr>
          </w:p>
          <w:p w:rsidR="00544F46" w:rsidRPr="007C763C" w:rsidP="001F2766">
            <w:pPr>
              <w:pStyle w:val="BodyTextIndent"/>
              <w:bidi w:val="0"/>
              <w:spacing w:line="240" w:lineRule="auto"/>
              <w:ind w:left="99"/>
              <w:jc w:val="both"/>
              <w:rPr>
                <w:rFonts w:ascii="Times New Roman" w:hAnsi="Times New Roman"/>
                <w:b/>
                <w:sz w:val="22"/>
                <w:szCs w:val="22"/>
              </w:rPr>
            </w:pPr>
            <w:r w:rsidRPr="007C763C">
              <w:rPr>
                <w:rFonts w:ascii="Times New Roman" w:hAnsi="Times New Roman"/>
                <w:b/>
                <w:sz w:val="22"/>
                <w:szCs w:val="22"/>
              </w:rPr>
              <w:t>d) počiatočný dátum obdobia účinnosti záväzného stanoviska podľa § 2 písm. k) druhého</w:t>
            </w:r>
            <w:r w:rsidR="00B95F68">
              <w:rPr>
                <w:rFonts w:ascii="Times New Roman" w:hAnsi="Times New Roman"/>
                <w:b/>
                <w:sz w:val="22"/>
                <w:szCs w:val="22"/>
              </w:rPr>
              <w:t xml:space="preserve"> bodu</w:t>
            </w:r>
            <w:r w:rsidRPr="007C763C">
              <w:rPr>
                <w:rFonts w:ascii="Times New Roman" w:hAnsi="Times New Roman"/>
                <w:b/>
                <w:sz w:val="22"/>
                <w:szCs w:val="22"/>
              </w:rPr>
              <w:t xml:space="preserve"> a tretieho bodu,</w:t>
            </w:r>
          </w:p>
          <w:p w:rsidR="00544F46" w:rsidRPr="007C763C" w:rsidP="001F2766">
            <w:pPr>
              <w:pStyle w:val="BodyTextIndent"/>
              <w:bidi w:val="0"/>
              <w:spacing w:line="240" w:lineRule="auto"/>
              <w:ind w:left="99"/>
              <w:jc w:val="both"/>
              <w:rPr>
                <w:rFonts w:ascii="Times New Roman" w:hAnsi="Times New Roman"/>
                <w:b/>
                <w:sz w:val="22"/>
                <w:szCs w:val="22"/>
              </w:rPr>
            </w:pPr>
            <w:r w:rsidRPr="007C763C">
              <w:rPr>
                <w:rFonts w:ascii="Times New Roman" w:hAnsi="Times New Roman"/>
                <w:b/>
                <w:sz w:val="22"/>
                <w:szCs w:val="22"/>
              </w:rPr>
              <w:t xml:space="preserve">e) konečný dátum obdobia účinnosti záväzného stanoviska podľa § 2 písm. k) druhého </w:t>
            </w:r>
            <w:r w:rsidR="00B95F68">
              <w:rPr>
                <w:rFonts w:ascii="Times New Roman" w:hAnsi="Times New Roman"/>
                <w:b/>
                <w:sz w:val="22"/>
                <w:szCs w:val="22"/>
              </w:rPr>
              <w:t xml:space="preserve">bodu </w:t>
            </w:r>
            <w:r w:rsidRPr="007C763C">
              <w:rPr>
                <w:rFonts w:ascii="Times New Roman" w:hAnsi="Times New Roman"/>
                <w:b/>
                <w:sz w:val="22"/>
                <w:szCs w:val="22"/>
              </w:rPr>
              <w:t>a tretieho bodu,</w:t>
            </w:r>
          </w:p>
          <w:p w:rsidR="00544F46" w:rsidRPr="007C763C" w:rsidP="001F2766">
            <w:pPr>
              <w:pStyle w:val="BodyTextIndent"/>
              <w:bidi w:val="0"/>
              <w:spacing w:line="240" w:lineRule="auto"/>
              <w:ind w:left="0" w:firstLine="99"/>
              <w:jc w:val="both"/>
              <w:rPr>
                <w:rFonts w:ascii="Times New Roman" w:hAnsi="Times New Roman"/>
                <w:b/>
                <w:sz w:val="22"/>
                <w:szCs w:val="22"/>
              </w:rPr>
            </w:pPr>
            <w:r w:rsidRPr="007C763C">
              <w:rPr>
                <w:rFonts w:ascii="Times New Roman" w:hAnsi="Times New Roman"/>
                <w:b/>
                <w:sz w:val="22"/>
                <w:szCs w:val="22"/>
              </w:rPr>
              <w:t xml:space="preserve">f) druh záväzného stanoviska, </w:t>
            </w:r>
          </w:p>
          <w:p w:rsidR="00544F46" w:rsidRPr="007C763C" w:rsidP="001F2766">
            <w:pPr>
              <w:pStyle w:val="BodyTextIndent"/>
              <w:bidi w:val="0"/>
              <w:spacing w:line="240" w:lineRule="auto"/>
              <w:ind w:left="99"/>
              <w:jc w:val="both"/>
              <w:rPr>
                <w:rFonts w:ascii="Times New Roman" w:hAnsi="Times New Roman"/>
                <w:b/>
                <w:sz w:val="22"/>
                <w:szCs w:val="22"/>
              </w:rPr>
            </w:pPr>
            <w:r w:rsidRPr="007C763C">
              <w:rPr>
                <w:rFonts w:ascii="Times New Roman" w:hAnsi="Times New Roman"/>
                <w:b/>
                <w:sz w:val="22"/>
                <w:szCs w:val="22"/>
              </w:rPr>
              <w:t xml:space="preserve">g) sumu transakcie, na ktorú sa vzťahuje záväzné stanovisko, ak je suma uvedená v záväznom stanovisku, </w:t>
            </w:r>
          </w:p>
          <w:p w:rsidR="00544F46" w:rsidRPr="007C763C" w:rsidP="001F2766">
            <w:pPr>
              <w:pStyle w:val="BodyTextIndent"/>
              <w:bidi w:val="0"/>
              <w:spacing w:after="240" w:line="240" w:lineRule="auto"/>
              <w:ind w:left="99"/>
              <w:jc w:val="both"/>
              <w:rPr>
                <w:rFonts w:ascii="Times New Roman" w:hAnsi="Times New Roman"/>
                <w:b/>
                <w:sz w:val="22"/>
                <w:szCs w:val="22"/>
              </w:rPr>
            </w:pPr>
            <w:r w:rsidRPr="007C763C">
              <w:rPr>
                <w:rFonts w:ascii="Times New Roman" w:hAnsi="Times New Roman"/>
                <w:b/>
                <w:sz w:val="22"/>
                <w:szCs w:val="22"/>
              </w:rPr>
              <w:t>h) opis súboru podstatných podmienok použitia konkrétnej metódy</w:t>
            </w:r>
            <w:r w:rsidRPr="007C763C">
              <w:rPr>
                <w:rFonts w:ascii="Times New Roman" w:hAnsi="Times New Roman"/>
                <w:b/>
                <w:sz w:val="22"/>
                <w:szCs w:val="22"/>
                <w:vertAlign w:val="superscript"/>
              </w:rPr>
              <w:t>12)</w:t>
            </w:r>
            <w:r w:rsidRPr="007C763C">
              <w:rPr>
                <w:rFonts w:ascii="Times New Roman" w:hAnsi="Times New Roman"/>
                <w:b/>
                <w:sz w:val="22"/>
                <w:szCs w:val="22"/>
              </w:rPr>
              <w:t xml:space="preserve">  pr</w:t>
            </w:r>
            <w:r w:rsidR="00FA4314">
              <w:rPr>
                <w:rFonts w:ascii="Times New Roman" w:hAnsi="Times New Roman"/>
                <w:b/>
                <w:sz w:val="22"/>
                <w:szCs w:val="22"/>
              </w:rPr>
              <w:t xml:space="preserve">i </w:t>
            </w:r>
            <w:r w:rsidRPr="007C763C">
              <w:rPr>
                <w:rFonts w:ascii="Times New Roman" w:hAnsi="Times New Roman"/>
                <w:b/>
                <w:sz w:val="22"/>
                <w:szCs w:val="22"/>
              </w:rPr>
              <w:t>záväzno</w:t>
            </w:r>
            <w:r w:rsidR="00FA4314">
              <w:rPr>
                <w:rFonts w:ascii="Times New Roman" w:hAnsi="Times New Roman"/>
                <w:b/>
                <w:sz w:val="22"/>
                <w:szCs w:val="22"/>
              </w:rPr>
              <w:t>m</w:t>
            </w:r>
            <w:r w:rsidRPr="007C763C">
              <w:rPr>
                <w:rFonts w:ascii="Times New Roman" w:hAnsi="Times New Roman"/>
                <w:b/>
                <w:sz w:val="22"/>
                <w:szCs w:val="22"/>
              </w:rPr>
              <w:t xml:space="preserve"> stanovisk</w:t>
            </w:r>
            <w:r w:rsidR="00FA4314">
              <w:rPr>
                <w:rFonts w:ascii="Times New Roman" w:hAnsi="Times New Roman"/>
                <w:b/>
                <w:sz w:val="22"/>
                <w:szCs w:val="22"/>
              </w:rPr>
              <w:t>u</w:t>
            </w:r>
            <w:r w:rsidRPr="007C763C">
              <w:rPr>
                <w:rFonts w:ascii="Times New Roman" w:hAnsi="Times New Roman"/>
                <w:b/>
                <w:sz w:val="22"/>
                <w:szCs w:val="22"/>
              </w:rPr>
              <w:t xml:space="preserve"> podľa § 2 písm. k) druhého</w:t>
            </w:r>
            <w:r w:rsidR="00B95F68">
              <w:rPr>
                <w:rFonts w:ascii="Times New Roman" w:hAnsi="Times New Roman"/>
                <w:b/>
                <w:sz w:val="22"/>
                <w:szCs w:val="22"/>
              </w:rPr>
              <w:t xml:space="preserve"> bodu</w:t>
            </w:r>
            <w:r w:rsidRPr="007C763C">
              <w:rPr>
                <w:rFonts w:ascii="Times New Roman" w:hAnsi="Times New Roman"/>
                <w:b/>
                <w:sz w:val="22"/>
                <w:szCs w:val="22"/>
              </w:rPr>
              <w:t xml:space="preserve"> a tretieho bodu, </w:t>
            </w:r>
          </w:p>
          <w:p w:rsidR="00544F46" w:rsidRPr="007C763C" w:rsidP="001F2766">
            <w:pPr>
              <w:pStyle w:val="BodyTextIndent"/>
              <w:bidi w:val="0"/>
              <w:spacing w:line="240" w:lineRule="auto"/>
              <w:ind w:left="99"/>
              <w:jc w:val="both"/>
              <w:rPr>
                <w:rFonts w:ascii="Times New Roman" w:hAnsi="Times New Roman"/>
                <w:b/>
                <w:sz w:val="22"/>
                <w:szCs w:val="22"/>
              </w:rPr>
            </w:pPr>
            <w:r w:rsidRPr="007C763C">
              <w:rPr>
                <w:rFonts w:ascii="Times New Roman" w:hAnsi="Times New Roman"/>
                <w:b/>
                <w:sz w:val="22"/>
                <w:szCs w:val="22"/>
              </w:rPr>
              <w:t>i) identifikáciu konkrétnej metódy</w:t>
            </w:r>
            <w:r w:rsidRPr="007C763C">
              <w:rPr>
                <w:rFonts w:ascii="Times New Roman" w:hAnsi="Times New Roman"/>
                <w:b/>
                <w:sz w:val="22"/>
                <w:szCs w:val="22"/>
                <w:vertAlign w:val="superscript"/>
              </w:rPr>
              <w:t>12)</w:t>
            </w:r>
            <w:r w:rsidRPr="007C763C">
              <w:rPr>
                <w:rFonts w:ascii="Times New Roman" w:hAnsi="Times New Roman"/>
                <w:b/>
                <w:sz w:val="22"/>
                <w:szCs w:val="22"/>
              </w:rPr>
              <w:t xml:space="preserve">  </w:t>
            </w:r>
            <w:r w:rsidRPr="007C763C" w:rsidR="00FA4314">
              <w:rPr>
                <w:rFonts w:ascii="Times New Roman" w:hAnsi="Times New Roman"/>
                <w:b/>
                <w:sz w:val="22"/>
                <w:szCs w:val="22"/>
              </w:rPr>
              <w:t>pr</w:t>
            </w:r>
            <w:r w:rsidR="00FA4314">
              <w:rPr>
                <w:rFonts w:ascii="Times New Roman" w:hAnsi="Times New Roman"/>
                <w:b/>
                <w:sz w:val="22"/>
                <w:szCs w:val="22"/>
              </w:rPr>
              <w:t xml:space="preserve">i </w:t>
            </w:r>
            <w:r w:rsidRPr="007C763C" w:rsidR="00FA4314">
              <w:rPr>
                <w:rFonts w:ascii="Times New Roman" w:hAnsi="Times New Roman"/>
                <w:b/>
                <w:sz w:val="22"/>
                <w:szCs w:val="22"/>
              </w:rPr>
              <w:t>záväzno</w:t>
            </w:r>
            <w:r w:rsidR="00FA4314">
              <w:rPr>
                <w:rFonts w:ascii="Times New Roman" w:hAnsi="Times New Roman"/>
                <w:b/>
                <w:sz w:val="22"/>
                <w:szCs w:val="22"/>
              </w:rPr>
              <w:t>m</w:t>
            </w:r>
            <w:r w:rsidRPr="007C763C" w:rsidR="00FA4314">
              <w:rPr>
                <w:rFonts w:ascii="Times New Roman" w:hAnsi="Times New Roman"/>
                <w:b/>
                <w:sz w:val="22"/>
                <w:szCs w:val="22"/>
              </w:rPr>
              <w:t xml:space="preserve"> stanovisk</w:t>
            </w:r>
            <w:r w:rsidR="00FA4314">
              <w:rPr>
                <w:rFonts w:ascii="Times New Roman" w:hAnsi="Times New Roman"/>
                <w:b/>
                <w:sz w:val="22"/>
                <w:szCs w:val="22"/>
              </w:rPr>
              <w:t>u</w:t>
            </w:r>
            <w:r w:rsidRPr="007C763C">
              <w:rPr>
                <w:rFonts w:ascii="Times New Roman" w:hAnsi="Times New Roman"/>
                <w:b/>
                <w:sz w:val="22"/>
                <w:szCs w:val="22"/>
              </w:rPr>
              <w:t xml:space="preserve"> podľa § 2 písm. k) druhého </w:t>
            </w:r>
            <w:r w:rsidR="00B95F68">
              <w:rPr>
                <w:rFonts w:ascii="Times New Roman" w:hAnsi="Times New Roman"/>
                <w:b/>
                <w:sz w:val="22"/>
                <w:szCs w:val="22"/>
              </w:rPr>
              <w:t xml:space="preserve">bodu </w:t>
            </w:r>
            <w:r w:rsidRPr="007C763C">
              <w:rPr>
                <w:rFonts w:ascii="Times New Roman" w:hAnsi="Times New Roman"/>
                <w:b/>
                <w:sz w:val="22"/>
                <w:szCs w:val="22"/>
              </w:rPr>
              <w:t>a tretieho bodu,</w:t>
            </w:r>
          </w:p>
          <w:p w:rsidR="00544F46" w:rsidRPr="007C763C" w:rsidP="001F2766">
            <w:pPr>
              <w:pStyle w:val="BodyTextIndent"/>
              <w:bidi w:val="0"/>
              <w:spacing w:line="240" w:lineRule="auto"/>
              <w:ind w:left="99"/>
              <w:jc w:val="both"/>
              <w:rPr>
                <w:rFonts w:ascii="Times New Roman" w:hAnsi="Times New Roman"/>
                <w:b/>
                <w:sz w:val="22"/>
                <w:szCs w:val="22"/>
              </w:rPr>
            </w:pPr>
            <w:r w:rsidRPr="007C763C">
              <w:rPr>
                <w:rFonts w:ascii="Times New Roman" w:hAnsi="Times New Roman"/>
                <w:b/>
                <w:sz w:val="22"/>
                <w:szCs w:val="22"/>
              </w:rPr>
              <w:t xml:space="preserve">j) identifikáciu dotknutých členských štátov, ktorých by sa mohlo týkať záväzné stanovisko, </w:t>
            </w:r>
          </w:p>
          <w:p w:rsidR="00670D52" w:rsidRPr="00670D52" w:rsidP="001F2766">
            <w:pPr>
              <w:pStyle w:val="BodyTextIndent"/>
              <w:bidi w:val="0"/>
              <w:spacing w:line="240" w:lineRule="auto"/>
              <w:ind w:left="99"/>
              <w:jc w:val="both"/>
              <w:rPr>
                <w:rFonts w:ascii="Times New Roman" w:hAnsi="Times New Roman"/>
                <w:b/>
                <w:sz w:val="22"/>
                <w:szCs w:val="22"/>
              </w:rPr>
            </w:pPr>
            <w:r w:rsidRPr="00670D52" w:rsidR="00544F46">
              <w:rPr>
                <w:rFonts w:ascii="Times New Roman" w:hAnsi="Times New Roman"/>
                <w:b/>
                <w:sz w:val="22"/>
                <w:szCs w:val="22"/>
              </w:rPr>
              <w:t xml:space="preserve">k) </w:t>
            </w:r>
            <w:r w:rsidRPr="00670D52">
              <w:rPr>
                <w:rFonts w:ascii="Times New Roman" w:hAnsi="Times New Roman"/>
                <w:b/>
                <w:sz w:val="22"/>
                <w:szCs w:val="22"/>
              </w:rPr>
              <w:t xml:space="preserve">identifikáciu subjektov v členských štátoch, ktoré by mohli byť ovplyvnené záväzným stanoviskom, pričom sa uvedie, s ktorým členským štátom sú dotknuté subjekty prepojené,  </w:t>
            </w:r>
          </w:p>
          <w:p w:rsidR="00670D52" w:rsidRPr="00670D52" w:rsidP="001F2766">
            <w:pPr>
              <w:pStyle w:val="BodyTextIndent"/>
              <w:bidi w:val="0"/>
              <w:spacing w:line="240" w:lineRule="auto"/>
              <w:ind w:left="99"/>
              <w:jc w:val="both"/>
              <w:rPr>
                <w:rFonts w:ascii="Times New Roman" w:hAnsi="Times New Roman"/>
                <w:b/>
                <w:sz w:val="22"/>
                <w:szCs w:val="22"/>
              </w:rPr>
            </w:pPr>
            <w:r w:rsidRPr="00670D52">
              <w:rPr>
                <w:rFonts w:ascii="Times New Roman" w:hAnsi="Times New Roman"/>
                <w:b/>
                <w:sz w:val="22"/>
                <w:szCs w:val="22"/>
              </w:rPr>
              <w:t>l) oznámenie, či sú informácie poskytované zo samotného záväzného stanoviska alebo zo žiadosti podľa osobitného predpisu</w:t>
            </w:r>
            <w:r w:rsidR="001F2766">
              <w:rPr>
                <w:rFonts w:ascii="Times New Roman" w:hAnsi="Times New Roman"/>
                <w:b/>
                <w:sz w:val="22"/>
                <w:szCs w:val="22"/>
              </w:rPr>
              <w:t>.</w:t>
            </w:r>
            <w:r w:rsidRPr="00670D52">
              <w:rPr>
                <w:rFonts w:ascii="Times New Roman" w:hAnsi="Times New Roman"/>
                <w:b/>
                <w:sz w:val="22"/>
                <w:szCs w:val="22"/>
                <w:vertAlign w:val="superscript"/>
              </w:rPr>
              <w:t>4c</w:t>
            </w:r>
            <w:r w:rsidR="001F2766">
              <w:rPr>
                <w:rFonts w:ascii="Times New Roman" w:hAnsi="Times New Roman"/>
                <w:b/>
                <w:sz w:val="22"/>
                <w:szCs w:val="22"/>
              </w:rPr>
              <w:t>)</w:t>
            </w:r>
          </w:p>
          <w:p w:rsidR="0030618B" w:rsidRPr="007C763C" w:rsidP="00033D3E">
            <w:pPr>
              <w:pStyle w:val="BodyTextIndent"/>
              <w:bidi w:val="0"/>
              <w:spacing w:line="240" w:lineRule="auto"/>
              <w:ind w:left="0"/>
              <w:rPr>
                <w:rFonts w:ascii="Times New Roman" w:hAnsi="Times New Roman"/>
                <w:sz w:val="22"/>
                <w:szCs w:val="22"/>
              </w:rPr>
            </w:pPr>
            <w:r w:rsidRPr="007C763C">
              <w:rPr>
                <w:rFonts w:ascii="Times New Roman" w:hAnsi="Times New Roman"/>
                <w:sz w:val="22"/>
                <w:szCs w:val="22"/>
              </w:rPr>
              <w:t xml:space="preserve">Príslušný orgán Slovenskej republiky žiadosti, informácie a oznámenia </w:t>
            </w:r>
            <w:r w:rsidRPr="00BC6D5F" w:rsidR="00BC6D5F">
              <w:rPr>
                <w:rFonts w:ascii="Times New Roman" w:hAnsi="Times New Roman"/>
                <w:b/>
                <w:sz w:val="22"/>
                <w:szCs w:val="22"/>
                <w:lang w:eastAsia="en-US"/>
              </w:rPr>
              <w:t>podľa § 7 až 10, § 13 a § 20 ods. 3</w:t>
            </w:r>
            <w:r w:rsidR="00BC6D5F">
              <w:rPr>
                <w:rFonts w:ascii="Times New Roman" w:hAnsi="Times New Roman"/>
                <w:sz w:val="22"/>
                <w:szCs w:val="22"/>
              </w:rPr>
              <w:t xml:space="preserve"> </w:t>
            </w:r>
            <w:r w:rsidRPr="007C763C">
              <w:rPr>
                <w:rFonts w:ascii="Times New Roman" w:hAnsi="Times New Roman"/>
                <w:sz w:val="22"/>
                <w:szCs w:val="22"/>
              </w:rPr>
              <w:t>poskytuje, požaduje alebo prijíma vo forme štandardného formulára prijatého Európskou komisiou.</w:t>
            </w:r>
          </w:p>
          <w:p w:rsidR="0030618B" w:rsidRPr="007C763C" w:rsidP="00427A03">
            <w:pPr>
              <w:autoSpaceDE/>
              <w:autoSpaceDN/>
              <w:bidi w:val="0"/>
              <w:spacing w:after="0" w:line="240" w:lineRule="auto"/>
              <w:contextualSpacing/>
              <w:jc w:val="both"/>
              <w:rPr>
                <w:rFonts w:ascii="Times New Roman" w:hAnsi="Times New Roman"/>
                <w:sz w:val="22"/>
                <w:szCs w:val="22"/>
                <w:lang w:eastAsia="en-US"/>
              </w:rPr>
            </w:pPr>
            <w:r w:rsidRPr="007C763C">
              <w:rPr>
                <w:rFonts w:ascii="Times New Roman" w:hAnsi="Times New Roman"/>
                <w:sz w:val="22"/>
                <w:szCs w:val="22"/>
                <w:lang w:eastAsia="en-US"/>
              </w:rPr>
              <w:t xml:space="preserve">Príslušný orgán Slovenskej republiky žiadosti, informácie a oznámenia podľa tohto zákona vrátane príloh zasiela alebo prijíma od príslušného orgánu členského štátu prednostne elektronickými prostriedkami prostredníctvom komunikačnej siete Európskej únie CCN </w:t>
            </w:r>
            <w:r w:rsidRPr="007C763C">
              <w:rPr>
                <w:rFonts w:ascii="Times New Roman" w:hAnsi="Times New Roman"/>
                <w:b/>
                <w:sz w:val="22"/>
                <w:szCs w:val="22"/>
                <w:lang w:eastAsia="en-US"/>
              </w:rPr>
              <w:t>a centrálneho registra členských štátov pre administratívnu spoluprácu v oblasti daní</w:t>
            </w:r>
            <w:r w:rsidRPr="007C763C">
              <w:rPr>
                <w:rFonts w:ascii="Times New Roman" w:hAnsi="Times New Roman"/>
                <w:sz w:val="22"/>
                <w:szCs w:val="22"/>
                <w:lang w:eastAsia="en-US"/>
              </w:rPr>
              <w:t>; to neplatí, ak boli informácie získané pri priamej medzinárodnej pomoci a spolupráci pri správe daní podľa § 11.</w:t>
            </w:r>
          </w:p>
          <w:p w:rsidR="0059547E" w:rsidRPr="007C763C" w:rsidP="0059547E">
            <w:pPr>
              <w:pStyle w:val="BodyTextIndent"/>
              <w:bidi w:val="0"/>
              <w:spacing w:line="240" w:lineRule="auto"/>
              <w:ind w:left="99"/>
              <w:rPr>
                <w:rFonts w:ascii="Times New Roman" w:hAnsi="Times New Roman"/>
                <w:sz w:val="22"/>
                <w:szCs w:val="22"/>
              </w:rPr>
            </w:pPr>
          </w:p>
          <w:p w:rsidR="00544F46" w:rsidRPr="007C763C" w:rsidP="0059547E">
            <w:pPr>
              <w:pStyle w:val="BodyTextIndent"/>
              <w:bidi w:val="0"/>
              <w:spacing w:line="240" w:lineRule="auto"/>
              <w:ind w:left="0"/>
              <w:rPr>
                <w:rFonts w:ascii="Times New Roman" w:hAnsi="Times New Roman"/>
                <w:b/>
                <w:sz w:val="22"/>
                <w:szCs w:val="22"/>
              </w:rPr>
            </w:pPr>
            <w:r w:rsidRPr="007C763C">
              <w:rPr>
                <w:rFonts w:ascii="Times New Roman" w:hAnsi="Times New Roman"/>
                <w:b/>
                <w:sz w:val="22"/>
                <w:szCs w:val="22"/>
              </w:rPr>
              <w:t>(3) Informácie podľa ods. 2 písm. a), b), h) a k) sa nezasielajú Európskej komisii.</w:t>
            </w:r>
          </w:p>
          <w:p w:rsidR="00ED075D" w:rsidRPr="007C763C" w:rsidP="0059547E">
            <w:pPr>
              <w:pStyle w:val="BodyText2"/>
              <w:bidi w:val="0"/>
              <w:spacing w:after="0" w:line="240" w:lineRule="exact"/>
              <w:jc w:val="left"/>
              <w:rPr>
                <w:rFonts w:ascii="Times New Roman" w:hAnsi="Times New Roman"/>
                <w:b/>
                <w:sz w:val="22"/>
                <w:szCs w:val="22"/>
              </w:rPr>
            </w:pPr>
          </w:p>
          <w:p w:rsidR="00544F46" w:rsidP="0059547E">
            <w:pPr>
              <w:pStyle w:val="BodyTextIndent"/>
              <w:bidi w:val="0"/>
              <w:spacing w:line="240" w:lineRule="auto"/>
              <w:ind w:left="0"/>
              <w:rPr>
                <w:rFonts w:ascii="Times New Roman" w:hAnsi="Times New Roman"/>
                <w:b/>
                <w:sz w:val="22"/>
                <w:szCs w:val="22"/>
              </w:rPr>
            </w:pPr>
            <w:r w:rsidRPr="007C763C">
              <w:rPr>
                <w:rFonts w:ascii="Times New Roman" w:hAnsi="Times New Roman"/>
                <w:b/>
                <w:sz w:val="22"/>
                <w:szCs w:val="22"/>
              </w:rPr>
              <w:t xml:space="preserve">(5) Ak príslušný orgán </w:t>
            </w:r>
            <w:r w:rsidR="00B95F68">
              <w:rPr>
                <w:rFonts w:ascii="Times New Roman" w:hAnsi="Times New Roman"/>
                <w:b/>
                <w:sz w:val="22"/>
                <w:szCs w:val="22"/>
              </w:rPr>
              <w:t xml:space="preserve">členského štátu označí </w:t>
            </w:r>
            <w:r w:rsidRPr="007C763C">
              <w:rPr>
                <w:rFonts w:ascii="Times New Roman" w:hAnsi="Times New Roman"/>
                <w:b/>
                <w:sz w:val="22"/>
                <w:szCs w:val="22"/>
              </w:rPr>
              <w:t>Slovensk</w:t>
            </w:r>
            <w:r w:rsidR="00B95F68">
              <w:rPr>
                <w:rFonts w:ascii="Times New Roman" w:hAnsi="Times New Roman"/>
                <w:b/>
                <w:sz w:val="22"/>
                <w:szCs w:val="22"/>
              </w:rPr>
              <w:t>ú</w:t>
            </w:r>
            <w:r w:rsidRPr="007C763C">
              <w:rPr>
                <w:rFonts w:ascii="Times New Roman" w:hAnsi="Times New Roman"/>
                <w:b/>
                <w:sz w:val="22"/>
                <w:szCs w:val="22"/>
              </w:rPr>
              <w:t xml:space="preserve"> republik</w:t>
            </w:r>
            <w:r w:rsidR="00B95F68">
              <w:rPr>
                <w:rFonts w:ascii="Times New Roman" w:hAnsi="Times New Roman"/>
                <w:b/>
                <w:sz w:val="22"/>
                <w:szCs w:val="22"/>
              </w:rPr>
              <w:t>u</w:t>
            </w:r>
            <w:r w:rsidRPr="007C763C">
              <w:rPr>
                <w:rFonts w:ascii="Times New Roman" w:hAnsi="Times New Roman"/>
                <w:b/>
                <w:sz w:val="22"/>
                <w:szCs w:val="22"/>
              </w:rPr>
              <w:t xml:space="preserve"> podľa ods. 2 písm. j)</w:t>
            </w:r>
            <w:r w:rsidR="00B95F68">
              <w:rPr>
                <w:rFonts w:ascii="Times New Roman" w:hAnsi="Times New Roman"/>
                <w:b/>
                <w:sz w:val="22"/>
                <w:szCs w:val="22"/>
              </w:rPr>
              <w:t xml:space="preserve"> ako dotknutý členský štát</w:t>
            </w:r>
            <w:r w:rsidRPr="007C763C">
              <w:rPr>
                <w:rFonts w:ascii="Times New Roman" w:hAnsi="Times New Roman"/>
                <w:b/>
                <w:sz w:val="22"/>
                <w:szCs w:val="22"/>
              </w:rPr>
              <w:t xml:space="preserve">, </w:t>
            </w:r>
            <w:r w:rsidR="00B95F68">
              <w:rPr>
                <w:rFonts w:ascii="Times New Roman" w:hAnsi="Times New Roman"/>
                <w:b/>
                <w:sz w:val="22"/>
                <w:szCs w:val="22"/>
              </w:rPr>
              <w:t xml:space="preserve">príslušný orgán Slovenskej republiky </w:t>
            </w:r>
            <w:r w:rsidRPr="007C763C">
              <w:rPr>
                <w:rFonts w:ascii="Times New Roman" w:hAnsi="Times New Roman"/>
                <w:b/>
                <w:sz w:val="22"/>
                <w:szCs w:val="22"/>
              </w:rPr>
              <w:t xml:space="preserve">potvrdí elektronicky prijatie informácií príslušnému orgánu členského štátu, ktorý ich poskytol, najneskôr do siedmich dní odo dňa ich prijatia. </w:t>
            </w:r>
          </w:p>
          <w:p w:rsidR="00DD3CDD" w:rsidRPr="007C763C" w:rsidP="0059547E">
            <w:pPr>
              <w:pStyle w:val="BodyTextIndent"/>
              <w:bidi w:val="0"/>
              <w:spacing w:line="240" w:lineRule="auto"/>
              <w:ind w:left="0"/>
              <w:rPr>
                <w:rFonts w:ascii="Times New Roman" w:hAnsi="Times New Roman"/>
                <w:b/>
                <w:sz w:val="22"/>
                <w:szCs w:val="22"/>
              </w:rPr>
            </w:pPr>
            <w:r>
              <w:rPr>
                <w:rFonts w:ascii="Times New Roman" w:hAnsi="Times New Roman"/>
                <w:b/>
                <w:sz w:val="22"/>
                <w:szCs w:val="22"/>
              </w:rPr>
              <w:t>(3) Postup podľa § 8 ods. 5 v znení účinnom od 1.januára 2017 sa uplatňuje najneskôr do zriadenia centrálneho registra členských štátov pre administratívnu spoluprácu v oblasti daní.</w:t>
            </w:r>
          </w:p>
          <w:p w:rsidR="00A96297" w:rsidRPr="007C763C" w:rsidP="0059547E">
            <w:pPr>
              <w:pStyle w:val="BodyTextIndent"/>
              <w:bidi w:val="0"/>
              <w:spacing w:line="240" w:lineRule="auto"/>
              <w:ind w:left="0"/>
              <w:rPr>
                <w:rFonts w:ascii="Times New Roman" w:hAnsi="Times New Roman"/>
                <w:color w:val="FF0000"/>
                <w:sz w:val="22"/>
                <w:szCs w:val="22"/>
              </w:rPr>
            </w:pPr>
          </w:p>
          <w:p w:rsidR="00544F46" w:rsidRPr="007C763C" w:rsidP="0059547E">
            <w:pPr>
              <w:pStyle w:val="BodyTextIndent"/>
              <w:bidi w:val="0"/>
              <w:spacing w:line="240" w:lineRule="auto"/>
              <w:ind w:left="0"/>
              <w:rPr>
                <w:rFonts w:ascii="Times New Roman" w:hAnsi="Times New Roman"/>
                <w:b/>
                <w:color w:val="FF0000"/>
                <w:sz w:val="22"/>
                <w:szCs w:val="22"/>
              </w:rPr>
            </w:pPr>
            <w:r w:rsidRPr="007C763C">
              <w:rPr>
                <w:rFonts w:ascii="Times New Roman" w:hAnsi="Times New Roman"/>
                <w:b/>
                <w:sz w:val="22"/>
                <w:szCs w:val="22"/>
              </w:rPr>
              <w:t xml:space="preserve">(6) Príslušný orgán Slovenskej republiky poskytne príslušnému orgánu členského štátu na základe jeho žiadosti dodatočné informácie k záväznému stanovisku, vrátane celého textu záväzného stanoviska. Príslušný orgán Slovenskej republiky môže požiadať príslušný orgán členského štátu o dodatočné informácie, vrátane celého textu záväzného stanoviska. </w:t>
            </w:r>
          </w:p>
          <w:p w:rsidR="00900E6D" w:rsidP="00900E6D">
            <w:pPr>
              <w:bidi w:val="0"/>
              <w:spacing w:after="0" w:line="240" w:lineRule="auto"/>
              <w:contextualSpacing/>
              <w:jc w:val="both"/>
              <w:rPr>
                <w:rFonts w:ascii="Times New Roman" w:hAnsi="Times New Roman"/>
                <w:b/>
                <w:sz w:val="22"/>
                <w:szCs w:val="22"/>
              </w:rPr>
            </w:pPr>
          </w:p>
          <w:p w:rsidR="00900E6D" w:rsidRPr="00900E6D" w:rsidP="00900E6D">
            <w:pPr>
              <w:bidi w:val="0"/>
              <w:spacing w:after="0" w:line="240" w:lineRule="auto"/>
              <w:contextualSpacing/>
              <w:jc w:val="both"/>
              <w:rPr>
                <w:rFonts w:ascii="Times New Roman" w:hAnsi="Times New Roman"/>
                <w:b/>
                <w:sz w:val="22"/>
                <w:szCs w:val="22"/>
              </w:rPr>
            </w:pPr>
            <w:r w:rsidRPr="00900E6D">
              <w:rPr>
                <w:rFonts w:ascii="Times New Roman" w:hAnsi="Times New Roman"/>
                <w:b/>
                <w:sz w:val="22"/>
                <w:szCs w:val="22"/>
              </w:rPr>
              <w:t>(2) Príslušný orgán Slovenskej republiky poskytne Európskej komisii do 31. decembra 2017 štatistické údaje o počte automatických výmen podľa § 7 a 8 v znení účinnom od 1. januára 2017 a informácie o administratívnych nákladoch a iných nákladoch, prínosoch a zmenách, ktoré súvisia s uskutočnenými výmenami informácií, ak ich má príslušný orgán Slovenskej republiky k dispozícii.</w:t>
            </w:r>
          </w:p>
          <w:p w:rsidR="00606292" w:rsidP="00B64B09">
            <w:pPr>
              <w:pStyle w:val="BodyText2"/>
              <w:bidi w:val="0"/>
              <w:spacing w:after="0" w:line="240" w:lineRule="exact"/>
              <w:jc w:val="left"/>
              <w:rPr>
                <w:rFonts w:ascii="Times New Roman" w:hAnsi="Times New Roman"/>
                <w:b/>
                <w:sz w:val="22"/>
                <w:szCs w:val="22"/>
              </w:rPr>
            </w:pPr>
          </w:p>
          <w:p w:rsidR="00D71DDB" w:rsidRPr="0095060E" w:rsidP="00606292">
            <w:pPr>
              <w:autoSpaceDE/>
              <w:autoSpaceDN/>
              <w:bidi w:val="0"/>
              <w:spacing w:after="0" w:line="240" w:lineRule="auto"/>
              <w:contextualSpacing/>
              <w:jc w:val="both"/>
              <w:rPr>
                <w:rFonts w:ascii="Times New Roman" w:hAnsi="Times New Roman"/>
                <w:b/>
                <w:sz w:val="22"/>
                <w:szCs w:val="22"/>
              </w:rPr>
            </w:pPr>
            <w:r w:rsidRPr="0095060E" w:rsidR="0095060E">
              <w:rPr>
                <w:rFonts w:ascii="Times New Roman" w:hAnsi="Times New Roman"/>
                <w:b/>
                <w:sz w:val="22"/>
                <w:szCs w:val="22"/>
              </w:rPr>
              <w:t>Príslušný orgán Slovenskej republiky poskytne Európskej komisii 31. decembra 2017 štatistické údaje o automatickej výmene informácií medzi členskými štátmi a informácie o administratívnych nákladoch a iných nákladoch, prínosoch a zmenách, ktoré súvisia s uskutočnenými výmenami týchto informácií, ak ich má príslušný orgán Slovenskej republiky k dispozícii.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67685" w:rsidRPr="007C763C">
            <w:pPr>
              <w:bidi w:val="0"/>
              <w:spacing w:after="0" w:line="240" w:lineRule="auto"/>
              <w:jc w:val="center"/>
              <w:rPr>
                <w:rFonts w:ascii="Times New Roman" w:hAnsi="Times New Roman"/>
                <w:sz w:val="22"/>
                <w:szCs w:val="22"/>
              </w:rPr>
            </w:pPr>
            <w:r w:rsidRPr="007C763C">
              <w:rPr>
                <w:rFonts w:ascii="Times New Roman" w:hAnsi="Times New Roman"/>
                <w:sz w:val="22"/>
                <w:szCs w:val="22"/>
              </w:rPr>
              <w:t>Ú</w:t>
            </w: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pPr>
              <w:bidi w:val="0"/>
              <w:spacing w:after="0" w:line="240" w:lineRule="auto"/>
              <w:jc w:val="center"/>
              <w:rPr>
                <w:rFonts w:ascii="Times New Roman" w:hAnsi="Times New Roman"/>
                <w:sz w:val="22"/>
                <w:szCs w:val="22"/>
              </w:rPr>
            </w:pPr>
          </w:p>
          <w:p w:rsidR="00355C55" w:rsidRPr="007C763C" w:rsidP="00355C55">
            <w:pPr>
              <w:bidi w:val="0"/>
              <w:spacing w:after="0" w:line="240" w:lineRule="auto"/>
              <w:jc w:val="center"/>
              <w:rPr>
                <w:rFonts w:ascii="Times New Roman" w:hAnsi="Times New Roman"/>
                <w:b/>
                <w:sz w:val="22"/>
                <w:szCs w:val="22"/>
              </w:rPr>
            </w:pPr>
            <w:r w:rsidRPr="007C763C">
              <w:rPr>
                <w:rFonts w:ascii="Times New Roman" w:hAnsi="Times New Roman"/>
                <w:b/>
                <w:sz w:val="22"/>
                <w:szCs w:val="22"/>
              </w:rPr>
              <w:t>n.a.</w:t>
            </w: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r w:rsidRPr="007C763C">
              <w:rPr>
                <w:rFonts w:ascii="Times New Roman" w:hAnsi="Times New Roman"/>
                <w:b/>
                <w:sz w:val="22"/>
                <w:szCs w:val="22"/>
              </w:rPr>
              <w:t>Ú</w:t>
            </w: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DC43E6" w:rsidRPr="007C763C" w:rsidP="00355C55">
            <w:pPr>
              <w:bidi w:val="0"/>
              <w:spacing w:after="0" w:line="240" w:lineRule="auto"/>
              <w:jc w:val="center"/>
              <w:rPr>
                <w:rFonts w:ascii="Times New Roman" w:hAnsi="Times New Roman"/>
                <w:b/>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DD3CDD" w:rsidP="00355C55">
            <w:pPr>
              <w:bidi w:val="0"/>
              <w:spacing w:after="0" w:line="240" w:lineRule="auto"/>
              <w:jc w:val="center"/>
              <w:rPr>
                <w:rFonts w:ascii="Times New Roman" w:hAnsi="Times New Roman"/>
                <w:sz w:val="22"/>
                <w:szCs w:val="22"/>
              </w:rPr>
            </w:pPr>
          </w:p>
          <w:p w:rsidR="00DD3CDD" w:rsidP="00355C55">
            <w:pPr>
              <w:bidi w:val="0"/>
              <w:spacing w:after="0" w:line="240" w:lineRule="auto"/>
              <w:jc w:val="center"/>
              <w:rPr>
                <w:rFonts w:ascii="Times New Roman" w:hAnsi="Times New Roman"/>
                <w:sz w:val="22"/>
                <w:szCs w:val="22"/>
              </w:rPr>
            </w:pPr>
          </w:p>
          <w:p w:rsidR="00DD3CDD" w:rsidP="00355C55">
            <w:pPr>
              <w:bidi w:val="0"/>
              <w:spacing w:after="0" w:line="240" w:lineRule="auto"/>
              <w:jc w:val="center"/>
              <w:rPr>
                <w:rFonts w:ascii="Times New Roman" w:hAnsi="Times New Roman"/>
                <w:sz w:val="22"/>
                <w:szCs w:val="22"/>
              </w:rPr>
            </w:pPr>
          </w:p>
          <w:p w:rsidR="00DD3CDD"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95060E" w:rsidP="00355C55">
            <w:pPr>
              <w:bidi w:val="0"/>
              <w:spacing w:after="0" w:line="240" w:lineRule="auto"/>
              <w:jc w:val="center"/>
              <w:rPr>
                <w:rFonts w:ascii="Times New Roman" w:hAnsi="Times New Roman"/>
                <w:sz w:val="22"/>
                <w:szCs w:val="22"/>
              </w:rPr>
            </w:pPr>
          </w:p>
          <w:p w:rsidR="00DC43E6" w:rsidRPr="007C763C" w:rsidP="00355C55">
            <w:pPr>
              <w:bidi w:val="0"/>
              <w:spacing w:after="0" w:line="240" w:lineRule="auto"/>
              <w:jc w:val="center"/>
              <w:rPr>
                <w:rFonts w:ascii="Times New Roman" w:hAnsi="Times New Roman"/>
                <w:sz w:val="22"/>
                <w:szCs w:val="22"/>
              </w:rPr>
            </w:pPr>
            <w:r w:rsidRPr="007C763C">
              <w:rPr>
                <w:rFonts w:ascii="Times New Roman" w:hAnsi="Times New Roman"/>
                <w:sz w:val="22"/>
                <w:szCs w:val="22"/>
              </w:rPr>
              <w:t>n.a.</w:t>
            </w:r>
          </w:p>
          <w:p w:rsidR="00DC43E6" w:rsidRPr="007C763C" w:rsidP="00355C55">
            <w:pPr>
              <w:bidi w:val="0"/>
              <w:spacing w:after="0" w:line="240" w:lineRule="auto"/>
              <w:jc w:val="center"/>
              <w:rPr>
                <w:rFonts w:ascii="Times New Roman" w:hAnsi="Times New Roman"/>
                <w:b/>
                <w:sz w:val="22"/>
                <w:szCs w:val="22"/>
              </w:rPr>
            </w:pPr>
          </w:p>
          <w:p w:rsidR="00355C55" w:rsidRPr="007C763C">
            <w:pPr>
              <w:bidi w:val="0"/>
              <w:spacing w:after="0" w:line="240" w:lineRule="auto"/>
              <w:jc w:val="center"/>
              <w:rPr>
                <w:rFonts w:ascii="Times New Roman" w:hAnsi="Times New Roman"/>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A9063F" w:rsidRPr="007C763C">
            <w:pPr>
              <w:pStyle w:val="Heading1"/>
              <w:bidi w:val="0"/>
              <w:spacing w:after="0" w:line="240" w:lineRule="auto"/>
              <w:rPr>
                <w:rFonts w:ascii="Times New Roman" w:hAnsi="Times New Roman"/>
                <w:b w:val="0"/>
                <w:bCs w:val="0"/>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E0886" w:rsidRPr="007C763C" w:rsidP="00427A03">
            <w:pPr>
              <w:bidi w:val="0"/>
              <w:spacing w:after="0" w:line="240" w:lineRule="auto"/>
              <w:rPr>
                <w:rFonts w:ascii="Times New Roman" w:hAnsi="Times New Roman"/>
                <w:sz w:val="22"/>
                <w:szCs w:val="22"/>
              </w:rPr>
            </w:pPr>
          </w:p>
          <w:p w:rsidR="004E0886" w:rsidRPr="007C763C" w:rsidP="00427A03">
            <w:pPr>
              <w:bidi w:val="0"/>
              <w:spacing w:after="0" w:line="240" w:lineRule="auto"/>
              <w:rPr>
                <w:rFonts w:ascii="Times New Roman" w:hAnsi="Times New Roman"/>
                <w:sz w:val="22"/>
                <w:szCs w:val="22"/>
              </w:rPr>
            </w:pPr>
          </w:p>
          <w:p w:rsidR="004E0886" w:rsidRPr="007C763C" w:rsidP="00427A03">
            <w:pPr>
              <w:bidi w:val="0"/>
              <w:spacing w:after="0" w:line="240" w:lineRule="auto"/>
              <w:rPr>
                <w:rFonts w:ascii="Times New Roman" w:hAnsi="Times New Roman"/>
                <w:sz w:val="22"/>
                <w:szCs w:val="22"/>
              </w:rPr>
            </w:pPr>
          </w:p>
          <w:p w:rsidR="004E0886" w:rsidRPr="007C763C" w:rsidP="00427A03">
            <w:pPr>
              <w:bidi w:val="0"/>
              <w:spacing w:after="0" w:line="240" w:lineRule="auto"/>
              <w:rPr>
                <w:rFonts w:ascii="Times New Roman" w:hAnsi="Times New Roman"/>
                <w:sz w:val="22"/>
                <w:szCs w:val="22"/>
              </w:rPr>
            </w:pPr>
          </w:p>
          <w:p w:rsidR="004E0886"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p w:rsidR="00427A03" w:rsidRPr="007C763C" w:rsidP="00427A03">
            <w:pPr>
              <w:bidi w:val="0"/>
              <w:spacing w:after="0" w:line="240" w:lineRule="auto"/>
              <w:rPr>
                <w:rFonts w:ascii="Times New Roman" w:hAnsi="Times New Roman"/>
                <w:sz w:val="22"/>
                <w:szCs w:val="22"/>
              </w:rPr>
            </w:pPr>
          </w:p>
        </w:tc>
      </w:tr>
      <w:tr>
        <w:tblPrEx>
          <w:tblW w:w="17259" w:type="dxa"/>
          <w:tblInd w:w="-540" w:type="dxa"/>
          <w:tblLayout w:type="fixed"/>
          <w:tblCellMar>
            <w:left w:w="43" w:type="dxa"/>
            <w:right w:w="43" w:type="dxa"/>
          </w:tblCellMar>
        </w:tblPrEx>
        <w:trPr>
          <w:gridAfter w:val="1"/>
          <w:wAfter w:w="1059" w:type="dxa"/>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2E1D16" w:rsidRPr="007C763C" w:rsidP="00166745">
            <w:pPr>
              <w:bidi w:val="0"/>
              <w:spacing w:after="0" w:line="240" w:lineRule="auto"/>
              <w:jc w:val="center"/>
              <w:rPr>
                <w:rFonts w:ascii="Times New Roman" w:hAnsi="Times New Roman"/>
                <w:sz w:val="22"/>
                <w:szCs w:val="22"/>
              </w:rPr>
            </w:pPr>
            <w:r w:rsidRPr="007C763C" w:rsidR="00483B5E">
              <w:rPr>
                <w:rFonts w:ascii="Times New Roman" w:hAnsi="Times New Roman"/>
                <w:sz w:val="22"/>
                <w:szCs w:val="22"/>
              </w:rPr>
              <w:t xml:space="preserve">Čl. </w:t>
            </w:r>
            <w:r w:rsidRPr="007C763C" w:rsidR="00166745">
              <w:rPr>
                <w:rFonts w:ascii="Times New Roman" w:hAnsi="Times New Roman"/>
                <w:sz w:val="22"/>
                <w:szCs w:val="22"/>
              </w:rPr>
              <w:t>1</w:t>
            </w:r>
            <w:r w:rsidRPr="007C763C" w:rsidR="00483B5E">
              <w:rPr>
                <w:rFonts w:ascii="Times New Roman" w:hAnsi="Times New Roman"/>
                <w:sz w:val="22"/>
                <w:szCs w:val="22"/>
              </w:rPr>
              <w:t xml:space="preserve"> ods. </w:t>
            </w:r>
            <w:r w:rsidRPr="007C763C" w:rsidR="00166745">
              <w:rPr>
                <w:rFonts w:ascii="Times New Roman" w:hAnsi="Times New Roman"/>
                <w:sz w:val="22"/>
                <w:szCs w:val="22"/>
              </w:rPr>
              <w:t>4</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166745" w:rsidRPr="007C763C" w:rsidP="00166745">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V článku 20 sa dopĺňa tento odsek:</w:t>
            </w:r>
          </w:p>
          <w:p w:rsidR="00166745" w:rsidRPr="007C763C" w:rsidP="00166745">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„5.   Vzorový formulár vrátane jazykového režimu prijme Komisia v súlade s postupom uvedeným v článku 26 ods. 2 do 1. januára 2017. Automatická výmena informácií o cezhraničných záväzných stanoviskách a záväzných stanoviskách k stanoveniu metódy ocenenia podľa článku 8a sa vykonáva s použitím vzorového formulára. Tento vzorový formulár neobsahuje zložky nad rámec výmeny informácií uvedených v článku 8a ods. 6 a iných súvisiacich kolónok spojených s týmito zložkami potrebných na dosiahnutie cieľov článku 8a.</w:t>
            </w:r>
          </w:p>
          <w:p w:rsidR="002E1D16" w:rsidRPr="007C763C" w:rsidP="00166745">
            <w:pPr>
              <w:bidi w:val="0"/>
              <w:adjustRightInd w:val="0"/>
              <w:spacing w:after="0" w:line="240" w:lineRule="auto"/>
              <w:jc w:val="both"/>
              <w:rPr>
                <w:rFonts w:ascii="Times New Roman" w:hAnsi="Times New Roman"/>
                <w:color w:val="000000"/>
                <w:sz w:val="22"/>
                <w:szCs w:val="22"/>
              </w:rPr>
            </w:pPr>
            <w:r w:rsidRPr="007C763C" w:rsidR="00166745">
              <w:rPr>
                <w:rFonts w:ascii="Times New Roman" w:hAnsi="Times New Roman"/>
                <w:color w:val="000000"/>
                <w:sz w:val="22"/>
                <w:szCs w:val="22"/>
              </w:rPr>
              <w:t>Jazykový režim uvedený v prvom pododseku nebráni členskému štátu v oznamovaní informácií uvedených v článku 8a v ktoromkoľvek úradnom a pracovnom jazyku Únie. Z tohto jazykového režimu však môže vyplývať, že kľúčové prvky takýchto informácií sa zasielajú aj v inom úradnom a pracovnom jazyku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C43E6" w:rsidRPr="007C763C" w:rsidP="00DC43E6">
            <w:pPr>
              <w:bidi w:val="0"/>
              <w:spacing w:after="0" w:line="240" w:lineRule="auto"/>
              <w:jc w:val="center"/>
              <w:rPr>
                <w:rFonts w:ascii="Times New Roman" w:hAnsi="Times New Roman"/>
                <w:sz w:val="22"/>
                <w:szCs w:val="22"/>
              </w:rPr>
            </w:pPr>
            <w:r w:rsidRPr="007C763C">
              <w:rPr>
                <w:rFonts w:ascii="Times New Roman" w:hAnsi="Times New Roman"/>
                <w:sz w:val="22"/>
                <w:szCs w:val="22"/>
              </w:rPr>
              <w:t>n.a.</w:t>
            </w:r>
          </w:p>
          <w:p w:rsidR="002E1D16" w:rsidRPr="007C763C">
            <w:pPr>
              <w:bidi w:val="0"/>
              <w:spacing w:after="0" w:line="240" w:lineRule="auto"/>
              <w:jc w:val="center"/>
              <w:rPr>
                <w:rFonts w:ascii="Times New Roman" w:hAnsi="Times New Roman"/>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483B5E" w:rsidRPr="007C763C" w:rsidP="00DC43E6">
            <w:pPr>
              <w:bidi w:val="0"/>
              <w:spacing w:after="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982D8A" w:rsidRPr="007C763C" w:rsidP="00483B5E">
            <w:pPr>
              <w:pStyle w:val="Normlny"/>
              <w:bidi w:val="0"/>
              <w:spacing w:after="0" w:line="240" w:lineRule="auto"/>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D71DDB" w:rsidRPr="007C763C" w:rsidP="00D71DDB">
            <w:pPr>
              <w:bidi w:val="0"/>
              <w:spacing w:after="0" w:line="240" w:lineRule="auto"/>
              <w:ind w:left="426"/>
              <w:contextualSpacing/>
              <w:jc w:val="both"/>
              <w:rPr>
                <w:rFonts w:ascii="Times New Roman" w:hAnsi="Times New Roman"/>
                <w:sz w:val="22"/>
                <w:szCs w:val="22"/>
              </w:rPr>
            </w:pPr>
          </w:p>
          <w:p w:rsidR="00483B5E" w:rsidRPr="007C763C" w:rsidP="00982D8A">
            <w:pPr>
              <w:widowControl w:val="0"/>
              <w:bidi w:val="0"/>
              <w:adjustRightInd w:val="0"/>
              <w:spacing w:after="0" w:line="240" w:lineRule="auto"/>
              <w:jc w:val="both"/>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E1D16" w:rsidRPr="007C763C">
            <w:pPr>
              <w:bidi w:val="0"/>
              <w:spacing w:after="0" w:line="240" w:lineRule="auto"/>
              <w:jc w:val="center"/>
              <w:rPr>
                <w:rFonts w:ascii="Times New Roman" w:hAnsi="Times New Roman"/>
                <w:sz w:val="22"/>
                <w:szCs w:val="22"/>
              </w:rPr>
            </w:pPr>
            <w:r w:rsidRPr="007C763C" w:rsidR="00DC43E6">
              <w:rPr>
                <w:rFonts w:ascii="Times New Roman" w:hAnsi="Times New Roman"/>
                <w:bCs/>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2E1D16" w:rsidRPr="007C763C" w:rsidP="00DC43E6">
            <w:pPr>
              <w:pStyle w:val="Heading1"/>
              <w:bidi w:val="0"/>
              <w:spacing w:after="0" w:line="240" w:lineRule="auto"/>
              <w:jc w:val="left"/>
              <w:rPr>
                <w:rFonts w:ascii="Times New Roman" w:hAnsi="Times New Roman"/>
                <w:b w:val="0"/>
                <w:bCs w:val="0"/>
                <w:sz w:val="22"/>
                <w:szCs w:val="22"/>
              </w:rPr>
            </w:pPr>
          </w:p>
        </w:tc>
      </w:tr>
      <w:tr>
        <w:tblPrEx>
          <w:tblW w:w="17259" w:type="dxa"/>
          <w:tblInd w:w="-540" w:type="dxa"/>
          <w:tblLayout w:type="fixed"/>
          <w:tblCellMar>
            <w:left w:w="43" w:type="dxa"/>
            <w:right w:w="43" w:type="dxa"/>
          </w:tblCellMar>
        </w:tblPrEx>
        <w:tc>
          <w:tcPr>
            <w:tcW w:w="824" w:type="dxa"/>
            <w:tcBorders>
              <w:top w:val="single" w:sz="4" w:space="0" w:color="auto"/>
              <w:left w:val="single" w:sz="12"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Čl. 1 ods. 5</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Článok 21 sa mení takto:</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a)</w:t>
              <w:tab/>
              <w:t>Odsek 3 sa nahrádza takto:</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„3.   Osoby riadne akreditované orgánom bezpečnostnej certifikácie Komisie môžu mať k týmto informáciám prístup, len pokiaľ je to potrebné na účel servisu, údržby a vývoja registra uvedeného v odseku 5 a siete CCN.“</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b)</w:t>
              <w:tab/>
              <w:t>Dopĺňa sa tento odsek:</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„5.   Komisia do 31. decembra 2017 zriadi bezpečný centrálny register členských štátov pre administratívnu spoluprácu v oblasti daní, kde sa zaznamenávajú informácie, ktoré sa majú poskytovať v rámci článku 8a ods. 1 a 2, s cieľom vykonávať automatickú výmenu ustanovenú v uvedených odsekoch, a poskytne mu technickú a logistickú podporu. Príslušné orgány všetkých členských štátov majú prístup k informáciám zaznamenaným v tomto registri. Komisia má takisto prístup k informáciám zaznamenaným v tomto registri, ale len v rámci obmedzení stanovených v článku 8a ods. 8. Potrebné praktické opatrenia prijme Komisia v súlade s postupom uvedeným v článku 26 ods. 2.</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Do začatia prevádzky takéhoto bezpečného centrálneho registra sa automatická výmena ustanovená v článku 8a ods. 1 a 2 vykonáva v súlade s odsekom 1 tohto článku a uplatňovanými praktickými opatreniami.“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 xml:space="preserve">n. a. </w:t>
            </w:r>
          </w:p>
        </w:tc>
        <w:tc>
          <w:tcPr>
            <w:tcW w:w="851" w:type="dxa"/>
            <w:tcBorders>
              <w:top w:val="single" w:sz="4" w:space="0" w:color="auto"/>
              <w:left w:val="nil"/>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spacing w:after="0" w:line="240" w:lineRule="auto"/>
              <w:rPr>
                <w:rFonts w:ascii="Times New Roman" w:hAnsi="Times New Roman"/>
                <w:sz w:val="22"/>
                <w:szCs w:val="22"/>
                <w:lang w:eastAsia="en-US"/>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sidR="00DC43E6">
              <w:rPr>
                <w:rFonts w:ascii="Times New Roman" w:hAnsi="Times New Roman"/>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p>
        </w:tc>
        <w:tc>
          <w:tcPr>
            <w:tcW w:w="1059" w:type="dxa"/>
            <w:tcBorders>
              <w:top w:val="single" w:sz="4" w:space="0" w:color="auto"/>
              <w:left w:val="none" w:sz="0" w:space="0" w:color="auto"/>
              <w:bottom w:val="single" w:sz="4" w:space="0" w:color="auto"/>
              <w:right w:val="single" w:sz="4" w:space="0" w:color="auto"/>
            </w:tcBorders>
            <w:textDirection w:val="lrTb"/>
            <w:vAlign w:val="top"/>
          </w:tcPr>
          <w:p w:rsidR="004E0886" w:rsidRPr="007C763C" w:rsidP="004E0886">
            <w:pPr>
              <w:pStyle w:val="Heading1"/>
              <w:bidi w:val="0"/>
              <w:spacing w:after="0" w:line="240" w:lineRule="auto"/>
              <w:rPr>
                <w:rFonts w:ascii="Times New Roman" w:hAnsi="Times New Roman"/>
                <w:b w:val="0"/>
                <w:bCs w:val="0"/>
                <w:sz w:val="22"/>
                <w:szCs w:val="22"/>
              </w:rPr>
            </w:pPr>
          </w:p>
        </w:tc>
      </w:tr>
      <w:tr>
        <w:tblPrEx>
          <w:tblW w:w="17259" w:type="dxa"/>
          <w:tblInd w:w="-540" w:type="dxa"/>
          <w:tblLayout w:type="fixed"/>
          <w:tblCellMar>
            <w:left w:w="43" w:type="dxa"/>
            <w:right w:w="43" w:type="dxa"/>
          </w:tblCellMar>
        </w:tblPrEx>
        <w:trPr>
          <w:gridAfter w:val="1"/>
          <w:wAfter w:w="1059" w:type="dxa"/>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Čl. 1 ods. 6</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Článok 23 sa mení takto:</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a)</w:t>
              <w:tab/>
              <w:t>Odsek 3 sa nahrádza takto:</w:t>
            </w:r>
          </w:p>
          <w:p w:rsidR="004E0886"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„3.   Členské štáty oznamujú Komisii ročné hodnotenie účinnosti automatickej výmeny informácií uvedené v článkoch 8 a 8a, ako aj dosiahnuté praktické výsledky. Formu a podmienky oznamovania tohto ročného hodnotenia prijme Komisia v súlade s postupom uvedeným v článku 26 ods. 2.“</w:t>
            </w:r>
          </w:p>
          <w:p w:rsidR="0008660E" w:rsidP="004E0886">
            <w:pPr>
              <w:bidi w:val="0"/>
              <w:adjustRightInd w:val="0"/>
              <w:spacing w:after="0" w:line="240" w:lineRule="auto"/>
              <w:jc w:val="both"/>
              <w:rPr>
                <w:rFonts w:ascii="Times New Roman" w:hAnsi="Times New Roman"/>
                <w:color w:val="000000"/>
                <w:sz w:val="22"/>
                <w:szCs w:val="22"/>
              </w:rPr>
            </w:pPr>
          </w:p>
          <w:p w:rsidR="00900E6D" w:rsidP="004E0886">
            <w:pPr>
              <w:bidi w:val="0"/>
              <w:adjustRightInd w:val="0"/>
              <w:spacing w:after="0" w:line="240" w:lineRule="auto"/>
              <w:jc w:val="both"/>
              <w:rPr>
                <w:rFonts w:ascii="Times New Roman" w:hAnsi="Times New Roman"/>
                <w:color w:val="000000"/>
                <w:sz w:val="22"/>
                <w:szCs w:val="22"/>
              </w:rPr>
            </w:pPr>
          </w:p>
          <w:p w:rsidR="0008660E" w:rsidRPr="007C763C" w:rsidP="004E0886">
            <w:pPr>
              <w:bidi w:val="0"/>
              <w:adjustRightInd w:val="0"/>
              <w:spacing w:after="0" w:line="240" w:lineRule="auto"/>
              <w:jc w:val="both"/>
              <w:rPr>
                <w:rFonts w:ascii="Times New Roman" w:hAnsi="Times New Roman"/>
                <w:color w:val="000000"/>
                <w:sz w:val="22"/>
                <w:szCs w:val="22"/>
              </w:rPr>
            </w:pPr>
          </w:p>
          <w:p w:rsidR="004E0886" w:rsidRPr="007C763C" w:rsidP="00BC6D5F">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b)</w:t>
              <w:tab/>
            </w:r>
            <w:r w:rsidRPr="00E856C3">
              <w:rPr>
                <w:rFonts w:ascii="Times New Roman" w:hAnsi="Times New Roman"/>
                <w:color w:val="000000"/>
                <w:sz w:val="22"/>
                <w:szCs w:val="22"/>
              </w:rPr>
              <w:t>Odseky 5 a 6 sa vypúšťajú.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E0886" w:rsidP="004E0886">
            <w:pPr>
              <w:bidi w:val="0"/>
              <w:spacing w:after="0" w:line="240" w:lineRule="auto"/>
              <w:jc w:val="center"/>
              <w:rPr>
                <w:rFonts w:ascii="Times New Roman" w:hAnsi="Times New Roman"/>
                <w:sz w:val="22"/>
                <w:szCs w:val="22"/>
              </w:rPr>
            </w:pPr>
            <w:r w:rsidRPr="007C763C" w:rsidR="00DC43E6">
              <w:rPr>
                <w:rFonts w:ascii="Times New Roman" w:hAnsi="Times New Roman"/>
                <w:sz w:val="22"/>
                <w:szCs w:val="22"/>
              </w:rPr>
              <w:t>N</w:t>
            </w:r>
          </w:p>
          <w:p w:rsidR="006762F4" w:rsidP="004E0886">
            <w:pPr>
              <w:bidi w:val="0"/>
              <w:spacing w:after="0" w:line="240" w:lineRule="auto"/>
              <w:jc w:val="center"/>
              <w:rPr>
                <w:rFonts w:ascii="Times New Roman" w:hAnsi="Times New Roman"/>
                <w:sz w:val="22"/>
                <w:szCs w:val="22"/>
              </w:rPr>
            </w:pPr>
          </w:p>
          <w:p w:rsidR="006762F4" w:rsidP="004E0886">
            <w:pPr>
              <w:bidi w:val="0"/>
              <w:spacing w:after="0" w:line="240" w:lineRule="auto"/>
              <w:jc w:val="center"/>
              <w:rPr>
                <w:rFonts w:ascii="Times New Roman" w:hAnsi="Times New Roman"/>
                <w:sz w:val="22"/>
                <w:szCs w:val="22"/>
              </w:rPr>
            </w:pPr>
          </w:p>
          <w:p w:rsidR="006762F4" w:rsidP="004E0886">
            <w:pPr>
              <w:bidi w:val="0"/>
              <w:spacing w:after="0" w:line="240" w:lineRule="auto"/>
              <w:jc w:val="center"/>
              <w:rPr>
                <w:rFonts w:ascii="Times New Roman" w:hAnsi="Times New Roman"/>
                <w:sz w:val="22"/>
                <w:szCs w:val="22"/>
              </w:rPr>
            </w:pPr>
          </w:p>
          <w:p w:rsidR="006762F4" w:rsidP="004E0886">
            <w:pPr>
              <w:bidi w:val="0"/>
              <w:spacing w:after="0" w:line="240" w:lineRule="auto"/>
              <w:jc w:val="center"/>
              <w:rPr>
                <w:rFonts w:ascii="Times New Roman" w:hAnsi="Times New Roman"/>
                <w:sz w:val="22"/>
                <w:szCs w:val="22"/>
              </w:rPr>
            </w:pPr>
          </w:p>
          <w:p w:rsidR="006762F4" w:rsidP="004E0886">
            <w:pPr>
              <w:bidi w:val="0"/>
              <w:spacing w:after="0" w:line="240" w:lineRule="auto"/>
              <w:jc w:val="center"/>
              <w:rPr>
                <w:rFonts w:ascii="Times New Roman" w:hAnsi="Times New Roman"/>
                <w:sz w:val="22"/>
                <w:szCs w:val="22"/>
              </w:rPr>
            </w:pPr>
          </w:p>
          <w:p w:rsidR="006762F4" w:rsidP="004E0886">
            <w:pPr>
              <w:bidi w:val="0"/>
              <w:spacing w:after="0" w:line="240" w:lineRule="auto"/>
              <w:jc w:val="center"/>
              <w:rPr>
                <w:rFonts w:ascii="Times New Roman" w:hAnsi="Times New Roman"/>
                <w:sz w:val="22"/>
                <w:szCs w:val="22"/>
              </w:rPr>
            </w:pPr>
          </w:p>
          <w:p w:rsidR="006762F4" w:rsidRPr="007C763C" w:rsidP="004E0886">
            <w:pPr>
              <w:bidi w:val="0"/>
              <w:spacing w:after="0" w:line="240" w:lineRule="auto"/>
              <w:jc w:val="center"/>
              <w:rPr>
                <w:rFonts w:ascii="Times New Roman" w:hAnsi="Times New Roman"/>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DC43E6" w:rsidRPr="007C763C" w:rsidP="004E0886">
            <w:pPr>
              <w:bidi w:val="0"/>
              <w:spacing w:after="0" w:line="240" w:lineRule="auto"/>
              <w:jc w:val="center"/>
              <w:rPr>
                <w:rFonts w:ascii="Times New Roman" w:hAnsi="Times New Roman"/>
                <w:b/>
                <w:sz w:val="22"/>
                <w:szCs w:val="22"/>
              </w:rPr>
            </w:pPr>
            <w:r w:rsidRPr="007C763C">
              <w:rPr>
                <w:rFonts w:ascii="Times New Roman" w:hAnsi="Times New Roman"/>
                <w:b/>
                <w:sz w:val="22"/>
                <w:szCs w:val="22"/>
              </w:rPr>
              <w:t>NZ</w:t>
            </w:r>
          </w:p>
          <w:p w:rsidR="004E0886" w:rsidRPr="007C763C" w:rsidP="004E0886">
            <w:pPr>
              <w:bidi w:val="0"/>
              <w:spacing w:after="0" w:line="240" w:lineRule="auto"/>
              <w:jc w:val="center"/>
              <w:rPr>
                <w:rFonts w:ascii="Times New Roman" w:hAnsi="Times New Roman"/>
                <w:b/>
                <w:sz w:val="22"/>
                <w:szCs w:val="22"/>
              </w:rPr>
            </w:pPr>
            <w:r w:rsidRPr="007C763C" w:rsidR="00DC43E6">
              <w:rPr>
                <w:rFonts w:ascii="Times New Roman" w:hAnsi="Times New Roman"/>
                <w:b/>
                <w:sz w:val="22"/>
                <w:szCs w:val="22"/>
              </w:rPr>
              <w:t>Čl.I</w:t>
            </w:r>
          </w:p>
          <w:p w:rsidR="00DC43E6" w:rsidP="004E0886">
            <w:pPr>
              <w:bidi w:val="0"/>
              <w:spacing w:after="0" w:line="240" w:lineRule="auto"/>
              <w:jc w:val="center"/>
              <w:rPr>
                <w:rFonts w:ascii="Times New Roman" w:hAnsi="Times New Roman"/>
                <w:b/>
                <w:sz w:val="22"/>
                <w:szCs w:val="22"/>
              </w:rPr>
            </w:pPr>
          </w:p>
          <w:p w:rsidR="0008660E" w:rsidP="004E0886">
            <w:pPr>
              <w:bidi w:val="0"/>
              <w:spacing w:after="0" w:line="240" w:lineRule="auto"/>
              <w:jc w:val="center"/>
              <w:rPr>
                <w:rFonts w:ascii="Times New Roman" w:hAnsi="Times New Roman"/>
                <w:b/>
                <w:sz w:val="22"/>
                <w:szCs w:val="22"/>
              </w:rPr>
            </w:pPr>
          </w:p>
          <w:p w:rsidR="0008660E" w:rsidP="004E0886">
            <w:pPr>
              <w:bidi w:val="0"/>
              <w:spacing w:after="0" w:line="240" w:lineRule="auto"/>
              <w:jc w:val="center"/>
              <w:rPr>
                <w:rFonts w:ascii="Times New Roman" w:hAnsi="Times New Roman"/>
                <w:b/>
                <w:sz w:val="22"/>
                <w:szCs w:val="22"/>
              </w:rPr>
            </w:pPr>
          </w:p>
          <w:p w:rsidR="0008660E" w:rsidP="004E0886">
            <w:pPr>
              <w:bidi w:val="0"/>
              <w:spacing w:after="0" w:line="240" w:lineRule="auto"/>
              <w:jc w:val="center"/>
              <w:rPr>
                <w:rFonts w:ascii="Times New Roman" w:hAnsi="Times New Roman"/>
                <w:b/>
                <w:sz w:val="22"/>
                <w:szCs w:val="22"/>
              </w:rPr>
            </w:pPr>
            <w:r>
              <w:rPr>
                <w:rFonts w:ascii="Times New Roman" w:hAnsi="Times New Roman"/>
                <w:b/>
                <w:sz w:val="22"/>
                <w:szCs w:val="22"/>
              </w:rPr>
              <w:t>NZ</w:t>
            </w:r>
          </w:p>
          <w:p w:rsidR="0008660E" w:rsidRPr="007C763C" w:rsidP="004E0886">
            <w:pPr>
              <w:bidi w:val="0"/>
              <w:spacing w:after="0" w:line="240" w:lineRule="auto"/>
              <w:jc w:val="center"/>
              <w:rPr>
                <w:rFonts w:ascii="Times New Roman" w:hAnsi="Times New Roman"/>
                <w:b/>
                <w:sz w:val="22"/>
                <w:szCs w:val="22"/>
              </w:rPr>
            </w:pPr>
            <w:r>
              <w:rPr>
                <w:rFonts w:ascii="Times New Roman" w:hAnsi="Times New Roman"/>
                <w:b/>
                <w:sz w:val="22"/>
                <w:szCs w:val="22"/>
              </w:rPr>
              <w:t>Čl.II</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E0886" w:rsidP="004E0886">
            <w:pPr>
              <w:pStyle w:val="Normlny"/>
              <w:bidi w:val="0"/>
              <w:spacing w:after="0" w:line="240" w:lineRule="auto"/>
              <w:jc w:val="center"/>
              <w:rPr>
                <w:rFonts w:ascii="Times New Roman" w:hAnsi="Times New Roman"/>
                <w:sz w:val="22"/>
                <w:szCs w:val="22"/>
              </w:rPr>
            </w:pPr>
            <w:r w:rsidRPr="007C763C" w:rsidR="00DC43E6">
              <w:rPr>
                <w:rFonts w:ascii="Times New Roman" w:hAnsi="Times New Roman"/>
                <w:sz w:val="22"/>
                <w:szCs w:val="22"/>
              </w:rPr>
              <w:t>§ 20 ods.3</w:t>
            </w:r>
          </w:p>
          <w:p w:rsidR="0008660E" w:rsidP="004E0886">
            <w:pPr>
              <w:pStyle w:val="Normlny"/>
              <w:bidi w:val="0"/>
              <w:spacing w:after="0" w:line="240" w:lineRule="auto"/>
              <w:jc w:val="center"/>
              <w:rPr>
                <w:rFonts w:ascii="Times New Roman" w:hAnsi="Times New Roman"/>
                <w:sz w:val="22"/>
                <w:szCs w:val="22"/>
              </w:rPr>
            </w:pPr>
          </w:p>
          <w:p w:rsidR="0008660E" w:rsidP="004E0886">
            <w:pPr>
              <w:pStyle w:val="Normlny"/>
              <w:bidi w:val="0"/>
              <w:spacing w:after="0" w:line="240" w:lineRule="auto"/>
              <w:jc w:val="center"/>
              <w:rPr>
                <w:rFonts w:ascii="Times New Roman" w:hAnsi="Times New Roman"/>
                <w:sz w:val="22"/>
                <w:szCs w:val="22"/>
              </w:rPr>
            </w:pPr>
          </w:p>
          <w:p w:rsidR="0008660E" w:rsidP="004E0886">
            <w:pPr>
              <w:pStyle w:val="Normlny"/>
              <w:bidi w:val="0"/>
              <w:spacing w:after="0" w:line="240" w:lineRule="auto"/>
              <w:jc w:val="center"/>
              <w:rPr>
                <w:rFonts w:ascii="Times New Roman" w:hAnsi="Times New Roman"/>
                <w:sz w:val="22"/>
                <w:szCs w:val="22"/>
              </w:rPr>
            </w:pPr>
          </w:p>
          <w:p w:rsidR="0008660E" w:rsidP="004E0886">
            <w:pPr>
              <w:pStyle w:val="Normlny"/>
              <w:bidi w:val="0"/>
              <w:spacing w:after="0" w:line="240" w:lineRule="auto"/>
              <w:jc w:val="center"/>
              <w:rPr>
                <w:rFonts w:ascii="Times New Roman" w:hAnsi="Times New Roman"/>
                <w:sz w:val="22"/>
                <w:szCs w:val="22"/>
              </w:rPr>
            </w:pPr>
            <w:r>
              <w:rPr>
                <w:rFonts w:ascii="Times New Roman" w:hAnsi="Times New Roman"/>
                <w:sz w:val="22"/>
                <w:szCs w:val="22"/>
              </w:rPr>
              <w:t>§ 9a</w:t>
            </w:r>
          </w:p>
          <w:p w:rsidR="0008660E" w:rsidP="004E0886">
            <w:pPr>
              <w:pStyle w:val="Normlny"/>
              <w:bidi w:val="0"/>
              <w:spacing w:after="0" w:line="240" w:lineRule="auto"/>
              <w:jc w:val="center"/>
              <w:rPr>
                <w:rFonts w:ascii="Times New Roman" w:hAnsi="Times New Roman"/>
                <w:sz w:val="22"/>
                <w:szCs w:val="22"/>
              </w:rPr>
            </w:pPr>
          </w:p>
          <w:p w:rsidR="0008660E" w:rsidRPr="007C763C" w:rsidP="004E0886">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spacing w:after="0" w:line="240" w:lineRule="auto"/>
              <w:contextualSpacing/>
              <w:jc w:val="both"/>
              <w:rPr>
                <w:rFonts w:ascii="Times New Roman" w:hAnsi="Times New Roman"/>
                <w:b/>
                <w:sz w:val="22"/>
                <w:szCs w:val="22"/>
              </w:rPr>
            </w:pPr>
            <w:r w:rsidRPr="007C763C" w:rsidR="00DC43E6">
              <w:rPr>
                <w:rFonts w:ascii="Times New Roman" w:hAnsi="Times New Roman"/>
                <w:sz w:val="22"/>
                <w:szCs w:val="22"/>
                <w:lang w:eastAsia="en-US"/>
              </w:rPr>
              <w:t xml:space="preserve"> </w:t>
            </w:r>
            <w:r w:rsidRPr="007C763C">
              <w:rPr>
                <w:rFonts w:ascii="Times New Roman" w:hAnsi="Times New Roman"/>
                <w:b/>
                <w:sz w:val="22"/>
                <w:szCs w:val="22"/>
                <w:lang w:eastAsia="en-US"/>
              </w:rPr>
              <w:t xml:space="preserve">(3) </w:t>
            </w:r>
            <w:r w:rsidRPr="007C763C">
              <w:rPr>
                <w:rFonts w:ascii="Times New Roman" w:hAnsi="Times New Roman"/>
                <w:b/>
                <w:sz w:val="22"/>
                <w:szCs w:val="22"/>
              </w:rPr>
              <w:t xml:space="preserve">Príslušný orgán Slovenskej republiky oznámi </w:t>
            </w:r>
            <w:r w:rsidR="00606292">
              <w:rPr>
                <w:rFonts w:ascii="Times New Roman" w:hAnsi="Times New Roman"/>
                <w:b/>
                <w:sz w:val="22"/>
                <w:szCs w:val="22"/>
              </w:rPr>
              <w:t xml:space="preserve">každoročne </w:t>
            </w:r>
            <w:r w:rsidRPr="007C763C">
              <w:rPr>
                <w:rFonts w:ascii="Times New Roman" w:hAnsi="Times New Roman"/>
                <w:b/>
                <w:sz w:val="22"/>
                <w:szCs w:val="22"/>
              </w:rPr>
              <w:t>Európskej komisii ročné hodnotenie efektívnosti</w:t>
            </w:r>
            <w:r w:rsidR="00181799">
              <w:rPr>
                <w:rFonts w:ascii="Times New Roman" w:hAnsi="Times New Roman"/>
                <w:b/>
                <w:sz w:val="22"/>
                <w:szCs w:val="22"/>
              </w:rPr>
              <w:t xml:space="preserve"> a dosiahnuté výsledky</w:t>
            </w:r>
            <w:r w:rsidRPr="007C763C">
              <w:rPr>
                <w:rFonts w:ascii="Times New Roman" w:hAnsi="Times New Roman"/>
                <w:b/>
                <w:sz w:val="22"/>
                <w:szCs w:val="22"/>
              </w:rPr>
              <w:t xml:space="preserve"> automatickej výmeny informácií podľa § 7 a </w:t>
            </w:r>
            <w:r w:rsidR="00181799">
              <w:rPr>
                <w:rFonts w:ascii="Times New Roman" w:hAnsi="Times New Roman"/>
                <w:b/>
                <w:sz w:val="22"/>
                <w:szCs w:val="22"/>
              </w:rPr>
              <w:t>8</w:t>
            </w:r>
            <w:r w:rsidRPr="007C763C" w:rsidR="00DC43E6">
              <w:rPr>
                <w:rFonts w:ascii="Times New Roman" w:hAnsi="Times New Roman"/>
                <w:b/>
                <w:sz w:val="22"/>
                <w:szCs w:val="22"/>
              </w:rPr>
              <w:t>.</w:t>
            </w:r>
          </w:p>
          <w:p w:rsidR="004E0886" w:rsidP="004E0886">
            <w:pPr>
              <w:bidi w:val="0"/>
              <w:spacing w:after="0" w:line="240" w:lineRule="auto"/>
              <w:rPr>
                <w:rFonts w:ascii="Times New Roman" w:hAnsi="Times New Roman"/>
                <w:sz w:val="22"/>
                <w:szCs w:val="22"/>
                <w:lang w:eastAsia="en-US"/>
              </w:rPr>
            </w:pPr>
          </w:p>
          <w:p w:rsidR="0008660E" w:rsidRPr="0008660E" w:rsidP="0008660E">
            <w:pPr>
              <w:bidi w:val="0"/>
              <w:spacing w:after="0" w:line="240" w:lineRule="auto"/>
              <w:jc w:val="both"/>
              <w:rPr>
                <w:rFonts w:ascii="Times New Roman" w:hAnsi="Times New Roman"/>
                <w:b/>
                <w:sz w:val="22"/>
                <w:szCs w:val="22"/>
                <w:lang w:eastAsia="en-US"/>
              </w:rPr>
            </w:pPr>
            <w:r w:rsidRPr="0008660E">
              <w:rPr>
                <w:rFonts w:ascii="Times New Roman" w:hAnsi="Times New Roman"/>
                <w:b/>
                <w:sz w:val="22"/>
                <w:szCs w:val="22"/>
              </w:rPr>
              <w:t xml:space="preserve">Príslušný orgán Slovenskej republiky oznámi </w:t>
            </w:r>
            <w:r w:rsidR="00181799">
              <w:rPr>
                <w:rFonts w:ascii="Times New Roman" w:hAnsi="Times New Roman"/>
                <w:b/>
                <w:sz w:val="22"/>
                <w:szCs w:val="22"/>
              </w:rPr>
              <w:t xml:space="preserve">každoročne </w:t>
            </w:r>
            <w:r w:rsidRPr="0008660E">
              <w:rPr>
                <w:rFonts w:ascii="Times New Roman" w:hAnsi="Times New Roman"/>
                <w:b/>
                <w:sz w:val="22"/>
                <w:szCs w:val="22"/>
              </w:rPr>
              <w:t>Európskej komisii ročné hodnotenie    efektívnosti a dosiahnuté výsledky automatickej výmeny informácií.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0886" w:rsidP="004E0886">
            <w:pPr>
              <w:bidi w:val="0"/>
              <w:spacing w:after="0" w:line="240" w:lineRule="auto"/>
              <w:jc w:val="center"/>
              <w:rPr>
                <w:rFonts w:ascii="Times New Roman" w:hAnsi="Times New Roman"/>
                <w:sz w:val="22"/>
                <w:szCs w:val="22"/>
              </w:rPr>
            </w:pPr>
            <w:r w:rsidRPr="007C763C" w:rsidR="00DC43E6">
              <w:rPr>
                <w:rFonts w:ascii="Times New Roman" w:hAnsi="Times New Roman"/>
                <w:sz w:val="22"/>
                <w:szCs w:val="22"/>
              </w:rPr>
              <w:t>Ú</w:t>
            </w:r>
          </w:p>
          <w:p w:rsidR="006762F4" w:rsidP="004E0886">
            <w:pPr>
              <w:bidi w:val="0"/>
              <w:spacing w:after="0" w:line="240" w:lineRule="auto"/>
              <w:jc w:val="center"/>
              <w:rPr>
                <w:rFonts w:ascii="Times New Roman" w:hAnsi="Times New Roman"/>
                <w:sz w:val="22"/>
                <w:szCs w:val="22"/>
              </w:rPr>
            </w:pPr>
          </w:p>
          <w:p w:rsidR="006762F4" w:rsidP="004E0886">
            <w:pPr>
              <w:bidi w:val="0"/>
              <w:spacing w:after="0" w:line="240" w:lineRule="auto"/>
              <w:jc w:val="center"/>
              <w:rPr>
                <w:rFonts w:ascii="Times New Roman" w:hAnsi="Times New Roman"/>
                <w:sz w:val="22"/>
                <w:szCs w:val="22"/>
              </w:rPr>
            </w:pPr>
          </w:p>
          <w:p w:rsidR="006762F4" w:rsidP="004E0886">
            <w:pPr>
              <w:bidi w:val="0"/>
              <w:spacing w:after="0" w:line="240" w:lineRule="auto"/>
              <w:jc w:val="center"/>
              <w:rPr>
                <w:rFonts w:ascii="Times New Roman" w:hAnsi="Times New Roman"/>
                <w:sz w:val="22"/>
                <w:szCs w:val="22"/>
              </w:rPr>
            </w:pPr>
          </w:p>
          <w:p w:rsidR="006762F4" w:rsidP="004E0886">
            <w:pPr>
              <w:bidi w:val="0"/>
              <w:spacing w:after="0" w:line="240" w:lineRule="auto"/>
              <w:jc w:val="center"/>
              <w:rPr>
                <w:rFonts w:ascii="Times New Roman" w:hAnsi="Times New Roman"/>
                <w:sz w:val="22"/>
                <w:szCs w:val="22"/>
              </w:rPr>
            </w:pPr>
          </w:p>
          <w:p w:rsidR="006762F4" w:rsidP="004E0886">
            <w:pPr>
              <w:bidi w:val="0"/>
              <w:spacing w:after="0" w:line="240" w:lineRule="auto"/>
              <w:jc w:val="center"/>
              <w:rPr>
                <w:rFonts w:ascii="Times New Roman" w:hAnsi="Times New Roman"/>
                <w:sz w:val="22"/>
                <w:szCs w:val="22"/>
              </w:rPr>
            </w:pPr>
          </w:p>
          <w:p w:rsidR="006762F4" w:rsidP="004E0886">
            <w:pPr>
              <w:bidi w:val="0"/>
              <w:spacing w:after="0" w:line="240" w:lineRule="auto"/>
              <w:jc w:val="center"/>
              <w:rPr>
                <w:rFonts w:ascii="Times New Roman" w:hAnsi="Times New Roman"/>
                <w:sz w:val="22"/>
                <w:szCs w:val="22"/>
              </w:rPr>
            </w:pPr>
          </w:p>
          <w:p w:rsidR="006762F4" w:rsidRPr="007C763C" w:rsidP="004E0886">
            <w:pPr>
              <w:bidi w:val="0"/>
              <w:spacing w:after="0" w:line="240" w:lineRule="auto"/>
              <w:jc w:val="center"/>
              <w:rPr>
                <w:rFonts w:ascii="Times New Roman" w:hAnsi="Times New Roman"/>
                <w:sz w:val="22"/>
                <w:szCs w:val="22"/>
              </w:rPr>
            </w:pP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E0886" w:rsidP="004E0886">
            <w:pPr>
              <w:pStyle w:val="Heading1"/>
              <w:bidi w:val="0"/>
              <w:spacing w:after="0" w:line="240" w:lineRule="auto"/>
              <w:rPr>
                <w:rFonts w:ascii="Times New Roman" w:hAnsi="Times New Roman"/>
                <w:b w:val="0"/>
                <w:bCs w:val="0"/>
                <w:sz w:val="22"/>
                <w:szCs w:val="22"/>
              </w:rPr>
            </w:pPr>
          </w:p>
          <w:p w:rsidR="00917483" w:rsidP="00917483">
            <w:pPr>
              <w:bidi w:val="0"/>
              <w:spacing w:after="0" w:line="240" w:lineRule="auto"/>
              <w:rPr>
                <w:rFonts w:ascii="Times New Roman" w:hAnsi="Times New Roman"/>
              </w:rPr>
            </w:pPr>
          </w:p>
          <w:p w:rsidR="00917483" w:rsidP="00917483">
            <w:pPr>
              <w:bidi w:val="0"/>
              <w:spacing w:after="0" w:line="240" w:lineRule="auto"/>
              <w:rPr>
                <w:rFonts w:ascii="Times New Roman" w:hAnsi="Times New Roman"/>
              </w:rPr>
            </w:pPr>
          </w:p>
          <w:p w:rsidR="00917483" w:rsidP="00917483">
            <w:pPr>
              <w:bidi w:val="0"/>
              <w:spacing w:after="0" w:line="240" w:lineRule="auto"/>
              <w:rPr>
                <w:rFonts w:ascii="Times New Roman" w:hAnsi="Times New Roman"/>
              </w:rPr>
            </w:pPr>
          </w:p>
          <w:p w:rsidR="00917483" w:rsidP="00917483">
            <w:pPr>
              <w:bidi w:val="0"/>
              <w:spacing w:after="0" w:line="240" w:lineRule="auto"/>
              <w:rPr>
                <w:rFonts w:ascii="Times New Roman" w:hAnsi="Times New Roman"/>
              </w:rPr>
            </w:pPr>
          </w:p>
          <w:p w:rsidR="00917483" w:rsidP="00917483">
            <w:pPr>
              <w:bidi w:val="0"/>
              <w:spacing w:after="0" w:line="240" w:lineRule="auto"/>
              <w:rPr>
                <w:rFonts w:ascii="Times New Roman" w:hAnsi="Times New Roman"/>
              </w:rPr>
            </w:pPr>
          </w:p>
          <w:p w:rsidR="00917483" w:rsidP="00917483">
            <w:pPr>
              <w:bidi w:val="0"/>
              <w:spacing w:after="0" w:line="240" w:lineRule="auto"/>
              <w:rPr>
                <w:rFonts w:ascii="Times New Roman" w:hAnsi="Times New Roman"/>
              </w:rPr>
            </w:pPr>
          </w:p>
          <w:p w:rsidR="00917483" w:rsidP="00917483">
            <w:pPr>
              <w:bidi w:val="0"/>
              <w:spacing w:after="0" w:line="240" w:lineRule="auto"/>
              <w:rPr>
                <w:rFonts w:ascii="Times New Roman" w:hAnsi="Times New Roman"/>
              </w:rPr>
            </w:pPr>
          </w:p>
          <w:p w:rsidR="00917483" w:rsidRPr="00917483" w:rsidP="00917483">
            <w:pPr>
              <w:bidi w:val="0"/>
              <w:spacing w:after="0" w:line="240" w:lineRule="auto"/>
              <w:rPr>
                <w:rFonts w:ascii="Times New Roman" w:hAnsi="Times New Roman"/>
              </w:rPr>
            </w:pPr>
            <w:r>
              <w:rPr>
                <w:rFonts w:ascii="Times New Roman" w:hAnsi="Times New Roman"/>
              </w:rPr>
              <w:t>Odseky 5 a 6 boli zapracované do článku 23a smernice</w:t>
            </w:r>
            <w:r w:rsidR="00B15966">
              <w:rPr>
                <w:rFonts w:ascii="Times New Roman" w:hAnsi="Times New Roman"/>
              </w:rPr>
              <w:t>.</w:t>
            </w:r>
            <w:r>
              <w:rPr>
                <w:rFonts w:ascii="Times New Roman" w:hAnsi="Times New Roman"/>
              </w:rPr>
              <w:t xml:space="preserve"> </w:t>
            </w:r>
          </w:p>
        </w:tc>
      </w:tr>
      <w:tr>
        <w:tblPrEx>
          <w:tblW w:w="17259" w:type="dxa"/>
          <w:tblInd w:w="-540" w:type="dxa"/>
          <w:tblLayout w:type="fixed"/>
          <w:tblCellMar>
            <w:left w:w="43" w:type="dxa"/>
            <w:right w:w="43" w:type="dxa"/>
          </w:tblCellMar>
        </w:tblPrEx>
        <w:trPr>
          <w:gridAfter w:val="1"/>
          <w:wAfter w:w="1059" w:type="dxa"/>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Čl. 1 ods. 7</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Vkladá sa tento článok:</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„Článok 23a</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Dôvernosť informácií</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1.   Informácie oznamované Komisii podľa tejto smernice uchováva Komisia ako dôverné v súlade s ustanoveniami uplatniteľnými na orgány Únie, pričom sa nesmú použiť na iné účely než tie, ktoré sú potrebné na určenie, či a do akej miery členské štáty dosiahli súlad s touto smernicou.</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2.   Informácie, ktoré oznamujú členské štáty Komisii podľa článku 23, ako aj akékoľvek správy alebo dokumenty, ktoré Komisia vypracúva s použitím takýchto informácií, sa môžu postúpiť iným členským štátom. Na takto postúpené informácií sa vzťahuje povinnosť zachovávať úradné tajomstvo, ako aj ochrana rozšírená na podobné informácie podľa vnútroštátnych právnych predpisov členského štátu, ktorý tieto informácie prijal.</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Správy a dokumenty vypracované Komisiou, ktoré sú uvedené v prvom pododseku, môžu členské štáty použiť len na analytické účely a nesmú ich zverejniť ani sprístupniť žiadnej inej osobe alebo orgánu bez výslovného súhlasu Komisie.“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p>
        </w:tc>
        <w:tc>
          <w:tcPr>
            <w:tcW w:w="851" w:type="dxa"/>
            <w:tcBorders>
              <w:top w:val="single" w:sz="4" w:space="0" w:color="auto"/>
              <w:left w:val="nil"/>
              <w:bottom w:val="single" w:sz="4" w:space="0" w:color="auto"/>
              <w:right w:val="single" w:sz="4" w:space="0" w:color="auto"/>
            </w:tcBorders>
            <w:textDirection w:val="lrTb"/>
            <w:vAlign w:val="top"/>
          </w:tcPr>
          <w:p w:rsidR="00B15966" w:rsidP="004E0886">
            <w:pPr>
              <w:bidi w:val="0"/>
              <w:spacing w:after="0" w:line="240" w:lineRule="auto"/>
              <w:jc w:val="center"/>
              <w:rPr>
                <w:rFonts w:ascii="Times New Roman" w:hAnsi="Times New Roman"/>
                <w:sz w:val="22"/>
                <w:szCs w:val="22"/>
              </w:rPr>
            </w:pPr>
            <w:r>
              <w:rPr>
                <w:rFonts w:ascii="Times New Roman" w:hAnsi="Times New Roman"/>
                <w:sz w:val="22"/>
                <w:szCs w:val="22"/>
              </w:rPr>
              <w:t>442/</w:t>
            </w:r>
          </w:p>
          <w:p w:rsidR="004E0886" w:rsidRPr="007C763C" w:rsidP="004E0886">
            <w:pPr>
              <w:bidi w:val="0"/>
              <w:spacing w:after="0" w:line="240" w:lineRule="auto"/>
              <w:jc w:val="center"/>
              <w:rPr>
                <w:rFonts w:ascii="Times New Roman" w:hAnsi="Times New Roman"/>
                <w:sz w:val="22"/>
                <w:szCs w:val="22"/>
              </w:rPr>
            </w:pPr>
            <w:r w:rsidR="00B15966">
              <w:rPr>
                <w:rFonts w:ascii="Times New Roman" w:hAnsi="Times New Roman"/>
                <w:sz w:val="22"/>
                <w:szCs w:val="22"/>
              </w:rPr>
              <w:t>2012</w:t>
            </w: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Normlny"/>
              <w:bidi w:val="0"/>
              <w:spacing w:after="0" w:line="240" w:lineRule="auto"/>
              <w:jc w:val="center"/>
              <w:rPr>
                <w:rFonts w:ascii="Times New Roman" w:hAnsi="Times New Roman"/>
                <w:sz w:val="22"/>
                <w:szCs w:val="22"/>
              </w:rPr>
            </w:pPr>
            <w:r w:rsidR="00B15966">
              <w:rPr>
                <w:rFonts w:ascii="Times New Roman" w:hAnsi="Times New Roman"/>
                <w:sz w:val="22"/>
                <w:szCs w:val="22"/>
              </w:rPr>
              <w:t>§ 20 ods. 5</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E0886" w:rsidRPr="00B15966" w:rsidP="00B15966">
            <w:pPr>
              <w:bidi w:val="0"/>
              <w:adjustRightInd w:val="0"/>
              <w:spacing w:after="0" w:line="240" w:lineRule="auto"/>
              <w:jc w:val="both"/>
              <w:rPr>
                <w:rFonts w:ascii="Times New Roman" w:hAnsi="Times New Roman"/>
                <w:color w:val="231F20"/>
                <w:sz w:val="22"/>
                <w:szCs w:val="22"/>
              </w:rPr>
            </w:pPr>
            <w:r w:rsidRPr="00B15966" w:rsidR="00B15966">
              <w:rPr>
                <w:rFonts w:ascii="Times New Roman" w:hAnsi="Times New Roman"/>
                <w:color w:val="231F20"/>
                <w:sz w:val="22"/>
                <w:szCs w:val="22"/>
              </w:rPr>
              <w:t>(5) Príslušný orgán Slovenskej republiky je oprávnený</w:t>
            </w:r>
            <w:r w:rsidR="00B15966">
              <w:rPr>
                <w:rFonts w:ascii="Times New Roman" w:hAnsi="Times New Roman"/>
                <w:color w:val="231F20"/>
                <w:sz w:val="22"/>
                <w:szCs w:val="22"/>
              </w:rPr>
              <w:t xml:space="preserve"> </w:t>
            </w:r>
            <w:r w:rsidRPr="00B15966" w:rsidR="00B15966">
              <w:rPr>
                <w:rFonts w:ascii="Times New Roman" w:hAnsi="Times New Roman"/>
                <w:color w:val="231F20"/>
                <w:sz w:val="22"/>
                <w:szCs w:val="22"/>
              </w:rPr>
              <w:t>informácie podľa odsek</w:t>
            </w:r>
            <w:r w:rsidR="00B15966">
              <w:rPr>
                <w:rFonts w:ascii="Times New Roman" w:hAnsi="Times New Roman"/>
                <w:color w:val="231F20"/>
                <w:sz w:val="22"/>
                <w:szCs w:val="22"/>
              </w:rPr>
              <w:t xml:space="preserve">ov 2 a 3, ktoré príslušný orgán </w:t>
            </w:r>
            <w:r w:rsidRPr="00B15966" w:rsidR="00B15966">
              <w:rPr>
                <w:rFonts w:ascii="Times New Roman" w:hAnsi="Times New Roman"/>
                <w:color w:val="231F20"/>
                <w:sz w:val="22"/>
                <w:szCs w:val="22"/>
              </w:rPr>
              <w:t>členského štátu oznám</w:t>
            </w:r>
            <w:r w:rsidR="00B15966">
              <w:rPr>
                <w:rFonts w:ascii="Times New Roman" w:hAnsi="Times New Roman"/>
                <w:color w:val="231F20"/>
                <w:sz w:val="22"/>
                <w:szCs w:val="22"/>
              </w:rPr>
              <w:t xml:space="preserve">il Európskej komisii, požadovať </w:t>
            </w:r>
            <w:r w:rsidRPr="00B15966" w:rsidR="00B15966">
              <w:rPr>
                <w:rFonts w:ascii="Times New Roman" w:hAnsi="Times New Roman"/>
                <w:color w:val="231F20"/>
                <w:sz w:val="22"/>
                <w:szCs w:val="22"/>
              </w:rPr>
              <w:t>od tohto orgánu</w:t>
            </w:r>
            <w:r w:rsidR="00B15966">
              <w:rPr>
                <w:rFonts w:ascii="Times New Roman" w:hAnsi="Times New Roman"/>
                <w:color w:val="231F20"/>
                <w:sz w:val="22"/>
                <w:szCs w:val="22"/>
              </w:rPr>
              <w:t xml:space="preserve"> alebo od Európskej komisie; na </w:t>
            </w:r>
            <w:r w:rsidRPr="00B15966" w:rsidR="00B15966">
              <w:rPr>
                <w:rFonts w:ascii="Times New Roman" w:hAnsi="Times New Roman"/>
                <w:color w:val="231F20"/>
                <w:sz w:val="22"/>
                <w:szCs w:val="22"/>
              </w:rPr>
              <w:t>sprístupnenie týchto informácií sa vzťahujú</w:t>
            </w:r>
            <w:r w:rsidR="00B15966">
              <w:rPr>
                <w:rFonts w:ascii="Times New Roman" w:hAnsi="Times New Roman"/>
                <w:color w:val="231F20"/>
                <w:sz w:val="22"/>
                <w:szCs w:val="22"/>
              </w:rPr>
              <w:t xml:space="preserve"> osobitné </w:t>
            </w:r>
            <w:r w:rsidRPr="00B15966" w:rsidR="00B15966">
              <w:rPr>
                <w:rFonts w:ascii="Times New Roman" w:hAnsi="Times New Roman"/>
                <w:color w:val="231F20"/>
                <w:sz w:val="22"/>
                <w:szCs w:val="22"/>
              </w:rPr>
              <w:t>predpisy.</w:t>
            </w:r>
            <w:r w:rsidRPr="00B15966" w:rsidR="00B15966">
              <w:rPr>
                <w:rFonts w:ascii="Times New Roman" w:hAnsi="Times New Roman"/>
                <w:color w:val="231F20"/>
                <w:sz w:val="22"/>
                <w:szCs w:val="22"/>
                <w:vertAlign w:val="superscript"/>
              </w:rPr>
              <w:t>22</w:t>
            </w:r>
            <w:r w:rsidRPr="00B15966" w:rsidR="00B15966">
              <w:rPr>
                <w:rFonts w:ascii="Times New Roman" w:hAnsi="Times New Roman"/>
                <w:color w:val="231F20"/>
                <w:sz w:val="22"/>
                <w:szCs w:val="22"/>
              </w:rPr>
              <w:t>) Príslušný orgán Slovenskej republiky môže dokumenty alebo správy vyhotovené Európskou komisiou obsahujúce hodnotenie medzinárodnej pomoci a spolupráce pri správe daní medzi členskými štátmi používať na analytické účely; takéto informácie možno zverejniť alebo sprístupniť len s predchádzajúcim súhlasom Európskej komisie.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00B15966">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pStyle w:val="Heading1"/>
              <w:bidi w:val="0"/>
              <w:spacing w:after="0" w:line="240" w:lineRule="auto"/>
              <w:rPr>
                <w:rFonts w:ascii="Times New Roman" w:hAnsi="Times New Roman"/>
                <w:b w:val="0"/>
                <w:bCs w:val="0"/>
                <w:sz w:val="22"/>
                <w:szCs w:val="22"/>
              </w:rPr>
            </w:pPr>
          </w:p>
        </w:tc>
      </w:tr>
      <w:tr>
        <w:tblPrEx>
          <w:tblW w:w="17259" w:type="dxa"/>
          <w:tblInd w:w="-540" w:type="dxa"/>
          <w:tblLayout w:type="fixed"/>
          <w:tblCellMar>
            <w:left w:w="43" w:type="dxa"/>
            <w:right w:w="43" w:type="dxa"/>
          </w:tblCellMar>
        </w:tblPrEx>
        <w:trPr>
          <w:gridAfter w:val="1"/>
          <w:wAfter w:w="1059" w:type="dxa"/>
          <w:trHeight w:val="2117"/>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Čl. 1 ods. 8</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V článku 25 sa vkladá tento odsek:</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„1a.   Nariadenie (ES) č. 45/2001 sa uplatňuje na každé spracovanie osobných údajov podľa tejto smernice inštitúciami a orgánmi Únie. Na účely správneho uplatňovania tejto smernice sa však rozsah povinností a práv stanovených v článku 11, článku 12 ods. 1 a článkoch 13 až 17 nariadenia (ES) č. 45/2001 obmedzí do takej miery, aká je potrebná na ochranu záujmov uvedených v článku 20 ods. 1 písm. b) uvedeného nariadenia.“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p>
          <w:p w:rsidR="004E0886" w:rsidRPr="007C763C" w:rsidP="004E0886">
            <w:pPr>
              <w:bidi w:val="0"/>
              <w:spacing w:after="0" w:line="240" w:lineRule="auto"/>
              <w:jc w:val="center"/>
              <w:rPr>
                <w:rFonts w:ascii="Times New Roman" w:hAnsi="Times New Roman"/>
                <w:sz w:val="22"/>
                <w:szCs w:val="22"/>
              </w:rPr>
            </w:pPr>
          </w:p>
          <w:p w:rsidR="004E0886" w:rsidRPr="007C763C" w:rsidP="004E0886">
            <w:pPr>
              <w:bidi w:val="0"/>
              <w:spacing w:after="0" w:line="240" w:lineRule="auto"/>
              <w:rPr>
                <w:rFonts w:ascii="Times New Roman" w:hAnsi="Times New Roman"/>
                <w:sz w:val="22"/>
                <w:szCs w:val="22"/>
              </w:rPr>
            </w:pPr>
          </w:p>
          <w:p w:rsidR="004E0886" w:rsidRPr="007C763C" w:rsidP="004E0886">
            <w:pPr>
              <w:bidi w:val="0"/>
              <w:spacing w:after="0" w:line="240" w:lineRule="auto"/>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ListParagraph"/>
              <w:bidi w:val="0"/>
              <w:spacing w:after="0" w:line="240" w:lineRule="auto"/>
              <w:ind w:left="0"/>
              <w:jc w:val="both"/>
              <w:rPr>
                <w:rFonts w:ascii="Times New Roman" w:hAnsi="Times New Roman" w:cs="Times New Roman"/>
                <w:b/>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sidR="007C763C">
              <w:rPr>
                <w:rFonts w:ascii="Times New Roman" w:hAnsi="Times New Roman"/>
                <w:bCs/>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7C763C" w:rsidRPr="007C763C" w:rsidP="007C763C">
            <w:pPr>
              <w:pStyle w:val="Heading1"/>
              <w:bidi w:val="0"/>
              <w:spacing w:after="0" w:line="240" w:lineRule="auto"/>
              <w:rPr>
                <w:rFonts w:ascii="Times New Roman" w:hAnsi="Times New Roman"/>
                <w:sz w:val="22"/>
                <w:szCs w:val="22"/>
              </w:rPr>
            </w:pPr>
          </w:p>
        </w:tc>
      </w:tr>
      <w:tr>
        <w:tblPrEx>
          <w:tblW w:w="17259" w:type="dxa"/>
          <w:tblInd w:w="-540" w:type="dxa"/>
          <w:tblLayout w:type="fixed"/>
          <w:tblCellMar>
            <w:left w:w="43" w:type="dxa"/>
            <w:right w:w="43" w:type="dxa"/>
          </w:tblCellMar>
        </w:tblPrEx>
        <w:trPr>
          <w:gridAfter w:val="1"/>
          <w:wAfter w:w="1059" w:type="dxa"/>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Čl. 2 ods. 1</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Členské štáty prijmú a uverejnia do 31. decembra 2016 zákony, iné právne predpisy a správne opatrenia potrebné na dosiahnutie súladu s touto smernicou. Komisii bezodkladne oznámia znenie týchto opatrení.</w:t>
            </w: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Tieto opatrenia uplatňujú od 1. januára 2017.</w:t>
            </w:r>
          </w:p>
          <w:p w:rsidR="004E0886" w:rsidRPr="007C763C" w:rsidP="004E0886">
            <w:pPr>
              <w:bidi w:val="0"/>
              <w:adjustRightInd w:val="0"/>
              <w:spacing w:after="0" w:line="240" w:lineRule="auto"/>
              <w:jc w:val="both"/>
              <w:rPr>
                <w:rFonts w:ascii="Times New Roman" w:hAnsi="Times New Roman"/>
                <w:color w:val="000000"/>
                <w:sz w:val="22"/>
                <w:szCs w:val="22"/>
              </w:rPr>
            </w:pPr>
          </w:p>
          <w:p w:rsidR="004E0886" w:rsidRPr="007C763C" w:rsidP="004E0886">
            <w:pPr>
              <w:bidi w:val="0"/>
              <w:adjustRightInd w:val="0"/>
              <w:spacing w:after="0" w:line="240" w:lineRule="auto"/>
              <w:jc w:val="both"/>
              <w:rPr>
                <w:rFonts w:ascii="Times New Roman" w:hAnsi="Times New Roman"/>
                <w:color w:val="000000"/>
                <w:sz w:val="22"/>
                <w:szCs w:val="22"/>
              </w:rPr>
            </w:pPr>
          </w:p>
          <w:p w:rsidR="007C763C" w:rsidRPr="007C763C" w:rsidP="004E0886">
            <w:pPr>
              <w:bidi w:val="0"/>
              <w:adjustRightInd w:val="0"/>
              <w:spacing w:after="0" w:line="240" w:lineRule="auto"/>
              <w:jc w:val="both"/>
              <w:rPr>
                <w:rFonts w:ascii="Times New Roman" w:hAnsi="Times New Roman"/>
                <w:color w:val="000000"/>
                <w:sz w:val="22"/>
                <w:szCs w:val="22"/>
              </w:rPr>
            </w:pPr>
          </w:p>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Členské štáty uvedú priamo v prijatých opatreniach alebo pri ich úradnom uverejnení odkaz na túto smernicu. Podrobnosti o odkaze upravia členské štáty.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N</w:t>
            </w:r>
          </w:p>
        </w:tc>
        <w:tc>
          <w:tcPr>
            <w:tcW w:w="851" w:type="dxa"/>
            <w:tcBorders>
              <w:top w:val="single" w:sz="4" w:space="0" w:color="auto"/>
              <w:left w:val="nil"/>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b/>
                <w:sz w:val="22"/>
                <w:szCs w:val="22"/>
              </w:rPr>
            </w:pPr>
            <w:r w:rsidRPr="007C763C">
              <w:rPr>
                <w:rFonts w:ascii="Times New Roman" w:hAnsi="Times New Roman"/>
                <w:b/>
                <w:sz w:val="22"/>
                <w:szCs w:val="22"/>
              </w:rPr>
              <w:t xml:space="preserve">NZ </w:t>
            </w:r>
          </w:p>
          <w:p w:rsidR="004E0886" w:rsidRPr="007C763C" w:rsidP="004E0886">
            <w:pPr>
              <w:bidi w:val="0"/>
              <w:spacing w:after="0" w:line="240" w:lineRule="auto"/>
              <w:jc w:val="center"/>
              <w:rPr>
                <w:rFonts w:ascii="Times New Roman" w:hAnsi="Times New Roman"/>
                <w:b/>
                <w:sz w:val="22"/>
                <w:szCs w:val="22"/>
              </w:rPr>
            </w:pPr>
            <w:r w:rsidRPr="007C763C">
              <w:rPr>
                <w:rFonts w:ascii="Times New Roman" w:hAnsi="Times New Roman"/>
                <w:b/>
                <w:sz w:val="22"/>
                <w:szCs w:val="22"/>
              </w:rPr>
              <w:t>Čl.III</w:t>
            </w:r>
          </w:p>
          <w:p w:rsidR="004E0886" w:rsidRPr="007C763C" w:rsidP="004E0886">
            <w:pPr>
              <w:bidi w:val="0"/>
              <w:spacing w:after="0" w:line="240" w:lineRule="auto"/>
              <w:jc w:val="center"/>
              <w:rPr>
                <w:rFonts w:ascii="Times New Roman" w:hAnsi="Times New Roman"/>
                <w:sz w:val="22"/>
                <w:szCs w:val="22"/>
              </w:rPr>
            </w:pPr>
          </w:p>
          <w:p w:rsidR="007C763C"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442/</w:t>
            </w:r>
          </w:p>
          <w:p w:rsidR="007C763C"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2012</w:t>
            </w:r>
          </w:p>
          <w:p w:rsidR="004E0886" w:rsidRPr="007C763C" w:rsidP="004E0886">
            <w:pPr>
              <w:bidi w:val="0"/>
              <w:spacing w:after="0" w:line="240" w:lineRule="auto"/>
              <w:jc w:val="center"/>
              <w:rPr>
                <w:rFonts w:ascii="Times New Roman" w:hAnsi="Times New Roman"/>
                <w:sz w:val="22"/>
                <w:szCs w:val="22"/>
              </w:rPr>
            </w:pPr>
          </w:p>
          <w:p w:rsidR="004E0886" w:rsidRPr="007C763C" w:rsidP="004E0886">
            <w:pPr>
              <w:bidi w:val="0"/>
              <w:spacing w:after="0" w:line="240" w:lineRule="auto"/>
              <w:jc w:val="center"/>
              <w:rPr>
                <w:rFonts w:ascii="Times New Roman" w:hAnsi="Times New Roman"/>
                <w:b/>
                <w:sz w:val="22"/>
                <w:szCs w:val="22"/>
              </w:rPr>
            </w:pPr>
          </w:p>
          <w:p w:rsidR="007C763C" w:rsidRPr="007C763C" w:rsidP="004E0886">
            <w:pPr>
              <w:bidi w:val="0"/>
              <w:spacing w:after="0" w:line="240" w:lineRule="auto"/>
              <w:jc w:val="center"/>
              <w:rPr>
                <w:rFonts w:ascii="Times New Roman" w:hAnsi="Times New Roman"/>
                <w:b/>
                <w:sz w:val="22"/>
                <w:szCs w:val="22"/>
              </w:rPr>
            </w:pPr>
            <w:r w:rsidRPr="007C763C">
              <w:rPr>
                <w:rFonts w:ascii="Times New Roman" w:hAnsi="Times New Roman"/>
                <w:b/>
                <w:sz w:val="22"/>
                <w:szCs w:val="22"/>
              </w:rPr>
              <w:t> </w:t>
            </w:r>
            <w:r w:rsidRPr="007C763C" w:rsidR="004E0886">
              <w:rPr>
                <w:rFonts w:ascii="Times New Roman" w:hAnsi="Times New Roman"/>
                <w:b/>
                <w:sz w:val="22"/>
                <w:szCs w:val="22"/>
              </w:rPr>
              <w:t>NZ</w:t>
            </w:r>
            <w:r w:rsidRPr="007C763C">
              <w:rPr>
                <w:rFonts w:ascii="Times New Roman" w:hAnsi="Times New Roman"/>
                <w:b/>
                <w:sz w:val="22"/>
                <w:szCs w:val="22"/>
              </w:rPr>
              <w:t xml:space="preserve"> </w:t>
            </w:r>
          </w:p>
          <w:p w:rsidR="004E0886" w:rsidRPr="007C763C" w:rsidP="004E0886">
            <w:pPr>
              <w:bidi w:val="0"/>
              <w:spacing w:after="0" w:line="240" w:lineRule="auto"/>
              <w:jc w:val="center"/>
              <w:rPr>
                <w:rFonts w:ascii="Times New Roman" w:hAnsi="Times New Roman"/>
                <w:b/>
                <w:sz w:val="22"/>
                <w:szCs w:val="22"/>
              </w:rPr>
            </w:pPr>
            <w:r w:rsidRPr="007C763C" w:rsidR="007C763C">
              <w:rPr>
                <w:rFonts w:ascii="Times New Roman" w:hAnsi="Times New Roman"/>
                <w:b/>
                <w:sz w:val="22"/>
                <w:szCs w:val="22"/>
              </w:rPr>
              <w:t>Čl.I</w:t>
            </w:r>
            <w:r w:rsidRPr="007C763C">
              <w:rPr>
                <w:rFonts w:ascii="Times New Roman" w:hAnsi="Times New Roman"/>
                <w:b/>
                <w:sz w:val="22"/>
                <w:szCs w:val="22"/>
              </w:rPr>
              <w:t xml:space="preserve"> </w:t>
            </w:r>
          </w:p>
          <w:p w:rsidR="004E0886" w:rsidRPr="007C763C" w:rsidP="004E0886">
            <w:pPr>
              <w:bidi w:val="0"/>
              <w:spacing w:after="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Normlny"/>
              <w:bidi w:val="0"/>
              <w:spacing w:after="0" w:line="240" w:lineRule="auto"/>
              <w:jc w:val="center"/>
              <w:rPr>
                <w:rFonts w:ascii="Times New Roman" w:hAnsi="Times New Roman"/>
                <w:sz w:val="22"/>
                <w:szCs w:val="22"/>
              </w:rPr>
            </w:pPr>
          </w:p>
          <w:p w:rsidR="007C763C" w:rsidRPr="007C763C" w:rsidP="004E0886">
            <w:pPr>
              <w:pStyle w:val="Normlny"/>
              <w:bidi w:val="0"/>
              <w:spacing w:after="0" w:line="240" w:lineRule="auto"/>
              <w:jc w:val="center"/>
              <w:rPr>
                <w:rFonts w:ascii="Times New Roman" w:hAnsi="Times New Roman"/>
                <w:sz w:val="22"/>
                <w:szCs w:val="22"/>
              </w:rPr>
            </w:pPr>
          </w:p>
          <w:p w:rsidR="007C763C" w:rsidRPr="007C763C" w:rsidP="004E0886">
            <w:pPr>
              <w:pStyle w:val="Normlny"/>
              <w:bidi w:val="0"/>
              <w:spacing w:after="0" w:line="240" w:lineRule="auto"/>
              <w:jc w:val="center"/>
              <w:rPr>
                <w:rFonts w:ascii="Times New Roman" w:hAnsi="Times New Roman"/>
                <w:sz w:val="22"/>
                <w:szCs w:val="22"/>
              </w:rPr>
            </w:pPr>
          </w:p>
          <w:p w:rsidR="007C763C" w:rsidRPr="007C763C" w:rsidP="004E0886">
            <w:pPr>
              <w:pStyle w:val="Normlny"/>
              <w:bidi w:val="0"/>
              <w:spacing w:after="0" w:line="240" w:lineRule="auto"/>
              <w:jc w:val="center"/>
              <w:rPr>
                <w:rFonts w:ascii="Times New Roman" w:hAnsi="Times New Roman"/>
                <w:sz w:val="22"/>
                <w:szCs w:val="22"/>
              </w:rPr>
            </w:pPr>
            <w:r w:rsidRPr="007C763C">
              <w:rPr>
                <w:rFonts w:ascii="Times New Roman" w:hAnsi="Times New Roman"/>
                <w:sz w:val="22"/>
                <w:szCs w:val="22"/>
              </w:rPr>
              <w:t>§ 25</w:t>
            </w:r>
          </w:p>
          <w:p w:rsidR="007C763C" w:rsidRPr="007C763C" w:rsidP="004E0886">
            <w:pPr>
              <w:pStyle w:val="Normlny"/>
              <w:bidi w:val="0"/>
              <w:spacing w:after="0" w:line="240" w:lineRule="auto"/>
              <w:jc w:val="center"/>
              <w:rPr>
                <w:rFonts w:ascii="Times New Roman" w:hAnsi="Times New Roman"/>
                <w:sz w:val="22"/>
                <w:szCs w:val="22"/>
              </w:rPr>
            </w:pPr>
          </w:p>
          <w:p w:rsidR="007C763C" w:rsidRPr="007C763C" w:rsidP="004E0886">
            <w:pPr>
              <w:pStyle w:val="Normlny"/>
              <w:bidi w:val="0"/>
              <w:spacing w:after="0" w:line="240" w:lineRule="auto"/>
              <w:jc w:val="center"/>
              <w:rPr>
                <w:rFonts w:ascii="Times New Roman" w:hAnsi="Times New Roman"/>
                <w:sz w:val="22"/>
                <w:szCs w:val="22"/>
              </w:rPr>
            </w:pPr>
          </w:p>
          <w:p w:rsidR="007C763C" w:rsidRPr="007C763C" w:rsidP="004E0886">
            <w:pPr>
              <w:pStyle w:val="Normlny"/>
              <w:bidi w:val="0"/>
              <w:spacing w:after="0" w:line="240" w:lineRule="auto"/>
              <w:jc w:val="center"/>
              <w:rPr>
                <w:rFonts w:ascii="Times New Roman" w:hAnsi="Times New Roman"/>
                <w:sz w:val="22"/>
                <w:szCs w:val="22"/>
              </w:rPr>
            </w:pPr>
          </w:p>
          <w:p w:rsidR="007C763C" w:rsidRPr="007C763C" w:rsidP="00111577">
            <w:pPr>
              <w:pStyle w:val="Normlny"/>
              <w:bidi w:val="0"/>
              <w:spacing w:after="0" w:line="240" w:lineRule="auto"/>
              <w:jc w:val="center"/>
              <w:rPr>
                <w:rFonts w:ascii="Times New Roman" w:hAnsi="Times New Roman"/>
                <w:sz w:val="22"/>
                <w:szCs w:val="22"/>
              </w:rPr>
            </w:pPr>
            <w:r w:rsidRPr="007C763C">
              <w:rPr>
                <w:rFonts w:ascii="Times New Roman" w:hAnsi="Times New Roman"/>
                <w:b/>
                <w:sz w:val="22"/>
                <w:szCs w:val="22"/>
              </w:rPr>
              <w:t xml:space="preserve">Príloha bod </w:t>
            </w:r>
            <w:r w:rsidR="00111577">
              <w:rPr>
                <w:rFonts w:ascii="Times New Roman" w:hAnsi="Times New Roman"/>
                <w:b/>
                <w:sz w:val="22"/>
                <w:szCs w:val="22"/>
              </w:rPr>
              <w:t>2</w:t>
            </w: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7C763C">
            <w:pPr>
              <w:bidi w:val="0"/>
              <w:spacing w:after="0" w:line="240" w:lineRule="auto"/>
              <w:contextualSpacing/>
              <w:jc w:val="both"/>
              <w:rPr>
                <w:rFonts w:ascii="Times New Roman" w:hAnsi="Times New Roman"/>
                <w:b/>
                <w:sz w:val="22"/>
                <w:szCs w:val="22"/>
                <w:lang w:eastAsia="en-US"/>
              </w:rPr>
            </w:pPr>
            <w:r w:rsidRPr="007C763C">
              <w:rPr>
                <w:rFonts w:ascii="Times New Roman" w:hAnsi="Times New Roman"/>
                <w:b/>
                <w:sz w:val="22"/>
                <w:szCs w:val="22"/>
                <w:lang w:eastAsia="en-US"/>
              </w:rPr>
              <w:t>Tento zákon nadobúda účinnosť 1. januára 2017.</w:t>
            </w:r>
          </w:p>
          <w:p w:rsidR="004E0886" w:rsidRPr="007C763C" w:rsidP="004E0886">
            <w:pPr>
              <w:pStyle w:val="ListParagraph"/>
              <w:bidi w:val="0"/>
              <w:spacing w:after="0" w:line="240" w:lineRule="auto"/>
              <w:ind w:left="0"/>
              <w:jc w:val="both"/>
              <w:rPr>
                <w:rFonts w:ascii="Times New Roman" w:hAnsi="Times New Roman" w:cs="Times New Roman"/>
                <w:b/>
                <w:szCs w:val="22"/>
              </w:rPr>
            </w:pPr>
          </w:p>
          <w:p w:rsidR="004E0886" w:rsidRPr="007C763C" w:rsidP="004E0886">
            <w:pPr>
              <w:autoSpaceDE/>
              <w:autoSpaceDN/>
              <w:bidi w:val="0"/>
              <w:spacing w:after="0" w:line="240" w:lineRule="auto"/>
              <w:contextualSpacing/>
              <w:jc w:val="both"/>
              <w:rPr>
                <w:rFonts w:ascii="Times New Roman" w:hAnsi="Times New Roman"/>
                <w:sz w:val="22"/>
                <w:szCs w:val="22"/>
                <w:lang w:eastAsia="en-US"/>
              </w:rPr>
            </w:pPr>
            <w:r w:rsidRPr="007C763C" w:rsidR="007C763C">
              <w:rPr>
                <w:rFonts w:ascii="Times New Roman" w:hAnsi="Times New Roman"/>
                <w:sz w:val="22"/>
                <w:szCs w:val="22"/>
                <w:lang w:eastAsia="en-US"/>
              </w:rPr>
              <w:t>Týmto zákonom sa preberajú právne záväzné akty Európskej únie uvedené v prílohe.</w:t>
            </w:r>
          </w:p>
          <w:p w:rsidR="004E0886" w:rsidRPr="007C763C" w:rsidP="004E0886">
            <w:pPr>
              <w:autoSpaceDE/>
              <w:autoSpaceDN/>
              <w:bidi w:val="0"/>
              <w:spacing w:after="0" w:line="240" w:lineRule="auto"/>
              <w:contextualSpacing/>
              <w:jc w:val="both"/>
              <w:rPr>
                <w:rFonts w:ascii="Times New Roman" w:hAnsi="Times New Roman"/>
                <w:sz w:val="22"/>
                <w:szCs w:val="22"/>
                <w:lang w:eastAsia="en-US"/>
              </w:rPr>
            </w:pPr>
          </w:p>
          <w:p w:rsidR="004E0886" w:rsidRPr="007C763C" w:rsidP="004E0886">
            <w:pPr>
              <w:widowControl w:val="0"/>
              <w:bidi w:val="0"/>
              <w:adjustRightInd w:val="0"/>
              <w:spacing w:after="0" w:line="240" w:lineRule="auto"/>
              <w:jc w:val="center"/>
              <w:rPr>
                <w:rFonts w:ascii="Times New Roman" w:hAnsi="Times New Roman"/>
                <w:b/>
                <w:bCs/>
                <w:sz w:val="22"/>
                <w:szCs w:val="22"/>
              </w:rPr>
            </w:pPr>
          </w:p>
          <w:p w:rsidR="004E0886" w:rsidRPr="007C763C" w:rsidP="004E0886">
            <w:pPr>
              <w:widowControl w:val="0"/>
              <w:bidi w:val="0"/>
              <w:adjustRightInd w:val="0"/>
              <w:spacing w:after="0" w:line="240" w:lineRule="auto"/>
              <w:jc w:val="center"/>
              <w:rPr>
                <w:rFonts w:ascii="Times New Roman" w:hAnsi="Times New Roman"/>
                <w:b/>
                <w:bCs/>
                <w:sz w:val="22"/>
                <w:szCs w:val="22"/>
              </w:rPr>
            </w:pPr>
            <w:r w:rsidRPr="007C763C">
              <w:rPr>
                <w:rFonts w:ascii="Times New Roman" w:hAnsi="Times New Roman"/>
                <w:b/>
                <w:bCs/>
                <w:sz w:val="22"/>
                <w:szCs w:val="22"/>
              </w:rPr>
              <w:t>ZOZNAM PREBERANÝCH PRÁVNE ZÁVÄZNÝCH AKTOV EURÓPSKEJ ÚNIE</w:t>
            </w:r>
          </w:p>
          <w:p w:rsidR="007C763C" w:rsidRPr="007C763C" w:rsidP="007C763C">
            <w:pPr>
              <w:widowControl w:val="0"/>
              <w:autoSpaceDE/>
              <w:autoSpaceDN/>
              <w:bidi w:val="0"/>
              <w:adjustRightInd w:val="0"/>
              <w:spacing w:after="0" w:line="240" w:lineRule="auto"/>
              <w:contextualSpacing/>
              <w:jc w:val="both"/>
              <w:rPr>
                <w:rFonts w:ascii="Times New Roman" w:hAnsi="Times New Roman"/>
                <w:b/>
                <w:bCs/>
                <w:sz w:val="22"/>
                <w:szCs w:val="22"/>
              </w:rPr>
            </w:pPr>
          </w:p>
          <w:p w:rsidR="004E0886" w:rsidRPr="007C763C" w:rsidP="00F23FDE">
            <w:pPr>
              <w:widowControl w:val="0"/>
              <w:autoSpaceDE/>
              <w:autoSpaceDN/>
              <w:bidi w:val="0"/>
              <w:adjustRightInd w:val="0"/>
              <w:spacing w:after="0" w:line="240" w:lineRule="auto"/>
              <w:contextualSpacing/>
              <w:jc w:val="both"/>
              <w:rPr>
                <w:rFonts w:ascii="Times New Roman" w:hAnsi="Times New Roman"/>
                <w:b/>
                <w:sz w:val="22"/>
                <w:szCs w:val="22"/>
              </w:rPr>
            </w:pPr>
            <w:r w:rsidR="00111577">
              <w:rPr>
                <w:rFonts w:ascii="Times New Roman" w:hAnsi="Times New Roman"/>
                <w:b/>
                <w:bCs/>
                <w:sz w:val="22"/>
                <w:szCs w:val="22"/>
              </w:rPr>
              <w:t>2</w:t>
            </w:r>
            <w:r w:rsidRPr="007C763C" w:rsidR="007C763C">
              <w:rPr>
                <w:rFonts w:ascii="Times New Roman" w:hAnsi="Times New Roman"/>
                <w:b/>
                <w:bCs/>
                <w:sz w:val="22"/>
                <w:szCs w:val="22"/>
              </w:rPr>
              <w:t>.</w:t>
            </w:r>
            <w:r w:rsidR="00F23FDE">
              <w:rPr>
                <w:rFonts w:ascii="Times New Roman" w:hAnsi="Times New Roman"/>
                <w:b/>
                <w:bCs/>
                <w:sz w:val="22"/>
                <w:szCs w:val="22"/>
              </w:rPr>
              <w:t xml:space="preserve"> </w:t>
            </w:r>
            <w:r w:rsidRPr="007C763C">
              <w:rPr>
                <w:rFonts w:ascii="Times New Roman" w:hAnsi="Times New Roman"/>
                <w:b/>
                <w:sz w:val="22"/>
                <w:szCs w:val="22"/>
              </w:rPr>
              <w:t>Smernica Rady 2011/16/EÚ z 15. februára 2011 o administratívnej spolupráci v oblasti daní a zrušení smernice 77/799/EHS (Ú. v. EÚ L 64, 11. 3. 2011)</w:t>
            </w:r>
            <w:r w:rsidRPr="007C763C" w:rsidR="007C763C">
              <w:rPr>
                <w:rFonts w:ascii="Times New Roman" w:hAnsi="Times New Roman"/>
                <w:b/>
                <w:sz w:val="22"/>
                <w:szCs w:val="22"/>
              </w:rPr>
              <w:t xml:space="preserve"> v znení smernice Rady 2014/107/EÚ z 9. decembra 2014</w:t>
            </w:r>
            <w:r w:rsidRPr="007C763C">
              <w:rPr>
                <w:rFonts w:ascii="Times New Roman" w:hAnsi="Times New Roman"/>
                <w:b/>
                <w:sz w:val="22"/>
                <w:szCs w:val="22"/>
              </w:rPr>
              <w:t xml:space="preserve"> </w:t>
            </w:r>
            <w:r w:rsidRPr="007C763C" w:rsidR="007C763C">
              <w:rPr>
                <w:rFonts w:ascii="Times New Roman" w:hAnsi="Times New Roman"/>
                <w:b/>
                <w:sz w:val="22"/>
                <w:szCs w:val="22"/>
              </w:rPr>
              <w:t>(Ú. v. EÚ L 359, 16. 12. 2014)</w:t>
            </w:r>
            <w:r w:rsidR="00F23FDE">
              <w:rPr>
                <w:rFonts w:ascii="Times New Roman" w:hAnsi="Times New Roman"/>
                <w:b/>
                <w:sz w:val="22"/>
                <w:szCs w:val="22"/>
              </w:rPr>
              <w:t xml:space="preserve"> a </w:t>
            </w:r>
            <w:r w:rsidRPr="007C763C">
              <w:rPr>
                <w:rFonts w:ascii="Times New Roman" w:hAnsi="Times New Roman"/>
                <w:b/>
                <w:sz w:val="22"/>
                <w:szCs w:val="22"/>
              </w:rPr>
              <w:t xml:space="preserve">smernice Rady </w:t>
            </w:r>
            <w:r w:rsidR="00F23FDE">
              <w:rPr>
                <w:rFonts w:ascii="Times New Roman" w:hAnsi="Times New Roman"/>
                <w:b/>
                <w:sz w:val="22"/>
                <w:szCs w:val="22"/>
              </w:rPr>
              <w:t xml:space="preserve">(EÚ) </w:t>
            </w:r>
            <w:r w:rsidRPr="007C763C">
              <w:rPr>
                <w:rFonts w:ascii="Times New Roman" w:hAnsi="Times New Roman"/>
                <w:b/>
                <w:sz w:val="22"/>
                <w:szCs w:val="22"/>
              </w:rPr>
              <w:t>20</w:t>
            </w:r>
            <w:r w:rsidRPr="007C763C" w:rsidR="007C763C">
              <w:rPr>
                <w:rFonts w:ascii="Times New Roman" w:hAnsi="Times New Roman"/>
                <w:b/>
                <w:sz w:val="22"/>
                <w:szCs w:val="22"/>
              </w:rPr>
              <w:t>15/2376 z 8. decembra 2015 (</w:t>
            </w:r>
            <w:r w:rsidRPr="00F23FDE" w:rsidR="007C763C">
              <w:rPr>
                <w:rFonts w:ascii="Times New Roman" w:hAnsi="Times New Roman"/>
                <w:b/>
                <w:iCs/>
                <w:sz w:val="22"/>
                <w:szCs w:val="22"/>
              </w:rPr>
              <w:t>Ú. v. EÚ L 332, 18.12.2015</w:t>
            </w:r>
            <w:r w:rsidRPr="007C763C" w:rsidR="007C763C">
              <w:rPr>
                <w:rFonts w:ascii="Times New Roman" w:hAnsi="Times New Roman"/>
                <w:b/>
                <w:iCs/>
                <w:color w:val="444444"/>
                <w:sz w:val="22"/>
                <w:szCs w:val="22"/>
              </w:rPr>
              <w:t>)</w:t>
            </w:r>
            <w:r w:rsidRPr="007C763C" w:rsidR="007C763C">
              <w:rPr>
                <w:rFonts w:ascii="Times New Roman" w:hAnsi="Times New Roman"/>
                <w:b/>
                <w:sz w:val="22"/>
                <w:szCs w:val="22"/>
              </w:rPr>
              <w:t>.</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sidR="007C763C">
              <w:rPr>
                <w:rFonts w:ascii="Times New Roman" w:hAnsi="Times New Roman"/>
                <w:sz w:val="22"/>
                <w:szCs w:val="22"/>
              </w:rPr>
              <w:t>Ú</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pStyle w:val="Heading1"/>
              <w:bidi w:val="0"/>
              <w:spacing w:after="0" w:line="240" w:lineRule="auto"/>
              <w:rPr>
                <w:rFonts w:ascii="Times New Roman" w:hAnsi="Times New Roman"/>
                <w:b w:val="0"/>
                <w:bCs w:val="0"/>
                <w:sz w:val="22"/>
                <w:szCs w:val="22"/>
              </w:rPr>
            </w:pPr>
          </w:p>
        </w:tc>
      </w:tr>
      <w:tr>
        <w:tblPrEx>
          <w:tblW w:w="17259" w:type="dxa"/>
          <w:tblInd w:w="-540" w:type="dxa"/>
          <w:tblLayout w:type="fixed"/>
          <w:tblCellMar>
            <w:left w:w="43" w:type="dxa"/>
            <w:right w:w="43" w:type="dxa"/>
          </w:tblCellMar>
        </w:tblPrEx>
        <w:trPr>
          <w:gridAfter w:val="1"/>
          <w:wAfter w:w="1059" w:type="dxa"/>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Čl. 2 ods. 2</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Členské štáty oznámia Komisii znenie hlavných ustanovení vnútroštátnych právnych predpisov, ktoré prijmú v oblasti pôsobnosti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ListParagraph"/>
              <w:bidi w:val="0"/>
              <w:spacing w:after="0" w:line="240" w:lineRule="auto"/>
              <w:ind w:left="0"/>
              <w:jc w:val="both"/>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sidR="007C763C">
              <w:rPr>
                <w:rFonts w:ascii="Times New Roman" w:hAnsi="Times New Roman"/>
                <w:bCs/>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pStyle w:val="Heading1"/>
              <w:bidi w:val="0"/>
              <w:spacing w:after="0" w:line="240" w:lineRule="auto"/>
              <w:rPr>
                <w:rFonts w:ascii="Times New Roman" w:hAnsi="Times New Roman"/>
                <w:b w:val="0"/>
                <w:bCs w:val="0"/>
                <w:sz w:val="22"/>
                <w:szCs w:val="22"/>
              </w:rPr>
            </w:pPr>
          </w:p>
        </w:tc>
      </w:tr>
      <w:tr>
        <w:tblPrEx>
          <w:tblW w:w="17259" w:type="dxa"/>
          <w:tblInd w:w="-540" w:type="dxa"/>
          <w:tblLayout w:type="fixed"/>
          <w:tblCellMar>
            <w:left w:w="43" w:type="dxa"/>
            <w:right w:w="43" w:type="dxa"/>
          </w:tblCellMar>
        </w:tblPrEx>
        <w:trPr>
          <w:gridAfter w:val="1"/>
          <w:wAfter w:w="1059" w:type="dxa"/>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Čl. 3</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Táto smernica nadobúda účinnosť dňom jej uverejnenia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ListParagraph"/>
              <w:bidi w:val="0"/>
              <w:spacing w:after="0" w:line="240" w:lineRule="auto"/>
              <w:ind w:left="0"/>
              <w:jc w:val="both"/>
              <w:rPr>
                <w:rFonts w:ascii="Times New Roman" w:hAnsi="Times New Roman" w:cs="Times New Roman"/>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sidR="007C763C">
              <w:rPr>
                <w:rFonts w:ascii="Times New Roman" w:hAnsi="Times New Roman"/>
                <w:bCs/>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pStyle w:val="Heading1"/>
              <w:bidi w:val="0"/>
              <w:spacing w:after="0" w:line="240" w:lineRule="auto"/>
              <w:rPr>
                <w:rFonts w:ascii="Times New Roman" w:hAnsi="Times New Roman"/>
                <w:b w:val="0"/>
                <w:bCs w:val="0"/>
                <w:sz w:val="22"/>
                <w:szCs w:val="22"/>
              </w:rPr>
            </w:pPr>
          </w:p>
        </w:tc>
      </w:tr>
      <w:tr>
        <w:tblPrEx>
          <w:tblW w:w="17259" w:type="dxa"/>
          <w:tblInd w:w="-540" w:type="dxa"/>
          <w:tblLayout w:type="fixed"/>
          <w:tblCellMar>
            <w:left w:w="43" w:type="dxa"/>
            <w:right w:w="43" w:type="dxa"/>
          </w:tblCellMar>
        </w:tblPrEx>
        <w:trPr>
          <w:gridAfter w:val="1"/>
          <w:wAfter w:w="1059" w:type="dxa"/>
        </w:trPr>
        <w:tc>
          <w:tcPr>
            <w:tcW w:w="824" w:type="dxa"/>
            <w:tcBorders>
              <w:top w:val="single" w:sz="4" w:space="0" w:color="auto"/>
              <w:left w:val="single" w:sz="12"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Čl. 4</w:t>
            </w:r>
          </w:p>
        </w:tc>
        <w:tc>
          <w:tcPr>
            <w:tcW w:w="6662" w:type="dxa"/>
            <w:gridSpan w:val="2"/>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adjustRightInd w:val="0"/>
              <w:spacing w:after="0" w:line="240" w:lineRule="auto"/>
              <w:jc w:val="both"/>
              <w:rPr>
                <w:rFonts w:ascii="Times New Roman" w:hAnsi="Times New Roman"/>
                <w:color w:val="000000"/>
                <w:sz w:val="22"/>
                <w:szCs w:val="22"/>
              </w:rPr>
            </w:pPr>
            <w:r w:rsidRPr="007C763C">
              <w:rPr>
                <w:rFonts w:ascii="Times New Roman" w:hAnsi="Times New Roman"/>
                <w:color w:val="000000"/>
                <w:sz w:val="22"/>
                <w:szCs w:val="22"/>
              </w:rPr>
              <w:t>Táto smernica je určená členským štátom.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Pr>
                <w:rFonts w:ascii="Times New Roman" w:hAnsi="Times New Roman"/>
                <w:sz w:val="22"/>
                <w:szCs w:val="22"/>
              </w:rPr>
              <w:t>n.a.</w:t>
            </w:r>
          </w:p>
        </w:tc>
        <w:tc>
          <w:tcPr>
            <w:tcW w:w="851" w:type="dxa"/>
            <w:tcBorders>
              <w:top w:val="single" w:sz="4" w:space="0" w:color="auto"/>
              <w:left w:val="nil"/>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p>
        </w:tc>
        <w:tc>
          <w:tcPr>
            <w:tcW w:w="850"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Normlny"/>
              <w:bidi w:val="0"/>
              <w:spacing w:after="0" w:line="240" w:lineRule="auto"/>
              <w:jc w:val="center"/>
              <w:rPr>
                <w:rFonts w:ascii="Times New Roman" w:hAnsi="Times New Roman"/>
                <w:sz w:val="22"/>
                <w:szCs w:val="22"/>
              </w:rPr>
            </w:pPr>
          </w:p>
        </w:tc>
        <w:tc>
          <w:tcPr>
            <w:tcW w:w="4678"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pStyle w:val="ListParagraph"/>
              <w:bidi w:val="0"/>
              <w:spacing w:after="0" w:line="240" w:lineRule="auto"/>
              <w:ind w:left="0"/>
              <w:jc w:val="both"/>
              <w:rPr>
                <w:rFonts w:ascii="Times New Roman" w:hAnsi="Times New Roman" w:cs="Times New Roman"/>
                <w:b/>
                <w:szCs w:val="22"/>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E0886" w:rsidRPr="007C763C" w:rsidP="004E0886">
            <w:pPr>
              <w:bidi w:val="0"/>
              <w:spacing w:after="0" w:line="240" w:lineRule="auto"/>
              <w:jc w:val="center"/>
              <w:rPr>
                <w:rFonts w:ascii="Times New Roman" w:hAnsi="Times New Roman"/>
                <w:sz w:val="22"/>
                <w:szCs w:val="22"/>
              </w:rPr>
            </w:pPr>
            <w:r w:rsidRPr="007C763C" w:rsidR="007C763C">
              <w:rPr>
                <w:rFonts w:ascii="Times New Roman" w:hAnsi="Times New Roman"/>
                <w:bCs/>
                <w:sz w:val="22"/>
                <w:szCs w:val="22"/>
              </w:rPr>
              <w:t>n.a.</w:t>
            </w:r>
          </w:p>
        </w:tc>
        <w:tc>
          <w:tcPr>
            <w:tcW w:w="1059" w:type="dxa"/>
            <w:tcBorders>
              <w:top w:val="single" w:sz="4" w:space="0" w:color="auto"/>
              <w:left w:val="single" w:sz="4" w:space="0" w:color="auto"/>
              <w:bottom w:val="single" w:sz="4" w:space="0" w:color="auto"/>
              <w:right w:val="single" w:sz="12" w:space="0" w:color="auto"/>
            </w:tcBorders>
            <w:textDirection w:val="lrTb"/>
            <w:vAlign w:val="top"/>
          </w:tcPr>
          <w:p w:rsidR="004E0886" w:rsidRPr="007C763C" w:rsidP="004E0886">
            <w:pPr>
              <w:pStyle w:val="Heading1"/>
              <w:bidi w:val="0"/>
              <w:spacing w:after="0" w:line="240" w:lineRule="auto"/>
              <w:rPr>
                <w:rFonts w:ascii="Times New Roman" w:hAnsi="Times New Roman"/>
                <w:b w:val="0"/>
                <w:bCs w:val="0"/>
                <w:sz w:val="22"/>
                <w:szCs w:val="22"/>
              </w:rPr>
            </w:pPr>
          </w:p>
        </w:tc>
      </w:tr>
    </w:tbl>
    <w:p w:rsidR="008466DE">
      <w:pPr>
        <w:autoSpaceDE/>
        <w:autoSpaceDN/>
        <w:bidi w:val="0"/>
        <w:rPr>
          <w:rFonts w:ascii="Times New Roman" w:hAnsi="Times New Roman"/>
          <w:sz w:val="22"/>
          <w:szCs w:val="22"/>
        </w:rPr>
      </w:pPr>
    </w:p>
    <w:p w:rsidR="008466DE">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A10781">
      <w:pPr>
        <w:autoSpaceDE/>
        <w:autoSpaceDN/>
        <w:bidi w:val="0"/>
        <w:rPr>
          <w:rFonts w:ascii="Times New Roman" w:hAnsi="Times New Roman"/>
          <w:sz w:val="22"/>
          <w:szCs w:val="22"/>
        </w:rPr>
      </w:pPr>
    </w:p>
    <w:p w:rsidR="008466DE">
      <w:pPr>
        <w:autoSpaceDE/>
        <w:autoSpaceDN/>
        <w:bidi w:val="0"/>
        <w:rPr>
          <w:rFonts w:ascii="Times New Roman" w:hAnsi="Times New Roman"/>
          <w:sz w:val="22"/>
          <w:szCs w:val="22"/>
        </w:rPr>
      </w:pPr>
    </w:p>
    <w:p w:rsidR="008C54C3" w:rsidRPr="007C763C">
      <w:pPr>
        <w:autoSpaceDE/>
        <w:autoSpaceDN/>
        <w:bidi w:val="0"/>
        <w:rPr>
          <w:rFonts w:ascii="Times New Roman" w:hAnsi="Times New Roman"/>
          <w:sz w:val="22"/>
          <w:szCs w:val="22"/>
        </w:rPr>
      </w:pPr>
      <w:r w:rsidRPr="007C763C">
        <w:rPr>
          <w:rFonts w:ascii="Times New Roman" w:hAnsi="Times New Roman"/>
          <w:sz w:val="22"/>
          <w:szCs w:val="22"/>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7C763C">
            <w:pPr>
              <w:pStyle w:val="Normlny"/>
              <w:autoSpaceDE/>
              <w:autoSpaceDN/>
              <w:bidi w:val="0"/>
              <w:spacing w:after="60" w:line="240" w:lineRule="auto"/>
              <w:rPr>
                <w:rFonts w:ascii="Times New Roman" w:hAnsi="Times New Roman"/>
                <w:sz w:val="22"/>
                <w:szCs w:val="22"/>
                <w:lang w:eastAsia="sk-SK"/>
              </w:rPr>
            </w:pPr>
            <w:r w:rsidRPr="007C763C">
              <w:rPr>
                <w:rFonts w:ascii="Times New Roman" w:hAnsi="Times New Roman"/>
                <w:sz w:val="22"/>
                <w:szCs w:val="22"/>
                <w:lang w:eastAsia="sk-SK"/>
              </w:rPr>
              <w:t>V stĺpci (1):</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Č – článok</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O – odsek</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V – veta</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 xml:space="preserve">P – </w:t>
            </w:r>
            <w:r w:rsidRPr="007C763C" w:rsidR="00DA0F6C">
              <w:rPr>
                <w:rFonts w:ascii="Times New Roman" w:hAnsi="Times New Roman"/>
                <w:sz w:val="22"/>
                <w:szCs w:val="22"/>
              </w:rPr>
              <w:t>číslo</w:t>
            </w:r>
            <w:r w:rsidRPr="007C763C">
              <w:rPr>
                <w:rFonts w:ascii="Times New Roman" w:hAnsi="Times New Roman"/>
                <w:sz w:val="22"/>
                <w:szCs w:val="22"/>
              </w:rPr>
              <w:t xml:space="preserve"> (</w:t>
            </w:r>
            <w:r w:rsidRPr="007C763C" w:rsidR="00DA0F6C">
              <w:rPr>
                <w:rFonts w:ascii="Times New Roman" w:hAnsi="Times New Roman"/>
                <w:sz w:val="22"/>
                <w:szCs w:val="22"/>
              </w:rPr>
              <w:t>písmeno</w:t>
            </w:r>
            <w:r w:rsidRPr="007C763C">
              <w:rPr>
                <w:rFonts w:ascii="Times New Roman" w:hAnsi="Times New Roman"/>
                <w:sz w:val="22"/>
                <w:szCs w:val="22"/>
              </w:rPr>
              <w:t>)</w:t>
            </w:r>
          </w:p>
          <w:p w:rsidR="008C54C3" w:rsidRPr="007C763C">
            <w:pPr>
              <w:autoSpaceDE/>
              <w:autoSpaceDN/>
              <w:bidi w:val="0"/>
              <w:spacing w:after="0" w:line="240" w:lineRule="auto"/>
              <w:rPr>
                <w:rFonts w:ascii="Times New Roman" w:hAnsi="Times New Roman"/>
                <w:sz w:val="22"/>
                <w:szCs w:val="22"/>
              </w:rPr>
            </w:pPr>
          </w:p>
        </w:tc>
        <w:tc>
          <w:tcPr>
            <w:tcW w:w="3780" w:type="dxa"/>
            <w:tcBorders>
              <w:top w:val="nil"/>
              <w:left w:val="nil"/>
              <w:bottom w:val="nil"/>
              <w:right w:val="nil"/>
            </w:tcBorders>
            <w:textDirection w:val="lrTb"/>
            <w:vAlign w:val="top"/>
          </w:tcPr>
          <w:p w:rsidR="008C54C3" w:rsidRPr="007C763C">
            <w:pPr>
              <w:pStyle w:val="Normlny"/>
              <w:autoSpaceDE/>
              <w:autoSpaceDN/>
              <w:bidi w:val="0"/>
              <w:spacing w:after="60" w:line="240" w:lineRule="auto"/>
              <w:rPr>
                <w:rFonts w:ascii="Times New Roman" w:hAnsi="Times New Roman"/>
                <w:sz w:val="22"/>
                <w:szCs w:val="22"/>
                <w:lang w:eastAsia="sk-SK"/>
              </w:rPr>
            </w:pPr>
            <w:r w:rsidRPr="007C763C">
              <w:rPr>
                <w:rFonts w:ascii="Times New Roman" w:hAnsi="Times New Roman"/>
                <w:sz w:val="22"/>
                <w:szCs w:val="22"/>
                <w:lang w:eastAsia="sk-SK"/>
              </w:rPr>
              <w:t>V stĺpci (3):</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N – bežná transpozícia</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O – transpozícia s možnosťou voľby</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D – transpozícia podľa úvahy (dobrovoľná)</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n.a. – transpozícia sa neuskutočňuje</w:t>
            </w:r>
          </w:p>
        </w:tc>
        <w:tc>
          <w:tcPr>
            <w:tcW w:w="2340" w:type="dxa"/>
            <w:tcBorders>
              <w:top w:val="nil"/>
              <w:left w:val="nil"/>
              <w:bottom w:val="nil"/>
              <w:right w:val="nil"/>
            </w:tcBorders>
            <w:textDirection w:val="lrTb"/>
            <w:vAlign w:val="top"/>
          </w:tcPr>
          <w:p w:rsidR="008C54C3" w:rsidRPr="007C763C">
            <w:pPr>
              <w:pStyle w:val="Normlny"/>
              <w:autoSpaceDE/>
              <w:autoSpaceDN/>
              <w:bidi w:val="0"/>
              <w:spacing w:after="60" w:line="240" w:lineRule="auto"/>
              <w:rPr>
                <w:rFonts w:ascii="Times New Roman" w:hAnsi="Times New Roman"/>
                <w:sz w:val="22"/>
                <w:szCs w:val="22"/>
                <w:lang w:eastAsia="sk-SK"/>
              </w:rPr>
            </w:pPr>
            <w:r w:rsidRPr="007C763C">
              <w:rPr>
                <w:rFonts w:ascii="Times New Roman" w:hAnsi="Times New Roman"/>
                <w:sz w:val="22"/>
                <w:szCs w:val="22"/>
                <w:lang w:eastAsia="sk-SK"/>
              </w:rPr>
              <w:t>V stĺpci (5):</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Č – článok</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 – paragraf</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O – odsek</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V – veta</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P – písmeno (číslo)</w:t>
            </w:r>
          </w:p>
        </w:tc>
        <w:tc>
          <w:tcPr>
            <w:tcW w:w="7200" w:type="dxa"/>
            <w:tcBorders>
              <w:top w:val="nil"/>
              <w:left w:val="nil"/>
              <w:bottom w:val="nil"/>
              <w:right w:val="nil"/>
            </w:tcBorders>
            <w:textDirection w:val="lrTb"/>
            <w:vAlign w:val="top"/>
          </w:tcPr>
          <w:p w:rsidR="008C54C3" w:rsidRPr="007C763C">
            <w:pPr>
              <w:pStyle w:val="Normlny"/>
              <w:autoSpaceDE/>
              <w:autoSpaceDN/>
              <w:bidi w:val="0"/>
              <w:spacing w:after="60" w:line="240" w:lineRule="auto"/>
              <w:rPr>
                <w:rFonts w:ascii="Times New Roman" w:hAnsi="Times New Roman"/>
                <w:sz w:val="22"/>
                <w:szCs w:val="22"/>
                <w:lang w:eastAsia="sk-SK"/>
              </w:rPr>
            </w:pPr>
            <w:r w:rsidRPr="007C763C">
              <w:rPr>
                <w:rFonts w:ascii="Times New Roman" w:hAnsi="Times New Roman"/>
                <w:sz w:val="22"/>
                <w:szCs w:val="22"/>
                <w:lang w:eastAsia="sk-SK"/>
              </w:rPr>
              <w:t>V stĺpci (7):</w:t>
            </w:r>
          </w:p>
          <w:p w:rsidR="008C54C3" w:rsidRPr="007C763C" w:rsidP="008C54C3">
            <w:pPr>
              <w:autoSpaceDE/>
              <w:autoSpaceDN/>
              <w:bidi w:val="0"/>
              <w:spacing w:after="0" w:line="240" w:lineRule="auto"/>
              <w:ind w:left="290" w:hanging="290"/>
              <w:rPr>
                <w:rFonts w:ascii="Times New Roman" w:hAnsi="Times New Roman"/>
                <w:sz w:val="22"/>
                <w:szCs w:val="22"/>
              </w:rPr>
            </w:pPr>
            <w:r w:rsidRPr="007C763C">
              <w:rPr>
                <w:rFonts w:ascii="Times New Roman" w:hAnsi="Times New Roman"/>
                <w:sz w:val="22"/>
                <w:szCs w:val="22"/>
              </w:rPr>
              <w:t>Ú – úplná zhoda (ak bolo ustanovenie smernice prebraté v celom rozsahu, správne, v príslušnej form</w:t>
            </w:r>
            <w:r w:rsidRPr="007C763C" w:rsidR="00391DC5">
              <w:rPr>
                <w:rFonts w:ascii="Times New Roman" w:hAnsi="Times New Roman"/>
                <w:sz w:val="22"/>
                <w:szCs w:val="22"/>
              </w:rPr>
              <w:t>e</w:t>
            </w:r>
            <w:r w:rsidRPr="007C763C">
              <w:rPr>
                <w:rFonts w:ascii="Times New Roman" w:hAnsi="Times New Roman"/>
                <w:sz w:val="22"/>
                <w:szCs w:val="22"/>
              </w:rPr>
              <w:t>, so zabezpečenou inštitucionálnou</w:t>
            </w:r>
            <w:r w:rsidRPr="007C763C" w:rsidR="000C2E53">
              <w:rPr>
                <w:rFonts w:ascii="Times New Roman" w:hAnsi="Times New Roman"/>
                <w:sz w:val="22"/>
                <w:szCs w:val="22"/>
              </w:rPr>
              <w:t xml:space="preserve"> </w:t>
            </w:r>
            <w:r w:rsidRPr="007C763C">
              <w:rPr>
                <w:rFonts w:ascii="Times New Roman" w:hAnsi="Times New Roman"/>
                <w:sz w:val="22"/>
                <w:szCs w:val="22"/>
              </w:rPr>
              <w:t xml:space="preserve"> </w:t>
            </w:r>
            <w:r w:rsidRPr="007C763C" w:rsidR="000C2E53">
              <w:rPr>
                <w:rFonts w:ascii="Times New Roman" w:hAnsi="Times New Roman"/>
                <w:sz w:val="22"/>
                <w:szCs w:val="22"/>
              </w:rPr>
              <w:t>i</w:t>
            </w:r>
            <w:r w:rsidRPr="007C763C">
              <w:rPr>
                <w:rFonts w:ascii="Times New Roman" w:hAnsi="Times New Roman"/>
                <w:sz w:val="22"/>
                <w:szCs w:val="22"/>
              </w:rPr>
              <w:t>nfraštruktúrou, s príslušnými sankciami a vo vzájomnej súvislosti)</w:t>
            </w:r>
          </w:p>
          <w:p w:rsidR="008C54C3" w:rsidRPr="007C763C">
            <w:pPr>
              <w:autoSpaceDE/>
              <w:autoSpaceDN/>
              <w:bidi w:val="0"/>
              <w:spacing w:after="0" w:line="240" w:lineRule="auto"/>
              <w:rPr>
                <w:rFonts w:ascii="Times New Roman" w:hAnsi="Times New Roman"/>
                <w:sz w:val="22"/>
                <w:szCs w:val="22"/>
              </w:rPr>
            </w:pPr>
            <w:r w:rsidRPr="007C763C">
              <w:rPr>
                <w:rFonts w:ascii="Times New Roman" w:hAnsi="Times New Roman"/>
                <w:sz w:val="22"/>
                <w:szCs w:val="22"/>
              </w:rPr>
              <w:t>Č – čiastočná zhoda (ak minimálne jedna z podmienok úplnej zhody nie je splnená)</w:t>
            </w:r>
          </w:p>
          <w:p w:rsidR="008C54C3" w:rsidRPr="007C763C">
            <w:pPr>
              <w:pStyle w:val="BodyTextIndent2"/>
              <w:bidi w:val="0"/>
              <w:spacing w:after="0" w:line="240" w:lineRule="auto"/>
              <w:rPr>
                <w:rFonts w:ascii="Times New Roman" w:hAnsi="Times New Roman"/>
                <w:sz w:val="22"/>
                <w:szCs w:val="22"/>
              </w:rPr>
            </w:pPr>
            <w:r w:rsidRPr="007C763C">
              <w:rPr>
                <w:rFonts w:ascii="Times New Roman" w:hAnsi="Times New Roman"/>
                <w:sz w:val="22"/>
                <w:szCs w:val="22"/>
              </w:rPr>
              <w:t>Ž – žiadna zhoda (ak nebola dosiahnutá ani úplná ani čiast. zhoda alebo k prebratiu dôjde v budúcnosti)</w:t>
            </w:r>
          </w:p>
          <w:p w:rsidR="008C54C3" w:rsidRPr="007C763C">
            <w:pPr>
              <w:autoSpaceDE/>
              <w:autoSpaceDN/>
              <w:bidi w:val="0"/>
              <w:spacing w:after="0" w:line="240" w:lineRule="auto"/>
              <w:ind w:left="290" w:hanging="290"/>
              <w:rPr>
                <w:rFonts w:ascii="Times New Roman" w:hAnsi="Times New Roman"/>
                <w:sz w:val="22"/>
                <w:szCs w:val="22"/>
              </w:rPr>
            </w:pPr>
            <w:r w:rsidRPr="007C763C">
              <w:rPr>
                <w:rFonts w:ascii="Times New Roman" w:hAnsi="Times New Roman"/>
                <w:sz w:val="22"/>
                <w:szCs w:val="22"/>
              </w:rPr>
              <w:t>n.a. – neaplikovateľnosť (ak sa ustanovenie smernice netýka SR alebo nie je potrebné ho prebrať)</w:t>
            </w:r>
          </w:p>
        </w:tc>
      </w:tr>
    </w:tbl>
    <w:p w:rsidR="008C54C3" w:rsidP="00073090">
      <w:pPr>
        <w:pStyle w:val="Header"/>
        <w:tabs>
          <w:tab w:val="clear" w:pos="4536"/>
          <w:tab w:val="clear" w:pos="9072"/>
        </w:tabs>
        <w:autoSpaceDE/>
        <w:autoSpaceDN/>
        <w:bidi w:val="0"/>
        <w:rPr>
          <w:rFonts w:ascii="Times New Roman" w:hAnsi="Times New Roman"/>
          <w:sz w:val="22"/>
          <w:szCs w:val="22"/>
        </w:rPr>
      </w:pPr>
    </w:p>
    <w:p w:rsidR="008466DE" w:rsidP="00073090">
      <w:pPr>
        <w:pStyle w:val="Header"/>
        <w:tabs>
          <w:tab w:val="clear" w:pos="4536"/>
          <w:tab w:val="clear" w:pos="9072"/>
        </w:tabs>
        <w:autoSpaceDE/>
        <w:autoSpaceDN/>
        <w:bidi w:val="0"/>
        <w:rPr>
          <w:rFonts w:ascii="Times New Roman" w:hAnsi="Times New Roman"/>
          <w:sz w:val="22"/>
          <w:szCs w:val="22"/>
        </w:rPr>
      </w:pPr>
    </w:p>
    <w:p w:rsidR="008466DE" w:rsidP="00073090">
      <w:pPr>
        <w:pStyle w:val="Header"/>
        <w:tabs>
          <w:tab w:val="clear" w:pos="4536"/>
          <w:tab w:val="clear" w:pos="9072"/>
        </w:tabs>
        <w:autoSpaceDE/>
        <w:autoSpaceDN/>
        <w:bidi w:val="0"/>
        <w:rPr>
          <w:rFonts w:ascii="Times New Roman" w:hAnsi="Times New Roman"/>
          <w:sz w:val="22"/>
          <w:szCs w:val="22"/>
        </w:rPr>
      </w:pPr>
    </w:p>
    <w:p w:rsidR="008466DE" w:rsidP="00073090">
      <w:pPr>
        <w:pStyle w:val="Header"/>
        <w:tabs>
          <w:tab w:val="clear" w:pos="4536"/>
          <w:tab w:val="clear" w:pos="9072"/>
        </w:tabs>
        <w:autoSpaceDE/>
        <w:autoSpaceDN/>
        <w:bidi w:val="0"/>
        <w:rPr>
          <w:rFonts w:ascii="Times New Roman" w:hAnsi="Times New Roman"/>
          <w:sz w:val="22"/>
          <w:szCs w:val="22"/>
        </w:rPr>
      </w:pPr>
    </w:p>
    <w:p w:rsidR="008466DE" w:rsidP="00073090">
      <w:pPr>
        <w:pStyle w:val="Header"/>
        <w:tabs>
          <w:tab w:val="clear" w:pos="4536"/>
          <w:tab w:val="clear" w:pos="9072"/>
        </w:tabs>
        <w:autoSpaceDE/>
        <w:autoSpaceDN/>
        <w:bidi w:val="0"/>
        <w:rPr>
          <w:rFonts w:ascii="Times New Roman" w:hAnsi="Times New Roman"/>
          <w:sz w:val="22"/>
          <w:szCs w:val="22"/>
        </w:rPr>
      </w:pPr>
    </w:p>
    <w:p w:rsidR="008466DE" w:rsidP="00073090">
      <w:pPr>
        <w:pStyle w:val="Header"/>
        <w:tabs>
          <w:tab w:val="clear" w:pos="4536"/>
          <w:tab w:val="clear" w:pos="9072"/>
        </w:tabs>
        <w:autoSpaceDE/>
        <w:autoSpaceDN/>
        <w:bidi w:val="0"/>
        <w:rPr>
          <w:rFonts w:ascii="Times New Roman" w:hAnsi="Times New Roman"/>
          <w:sz w:val="22"/>
          <w:szCs w:val="22"/>
        </w:rPr>
      </w:pPr>
    </w:p>
    <w:p w:rsidR="008466DE" w:rsidP="00073090">
      <w:pPr>
        <w:pStyle w:val="Header"/>
        <w:tabs>
          <w:tab w:val="clear" w:pos="4536"/>
          <w:tab w:val="clear" w:pos="9072"/>
        </w:tabs>
        <w:autoSpaceDE/>
        <w:autoSpaceDN/>
        <w:bidi w:val="0"/>
        <w:rPr>
          <w:rFonts w:ascii="Times New Roman" w:hAnsi="Times New Roman"/>
          <w:sz w:val="22"/>
          <w:szCs w:val="22"/>
        </w:rPr>
      </w:pPr>
    </w:p>
    <w:p w:rsidR="008466DE" w:rsidP="00073090">
      <w:pPr>
        <w:pStyle w:val="Header"/>
        <w:tabs>
          <w:tab w:val="clear" w:pos="4536"/>
          <w:tab w:val="clear" w:pos="9072"/>
        </w:tabs>
        <w:autoSpaceDE/>
        <w:autoSpaceDN/>
        <w:bidi w:val="0"/>
        <w:rPr>
          <w:rFonts w:ascii="Times New Roman" w:hAnsi="Times New Roman"/>
          <w:sz w:val="22"/>
          <w:szCs w:val="22"/>
        </w:rPr>
      </w:pPr>
    </w:p>
    <w:p w:rsidR="008466DE" w:rsidP="00073090">
      <w:pPr>
        <w:pStyle w:val="Header"/>
        <w:tabs>
          <w:tab w:val="clear" w:pos="4536"/>
          <w:tab w:val="clear" w:pos="9072"/>
        </w:tabs>
        <w:autoSpaceDE/>
        <w:autoSpaceDN/>
        <w:bidi w:val="0"/>
        <w:rPr>
          <w:rFonts w:ascii="Times New Roman" w:hAnsi="Times New Roman"/>
          <w:sz w:val="22"/>
          <w:szCs w:val="22"/>
        </w:rPr>
      </w:pPr>
    </w:p>
    <w:p w:rsidR="008466DE" w:rsidP="00073090">
      <w:pPr>
        <w:pStyle w:val="Header"/>
        <w:tabs>
          <w:tab w:val="clear" w:pos="4536"/>
          <w:tab w:val="clear" w:pos="9072"/>
        </w:tabs>
        <w:autoSpaceDE/>
        <w:autoSpaceDN/>
        <w:bidi w:val="0"/>
        <w:rPr>
          <w:rFonts w:ascii="Times New Roman" w:hAnsi="Times New Roman"/>
          <w:sz w:val="22"/>
          <w:szCs w:val="22"/>
        </w:rPr>
        <w:sectPr w:rsidSect="008466DE">
          <w:pgSz w:w="16838" w:h="11906" w:orient="landscape" w:code="9"/>
          <w:pgMar w:top="851" w:right="851" w:bottom="851" w:left="851" w:header="709" w:footer="709" w:gutter="0"/>
          <w:lnNumType w:distance="0"/>
          <w:cols w:space="708"/>
          <w:noEndnote w:val="0"/>
          <w:bidi w:val="0"/>
          <w:docGrid w:linePitch="360"/>
        </w:sectPr>
      </w:pPr>
    </w:p>
    <w:p w:rsidR="008466DE" w:rsidRPr="000406F6" w:rsidP="002377CF">
      <w:pPr>
        <w:widowControl w:val="0"/>
        <w:tabs>
          <w:tab w:val="left" w:pos="567"/>
        </w:tabs>
        <w:bidi w:val="0"/>
        <w:spacing w:line="264" w:lineRule="auto"/>
        <w:ind w:left="567"/>
        <w:rPr>
          <w:rFonts w:ascii="Times New Roman" w:hAnsi="Times New Roman"/>
          <w:b/>
          <w:color w:val="000000"/>
        </w:rPr>
      </w:pPr>
      <w:r w:rsidRPr="000406F6">
        <w:rPr>
          <w:rFonts w:ascii="Times New Roman" w:hAnsi="Times New Roman"/>
          <w:b/>
          <w:color w:val="000000"/>
        </w:rPr>
        <w:t xml:space="preserve">Osobitná časť </w:t>
      </w:r>
    </w:p>
    <w:p w:rsidR="008466DE" w:rsidRPr="000406F6" w:rsidP="002377CF">
      <w:pPr>
        <w:widowControl w:val="0"/>
        <w:tabs>
          <w:tab w:val="left" w:pos="567"/>
          <w:tab w:val="left" w:pos="708"/>
        </w:tabs>
        <w:bidi w:val="0"/>
        <w:spacing w:line="264" w:lineRule="auto"/>
        <w:ind w:left="567"/>
        <w:rPr>
          <w:rFonts w:ascii="Times New Roman" w:hAnsi="Times New Roman"/>
          <w:color w:val="000000"/>
        </w:rPr>
      </w:pPr>
    </w:p>
    <w:p w:rsidR="008466DE" w:rsidRPr="000406F6" w:rsidP="002377CF">
      <w:pPr>
        <w:widowControl w:val="0"/>
        <w:tabs>
          <w:tab w:val="left" w:pos="567"/>
          <w:tab w:val="left" w:pos="708"/>
        </w:tabs>
        <w:bidi w:val="0"/>
        <w:spacing w:line="264" w:lineRule="auto"/>
        <w:ind w:left="567"/>
        <w:jc w:val="both"/>
        <w:rPr>
          <w:rFonts w:ascii="Times New Roman" w:hAnsi="Times New Roman"/>
          <w:b/>
          <w:bCs/>
          <w:color w:val="000000"/>
        </w:rPr>
      </w:pPr>
      <w:r w:rsidRPr="000406F6">
        <w:rPr>
          <w:rFonts w:ascii="Times New Roman" w:hAnsi="Times New Roman"/>
          <w:b/>
          <w:bCs/>
          <w:color w:val="000000"/>
        </w:rPr>
        <w:t>Čl. I</w:t>
      </w:r>
    </w:p>
    <w:p w:rsidR="008466DE" w:rsidRPr="000406F6" w:rsidP="002377CF">
      <w:pPr>
        <w:widowControl w:val="0"/>
        <w:tabs>
          <w:tab w:val="left" w:pos="567"/>
          <w:tab w:val="left" w:pos="708"/>
        </w:tabs>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K bodu 1, § 2 písm. h)</w:t>
      </w:r>
    </w:p>
    <w:p w:rsidR="008466DE" w:rsidRPr="000406F6" w:rsidP="002377CF">
      <w:pPr>
        <w:widowControl w:val="0"/>
        <w:tabs>
          <w:tab w:val="left" w:pos="567"/>
          <w:tab w:val="left" w:pos="708"/>
        </w:tabs>
        <w:bidi w:val="0"/>
        <w:spacing w:line="264" w:lineRule="auto"/>
        <w:ind w:left="567"/>
        <w:jc w:val="both"/>
        <w:rPr>
          <w:rFonts w:ascii="Times New Roman" w:hAnsi="Times New Roman"/>
          <w:color w:val="000000"/>
        </w:rPr>
      </w:pPr>
      <w:r w:rsidRPr="000406F6">
        <w:rPr>
          <w:rFonts w:ascii="Times New Roman" w:hAnsi="Times New Roman"/>
          <w:color w:val="000000"/>
        </w:rPr>
        <w:t>Navrhuje sa zmena v definícii automatickej výmeny informácií z dôvodu zosúladenia znenia smernice a zákona. Pojem automatická výmena informácií je v smernici v článku 3 bode 9 písm. a) definovaný ako systematické oznamovanie vopred určených informácií inému členskému štátu</w:t>
      </w:r>
      <w:r>
        <w:rPr>
          <w:rFonts w:ascii="Times New Roman" w:hAnsi="Times New Roman"/>
          <w:color w:val="000000"/>
        </w:rPr>
        <w:t xml:space="preserve"> alebo zmluvnému štátu</w:t>
      </w:r>
      <w:r w:rsidRPr="000406F6">
        <w:rPr>
          <w:rFonts w:ascii="Times New Roman" w:hAnsi="Times New Roman"/>
          <w:color w:val="000000"/>
        </w:rPr>
        <w:t xml:space="preserve">, a to bez predchádzajúcej žiadosti a vo vopred stanovených pravidelných </w:t>
      </w:r>
      <w:r>
        <w:rPr>
          <w:rFonts w:ascii="Times New Roman" w:hAnsi="Times New Roman"/>
          <w:color w:val="000000"/>
        </w:rPr>
        <w:t>lehotách</w:t>
      </w:r>
      <w:r w:rsidRPr="000406F6">
        <w:rPr>
          <w:rFonts w:ascii="Times New Roman" w:hAnsi="Times New Roman"/>
          <w:color w:val="000000"/>
        </w:rPr>
        <w:t>.</w:t>
      </w:r>
    </w:p>
    <w:p w:rsidR="008466DE" w:rsidRPr="000406F6" w:rsidP="002377CF">
      <w:pPr>
        <w:widowControl w:val="0"/>
        <w:tabs>
          <w:tab w:val="left" w:pos="567"/>
          <w:tab w:val="left" w:pos="708"/>
        </w:tabs>
        <w:bidi w:val="0"/>
        <w:spacing w:line="264" w:lineRule="auto"/>
        <w:ind w:left="567"/>
        <w:jc w:val="both"/>
        <w:rPr>
          <w:rFonts w:ascii="Times New Roman" w:hAnsi="Times New Roman"/>
          <w:color w:val="000000"/>
        </w:rPr>
      </w:pPr>
    </w:p>
    <w:p w:rsidR="008466DE" w:rsidRPr="000406F6" w:rsidP="002377CF">
      <w:pPr>
        <w:widowControl w:val="0"/>
        <w:tabs>
          <w:tab w:val="left" w:pos="567"/>
          <w:tab w:val="left" w:pos="708"/>
        </w:tabs>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K bodu 2, § 2 písm. k) až m)</w:t>
      </w:r>
    </w:p>
    <w:p w:rsidR="008466DE" w:rsidRPr="000406F6" w:rsidP="002377CF">
      <w:pPr>
        <w:pStyle w:val="BodyTextIndent"/>
        <w:tabs>
          <w:tab w:val="left" w:pos="567"/>
        </w:tabs>
        <w:bidi w:val="0"/>
        <w:spacing w:line="264" w:lineRule="auto"/>
        <w:ind w:left="567"/>
        <w:jc w:val="both"/>
        <w:rPr>
          <w:rFonts w:ascii="Times New Roman" w:hAnsi="Times New Roman"/>
        </w:rPr>
      </w:pPr>
      <w:r w:rsidRPr="000406F6">
        <w:rPr>
          <w:rFonts w:ascii="Times New Roman" w:hAnsi="Times New Roman"/>
          <w:color w:val="000000"/>
        </w:rPr>
        <w:t>V písmene k) sa zavádza definícia záväzného stanoviska. Vychádzajúc z definíci</w:t>
      </w:r>
      <w:r>
        <w:rPr>
          <w:rFonts w:ascii="Times New Roman" w:hAnsi="Times New Roman"/>
          <w:color w:val="000000"/>
        </w:rPr>
        <w:t>e</w:t>
      </w:r>
      <w:r w:rsidRPr="000406F6">
        <w:rPr>
          <w:rFonts w:ascii="Times New Roman" w:hAnsi="Times New Roman"/>
          <w:color w:val="000000"/>
        </w:rPr>
        <w:t xml:space="preserve"> a podmienok uvedených v smernici v článku 3 v</w:t>
      </w:r>
      <w:r>
        <w:rPr>
          <w:rFonts w:ascii="Times New Roman" w:hAnsi="Times New Roman"/>
          <w:color w:val="000000"/>
        </w:rPr>
        <w:t> </w:t>
      </w:r>
      <w:r w:rsidRPr="000406F6">
        <w:rPr>
          <w:rFonts w:ascii="Times New Roman" w:hAnsi="Times New Roman"/>
          <w:color w:val="000000"/>
        </w:rPr>
        <w:t>bod</w:t>
      </w:r>
      <w:r>
        <w:rPr>
          <w:rFonts w:ascii="Times New Roman" w:hAnsi="Times New Roman"/>
          <w:color w:val="000000"/>
        </w:rPr>
        <w:t xml:space="preserve">e </w:t>
      </w:r>
      <w:r w:rsidRPr="000406F6">
        <w:rPr>
          <w:rFonts w:ascii="Times New Roman" w:hAnsi="Times New Roman"/>
          <w:color w:val="000000"/>
        </w:rPr>
        <w:t>14 záväzným stanoviskom na účely tohto zákona je záväzné stanovisko vydané podľa § 53a až 53c daňového poriadku</w:t>
      </w:r>
      <w:r>
        <w:rPr>
          <w:rFonts w:ascii="Times New Roman" w:hAnsi="Times New Roman"/>
          <w:color w:val="000000"/>
        </w:rPr>
        <w:t>. Je vydávané Finančným riaditeľstvom SR, je určené a vydané konkrétnemu subjektu, týka sa výkladu alebo uplatňovania daňových predpisov a je vydávané pred uskutočnením transakcií. Vychádzajúc z definície a podmienok uvedených v smernici v článku 3 v bode 15 záväzným stanoviskom na účely tohto zákona je aj</w:t>
      </w:r>
      <w:r w:rsidRPr="000406F6">
        <w:rPr>
          <w:rFonts w:ascii="Times New Roman" w:hAnsi="Times New Roman"/>
          <w:color w:val="000000"/>
        </w:rPr>
        <w:t xml:space="preserve"> rozhodnutie o </w:t>
      </w:r>
      <w:r w:rsidRPr="000406F6">
        <w:rPr>
          <w:rFonts w:ascii="Times New Roman" w:hAnsi="Times New Roman"/>
        </w:rPr>
        <w:t xml:space="preserve">odsúhlasení konkrétnej metódy určenia základu dane stálej prevádzkarne vydané podľa § 17 ods. 7 zákona o dani z príjmov a rozhodnutie o odsúhlasení metódy ocenenia vydané podľa § 18 ods. 4 zákona o dani z príjmov. </w:t>
      </w:r>
      <w:r>
        <w:rPr>
          <w:rFonts w:ascii="Times New Roman" w:hAnsi="Times New Roman"/>
        </w:rPr>
        <w:t xml:space="preserve">Sú vydávané Finančným riaditeľstvom SR, sú určené konkrétnemu subjektu a vydávajú sa spravidla pred uskutočnením cezhraničných transakcií. </w:t>
      </w:r>
      <w:r w:rsidRPr="000406F6">
        <w:rPr>
          <w:rFonts w:ascii="Times New Roman" w:hAnsi="Times New Roman"/>
        </w:rPr>
        <w:t xml:space="preserve">Predmetom automatickej výmeny </w:t>
      </w:r>
      <w:r>
        <w:rPr>
          <w:rFonts w:ascii="Times New Roman" w:hAnsi="Times New Roman"/>
        </w:rPr>
        <w:t>sú len</w:t>
      </w:r>
      <w:r w:rsidRPr="000406F6">
        <w:rPr>
          <w:rFonts w:ascii="Times New Roman" w:hAnsi="Times New Roman"/>
        </w:rPr>
        <w:t xml:space="preserve"> cezhraničné záväzné stanoviská, </w:t>
      </w:r>
      <w:r>
        <w:rPr>
          <w:rFonts w:ascii="Times New Roman" w:hAnsi="Times New Roman"/>
        </w:rPr>
        <w:t>teda</w:t>
      </w:r>
      <w:r w:rsidRPr="000406F6">
        <w:rPr>
          <w:rFonts w:ascii="Times New Roman" w:hAnsi="Times New Roman"/>
        </w:rPr>
        <w:t xml:space="preserve"> stanoviská, ktoré súvisia s cezhraničnou transakciou. </w:t>
      </w:r>
    </w:p>
    <w:p w:rsidR="008466DE" w:rsidRPr="000406F6" w:rsidP="002377CF">
      <w:pPr>
        <w:widowControl w:val="0"/>
        <w:tabs>
          <w:tab w:val="left" w:pos="567"/>
          <w:tab w:val="left" w:pos="708"/>
        </w:tabs>
        <w:bidi w:val="0"/>
        <w:spacing w:line="264" w:lineRule="auto"/>
        <w:ind w:left="567"/>
        <w:jc w:val="both"/>
        <w:rPr>
          <w:rFonts w:ascii="Times New Roman" w:hAnsi="Times New Roman"/>
          <w:color w:val="000000"/>
        </w:rPr>
      </w:pPr>
    </w:p>
    <w:p w:rsidR="008466DE" w:rsidRPr="000406F6" w:rsidP="002377CF">
      <w:pPr>
        <w:widowControl w:val="0"/>
        <w:tabs>
          <w:tab w:val="left" w:pos="567"/>
          <w:tab w:val="left" w:pos="708"/>
        </w:tabs>
        <w:bidi w:val="0"/>
        <w:spacing w:line="264" w:lineRule="auto"/>
        <w:ind w:left="567"/>
        <w:jc w:val="both"/>
        <w:rPr>
          <w:rFonts w:ascii="Times New Roman" w:hAnsi="Times New Roman"/>
          <w:shd w:val="clear" w:color="auto" w:fill="FFFFFF"/>
        </w:rPr>
      </w:pPr>
      <w:r w:rsidRPr="00A70BC9">
        <w:rPr>
          <w:rFonts w:ascii="Times New Roman" w:hAnsi="Times New Roman"/>
          <w:shd w:val="clear" w:color="auto" w:fill="FFFFFF"/>
        </w:rPr>
        <w:t xml:space="preserve">V písmene l) sa zavádza definícia subjektu, ktorým je </w:t>
      </w:r>
      <w:r w:rsidRPr="000406F6">
        <w:rPr>
          <w:rFonts w:ascii="Times New Roman" w:hAnsi="Times New Roman"/>
          <w:shd w:val="clear" w:color="auto" w:fill="FFFFFF"/>
        </w:rPr>
        <w:t>právnická osoba</w:t>
      </w:r>
      <w:r>
        <w:rPr>
          <w:rFonts w:ascii="Times New Roman" w:hAnsi="Times New Roman"/>
          <w:shd w:val="clear" w:color="auto" w:fill="FFFFFF"/>
        </w:rPr>
        <w:t xml:space="preserve">, </w:t>
      </w:r>
      <w:r w:rsidRPr="000406F6">
        <w:rPr>
          <w:rFonts w:ascii="Times New Roman" w:hAnsi="Times New Roman"/>
          <w:shd w:val="clear" w:color="auto" w:fill="FFFFFF"/>
        </w:rPr>
        <w:t>právne usporiadanie majetku alebo právne usporiadanie osôb, ktoré nemá právnu subjektivitu</w:t>
      </w:r>
      <w:r>
        <w:rPr>
          <w:rFonts w:ascii="Times New Roman" w:hAnsi="Times New Roman"/>
          <w:shd w:val="clear" w:color="auto" w:fill="FFFFFF"/>
        </w:rPr>
        <w:t xml:space="preserve"> alebo iné právne usporiadanie vlastniace alebo spravujúce majetok</w:t>
      </w:r>
      <w:r w:rsidRPr="000406F6">
        <w:rPr>
          <w:rFonts w:ascii="Times New Roman" w:hAnsi="Times New Roman"/>
          <w:shd w:val="clear" w:color="auto" w:fill="FFFFFF"/>
        </w:rPr>
        <w:t>. Definícia je potrebná z dôvodu, že článok 8a ods. 4 smernice upravuje, že automatická výmena informácií o cezhraničných záväzných stanoviskách sa neuplatňuje v prípadoch, ak sa cezhraničné záväzné stanovisko týka výhradne daňových záležitostí fyzických osôb.</w:t>
      </w:r>
      <w:r>
        <w:rPr>
          <w:rFonts w:ascii="Times New Roman" w:hAnsi="Times New Roman"/>
          <w:shd w:val="clear" w:color="auto" w:fill="FFFFFF"/>
        </w:rPr>
        <w:t xml:space="preserve"> Navrhovaným ustanovením sa zabezpečuje zadefinovanie iných ako fyzických osôb (právnických osôb a iných právnych usporiadaní, napr. trustov). </w:t>
      </w:r>
    </w:p>
    <w:p w:rsidR="008466DE" w:rsidP="002377CF">
      <w:pPr>
        <w:widowControl w:val="0"/>
        <w:tabs>
          <w:tab w:val="left" w:pos="567"/>
          <w:tab w:val="left" w:pos="708"/>
        </w:tabs>
        <w:bidi w:val="0"/>
        <w:spacing w:line="264" w:lineRule="auto"/>
        <w:ind w:left="567"/>
        <w:jc w:val="both"/>
        <w:rPr>
          <w:rFonts w:ascii="Times New Roman" w:hAnsi="Times New Roman"/>
          <w:shd w:val="clear" w:color="auto" w:fill="FFFFFF"/>
        </w:rPr>
      </w:pPr>
    </w:p>
    <w:p w:rsidR="008466DE" w:rsidRPr="008F7683" w:rsidP="002377CF">
      <w:pPr>
        <w:widowControl w:val="0"/>
        <w:tabs>
          <w:tab w:val="left" w:pos="567"/>
          <w:tab w:val="left" w:pos="708"/>
        </w:tabs>
        <w:bidi w:val="0"/>
        <w:spacing w:line="264" w:lineRule="auto"/>
        <w:ind w:left="567"/>
        <w:jc w:val="both"/>
        <w:rPr>
          <w:rFonts w:ascii="Times New Roman" w:hAnsi="Times New Roman"/>
          <w:color w:val="000000"/>
        </w:rPr>
      </w:pPr>
      <w:r w:rsidRPr="008F7683">
        <w:rPr>
          <w:rFonts w:ascii="Times New Roman" w:hAnsi="Times New Roman"/>
          <w:color w:val="000000"/>
        </w:rPr>
        <w:t xml:space="preserve">V písmene m) sa upravuje definícia cezhraničnej transakcie, ktorá je kľúčová pre posúdenie, či záväzné stanovisko bude </w:t>
      </w:r>
      <w:r>
        <w:rPr>
          <w:rFonts w:ascii="Times New Roman" w:hAnsi="Times New Roman"/>
          <w:color w:val="000000"/>
        </w:rPr>
        <w:t xml:space="preserve">predmetom automatickej výmeny. </w:t>
      </w:r>
      <w:r w:rsidRPr="008F7683">
        <w:rPr>
          <w:rFonts w:ascii="Times New Roman" w:hAnsi="Times New Roman"/>
          <w:color w:val="000000"/>
        </w:rPr>
        <w:t>O cezhraničnú transakciu pôjde</w:t>
      </w:r>
      <w:r>
        <w:rPr>
          <w:rFonts w:ascii="Times New Roman" w:hAnsi="Times New Roman"/>
          <w:color w:val="000000"/>
        </w:rPr>
        <w:t xml:space="preserve">, </w:t>
      </w:r>
      <w:r w:rsidRPr="008F7683">
        <w:rPr>
          <w:rFonts w:ascii="Times New Roman" w:hAnsi="Times New Roman"/>
          <w:color w:val="000000"/>
        </w:rPr>
        <w:t>ak aspoň jedna zo strán transakcie nie je rezidentom na daňové účely v Slovenskej republike, niektorá zo strán transakcie je rezidentom na daňové účely súčasne vo viacerých štátoch, niektorá zo strán transakcie podniká prostredníctvom stálej prevádzkarne alebo je táto transakcia súčasťou podnikania tejto stálej prevádzkarne, úkon, ktor</w:t>
      </w:r>
      <w:r>
        <w:rPr>
          <w:rFonts w:ascii="Times New Roman" w:hAnsi="Times New Roman"/>
          <w:color w:val="000000"/>
        </w:rPr>
        <w:t>ý</w:t>
      </w:r>
      <w:r w:rsidRPr="008F7683">
        <w:rPr>
          <w:rFonts w:ascii="Times New Roman" w:hAnsi="Times New Roman"/>
          <w:color w:val="000000"/>
        </w:rPr>
        <w:t xml:space="preserve"> vykoná podnikateľský subjekt v inom štáte a má za následok napr. vytvorenie službovej stálej prevádzkarne, transakcia, ktorá má cezhraničný vplyv, uskutočnenie investícií, poskytnutie tovaru, služieb, financií, použitie hmotného majetku alebo nehmotného majetku, pričom sa nemusí priamo vzťahovať na </w:t>
      </w:r>
      <w:r>
        <w:rPr>
          <w:rFonts w:ascii="Times New Roman" w:hAnsi="Times New Roman"/>
          <w:color w:val="000000"/>
        </w:rPr>
        <w:t>subjekt</w:t>
      </w:r>
      <w:r w:rsidRPr="008F7683">
        <w:rPr>
          <w:rFonts w:ascii="Times New Roman" w:hAnsi="Times New Roman"/>
          <w:color w:val="000000"/>
        </w:rPr>
        <w:t>, kto</w:t>
      </w:r>
      <w:r>
        <w:rPr>
          <w:rFonts w:ascii="Times New Roman" w:hAnsi="Times New Roman"/>
          <w:color w:val="000000"/>
        </w:rPr>
        <w:t>rému</w:t>
      </w:r>
      <w:r w:rsidRPr="008F7683">
        <w:rPr>
          <w:rFonts w:ascii="Times New Roman" w:hAnsi="Times New Roman"/>
          <w:color w:val="000000"/>
        </w:rPr>
        <w:t xml:space="preserve"> je určené záväzné stanovisko,</w:t>
      </w:r>
    </w:p>
    <w:p w:rsidR="008466DE" w:rsidRPr="000406F6" w:rsidP="002377CF">
      <w:pPr>
        <w:pStyle w:val="BodyTextIndent"/>
        <w:tabs>
          <w:tab w:val="left" w:pos="567"/>
        </w:tabs>
        <w:bidi w:val="0"/>
        <w:spacing w:line="264" w:lineRule="auto"/>
        <w:ind w:left="567"/>
        <w:jc w:val="both"/>
        <w:rPr>
          <w:rFonts w:ascii="Times New Roman" w:hAnsi="Times New Roman"/>
        </w:rPr>
      </w:pPr>
      <w:r>
        <w:rPr>
          <w:rFonts w:ascii="Times New Roman" w:hAnsi="Times New Roman"/>
        </w:rPr>
        <w:t>V</w:t>
      </w:r>
      <w:r w:rsidRPr="000406F6">
        <w:rPr>
          <w:rFonts w:ascii="Times New Roman" w:hAnsi="Times New Roman"/>
        </w:rPr>
        <w:t> prípade rozhodnutí podľa písmena k) bod 2 a</w:t>
      </w:r>
      <w:r>
        <w:rPr>
          <w:rFonts w:ascii="Times New Roman" w:hAnsi="Times New Roman"/>
        </w:rPr>
        <w:t> </w:t>
      </w:r>
      <w:r w:rsidRPr="000406F6">
        <w:rPr>
          <w:rFonts w:ascii="Times New Roman" w:hAnsi="Times New Roman"/>
        </w:rPr>
        <w:t>3</w:t>
      </w:r>
      <w:r>
        <w:rPr>
          <w:rFonts w:ascii="Times New Roman" w:hAnsi="Times New Roman"/>
        </w:rPr>
        <w:t xml:space="preserve"> o</w:t>
      </w:r>
      <w:r w:rsidRPr="008F7683">
        <w:rPr>
          <w:rFonts w:ascii="Times New Roman" w:hAnsi="Times New Roman"/>
          <w:color w:val="000000"/>
        </w:rPr>
        <w:t> cezhraničnú transakciu pôjde</w:t>
      </w:r>
      <w:r>
        <w:rPr>
          <w:rFonts w:ascii="Times New Roman" w:hAnsi="Times New Roman"/>
          <w:color w:val="000000"/>
        </w:rPr>
        <w:t>,</w:t>
      </w:r>
      <w:r w:rsidRPr="008F7683">
        <w:rPr>
          <w:rFonts w:ascii="Times New Roman" w:hAnsi="Times New Roman"/>
          <w:color w:val="000000"/>
        </w:rPr>
        <w:t xml:space="preserve"> ak</w:t>
      </w:r>
      <w:r w:rsidRPr="000406F6">
        <w:rPr>
          <w:rFonts w:ascii="Times New Roman" w:hAnsi="Times New Roman"/>
        </w:rPr>
        <w:t xml:space="preserve"> transakcia zahŕňa </w:t>
      </w:r>
      <w:r>
        <w:rPr>
          <w:rFonts w:ascii="Times New Roman" w:hAnsi="Times New Roman"/>
        </w:rPr>
        <w:t>závislé osoby</w:t>
      </w:r>
      <w:r w:rsidRPr="000406F6">
        <w:rPr>
          <w:rFonts w:ascii="Times New Roman" w:hAnsi="Times New Roman"/>
        </w:rPr>
        <w:t xml:space="preserve">, ktoré nie sú rezidentmi na daňové účely jedného štátu, alebo transakcia má cezhraničný vplyv. </w:t>
      </w:r>
    </w:p>
    <w:p w:rsidR="008466DE" w:rsidRPr="000406F6" w:rsidP="002377CF">
      <w:pPr>
        <w:widowControl w:val="0"/>
        <w:tabs>
          <w:tab w:val="left" w:pos="567"/>
          <w:tab w:val="left" w:pos="708"/>
        </w:tabs>
        <w:bidi w:val="0"/>
        <w:spacing w:line="264" w:lineRule="auto"/>
        <w:ind w:left="567"/>
        <w:jc w:val="both"/>
        <w:rPr>
          <w:rFonts w:ascii="Times New Roman" w:hAnsi="Times New Roman"/>
          <w:color w:val="000000"/>
        </w:rPr>
      </w:pPr>
    </w:p>
    <w:p w:rsidR="008466DE" w:rsidP="002377CF">
      <w:pPr>
        <w:widowControl w:val="0"/>
        <w:tabs>
          <w:tab w:val="left" w:pos="567"/>
          <w:tab w:val="left" w:pos="708"/>
        </w:tabs>
        <w:bidi w:val="0"/>
        <w:spacing w:line="264" w:lineRule="auto"/>
        <w:ind w:left="567"/>
        <w:jc w:val="both"/>
        <w:rPr>
          <w:rFonts w:ascii="Times New Roman" w:hAnsi="Times New Roman"/>
          <w:b/>
          <w:color w:val="000000"/>
          <w:u w:val="single"/>
        </w:rPr>
      </w:pPr>
      <w:r>
        <w:rPr>
          <w:rFonts w:ascii="Times New Roman" w:hAnsi="Times New Roman"/>
          <w:b/>
          <w:color w:val="000000"/>
          <w:u w:val="single"/>
        </w:rPr>
        <w:t>K bodu 3, § 7 ods. 1</w:t>
      </w:r>
    </w:p>
    <w:p w:rsidR="008466DE" w:rsidRPr="00330024" w:rsidP="002377CF">
      <w:pPr>
        <w:widowControl w:val="0"/>
        <w:tabs>
          <w:tab w:val="left" w:pos="708"/>
        </w:tabs>
        <w:bidi w:val="0"/>
        <w:spacing w:line="264" w:lineRule="auto"/>
        <w:ind w:left="567"/>
        <w:jc w:val="both"/>
        <w:rPr>
          <w:rFonts w:ascii="Times New Roman" w:hAnsi="Times New Roman"/>
          <w:color w:val="000000"/>
        </w:rPr>
      </w:pPr>
      <w:r w:rsidRPr="00330024">
        <w:rPr>
          <w:rFonts w:ascii="Times New Roman" w:hAnsi="Times New Roman"/>
          <w:color w:val="000000"/>
        </w:rPr>
        <w:t>Zmena sa navrhuje z dôvodu zosúladenia definície subjektu v § 2 písm. l) a</w:t>
      </w:r>
      <w:r>
        <w:rPr>
          <w:rFonts w:ascii="Times New Roman" w:hAnsi="Times New Roman"/>
          <w:color w:val="000000"/>
        </w:rPr>
        <w:t xml:space="preserve"> úprav </w:t>
      </w:r>
      <w:r w:rsidRPr="00330024">
        <w:rPr>
          <w:rFonts w:ascii="Times New Roman" w:hAnsi="Times New Roman"/>
          <w:color w:val="000000"/>
        </w:rPr>
        <w:t>v § 7 ods. 1 novelizovaného zákona.</w:t>
      </w:r>
    </w:p>
    <w:p w:rsidR="008466DE" w:rsidRPr="00330024" w:rsidP="002377CF">
      <w:pPr>
        <w:widowControl w:val="0"/>
        <w:tabs>
          <w:tab w:val="left" w:pos="708"/>
        </w:tabs>
        <w:bidi w:val="0"/>
        <w:spacing w:line="264" w:lineRule="auto"/>
        <w:ind w:left="567"/>
        <w:jc w:val="both"/>
        <w:rPr>
          <w:rFonts w:ascii="Times New Roman" w:hAnsi="Times New Roman"/>
          <w:color w:val="000000"/>
        </w:rPr>
      </w:pPr>
    </w:p>
    <w:p w:rsidR="008466DE" w:rsidRPr="000406F6" w:rsidP="002377CF">
      <w:pPr>
        <w:widowControl w:val="0"/>
        <w:tabs>
          <w:tab w:val="left" w:pos="708"/>
        </w:tabs>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xml:space="preserve">K bodu </w:t>
      </w:r>
      <w:r>
        <w:rPr>
          <w:rFonts w:ascii="Times New Roman" w:hAnsi="Times New Roman"/>
          <w:b/>
          <w:color w:val="000000"/>
          <w:u w:val="single"/>
        </w:rPr>
        <w:t>4</w:t>
      </w:r>
      <w:r w:rsidRPr="000406F6">
        <w:rPr>
          <w:rFonts w:ascii="Times New Roman" w:hAnsi="Times New Roman"/>
          <w:b/>
          <w:color w:val="000000"/>
          <w:u w:val="single"/>
        </w:rPr>
        <w:t>, § 7 ods. 4</w:t>
      </w:r>
    </w:p>
    <w:p w:rsidR="008466DE" w:rsidRPr="000406F6" w:rsidP="002377CF">
      <w:pPr>
        <w:widowControl w:val="0"/>
        <w:tabs>
          <w:tab w:val="left" w:pos="708"/>
        </w:tabs>
        <w:bidi w:val="0"/>
        <w:spacing w:line="264" w:lineRule="auto"/>
        <w:ind w:left="567"/>
        <w:jc w:val="both"/>
        <w:rPr>
          <w:rFonts w:ascii="Times New Roman" w:hAnsi="Times New Roman"/>
          <w:color w:val="000000"/>
        </w:rPr>
      </w:pPr>
      <w:r w:rsidRPr="000406F6">
        <w:rPr>
          <w:rFonts w:ascii="Times New Roman" w:hAnsi="Times New Roman"/>
          <w:color w:val="000000"/>
        </w:rPr>
        <w:t xml:space="preserve">Navrhuje sa vypustiť doterajší odsek 4 vzhľadom na zmenu smernice, ktorá upravila poskytovanie štatistických údajov pre všetky druhy automatických výmen v článku 8b smernice. Nová úprava je obsiahnutá v navrhovanom § 24a ods. </w:t>
      </w:r>
      <w:r>
        <w:rPr>
          <w:rFonts w:ascii="Times New Roman" w:hAnsi="Times New Roman"/>
          <w:color w:val="000000"/>
        </w:rPr>
        <w:t>2</w:t>
      </w:r>
      <w:r w:rsidRPr="000406F6">
        <w:rPr>
          <w:rFonts w:ascii="Times New Roman" w:hAnsi="Times New Roman"/>
          <w:color w:val="000000"/>
        </w:rPr>
        <w:t xml:space="preserve">. </w:t>
      </w:r>
    </w:p>
    <w:p w:rsidR="008466DE" w:rsidRPr="000406F6" w:rsidP="002377CF">
      <w:pPr>
        <w:widowControl w:val="0"/>
        <w:tabs>
          <w:tab w:val="left" w:pos="708"/>
        </w:tabs>
        <w:bidi w:val="0"/>
        <w:spacing w:line="264" w:lineRule="auto"/>
        <w:ind w:left="567"/>
        <w:jc w:val="both"/>
        <w:rPr>
          <w:rFonts w:ascii="Times New Roman" w:hAnsi="Times New Roman"/>
          <w:bCs/>
          <w:color w:val="000000"/>
        </w:rPr>
      </w:pPr>
    </w:p>
    <w:p w:rsidR="008466DE" w:rsidRPr="000406F6" w:rsidP="002377CF">
      <w:pPr>
        <w:widowControl w:val="0"/>
        <w:tabs>
          <w:tab w:val="left" w:pos="708"/>
        </w:tabs>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xml:space="preserve">K bodu </w:t>
      </w:r>
      <w:r>
        <w:rPr>
          <w:rFonts w:ascii="Times New Roman" w:hAnsi="Times New Roman"/>
          <w:b/>
          <w:color w:val="000000"/>
          <w:u w:val="single"/>
        </w:rPr>
        <w:t>5</w:t>
      </w:r>
      <w:r w:rsidRPr="000406F6">
        <w:rPr>
          <w:rFonts w:ascii="Times New Roman" w:hAnsi="Times New Roman"/>
          <w:b/>
          <w:color w:val="000000"/>
          <w:u w:val="single"/>
        </w:rPr>
        <w:t>, nový § 8</w:t>
      </w:r>
    </w:p>
    <w:p w:rsidR="008466DE" w:rsidRPr="000406F6" w:rsidP="002377CF">
      <w:pPr>
        <w:pStyle w:val="doc-ti"/>
        <w:shd w:val="clear" w:color="auto" w:fill="FFFFFF"/>
        <w:bidi w:val="0"/>
        <w:spacing w:before="0" w:beforeAutospacing="0" w:after="0" w:afterAutospacing="0" w:line="264" w:lineRule="auto"/>
        <w:ind w:left="567"/>
        <w:jc w:val="both"/>
        <w:textAlignment w:val="baseline"/>
        <w:rPr>
          <w:rFonts w:ascii="Times New Roman" w:hAnsi="Times New Roman"/>
          <w:bCs/>
        </w:rPr>
      </w:pPr>
      <w:r w:rsidRPr="000406F6">
        <w:rPr>
          <w:rFonts w:ascii="Times New Roman" w:hAnsi="Times New Roman"/>
          <w:bCs/>
        </w:rPr>
        <w:t>Nadväzne na implementáciu smernice Rady 2015/2060 z 10. novembra 2015, ktorou sa zrušuje smernica 2003/48/ES o zdaňovaní príjmu z úspor v podobe výplaty úrokov, sa doterajší §</w:t>
      </w:r>
      <w:r>
        <w:rPr>
          <w:rFonts w:ascii="Times New Roman" w:hAnsi="Times New Roman"/>
          <w:bCs/>
        </w:rPr>
        <w:t xml:space="preserve"> </w:t>
      </w:r>
      <w:r w:rsidRPr="000406F6">
        <w:rPr>
          <w:rFonts w:ascii="Times New Roman" w:hAnsi="Times New Roman"/>
          <w:bCs/>
        </w:rPr>
        <w:t xml:space="preserve">8 upravujúci poskytnutie informácie o úrokovom príjme nahrádza novým § 8, ktorý upravuje automatickú výmenu </w:t>
      </w:r>
      <w:r>
        <w:rPr>
          <w:rFonts w:ascii="Times New Roman" w:hAnsi="Times New Roman"/>
          <w:bCs/>
        </w:rPr>
        <w:t xml:space="preserve">cezhraničných </w:t>
      </w:r>
      <w:r w:rsidRPr="000406F6">
        <w:rPr>
          <w:rFonts w:ascii="Times New Roman" w:hAnsi="Times New Roman"/>
          <w:bCs/>
        </w:rPr>
        <w:t xml:space="preserve">záväzných stanovísk. </w:t>
      </w:r>
    </w:p>
    <w:p w:rsidR="008466DE" w:rsidRPr="000406F6" w:rsidP="002377CF">
      <w:pPr>
        <w:widowControl w:val="0"/>
        <w:tabs>
          <w:tab w:val="left" w:pos="708"/>
        </w:tabs>
        <w:bidi w:val="0"/>
        <w:spacing w:line="264" w:lineRule="auto"/>
        <w:ind w:left="567"/>
        <w:jc w:val="both"/>
        <w:rPr>
          <w:rFonts w:ascii="Times New Roman" w:hAnsi="Times New Roman"/>
          <w:b/>
          <w:bCs/>
          <w:color w:val="000000"/>
          <w:u w:val="single"/>
        </w:rPr>
      </w:pPr>
    </w:p>
    <w:p w:rsidR="008466DE" w:rsidRPr="000406F6" w:rsidP="002377CF">
      <w:pPr>
        <w:widowControl w:val="0"/>
        <w:tabs>
          <w:tab w:val="left" w:pos="708"/>
        </w:tabs>
        <w:bidi w:val="0"/>
        <w:spacing w:line="264" w:lineRule="auto"/>
        <w:ind w:left="567"/>
        <w:jc w:val="both"/>
        <w:rPr>
          <w:rFonts w:ascii="Times New Roman" w:hAnsi="Times New Roman"/>
          <w:b/>
          <w:bCs/>
          <w:color w:val="000000"/>
          <w:u w:val="single"/>
        </w:rPr>
      </w:pPr>
      <w:r w:rsidRPr="000406F6">
        <w:rPr>
          <w:rFonts w:ascii="Times New Roman" w:hAnsi="Times New Roman"/>
          <w:b/>
          <w:bCs/>
          <w:color w:val="000000"/>
          <w:u w:val="single"/>
        </w:rPr>
        <w:t>§ 8 odsek 1</w:t>
      </w:r>
    </w:p>
    <w:p w:rsidR="008466DE" w:rsidRPr="000406F6" w:rsidP="002377CF">
      <w:pPr>
        <w:widowControl w:val="0"/>
        <w:tabs>
          <w:tab w:val="left" w:pos="708"/>
        </w:tabs>
        <w:bidi w:val="0"/>
        <w:spacing w:line="264" w:lineRule="auto"/>
        <w:ind w:left="567"/>
        <w:jc w:val="both"/>
        <w:rPr>
          <w:rFonts w:ascii="Times New Roman" w:hAnsi="Times New Roman"/>
          <w:bCs/>
          <w:color w:val="000000"/>
        </w:rPr>
      </w:pPr>
      <w:r w:rsidRPr="000406F6">
        <w:rPr>
          <w:rFonts w:ascii="Times New Roman" w:hAnsi="Times New Roman"/>
          <w:bCs/>
          <w:color w:val="000000"/>
        </w:rPr>
        <w:t>Zavádza sa povinnosť pre príslušný orgán Slovenskej republiky zasielať všetkým ostatným členským štátom informácie o cezhraničných záväzných stanoviskách</w:t>
      </w:r>
      <w:r>
        <w:rPr>
          <w:rFonts w:ascii="Times New Roman" w:hAnsi="Times New Roman"/>
          <w:bCs/>
          <w:color w:val="000000"/>
        </w:rPr>
        <w:t xml:space="preserve">. </w:t>
      </w:r>
      <w:r w:rsidRPr="000406F6">
        <w:rPr>
          <w:rFonts w:ascii="Times New Roman" w:hAnsi="Times New Roman"/>
          <w:bCs/>
          <w:color w:val="000000"/>
        </w:rPr>
        <w:t>Lehota na zasielanie informácií je ustanovená do troch mesiacov po skončení kalendárneho polroka, v ktorom boli cezhraničné záväzné stanoviská vydané, obnovené alebo zmenené</w:t>
      </w:r>
      <w:r>
        <w:rPr>
          <w:rFonts w:ascii="Times New Roman" w:hAnsi="Times New Roman"/>
          <w:bCs/>
          <w:color w:val="000000"/>
        </w:rPr>
        <w:t>, a to</w:t>
      </w:r>
      <w:r w:rsidRPr="000406F6">
        <w:rPr>
          <w:rFonts w:ascii="Times New Roman" w:hAnsi="Times New Roman"/>
          <w:bCs/>
          <w:color w:val="000000"/>
        </w:rPr>
        <w:t xml:space="preserve"> dvakrát ročne do 30.9. a 31.3.</w:t>
      </w:r>
      <w:r>
        <w:rPr>
          <w:rFonts w:ascii="Times New Roman" w:hAnsi="Times New Roman"/>
          <w:bCs/>
          <w:color w:val="000000"/>
        </w:rPr>
        <w:t xml:space="preserve"> Prvá výmena informácií o cezhraničných záväzných stanoviskách sa uskutoční do 30.9.2017.</w:t>
      </w:r>
    </w:p>
    <w:p w:rsidR="008466DE" w:rsidRPr="000406F6" w:rsidP="002377CF">
      <w:pPr>
        <w:widowControl w:val="0"/>
        <w:tabs>
          <w:tab w:val="left" w:pos="708"/>
        </w:tabs>
        <w:bidi w:val="0"/>
        <w:spacing w:line="264" w:lineRule="auto"/>
        <w:ind w:left="567"/>
        <w:jc w:val="both"/>
        <w:rPr>
          <w:rFonts w:ascii="Times New Roman" w:hAnsi="Times New Roman"/>
          <w:bCs/>
          <w:color w:val="000000"/>
        </w:rPr>
      </w:pPr>
    </w:p>
    <w:p w:rsidR="008466DE" w:rsidRPr="000406F6" w:rsidP="002377CF">
      <w:pPr>
        <w:widowControl w:val="0"/>
        <w:tabs>
          <w:tab w:val="left" w:pos="708"/>
        </w:tabs>
        <w:bidi w:val="0"/>
        <w:spacing w:line="264" w:lineRule="auto"/>
        <w:ind w:left="567"/>
        <w:jc w:val="both"/>
        <w:rPr>
          <w:rFonts w:ascii="Times New Roman" w:hAnsi="Times New Roman"/>
          <w:b/>
          <w:bCs/>
          <w:color w:val="000000"/>
          <w:u w:val="single"/>
        </w:rPr>
      </w:pPr>
      <w:r w:rsidRPr="000406F6">
        <w:rPr>
          <w:rFonts w:ascii="Times New Roman" w:hAnsi="Times New Roman"/>
          <w:b/>
          <w:bCs/>
          <w:color w:val="000000"/>
          <w:u w:val="single"/>
        </w:rPr>
        <w:t>§ 8 odsek 2</w:t>
      </w:r>
    </w:p>
    <w:p w:rsidR="008466DE" w:rsidP="002377CF">
      <w:pPr>
        <w:bidi w:val="0"/>
        <w:spacing w:line="264" w:lineRule="auto"/>
        <w:ind w:left="567"/>
        <w:jc w:val="both"/>
        <w:rPr>
          <w:rFonts w:ascii="Times New Roman" w:hAnsi="Times New Roman"/>
          <w:color w:val="000000"/>
        </w:rPr>
      </w:pPr>
      <w:r w:rsidRPr="000406F6">
        <w:rPr>
          <w:rFonts w:ascii="Times New Roman" w:hAnsi="Times New Roman"/>
          <w:color w:val="000000"/>
        </w:rPr>
        <w:t>Upravuje sa obsah údajov, ktoré budú predmetom automatickej výmeny záväzných stanovísk a ktoré budú zahrnuté do štandardného formul</w:t>
      </w:r>
      <w:r>
        <w:rPr>
          <w:rFonts w:ascii="Times New Roman" w:hAnsi="Times New Roman"/>
          <w:color w:val="000000"/>
        </w:rPr>
        <w:t xml:space="preserve">ára vydaného Európskou komisiou. Oznamovanými informáciami budú </w:t>
      </w:r>
      <w:r w:rsidRPr="00A70BC9">
        <w:rPr>
          <w:rFonts w:ascii="Times New Roman" w:hAnsi="Times New Roman"/>
          <w:color w:val="000000"/>
        </w:rPr>
        <w:t xml:space="preserve">identifikačné údaje subjektu a prípadne dotknutej skupiny podnikov, </w:t>
      </w:r>
      <w:r>
        <w:rPr>
          <w:rFonts w:ascii="Times New Roman" w:hAnsi="Times New Roman"/>
          <w:color w:val="000000"/>
        </w:rPr>
        <w:t xml:space="preserve">všeobecné </w:t>
      </w:r>
      <w:r w:rsidRPr="00A70BC9">
        <w:rPr>
          <w:rFonts w:ascii="Times New Roman" w:hAnsi="Times New Roman"/>
          <w:color w:val="000000"/>
        </w:rPr>
        <w:t>zhrnutie obsahu záväzného stanoviska, dátum vydania záväzného stanoviska, počiatočný a konečný dátum účinnosti záväzného stanoviska – ak je ustanovený, druh záväzného stanoviska, suma transakcie, ak je uvedená</w:t>
      </w:r>
      <w:r>
        <w:rPr>
          <w:rFonts w:ascii="Times New Roman" w:hAnsi="Times New Roman"/>
          <w:color w:val="000000"/>
        </w:rPr>
        <w:t>.</w:t>
      </w:r>
      <w:r w:rsidRPr="00A70BC9">
        <w:rPr>
          <w:rFonts w:ascii="Times New Roman" w:hAnsi="Times New Roman"/>
          <w:color w:val="000000"/>
        </w:rPr>
        <w:t xml:space="preserve"> </w:t>
      </w:r>
      <w:r>
        <w:rPr>
          <w:rFonts w:ascii="Times New Roman" w:hAnsi="Times New Roman"/>
          <w:color w:val="000000"/>
        </w:rPr>
        <w:t>Pri všeobecnom zhrnutí obsahu záväzného stanoviska je potrebné zabezpečiť, aby nedošlo k porušeniu obchodného tajomstva, k porušeniu práv duševného alebo iného duševného vlastníctva (napr. patenty, dizajn, úžitkové vzory) alebo k porušeniu profesijného tajomstva (napr. údajov poskytnutých daňovým poradcom pri prezentácii prípadu napr. k vydaniu rozhodnutia o odsúhlasení metódy ocenenia).</w:t>
      </w:r>
    </w:p>
    <w:p w:rsidR="008466DE" w:rsidRPr="00A70BC9" w:rsidP="002377CF">
      <w:pPr>
        <w:bidi w:val="0"/>
        <w:spacing w:line="264" w:lineRule="auto"/>
        <w:ind w:left="567"/>
        <w:jc w:val="both"/>
        <w:rPr>
          <w:rFonts w:ascii="Times New Roman" w:hAnsi="Times New Roman"/>
          <w:color w:val="000000"/>
        </w:rPr>
      </w:pPr>
      <w:r>
        <w:rPr>
          <w:rFonts w:ascii="Times New Roman" w:hAnsi="Times New Roman"/>
          <w:color w:val="000000"/>
        </w:rPr>
        <w:t>V</w:t>
      </w:r>
      <w:r w:rsidRPr="00A70BC9">
        <w:rPr>
          <w:rFonts w:ascii="Times New Roman" w:hAnsi="Times New Roman"/>
          <w:color w:val="000000"/>
        </w:rPr>
        <w:t> prípade rozhodnutí podľa § 2 písm. k) bod 2 a</w:t>
      </w:r>
      <w:r>
        <w:rPr>
          <w:rFonts w:ascii="Times New Roman" w:hAnsi="Times New Roman"/>
          <w:color w:val="000000"/>
        </w:rPr>
        <w:t> </w:t>
      </w:r>
      <w:r w:rsidRPr="00A70BC9">
        <w:rPr>
          <w:rFonts w:ascii="Times New Roman" w:hAnsi="Times New Roman"/>
          <w:color w:val="000000"/>
        </w:rPr>
        <w:t>3</w:t>
      </w:r>
      <w:r>
        <w:rPr>
          <w:rFonts w:ascii="Times New Roman" w:hAnsi="Times New Roman"/>
          <w:color w:val="000000"/>
        </w:rPr>
        <w:t xml:space="preserve"> sa oznámi</w:t>
      </w:r>
      <w:r w:rsidRPr="00A70BC9">
        <w:rPr>
          <w:rFonts w:ascii="Times New Roman" w:hAnsi="Times New Roman"/>
          <w:color w:val="000000"/>
        </w:rPr>
        <w:t xml:space="preserve"> </w:t>
      </w:r>
      <w:r w:rsidRPr="00A70BC9">
        <w:rPr>
          <w:rFonts w:ascii="Times New Roman" w:hAnsi="Times New Roman"/>
        </w:rPr>
        <w:t>opis súboru podstatných podmienok použitia konkrétnej metódy</w:t>
      </w:r>
      <w:r>
        <w:rPr>
          <w:rFonts w:ascii="Times New Roman" w:hAnsi="Times New Roman"/>
        </w:rPr>
        <w:t>,</w:t>
      </w:r>
      <w:r w:rsidRPr="00A70BC9">
        <w:rPr>
          <w:rFonts w:ascii="Times New Roman" w:hAnsi="Times New Roman"/>
        </w:rPr>
        <w:t xml:space="preserve"> identifikácia konkrétnej metódy, identifikácia dotknutých členských štátov a identifikácia subjektov v ostatných členských štátoch, ktoré by mohli byť ovplyvnené záväzným stanoviskom a</w:t>
      </w:r>
      <w:r>
        <w:rPr>
          <w:rFonts w:ascii="Times New Roman" w:hAnsi="Times New Roman"/>
          <w:color w:val="000000"/>
        </w:rPr>
        <w:t xml:space="preserve"> </w:t>
      </w:r>
      <w:r w:rsidRPr="00A70BC9">
        <w:rPr>
          <w:rFonts w:ascii="Times New Roman" w:hAnsi="Times New Roman"/>
        </w:rPr>
        <w:t>oznámenie, či informácie pochádzajú zo samotného záväzného stanoviska alebo zo žiadosti</w:t>
      </w:r>
      <w:r>
        <w:rPr>
          <w:rFonts w:ascii="Times New Roman" w:hAnsi="Times New Roman"/>
        </w:rPr>
        <w:t>,</w:t>
      </w:r>
      <w:r w:rsidRPr="00A70BC9">
        <w:rPr>
          <w:rFonts w:ascii="Times New Roman" w:hAnsi="Times New Roman"/>
        </w:rPr>
        <w:t xml:space="preserve"> </w:t>
      </w:r>
      <w:r>
        <w:rPr>
          <w:rFonts w:ascii="Times New Roman" w:hAnsi="Times New Roman"/>
        </w:rPr>
        <w:t>ak</w:t>
      </w:r>
      <w:r w:rsidRPr="00A70BC9">
        <w:rPr>
          <w:rFonts w:ascii="Times New Roman" w:hAnsi="Times New Roman"/>
        </w:rPr>
        <w:t xml:space="preserve"> rozhodnut</w:t>
      </w:r>
      <w:r>
        <w:rPr>
          <w:rFonts w:ascii="Times New Roman" w:hAnsi="Times New Roman"/>
        </w:rPr>
        <w:t>ia</w:t>
      </w:r>
      <w:r w:rsidRPr="00A70BC9">
        <w:rPr>
          <w:rFonts w:ascii="Times New Roman" w:hAnsi="Times New Roman"/>
        </w:rPr>
        <w:t xml:space="preserve"> podľa § 2 písm. k) bod 2 a 3 </w:t>
      </w:r>
      <w:r>
        <w:rPr>
          <w:rFonts w:ascii="Times New Roman" w:hAnsi="Times New Roman"/>
        </w:rPr>
        <w:t xml:space="preserve">boli vydané </w:t>
      </w:r>
      <w:r w:rsidRPr="00A70BC9">
        <w:rPr>
          <w:rFonts w:ascii="Times New Roman" w:hAnsi="Times New Roman"/>
        </w:rPr>
        <w:t xml:space="preserve">na základe zmlúv o zamedzení dvojitého zdanenia uzatvorených s nečlenskými štátmi. </w:t>
      </w:r>
    </w:p>
    <w:p w:rsidR="008466DE" w:rsidP="002377CF">
      <w:pPr>
        <w:bidi w:val="0"/>
        <w:spacing w:line="264" w:lineRule="auto"/>
        <w:ind w:left="567"/>
        <w:rPr>
          <w:rFonts w:ascii="Times New Roman" w:hAnsi="Times New Roman"/>
          <w:color w:val="000000"/>
        </w:rPr>
      </w:pPr>
    </w:p>
    <w:p w:rsidR="002377CF" w:rsidP="002377CF">
      <w:pPr>
        <w:bidi w:val="0"/>
        <w:spacing w:line="264" w:lineRule="auto"/>
        <w:ind w:left="567"/>
        <w:rPr>
          <w:rFonts w:ascii="Times New Roman" w:hAnsi="Times New Roman"/>
          <w:color w:val="000000"/>
        </w:rPr>
      </w:pPr>
    </w:p>
    <w:p w:rsidR="002377CF" w:rsidP="002377CF">
      <w:pPr>
        <w:bidi w:val="0"/>
        <w:spacing w:line="264" w:lineRule="auto"/>
        <w:ind w:left="567"/>
        <w:rPr>
          <w:rFonts w:ascii="Times New Roman" w:hAnsi="Times New Roman"/>
          <w:color w:val="000000"/>
        </w:rPr>
      </w:pPr>
    </w:p>
    <w:p w:rsidR="002377CF" w:rsidRPr="00425D06" w:rsidP="002377CF">
      <w:pPr>
        <w:bidi w:val="0"/>
        <w:spacing w:line="264" w:lineRule="auto"/>
        <w:ind w:left="567"/>
        <w:rPr>
          <w:rFonts w:ascii="Times New Roman" w:hAnsi="Times New Roman"/>
          <w:color w:val="000000"/>
        </w:rPr>
      </w:pPr>
    </w:p>
    <w:p w:rsidR="008466DE" w:rsidRPr="000406F6" w:rsidP="002377CF">
      <w:pPr>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8 odsek 3</w:t>
      </w:r>
    </w:p>
    <w:p w:rsidR="008466DE" w:rsidRPr="000406F6" w:rsidP="002377CF">
      <w:pPr>
        <w:bidi w:val="0"/>
        <w:spacing w:line="264" w:lineRule="auto"/>
        <w:ind w:left="567"/>
        <w:jc w:val="both"/>
        <w:rPr>
          <w:rFonts w:ascii="Times New Roman" w:hAnsi="Times New Roman"/>
          <w:color w:val="000000"/>
        </w:rPr>
      </w:pPr>
      <w:r w:rsidRPr="000406F6">
        <w:rPr>
          <w:rFonts w:ascii="Times New Roman" w:hAnsi="Times New Roman"/>
          <w:color w:val="000000"/>
        </w:rPr>
        <w:t xml:space="preserve">Ustanovenie upravuje, že Európskej komisii sa neposkytnú informácie o identifikačných údajoch subjektu, </w:t>
      </w:r>
      <w:r>
        <w:rPr>
          <w:rFonts w:ascii="Times New Roman" w:hAnsi="Times New Roman"/>
          <w:color w:val="000000"/>
        </w:rPr>
        <w:t xml:space="preserve">všeobecné </w:t>
      </w:r>
      <w:r w:rsidRPr="000406F6">
        <w:rPr>
          <w:rFonts w:ascii="Times New Roman" w:hAnsi="Times New Roman"/>
          <w:color w:val="000000"/>
        </w:rPr>
        <w:t>zhrnutie obsahu</w:t>
      </w:r>
      <w:r>
        <w:rPr>
          <w:rFonts w:ascii="Times New Roman" w:hAnsi="Times New Roman"/>
          <w:color w:val="000000"/>
        </w:rPr>
        <w:t xml:space="preserve"> záväzného stanoviska</w:t>
      </w:r>
      <w:r w:rsidRPr="000406F6">
        <w:rPr>
          <w:rFonts w:ascii="Times New Roman" w:hAnsi="Times New Roman"/>
          <w:color w:val="000000"/>
        </w:rPr>
        <w:t xml:space="preserve">, opis súbor podstatných podmienok použitia konkrétnej metódy a identifikácia subjektov v ostatných členských štátoch. </w:t>
      </w:r>
    </w:p>
    <w:p w:rsidR="008466DE" w:rsidP="002377CF">
      <w:pPr>
        <w:bidi w:val="0"/>
        <w:spacing w:line="264" w:lineRule="auto"/>
        <w:ind w:left="567"/>
        <w:jc w:val="both"/>
        <w:rPr>
          <w:rFonts w:ascii="Times New Roman" w:hAnsi="Times New Roman"/>
          <w:color w:val="000000"/>
        </w:rPr>
      </w:pPr>
    </w:p>
    <w:p w:rsidR="008466DE" w:rsidRPr="000406F6" w:rsidP="002377CF">
      <w:pPr>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8 odsek 4</w:t>
      </w:r>
    </w:p>
    <w:p w:rsidR="008466DE" w:rsidRPr="000406F6" w:rsidP="002377CF">
      <w:pPr>
        <w:bidi w:val="0"/>
        <w:spacing w:line="264" w:lineRule="auto"/>
        <w:ind w:left="567"/>
        <w:jc w:val="both"/>
        <w:rPr>
          <w:rFonts w:ascii="Times New Roman" w:hAnsi="Times New Roman"/>
          <w:color w:val="000000"/>
        </w:rPr>
      </w:pPr>
      <w:r w:rsidRPr="000406F6">
        <w:rPr>
          <w:rFonts w:ascii="Times New Roman" w:hAnsi="Times New Roman"/>
          <w:color w:val="000000"/>
        </w:rPr>
        <w:t>V prípade rozhodnutí podľa §</w:t>
      </w:r>
      <w:r>
        <w:rPr>
          <w:rFonts w:ascii="Times New Roman" w:hAnsi="Times New Roman"/>
          <w:color w:val="000000"/>
        </w:rPr>
        <w:t xml:space="preserve"> </w:t>
      </w:r>
      <w:r w:rsidRPr="000406F6">
        <w:rPr>
          <w:rFonts w:ascii="Times New Roman" w:hAnsi="Times New Roman"/>
          <w:color w:val="000000"/>
        </w:rPr>
        <w:t xml:space="preserve">2 písm. k) bod 2 a 3, ktoré sú dohodnuté na základe medzinárodnej zmluvy (zmluvy o zamedzení dvojitého zdanenia) s nečlenským štátom EÚ, ktorá neumožňuje sprístupnenie informácií tretím stranám, príslušný orgán poskytne v rámci automatickej výmeny informácie, ktoré budú obsiahnuté v žiadosti subjektu o vydanie rozhodnutia. Európskej komisii sa v tomto prípade poskytnú informácie v obmedzenom </w:t>
      </w:r>
      <w:r>
        <w:rPr>
          <w:rFonts w:ascii="Times New Roman" w:hAnsi="Times New Roman"/>
          <w:color w:val="000000"/>
        </w:rPr>
        <w:t>rozsahu.</w:t>
      </w:r>
    </w:p>
    <w:p w:rsidR="008466DE" w:rsidRPr="000406F6" w:rsidP="002377CF">
      <w:pPr>
        <w:bidi w:val="0"/>
        <w:spacing w:line="264" w:lineRule="auto"/>
        <w:ind w:left="567"/>
        <w:jc w:val="both"/>
        <w:rPr>
          <w:rFonts w:ascii="Times New Roman" w:hAnsi="Times New Roman"/>
          <w:color w:val="000000"/>
        </w:rPr>
      </w:pPr>
    </w:p>
    <w:p w:rsidR="008466DE" w:rsidRPr="000406F6" w:rsidP="002377CF">
      <w:pPr>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8 odsek 5</w:t>
      </w:r>
    </w:p>
    <w:p w:rsidR="008466DE" w:rsidRPr="000406F6" w:rsidP="002377CF">
      <w:pPr>
        <w:bidi w:val="0"/>
        <w:spacing w:line="264" w:lineRule="auto"/>
        <w:ind w:left="567"/>
        <w:jc w:val="both"/>
        <w:rPr>
          <w:rFonts w:ascii="Times New Roman" w:hAnsi="Times New Roman"/>
          <w:color w:val="000000"/>
        </w:rPr>
      </w:pPr>
      <w:r w:rsidRPr="000406F6">
        <w:rPr>
          <w:rFonts w:ascii="Times New Roman" w:hAnsi="Times New Roman"/>
          <w:color w:val="000000"/>
        </w:rPr>
        <w:t xml:space="preserve">Upravuje sa povinnosť </w:t>
      </w:r>
      <w:r>
        <w:rPr>
          <w:rFonts w:ascii="Times New Roman" w:hAnsi="Times New Roman"/>
          <w:color w:val="000000"/>
        </w:rPr>
        <w:t xml:space="preserve">spätnej väzby </w:t>
      </w:r>
      <w:r w:rsidRPr="000406F6">
        <w:rPr>
          <w:rFonts w:ascii="Times New Roman" w:hAnsi="Times New Roman"/>
          <w:color w:val="000000"/>
        </w:rPr>
        <w:t xml:space="preserve">príslušného orgánu Slovenskej republiky, ak </w:t>
      </w:r>
      <w:r>
        <w:rPr>
          <w:rFonts w:ascii="Times New Roman" w:hAnsi="Times New Roman"/>
          <w:color w:val="000000"/>
        </w:rPr>
        <w:t xml:space="preserve">príslušný orgán iného členského štátu označí Slovenskú republiku ako </w:t>
      </w:r>
      <w:r w:rsidRPr="000406F6">
        <w:rPr>
          <w:rFonts w:ascii="Times New Roman" w:hAnsi="Times New Roman"/>
          <w:color w:val="000000"/>
        </w:rPr>
        <w:t>dotknutý členský štát</w:t>
      </w:r>
      <w:r>
        <w:rPr>
          <w:rFonts w:ascii="Times New Roman" w:hAnsi="Times New Roman"/>
          <w:color w:val="000000"/>
        </w:rPr>
        <w:t>. El</w:t>
      </w:r>
      <w:r w:rsidRPr="000406F6">
        <w:rPr>
          <w:rFonts w:ascii="Times New Roman" w:hAnsi="Times New Roman"/>
          <w:color w:val="000000"/>
        </w:rPr>
        <w:t>ektronicky potvrd</w:t>
      </w:r>
      <w:r>
        <w:rPr>
          <w:rFonts w:ascii="Times New Roman" w:hAnsi="Times New Roman"/>
          <w:color w:val="000000"/>
        </w:rPr>
        <w:t>í</w:t>
      </w:r>
      <w:r w:rsidRPr="000406F6">
        <w:rPr>
          <w:rFonts w:ascii="Times New Roman" w:hAnsi="Times New Roman"/>
          <w:color w:val="000000"/>
        </w:rPr>
        <w:t xml:space="preserve"> prijatie informácií príslušnému orgánu členského štátu, ktorý informácie poskytol, a to najneskôr do siedmich dní odo dňa ich prijatia.</w:t>
      </w:r>
      <w:r>
        <w:rPr>
          <w:rFonts w:ascii="Times New Roman" w:hAnsi="Times New Roman"/>
          <w:color w:val="000000"/>
        </w:rPr>
        <w:t xml:space="preserve"> </w:t>
      </w:r>
    </w:p>
    <w:p w:rsidR="008466DE" w:rsidRPr="000406F6" w:rsidP="002377CF">
      <w:pPr>
        <w:bidi w:val="0"/>
        <w:spacing w:line="264" w:lineRule="auto"/>
        <w:ind w:left="567"/>
        <w:jc w:val="both"/>
        <w:rPr>
          <w:rFonts w:ascii="Times New Roman" w:hAnsi="Times New Roman"/>
          <w:b/>
          <w:color w:val="000000"/>
        </w:rPr>
      </w:pPr>
    </w:p>
    <w:p w:rsidR="008466DE" w:rsidRPr="000406F6" w:rsidP="002377CF">
      <w:pPr>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8 odsek 6</w:t>
      </w:r>
    </w:p>
    <w:p w:rsidR="008466DE" w:rsidRPr="000406F6" w:rsidP="002377CF">
      <w:pPr>
        <w:bidi w:val="0"/>
        <w:spacing w:line="264" w:lineRule="auto"/>
        <w:ind w:left="567"/>
        <w:jc w:val="both"/>
        <w:rPr>
          <w:rFonts w:ascii="Times New Roman" w:hAnsi="Times New Roman"/>
          <w:color w:val="000000"/>
        </w:rPr>
      </w:pPr>
      <w:r>
        <w:rPr>
          <w:rFonts w:ascii="Times New Roman" w:hAnsi="Times New Roman"/>
          <w:color w:val="000000"/>
        </w:rPr>
        <w:t>S cieľom podporiť výmenu informácií o cezhraničných záväzných stanoviskách sa u</w:t>
      </w:r>
      <w:r w:rsidRPr="000406F6">
        <w:rPr>
          <w:rFonts w:ascii="Times New Roman" w:hAnsi="Times New Roman"/>
          <w:color w:val="000000"/>
        </w:rPr>
        <w:t xml:space="preserve">pravuje  povinnosť príslušného orgánu Slovenskej republiky poskytnúť príslušnému orgánu členského štátu dodatočné informácie k záväznému stanovisku, vrátane celého textu záväzného stanoviska. Zároveň sa umožňuje príslušnému orgánu Slovenskej republiky požiadať iný členský štát o dodatočné informácie, vrátane celého textu záväzného stanoviska. </w:t>
      </w:r>
    </w:p>
    <w:p w:rsidR="008466DE" w:rsidP="002377CF">
      <w:pPr>
        <w:bidi w:val="0"/>
        <w:spacing w:line="264" w:lineRule="auto"/>
        <w:ind w:left="567"/>
        <w:jc w:val="both"/>
        <w:rPr>
          <w:rFonts w:ascii="Times New Roman" w:hAnsi="Times New Roman"/>
          <w:b/>
          <w:color w:val="000000"/>
        </w:rPr>
      </w:pPr>
    </w:p>
    <w:p w:rsidR="008466DE" w:rsidP="002377CF">
      <w:pPr>
        <w:bidi w:val="0"/>
        <w:spacing w:line="264" w:lineRule="auto"/>
        <w:ind w:left="567"/>
        <w:jc w:val="both"/>
        <w:rPr>
          <w:rFonts w:ascii="Times New Roman" w:hAnsi="Times New Roman"/>
          <w:b/>
          <w:color w:val="000000"/>
          <w:u w:val="single"/>
        </w:rPr>
      </w:pPr>
      <w:r>
        <w:rPr>
          <w:rFonts w:ascii="Times New Roman" w:hAnsi="Times New Roman"/>
          <w:b/>
          <w:color w:val="000000"/>
          <w:u w:val="single"/>
        </w:rPr>
        <w:t>K bodom 6, 8 a 10</w:t>
      </w:r>
    </w:p>
    <w:p w:rsidR="008466DE" w:rsidP="002377CF">
      <w:pPr>
        <w:bidi w:val="0"/>
        <w:spacing w:line="264" w:lineRule="auto"/>
        <w:ind w:left="567"/>
        <w:jc w:val="both"/>
        <w:rPr>
          <w:rFonts w:ascii="Times New Roman" w:hAnsi="Times New Roman"/>
          <w:color w:val="000000"/>
        </w:rPr>
      </w:pPr>
      <w:r w:rsidRPr="00D71C41">
        <w:rPr>
          <w:rFonts w:ascii="Times New Roman" w:hAnsi="Times New Roman"/>
          <w:color w:val="000000"/>
        </w:rPr>
        <w:t xml:space="preserve">Nadväzne na zavedenú definíciu subjektu v § 2 písm. l) a úpravy v § 7 ods. 1 novelizovaného zákona sa navrhuje v celom texte používať formuláciu „fyzická osoba alebo subjekt“. </w:t>
      </w:r>
      <w:r>
        <w:rPr>
          <w:rFonts w:ascii="Times New Roman" w:hAnsi="Times New Roman"/>
          <w:color w:val="000000"/>
        </w:rPr>
        <w:t xml:space="preserve">V súvislosti s touto zmenou sa upravujú príslušné ustanovenia obsahujúce pôvodné znenie. </w:t>
      </w:r>
    </w:p>
    <w:p w:rsidR="008466DE" w:rsidRPr="000406F6" w:rsidP="002377CF">
      <w:pPr>
        <w:bidi w:val="0"/>
        <w:spacing w:line="264" w:lineRule="auto"/>
        <w:ind w:left="567"/>
        <w:jc w:val="both"/>
        <w:rPr>
          <w:rFonts w:ascii="Times New Roman" w:hAnsi="Times New Roman"/>
          <w:b/>
          <w:color w:val="000000"/>
        </w:rPr>
      </w:pPr>
    </w:p>
    <w:p w:rsidR="008466DE" w:rsidRPr="000406F6" w:rsidP="002377CF">
      <w:pPr>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xml:space="preserve">K bodu </w:t>
      </w:r>
      <w:r>
        <w:rPr>
          <w:rFonts w:ascii="Times New Roman" w:hAnsi="Times New Roman"/>
          <w:b/>
          <w:color w:val="000000"/>
          <w:u w:val="single"/>
        </w:rPr>
        <w:t>7</w:t>
      </w:r>
      <w:r w:rsidRPr="000406F6">
        <w:rPr>
          <w:rFonts w:ascii="Times New Roman" w:hAnsi="Times New Roman"/>
          <w:b/>
          <w:color w:val="000000"/>
          <w:u w:val="single"/>
        </w:rPr>
        <w:t>, § 9 odsek 5</w:t>
      </w:r>
    </w:p>
    <w:p w:rsidR="008466DE" w:rsidP="002377CF">
      <w:pPr>
        <w:bidi w:val="0"/>
        <w:spacing w:line="264" w:lineRule="auto"/>
        <w:ind w:left="567"/>
        <w:jc w:val="both"/>
        <w:rPr>
          <w:rFonts w:ascii="Times New Roman" w:hAnsi="Times New Roman"/>
          <w:color w:val="000000"/>
        </w:rPr>
      </w:pPr>
      <w:r>
        <w:rPr>
          <w:rFonts w:ascii="Times New Roman" w:hAnsi="Times New Roman"/>
          <w:color w:val="000000"/>
        </w:rPr>
        <w:t>Upravuje sa spontánna výmena v prípade, ak</w:t>
      </w:r>
      <w:r w:rsidRPr="000406F6">
        <w:rPr>
          <w:rFonts w:ascii="Times New Roman" w:hAnsi="Times New Roman"/>
          <w:color w:val="000000"/>
        </w:rPr>
        <w:t xml:space="preserve"> zmluva o zamedzení dvojitého zdanenia uzatvorená s nečlenským štátom</w:t>
      </w:r>
      <w:r>
        <w:rPr>
          <w:rFonts w:ascii="Times New Roman" w:hAnsi="Times New Roman"/>
          <w:color w:val="000000"/>
        </w:rPr>
        <w:t xml:space="preserve"> EÚ</w:t>
      </w:r>
      <w:r w:rsidRPr="000406F6">
        <w:rPr>
          <w:rFonts w:ascii="Times New Roman" w:hAnsi="Times New Roman"/>
          <w:color w:val="000000"/>
        </w:rPr>
        <w:t>, na základe ktorej sa vydalo rozhodnutie podľa § 2 písm. k) bod 2 a 3, umožňuje jeho sprístupnenie tretím stranám a príslušný orgán nečlenského štátu</w:t>
      </w:r>
      <w:r>
        <w:rPr>
          <w:rFonts w:ascii="Times New Roman" w:hAnsi="Times New Roman"/>
          <w:color w:val="000000"/>
        </w:rPr>
        <w:t xml:space="preserve"> EÚ</w:t>
      </w:r>
      <w:r w:rsidRPr="000406F6">
        <w:rPr>
          <w:rFonts w:ascii="Times New Roman" w:hAnsi="Times New Roman"/>
          <w:color w:val="000000"/>
        </w:rPr>
        <w:t xml:space="preserve"> poskytne súhlas so sprístupnením informácií</w:t>
      </w:r>
      <w:r>
        <w:rPr>
          <w:rFonts w:ascii="Times New Roman" w:hAnsi="Times New Roman"/>
          <w:color w:val="000000"/>
        </w:rPr>
        <w:t>.</w:t>
      </w:r>
    </w:p>
    <w:p w:rsidR="008466DE" w:rsidRPr="000406F6" w:rsidP="002377CF">
      <w:pPr>
        <w:bidi w:val="0"/>
        <w:spacing w:line="264" w:lineRule="auto"/>
        <w:ind w:left="567"/>
        <w:jc w:val="both"/>
        <w:rPr>
          <w:rFonts w:ascii="Times New Roman" w:hAnsi="Times New Roman"/>
          <w:color w:val="000000"/>
        </w:rPr>
      </w:pPr>
    </w:p>
    <w:p w:rsidR="008466DE" w:rsidRPr="000406F6" w:rsidP="002377CF">
      <w:pPr>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xml:space="preserve">K bodu </w:t>
      </w:r>
      <w:r>
        <w:rPr>
          <w:rFonts w:ascii="Times New Roman" w:hAnsi="Times New Roman"/>
          <w:b/>
          <w:color w:val="000000"/>
          <w:u w:val="single"/>
        </w:rPr>
        <w:t>9</w:t>
      </w:r>
      <w:r w:rsidRPr="000406F6">
        <w:rPr>
          <w:rFonts w:ascii="Times New Roman" w:hAnsi="Times New Roman"/>
          <w:b/>
          <w:color w:val="000000"/>
          <w:u w:val="single"/>
        </w:rPr>
        <w:t>, § 17 odsek 3</w:t>
      </w:r>
    </w:p>
    <w:p w:rsidR="008466DE" w:rsidRPr="000406F6" w:rsidP="002377CF">
      <w:pPr>
        <w:bidi w:val="0"/>
        <w:spacing w:line="264" w:lineRule="auto"/>
        <w:ind w:left="567"/>
        <w:jc w:val="both"/>
        <w:rPr>
          <w:rFonts w:ascii="Times New Roman" w:hAnsi="Times New Roman"/>
          <w:color w:val="000000"/>
        </w:rPr>
      </w:pPr>
      <w:r>
        <w:rPr>
          <w:rFonts w:ascii="Times New Roman" w:hAnsi="Times New Roman"/>
          <w:color w:val="000000"/>
        </w:rPr>
        <w:t>Dopĺňa sa</w:t>
      </w:r>
      <w:r w:rsidRPr="000406F6">
        <w:rPr>
          <w:rFonts w:ascii="Times New Roman" w:hAnsi="Times New Roman"/>
          <w:color w:val="000000"/>
        </w:rPr>
        <w:t xml:space="preserve"> § 17 odsek 3, v ktorom je upravená povinnosť príslušného orgánu Slovenskej republiky poskytovať, požadovať a prijímať informácie, žiadosti a oznámenia vo forme štandardného formulára prijatého Európskou komisiou. Tento postup sa uplatní ako pre prípady automatickej výmeny informácií o záväzných stanoviskách, tak aj pre prípady ročného zhodnotenia efektívnosti automatickej výmeny informácií.</w:t>
      </w:r>
    </w:p>
    <w:p w:rsidR="002377CF" w:rsidP="002377CF">
      <w:pPr>
        <w:bidi w:val="0"/>
        <w:spacing w:line="264" w:lineRule="auto"/>
        <w:ind w:left="567"/>
        <w:jc w:val="both"/>
        <w:rPr>
          <w:rFonts w:ascii="Times New Roman" w:hAnsi="Times New Roman"/>
          <w:color w:val="000000"/>
        </w:rPr>
      </w:pPr>
    </w:p>
    <w:p w:rsidR="002377CF" w:rsidP="002377CF">
      <w:pPr>
        <w:bidi w:val="0"/>
        <w:spacing w:line="264" w:lineRule="auto"/>
        <w:ind w:left="567"/>
        <w:jc w:val="both"/>
        <w:rPr>
          <w:rFonts w:ascii="Times New Roman" w:hAnsi="Times New Roman"/>
          <w:color w:val="000000"/>
        </w:rPr>
      </w:pPr>
    </w:p>
    <w:p w:rsidR="002377CF" w:rsidP="002377CF">
      <w:pPr>
        <w:bidi w:val="0"/>
        <w:spacing w:line="264" w:lineRule="auto"/>
        <w:ind w:left="567"/>
        <w:jc w:val="both"/>
        <w:rPr>
          <w:rFonts w:ascii="Times New Roman" w:hAnsi="Times New Roman"/>
          <w:color w:val="000000"/>
        </w:rPr>
      </w:pPr>
    </w:p>
    <w:p w:rsidR="002377CF" w:rsidP="002377CF">
      <w:pPr>
        <w:bidi w:val="0"/>
        <w:spacing w:line="264" w:lineRule="auto"/>
        <w:ind w:left="567"/>
        <w:jc w:val="both"/>
        <w:rPr>
          <w:rFonts w:ascii="Times New Roman" w:hAnsi="Times New Roman"/>
          <w:color w:val="000000"/>
        </w:rPr>
      </w:pPr>
    </w:p>
    <w:p w:rsidR="008466DE" w:rsidRPr="000406F6" w:rsidP="002377CF">
      <w:pPr>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xml:space="preserve">K bodu </w:t>
      </w:r>
      <w:r>
        <w:rPr>
          <w:rFonts w:ascii="Times New Roman" w:hAnsi="Times New Roman"/>
          <w:b/>
          <w:color w:val="000000"/>
          <w:u w:val="single"/>
        </w:rPr>
        <w:t>11</w:t>
      </w:r>
      <w:r w:rsidRPr="000406F6">
        <w:rPr>
          <w:rFonts w:ascii="Times New Roman" w:hAnsi="Times New Roman"/>
          <w:b/>
          <w:color w:val="000000"/>
          <w:u w:val="single"/>
        </w:rPr>
        <w:t>, § 17 odsek 5</w:t>
      </w:r>
    </w:p>
    <w:p w:rsidR="008466DE" w:rsidRPr="000406F6" w:rsidP="002377CF">
      <w:pPr>
        <w:bidi w:val="0"/>
        <w:spacing w:line="264" w:lineRule="auto"/>
        <w:ind w:left="567"/>
        <w:jc w:val="both"/>
        <w:rPr>
          <w:rFonts w:ascii="Times New Roman" w:hAnsi="Times New Roman"/>
          <w:color w:val="000000"/>
        </w:rPr>
      </w:pPr>
      <w:r w:rsidRPr="000406F6">
        <w:rPr>
          <w:rFonts w:ascii="Times New Roman" w:hAnsi="Times New Roman"/>
          <w:color w:val="000000"/>
        </w:rPr>
        <w:t xml:space="preserve">Vzhľadom na skutočnosť, že Európska komisia má povinnosť vytvoriť centrálny register členských štátov na administratívnu spoluprácu v oblasti daní a cez tento register by mala automatická výmena informácií prebiehať od 1.1.2018, navrhuje sa doplniť zasielanie a prijímanie informácií od príslušných orgánov členských štátov prednostne elektronickými prostriedkami prostredníctvom komunikačnej siete EÚ CCN a centrálneho registra. </w:t>
      </w:r>
    </w:p>
    <w:p w:rsidR="002377CF" w:rsidP="002377CF">
      <w:pPr>
        <w:bidi w:val="0"/>
        <w:spacing w:line="264" w:lineRule="auto"/>
        <w:ind w:left="567"/>
        <w:jc w:val="both"/>
        <w:rPr>
          <w:rFonts w:ascii="Times New Roman" w:hAnsi="Times New Roman"/>
          <w:color w:val="000000"/>
        </w:rPr>
      </w:pPr>
    </w:p>
    <w:p w:rsidR="008466DE" w:rsidRPr="000406F6" w:rsidP="002377CF">
      <w:pPr>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xml:space="preserve">K bodu </w:t>
      </w:r>
      <w:r>
        <w:rPr>
          <w:rFonts w:ascii="Times New Roman" w:hAnsi="Times New Roman"/>
          <w:b/>
          <w:color w:val="000000"/>
          <w:u w:val="single"/>
        </w:rPr>
        <w:t>12</w:t>
      </w:r>
      <w:r w:rsidRPr="000406F6">
        <w:rPr>
          <w:rFonts w:ascii="Times New Roman" w:hAnsi="Times New Roman"/>
          <w:b/>
          <w:color w:val="000000"/>
          <w:u w:val="single"/>
        </w:rPr>
        <w:t>, § 20 odsek 3</w:t>
      </w:r>
    </w:p>
    <w:p w:rsidR="008466DE" w:rsidP="002377CF">
      <w:pPr>
        <w:bidi w:val="0"/>
        <w:spacing w:line="264" w:lineRule="auto"/>
        <w:ind w:left="567"/>
        <w:jc w:val="both"/>
        <w:rPr>
          <w:rFonts w:ascii="Times New Roman" w:hAnsi="Times New Roman"/>
          <w:color w:val="000000"/>
        </w:rPr>
      </w:pPr>
      <w:r w:rsidRPr="000406F6">
        <w:rPr>
          <w:rFonts w:ascii="Times New Roman" w:hAnsi="Times New Roman"/>
          <w:color w:val="000000"/>
        </w:rPr>
        <w:t>Upravuje sa povinnosť príslušného orgánu Slovenskej republiky oznámiť Európskej komisii ročné hodnotenie efektívnosti automatických výmen informácií a</w:t>
      </w:r>
      <w:r>
        <w:rPr>
          <w:rFonts w:ascii="Times New Roman" w:hAnsi="Times New Roman"/>
          <w:color w:val="000000"/>
        </w:rPr>
        <w:t> </w:t>
      </w:r>
      <w:r w:rsidRPr="000406F6">
        <w:rPr>
          <w:rFonts w:ascii="Times New Roman" w:hAnsi="Times New Roman"/>
          <w:color w:val="000000"/>
        </w:rPr>
        <w:t>dosiahnu</w:t>
      </w:r>
      <w:r>
        <w:rPr>
          <w:rFonts w:ascii="Times New Roman" w:hAnsi="Times New Roman"/>
          <w:color w:val="000000"/>
        </w:rPr>
        <w:t xml:space="preserve">té </w:t>
      </w:r>
      <w:r w:rsidRPr="000406F6">
        <w:rPr>
          <w:rFonts w:ascii="Times New Roman" w:hAnsi="Times New Roman"/>
          <w:color w:val="000000"/>
        </w:rPr>
        <w:t>výsledky. Európska komisia za tým účelom vydá štandardný formulár, na ktorom sa bude zhodnotenie predkladať.</w:t>
      </w:r>
    </w:p>
    <w:p w:rsidR="008466DE" w:rsidRPr="000406F6" w:rsidP="002377CF">
      <w:pPr>
        <w:bidi w:val="0"/>
        <w:spacing w:line="264" w:lineRule="auto"/>
        <w:ind w:left="567"/>
        <w:jc w:val="both"/>
        <w:rPr>
          <w:rFonts w:ascii="Times New Roman" w:hAnsi="Times New Roman"/>
          <w:color w:val="000000"/>
        </w:rPr>
      </w:pPr>
    </w:p>
    <w:p w:rsidR="008466DE" w:rsidRPr="000406F6" w:rsidP="002377CF">
      <w:pPr>
        <w:bidi w:val="0"/>
        <w:spacing w:line="264" w:lineRule="auto"/>
        <w:ind w:left="567"/>
        <w:jc w:val="both"/>
        <w:rPr>
          <w:rFonts w:ascii="Times New Roman" w:hAnsi="Times New Roman"/>
          <w:b/>
          <w:color w:val="000000"/>
          <w:u w:val="single"/>
        </w:rPr>
      </w:pPr>
      <w:r w:rsidRPr="000406F6">
        <w:rPr>
          <w:rFonts w:ascii="Times New Roman" w:hAnsi="Times New Roman"/>
          <w:b/>
          <w:color w:val="000000"/>
          <w:u w:val="single"/>
        </w:rPr>
        <w:t xml:space="preserve">K bodu </w:t>
      </w:r>
      <w:r>
        <w:rPr>
          <w:rFonts w:ascii="Times New Roman" w:hAnsi="Times New Roman"/>
          <w:b/>
          <w:color w:val="000000"/>
          <w:u w:val="single"/>
        </w:rPr>
        <w:t>13</w:t>
      </w:r>
      <w:r w:rsidRPr="000406F6">
        <w:rPr>
          <w:rFonts w:ascii="Times New Roman" w:hAnsi="Times New Roman"/>
          <w:b/>
          <w:color w:val="000000"/>
          <w:u w:val="single"/>
        </w:rPr>
        <w:t>, nový §</w:t>
      </w:r>
      <w:r>
        <w:rPr>
          <w:rFonts w:ascii="Times New Roman" w:hAnsi="Times New Roman"/>
          <w:b/>
          <w:color w:val="000000"/>
          <w:u w:val="single"/>
        </w:rPr>
        <w:t xml:space="preserve"> </w:t>
      </w:r>
      <w:r w:rsidRPr="000406F6">
        <w:rPr>
          <w:rFonts w:ascii="Times New Roman" w:hAnsi="Times New Roman"/>
          <w:b/>
          <w:color w:val="000000"/>
          <w:u w:val="single"/>
        </w:rPr>
        <w:t xml:space="preserve">24a </w:t>
      </w:r>
    </w:p>
    <w:p w:rsidR="008466DE" w:rsidRPr="000406F6" w:rsidP="002377CF">
      <w:pPr>
        <w:bidi w:val="0"/>
        <w:spacing w:line="264" w:lineRule="auto"/>
        <w:ind w:left="567"/>
        <w:jc w:val="both"/>
        <w:rPr>
          <w:rFonts w:ascii="Times New Roman" w:hAnsi="Times New Roman"/>
          <w:color w:val="000000"/>
        </w:rPr>
      </w:pPr>
      <w:r w:rsidRPr="000406F6">
        <w:rPr>
          <w:rFonts w:ascii="Times New Roman" w:hAnsi="Times New Roman"/>
          <w:color w:val="000000"/>
        </w:rPr>
        <w:t>Dopĺňajú sa prechodné ustanovenia k úpravám účinným od 1</w:t>
      </w:r>
      <w:r>
        <w:rPr>
          <w:rFonts w:ascii="Times New Roman" w:hAnsi="Times New Roman"/>
          <w:color w:val="000000"/>
        </w:rPr>
        <w:t>.1.</w:t>
      </w:r>
      <w:r w:rsidRPr="000406F6">
        <w:rPr>
          <w:rFonts w:ascii="Times New Roman" w:hAnsi="Times New Roman"/>
          <w:color w:val="000000"/>
        </w:rPr>
        <w:t>2017. Tieto ustanovenia obsahujú úpravu týkajúcu sa jednorazovej automatickej výmeny informácií o vydaných, zmenených a obnovených cezhraničných záväzných stanoviskách za obdobie od 1.</w:t>
      </w:r>
      <w:r>
        <w:rPr>
          <w:rFonts w:ascii="Times New Roman" w:hAnsi="Times New Roman"/>
          <w:color w:val="000000"/>
        </w:rPr>
        <w:t>1.</w:t>
      </w:r>
      <w:r w:rsidRPr="000406F6">
        <w:rPr>
          <w:rFonts w:ascii="Times New Roman" w:hAnsi="Times New Roman"/>
          <w:color w:val="000000"/>
        </w:rPr>
        <w:t>2012 do 31.</w:t>
      </w:r>
      <w:r>
        <w:rPr>
          <w:rFonts w:ascii="Times New Roman" w:hAnsi="Times New Roman"/>
          <w:color w:val="000000"/>
        </w:rPr>
        <w:t xml:space="preserve">12.2016. </w:t>
      </w:r>
      <w:r w:rsidRPr="000406F6">
        <w:rPr>
          <w:rFonts w:ascii="Times New Roman" w:hAnsi="Times New Roman"/>
          <w:color w:val="000000"/>
        </w:rPr>
        <w:t>Lehota tejto jednorazovej automatickej výmeny je stanovená do 31.</w:t>
      </w:r>
      <w:r>
        <w:rPr>
          <w:rFonts w:ascii="Times New Roman" w:hAnsi="Times New Roman"/>
          <w:color w:val="000000"/>
        </w:rPr>
        <w:t>12.</w:t>
      </w:r>
      <w:r w:rsidRPr="000406F6">
        <w:rPr>
          <w:rFonts w:ascii="Times New Roman" w:hAnsi="Times New Roman"/>
          <w:color w:val="000000"/>
        </w:rPr>
        <w:t>2017.</w:t>
      </w:r>
      <w:r>
        <w:rPr>
          <w:rFonts w:ascii="Times New Roman" w:hAnsi="Times New Roman"/>
          <w:color w:val="000000"/>
        </w:rPr>
        <w:t xml:space="preserve"> Cieľom jednorazovej automatickej výmeny informácií o cezhraničných záväzných stanoviskách je zvýšenie daňovej transparentnosti a poskytnutie prehľadu o vydaných cezhraničných záväzných stanoviskách od roku 2012. </w:t>
      </w:r>
    </w:p>
    <w:p w:rsidR="008466DE" w:rsidRPr="000406F6" w:rsidP="002377CF">
      <w:pPr>
        <w:bidi w:val="0"/>
        <w:spacing w:line="264" w:lineRule="auto"/>
        <w:ind w:left="567"/>
        <w:jc w:val="both"/>
        <w:rPr>
          <w:rFonts w:ascii="Times New Roman" w:hAnsi="Times New Roman"/>
          <w:color w:val="000000"/>
        </w:rPr>
      </w:pPr>
      <w:r w:rsidRPr="000406F6">
        <w:rPr>
          <w:rFonts w:ascii="Times New Roman" w:hAnsi="Times New Roman"/>
          <w:color w:val="000000"/>
        </w:rPr>
        <w:t xml:space="preserve">Zároveň sa upravujú povinnosti príslušného orgánu Slovenskej republiky zasielať štatistické údaje a spätnú väzbu do zriadenia centrálneho registra </w:t>
      </w:r>
      <w:r w:rsidRPr="000406F6">
        <w:rPr>
          <w:rFonts w:ascii="Times New Roman" w:hAnsi="Times New Roman"/>
        </w:rPr>
        <w:t xml:space="preserve">členských štátov pre administratívnu spoluprácu v oblasti daní. </w:t>
      </w:r>
    </w:p>
    <w:p w:rsidR="008466DE" w:rsidRPr="000406F6" w:rsidP="002377CF">
      <w:pPr>
        <w:bidi w:val="0"/>
        <w:spacing w:line="264" w:lineRule="auto"/>
        <w:ind w:left="567"/>
        <w:jc w:val="both"/>
        <w:rPr>
          <w:rFonts w:ascii="Times New Roman" w:hAnsi="Times New Roman"/>
          <w:color w:val="000000"/>
        </w:rPr>
      </w:pPr>
    </w:p>
    <w:p w:rsidR="008466DE" w:rsidRPr="009606F9" w:rsidP="002377CF">
      <w:pPr>
        <w:bidi w:val="0"/>
        <w:spacing w:line="264" w:lineRule="auto"/>
        <w:ind w:left="567"/>
        <w:jc w:val="both"/>
        <w:rPr>
          <w:rFonts w:ascii="Times New Roman" w:hAnsi="Times New Roman"/>
          <w:b/>
          <w:color w:val="000000"/>
        </w:rPr>
      </w:pPr>
      <w:r w:rsidRPr="009606F9">
        <w:rPr>
          <w:rFonts w:ascii="Times New Roman" w:hAnsi="Times New Roman"/>
          <w:b/>
          <w:color w:val="000000"/>
        </w:rPr>
        <w:t>Čl. II</w:t>
      </w:r>
    </w:p>
    <w:p w:rsidR="008466DE" w:rsidRPr="009606F9" w:rsidP="002377CF">
      <w:pPr>
        <w:bidi w:val="0"/>
        <w:spacing w:line="264" w:lineRule="auto"/>
        <w:ind w:left="567"/>
        <w:jc w:val="both"/>
        <w:rPr>
          <w:rFonts w:ascii="Times New Roman" w:hAnsi="Times New Roman"/>
          <w:b/>
          <w:u w:val="single"/>
        </w:rPr>
      </w:pPr>
      <w:r w:rsidRPr="009606F9">
        <w:rPr>
          <w:rFonts w:ascii="Times New Roman" w:hAnsi="Times New Roman"/>
          <w:b/>
          <w:u w:val="single"/>
        </w:rPr>
        <w:t>K bodu 1</w:t>
      </w:r>
    </w:p>
    <w:p w:rsidR="008466DE" w:rsidRPr="009606F9" w:rsidP="002377CF">
      <w:pPr>
        <w:bidi w:val="0"/>
        <w:spacing w:line="264" w:lineRule="auto"/>
        <w:ind w:left="567"/>
        <w:jc w:val="both"/>
        <w:rPr>
          <w:rFonts w:ascii="Times New Roman" w:hAnsi="Times New Roman"/>
        </w:rPr>
      </w:pPr>
      <w:r w:rsidRPr="009606F9">
        <w:rPr>
          <w:rFonts w:ascii="Times New Roman" w:hAnsi="Times New Roman"/>
        </w:rPr>
        <w:t>Navrhovanou úpravou sa spresňuje definícia osoby podliehajúcej oznamovaniu</w:t>
      </w:r>
      <w:r>
        <w:rPr>
          <w:rFonts w:ascii="Times New Roman" w:hAnsi="Times New Roman"/>
        </w:rPr>
        <w:t>, tak aby zahrňovala aj</w:t>
      </w:r>
      <w:r w:rsidRPr="009606F9">
        <w:rPr>
          <w:rFonts w:ascii="Times New Roman" w:hAnsi="Times New Roman"/>
        </w:rPr>
        <w:t> fyzické osoby podľa § 9 vyhlášky č. 446/2015 Z. z.</w:t>
      </w:r>
    </w:p>
    <w:p w:rsidR="008466DE" w:rsidRPr="009606F9" w:rsidP="002377CF">
      <w:pPr>
        <w:bidi w:val="0"/>
        <w:spacing w:line="264" w:lineRule="auto"/>
        <w:ind w:left="567"/>
        <w:jc w:val="both"/>
        <w:rPr>
          <w:rFonts w:ascii="Times New Roman" w:hAnsi="Times New Roman"/>
        </w:rPr>
      </w:pPr>
    </w:p>
    <w:p w:rsidR="008466DE" w:rsidRPr="009606F9" w:rsidP="002377CF">
      <w:pPr>
        <w:bidi w:val="0"/>
        <w:spacing w:line="264" w:lineRule="auto"/>
        <w:ind w:left="567"/>
        <w:jc w:val="both"/>
        <w:rPr>
          <w:rFonts w:ascii="Times New Roman" w:hAnsi="Times New Roman"/>
          <w:b/>
          <w:u w:val="single"/>
        </w:rPr>
      </w:pPr>
      <w:r w:rsidRPr="009606F9">
        <w:rPr>
          <w:rFonts w:ascii="Times New Roman" w:hAnsi="Times New Roman"/>
          <w:b/>
          <w:u w:val="single"/>
        </w:rPr>
        <w:t>K bodu 2</w:t>
      </w:r>
    </w:p>
    <w:p w:rsidR="008466DE" w:rsidRPr="009606F9" w:rsidP="002377CF">
      <w:pPr>
        <w:bidi w:val="0"/>
        <w:spacing w:line="264" w:lineRule="auto"/>
        <w:ind w:left="567"/>
        <w:jc w:val="both"/>
        <w:rPr>
          <w:rFonts w:ascii="Times New Roman" w:hAnsi="Times New Roman"/>
        </w:rPr>
      </w:pPr>
      <w:r w:rsidRPr="009606F9">
        <w:rPr>
          <w:rFonts w:ascii="Times New Roman" w:hAnsi="Times New Roman"/>
        </w:rPr>
        <w:t xml:space="preserve">Navrhovanou úpravou sa precizuje účel využitia údajov získaných finančnou inštitúciou pri preverovaní finančných účtov. </w:t>
      </w:r>
    </w:p>
    <w:p w:rsidR="008466DE" w:rsidRPr="009606F9" w:rsidP="002377CF">
      <w:pPr>
        <w:bidi w:val="0"/>
        <w:spacing w:line="264" w:lineRule="auto"/>
        <w:ind w:left="567"/>
        <w:jc w:val="both"/>
        <w:rPr>
          <w:rFonts w:ascii="Times New Roman" w:hAnsi="Times New Roman"/>
          <w:b/>
          <w:u w:val="single"/>
        </w:rPr>
      </w:pPr>
      <w:r w:rsidRPr="009606F9">
        <w:rPr>
          <w:rFonts w:ascii="Times New Roman" w:hAnsi="Times New Roman"/>
          <w:b/>
          <w:u w:val="single"/>
        </w:rPr>
        <w:t>K bodu 3</w:t>
      </w:r>
      <w:r>
        <w:rPr>
          <w:rFonts w:ascii="Times New Roman" w:hAnsi="Times New Roman"/>
          <w:b/>
          <w:u w:val="single"/>
        </w:rPr>
        <w:t xml:space="preserve"> </w:t>
      </w:r>
    </w:p>
    <w:p w:rsidR="008466DE" w:rsidP="002377CF">
      <w:pPr>
        <w:bidi w:val="0"/>
        <w:spacing w:line="264" w:lineRule="auto"/>
        <w:ind w:left="567"/>
        <w:jc w:val="both"/>
        <w:rPr>
          <w:rFonts w:ascii="Times New Roman" w:hAnsi="Times New Roman"/>
        </w:rPr>
      </w:pPr>
      <w:r w:rsidRPr="00E10325">
        <w:rPr>
          <w:rFonts w:ascii="Times New Roman" w:hAnsi="Times New Roman"/>
        </w:rPr>
        <w:t xml:space="preserve">Transponujú sa ustanovenia </w:t>
      </w:r>
      <w:r>
        <w:rPr>
          <w:rFonts w:ascii="Times New Roman" w:hAnsi="Times New Roman"/>
        </w:rPr>
        <w:t>Smernice</w:t>
      </w:r>
      <w:r w:rsidRPr="00E10325">
        <w:rPr>
          <w:rFonts w:ascii="Times New Roman" w:hAnsi="Times New Roman"/>
        </w:rPr>
        <w:t xml:space="preserve"> Rady 2011/16/EÚ o administratívnej spolupráci v oblasti daní</w:t>
      </w:r>
      <w:r>
        <w:rPr>
          <w:rFonts w:ascii="Times New Roman" w:hAnsi="Times New Roman"/>
        </w:rPr>
        <w:t xml:space="preserve"> o </w:t>
      </w:r>
      <w:r w:rsidRPr="00E10325">
        <w:rPr>
          <w:rFonts w:ascii="Times New Roman" w:hAnsi="Times New Roman"/>
        </w:rPr>
        <w:t>oznámenia</w:t>
      </w:r>
      <w:r>
        <w:rPr>
          <w:rFonts w:ascii="Times New Roman" w:hAnsi="Times New Roman"/>
        </w:rPr>
        <w:t>ch</w:t>
      </w:r>
      <w:r w:rsidRPr="00E10325">
        <w:rPr>
          <w:rFonts w:ascii="Times New Roman" w:hAnsi="Times New Roman"/>
        </w:rPr>
        <w:t xml:space="preserve"> </w:t>
      </w:r>
      <w:r>
        <w:rPr>
          <w:rFonts w:ascii="Times New Roman" w:hAnsi="Times New Roman"/>
        </w:rPr>
        <w:t>p</w:t>
      </w:r>
      <w:r w:rsidRPr="004E7748">
        <w:rPr>
          <w:rFonts w:ascii="Times New Roman" w:hAnsi="Times New Roman"/>
        </w:rPr>
        <w:t xml:space="preserve">ríslušného orgánu Slovenskej republiky </w:t>
      </w:r>
      <w:r w:rsidRPr="00E10325">
        <w:rPr>
          <w:rFonts w:ascii="Times New Roman" w:hAnsi="Times New Roman"/>
        </w:rPr>
        <w:t>Európskej komisii</w:t>
      </w:r>
      <w:r>
        <w:rPr>
          <w:rFonts w:ascii="Times New Roman" w:hAnsi="Times New Roman"/>
        </w:rPr>
        <w:t xml:space="preserve">, ktoré sa </w:t>
      </w:r>
      <w:r w:rsidRPr="00E10325">
        <w:rPr>
          <w:rFonts w:ascii="Times New Roman" w:hAnsi="Times New Roman"/>
        </w:rPr>
        <w:t>týk</w:t>
      </w:r>
      <w:r>
        <w:rPr>
          <w:rFonts w:ascii="Times New Roman" w:hAnsi="Times New Roman"/>
        </w:rPr>
        <w:t>ajú</w:t>
      </w:r>
      <w:r w:rsidRPr="00E10325">
        <w:rPr>
          <w:rFonts w:ascii="Times New Roman" w:hAnsi="Times New Roman"/>
        </w:rPr>
        <w:t xml:space="preserve"> hodnoteni</w:t>
      </w:r>
      <w:r>
        <w:rPr>
          <w:rFonts w:ascii="Times New Roman" w:hAnsi="Times New Roman"/>
        </w:rPr>
        <w:t xml:space="preserve">a efektívnosti  a </w:t>
      </w:r>
      <w:r w:rsidRPr="00E10325">
        <w:rPr>
          <w:rFonts w:ascii="Times New Roman" w:hAnsi="Times New Roman"/>
        </w:rPr>
        <w:t>dosiahnut</w:t>
      </w:r>
      <w:r>
        <w:rPr>
          <w:rFonts w:ascii="Times New Roman" w:hAnsi="Times New Roman"/>
        </w:rPr>
        <w:t>ých</w:t>
      </w:r>
      <w:r w:rsidRPr="00E10325">
        <w:rPr>
          <w:rFonts w:ascii="Times New Roman" w:hAnsi="Times New Roman"/>
        </w:rPr>
        <w:t xml:space="preserve"> výsledk</w:t>
      </w:r>
      <w:r>
        <w:rPr>
          <w:rFonts w:ascii="Times New Roman" w:hAnsi="Times New Roman"/>
        </w:rPr>
        <w:t>ov</w:t>
      </w:r>
      <w:r w:rsidRPr="00E10325">
        <w:rPr>
          <w:rFonts w:ascii="Times New Roman" w:hAnsi="Times New Roman"/>
        </w:rPr>
        <w:t xml:space="preserve"> automatickej výmeny informácií </w:t>
      </w:r>
      <w:r>
        <w:rPr>
          <w:rFonts w:ascii="Times New Roman" w:hAnsi="Times New Roman"/>
        </w:rPr>
        <w:t xml:space="preserve">o finančných účtoch </w:t>
      </w:r>
      <w:r w:rsidRPr="00E10325">
        <w:rPr>
          <w:rFonts w:ascii="Times New Roman" w:hAnsi="Times New Roman"/>
        </w:rPr>
        <w:t>medzi členskými štátmi</w:t>
      </w:r>
      <w:r>
        <w:rPr>
          <w:rFonts w:ascii="Times New Roman" w:hAnsi="Times New Roman"/>
        </w:rPr>
        <w:t xml:space="preserve">. </w:t>
      </w:r>
    </w:p>
    <w:p w:rsidR="008466DE" w:rsidRPr="009606F9" w:rsidP="002377CF">
      <w:pPr>
        <w:bidi w:val="0"/>
        <w:spacing w:line="264" w:lineRule="auto"/>
        <w:ind w:left="567"/>
        <w:jc w:val="both"/>
        <w:rPr>
          <w:rFonts w:ascii="Times New Roman" w:hAnsi="Times New Roman"/>
        </w:rPr>
      </w:pPr>
    </w:p>
    <w:p w:rsidR="008466DE" w:rsidRPr="009606F9" w:rsidP="002377CF">
      <w:pPr>
        <w:bidi w:val="0"/>
        <w:spacing w:line="264" w:lineRule="auto"/>
        <w:ind w:left="567"/>
        <w:jc w:val="both"/>
        <w:rPr>
          <w:rFonts w:ascii="Times New Roman" w:hAnsi="Times New Roman"/>
          <w:b/>
          <w:u w:val="single"/>
        </w:rPr>
      </w:pPr>
      <w:r w:rsidRPr="009606F9">
        <w:rPr>
          <w:rFonts w:ascii="Times New Roman" w:hAnsi="Times New Roman"/>
          <w:b/>
          <w:u w:val="single"/>
        </w:rPr>
        <w:t xml:space="preserve">K bodu </w:t>
      </w:r>
      <w:r>
        <w:rPr>
          <w:rFonts w:ascii="Times New Roman" w:hAnsi="Times New Roman"/>
          <w:b/>
          <w:u w:val="single"/>
        </w:rPr>
        <w:t>4</w:t>
      </w:r>
    </w:p>
    <w:p w:rsidR="008466DE" w:rsidRPr="009606F9" w:rsidP="002377CF">
      <w:pPr>
        <w:bidi w:val="0"/>
        <w:spacing w:line="264" w:lineRule="auto"/>
        <w:ind w:left="567"/>
        <w:jc w:val="both"/>
        <w:rPr>
          <w:rFonts w:ascii="Times New Roman" w:hAnsi="Times New Roman"/>
        </w:rPr>
      </w:pPr>
      <w:r w:rsidRPr="009606F9">
        <w:rPr>
          <w:rFonts w:ascii="Times New Roman" w:hAnsi="Times New Roman"/>
        </w:rPr>
        <w:t>Podľa pôvodného odseku 7 mal zákon prednosť pred automatickou výmenou informácií podľa § 49a ods. 7 zákona č. 595/2003 Z. z. o dani z príjmov v znení zákona č.331/2011 Z. z.  Ustanovenie § 49a ods. 7 zákona č. 595/2003 Z. z. o dani z príjmov sa ruší s účinnosťou od 1.1.2017 z dôvodu z</w:t>
      </w:r>
      <w:r>
        <w:rPr>
          <w:rFonts w:ascii="Times New Roman" w:hAnsi="Times New Roman"/>
        </w:rPr>
        <w:t>rušenia smernice Rady 2003/48</w:t>
      </w:r>
      <w:r w:rsidRPr="009606F9">
        <w:rPr>
          <w:rFonts w:ascii="Times New Roman" w:hAnsi="Times New Roman"/>
        </w:rPr>
        <w:t>/ES o zdaňovaní príjmu z úspor v podobe výplat z úrokov smernicou Rady 2015/2060.</w:t>
      </w:r>
    </w:p>
    <w:p w:rsidR="008466DE" w:rsidRPr="009606F9" w:rsidP="002377CF">
      <w:pPr>
        <w:bidi w:val="0"/>
        <w:spacing w:line="264" w:lineRule="auto"/>
        <w:ind w:left="567"/>
        <w:jc w:val="both"/>
        <w:rPr>
          <w:rFonts w:ascii="Times New Roman" w:hAnsi="Times New Roman"/>
        </w:rPr>
      </w:pPr>
      <w:r w:rsidRPr="009606F9">
        <w:rPr>
          <w:rFonts w:ascii="Times New Roman" w:hAnsi="Times New Roman"/>
        </w:rPr>
        <w:t>V novom znení odseku 7 v súlad</w:t>
      </w:r>
      <w:r>
        <w:rPr>
          <w:rFonts w:ascii="Times New Roman" w:hAnsi="Times New Roman"/>
        </w:rPr>
        <w:t>e so smernicou Rady 2014/107/EÚ</w:t>
      </w:r>
      <w:r w:rsidRPr="009606F9">
        <w:rPr>
          <w:rFonts w:ascii="Times New Roman" w:hAnsi="Times New Roman"/>
        </w:rPr>
        <w:t xml:space="preserve"> sa ustanovuje možnosť využiť poskytovateľov služieb, ktorí v mene a na účet oznamujúcej finančnej inštitúcie</w:t>
      </w:r>
      <w:r>
        <w:rPr>
          <w:rFonts w:ascii="Times New Roman" w:hAnsi="Times New Roman"/>
        </w:rPr>
        <w:t>,</w:t>
      </w:r>
      <w:r w:rsidRPr="009606F9">
        <w:rPr>
          <w:rFonts w:ascii="Times New Roman" w:hAnsi="Times New Roman"/>
        </w:rPr>
        <w:t xml:space="preserve"> môžu plniť povinnosti ustanovené zákonom a vyhláškou č. 446/2015 Z. z.</w:t>
      </w:r>
    </w:p>
    <w:p w:rsidR="008466DE" w:rsidRPr="009606F9" w:rsidP="002377CF">
      <w:pPr>
        <w:bidi w:val="0"/>
        <w:spacing w:line="264" w:lineRule="auto"/>
        <w:ind w:left="567"/>
        <w:jc w:val="both"/>
        <w:rPr>
          <w:rFonts w:ascii="Times New Roman" w:hAnsi="Times New Roman"/>
        </w:rPr>
      </w:pPr>
    </w:p>
    <w:p w:rsidR="008466DE" w:rsidP="002377CF">
      <w:pPr>
        <w:bidi w:val="0"/>
        <w:spacing w:line="264" w:lineRule="auto"/>
        <w:ind w:left="567"/>
        <w:jc w:val="both"/>
        <w:rPr>
          <w:rFonts w:ascii="Times New Roman" w:hAnsi="Times New Roman"/>
          <w:b/>
          <w:color w:val="000000"/>
          <w:u w:val="single"/>
        </w:rPr>
      </w:pPr>
      <w:r w:rsidRPr="00B864C1">
        <w:rPr>
          <w:rFonts w:ascii="Times New Roman" w:hAnsi="Times New Roman"/>
          <w:b/>
          <w:color w:val="000000"/>
          <w:u w:val="single"/>
        </w:rPr>
        <w:t>K bodu 5</w:t>
      </w:r>
    </w:p>
    <w:p w:rsidR="008466DE" w:rsidRPr="00165018" w:rsidP="002377CF">
      <w:pPr>
        <w:bidi w:val="0"/>
        <w:spacing w:line="264" w:lineRule="auto"/>
        <w:ind w:left="567"/>
        <w:jc w:val="both"/>
        <w:rPr>
          <w:rFonts w:ascii="Times New Roman" w:hAnsi="Times New Roman"/>
        </w:rPr>
      </w:pPr>
      <w:r w:rsidRPr="00165018">
        <w:rPr>
          <w:rFonts w:ascii="Times New Roman" w:hAnsi="Times New Roman"/>
          <w:color w:val="000000"/>
        </w:rPr>
        <w:t>V rámci prechodných ustanovení sa upravuje povinnosť pre príslušný orgán SR poskytnúť Európskej komisii š</w:t>
      </w:r>
      <w:r w:rsidRPr="00165018">
        <w:rPr>
          <w:rFonts w:ascii="Times New Roman" w:hAnsi="Times New Roman"/>
        </w:rPr>
        <w:t xml:space="preserve">tatistické údaje o automatickej výmene informácií o finančných účtoch medzi členskými štátmi a informácie o administratívnych a iných relevantných nákladoch, ako aj prínosoch z uskutočnenej automatickej výmeny. Táto povinnosť </w:t>
      </w:r>
      <w:r>
        <w:rPr>
          <w:rFonts w:ascii="Times New Roman" w:hAnsi="Times New Roman"/>
        </w:rPr>
        <w:t xml:space="preserve">bola uložená v rámci smernice </w:t>
      </w:r>
      <w:r w:rsidRPr="00165018">
        <w:rPr>
          <w:rFonts w:ascii="Times New Roman" w:hAnsi="Times New Roman"/>
        </w:rPr>
        <w:t xml:space="preserve">dočasne do 31.12.2017 vzhľadom na povinnosť Európskej komisie predložiť na základe získaných štatistických údajov správu o účinnosti smernice do 1.1.2019. </w:t>
      </w:r>
    </w:p>
    <w:p w:rsidR="008466DE" w:rsidP="008466DE">
      <w:pPr>
        <w:bidi w:val="0"/>
        <w:spacing w:line="264" w:lineRule="auto"/>
        <w:jc w:val="both"/>
        <w:rPr>
          <w:rFonts w:ascii="Times New Roman" w:hAnsi="Times New Roman"/>
        </w:rPr>
      </w:pPr>
    </w:p>
    <w:p w:rsidR="008466DE" w:rsidRPr="009606F9" w:rsidP="002377CF">
      <w:pPr>
        <w:bidi w:val="0"/>
        <w:spacing w:line="264" w:lineRule="auto"/>
        <w:ind w:left="567"/>
        <w:jc w:val="both"/>
        <w:rPr>
          <w:rFonts w:ascii="Times New Roman" w:hAnsi="Times New Roman"/>
          <w:b/>
          <w:color w:val="000000"/>
        </w:rPr>
      </w:pPr>
      <w:r w:rsidRPr="009606F9">
        <w:rPr>
          <w:rFonts w:ascii="Times New Roman" w:hAnsi="Times New Roman"/>
          <w:b/>
          <w:color w:val="000000"/>
        </w:rPr>
        <w:t>Čl. III</w:t>
      </w:r>
    </w:p>
    <w:p w:rsidR="008466DE" w:rsidP="002377CF">
      <w:pPr>
        <w:bidi w:val="0"/>
        <w:spacing w:line="264" w:lineRule="auto"/>
        <w:ind w:left="567"/>
        <w:jc w:val="both"/>
        <w:rPr>
          <w:rFonts w:ascii="Times New Roman" w:hAnsi="Times New Roman"/>
          <w:bCs/>
          <w:color w:val="000000"/>
        </w:rPr>
      </w:pPr>
      <w:r w:rsidRPr="009606F9">
        <w:rPr>
          <w:rFonts w:ascii="Times New Roman" w:hAnsi="Times New Roman"/>
          <w:bCs/>
          <w:color w:val="000000"/>
        </w:rPr>
        <w:t xml:space="preserve">Tento článok obsahuje ustanovenia ohľadne nadobudnutia </w:t>
      </w:r>
      <w:r>
        <w:rPr>
          <w:rFonts w:ascii="Times New Roman" w:hAnsi="Times New Roman"/>
          <w:bCs/>
          <w:color w:val="000000"/>
        </w:rPr>
        <w:t>účinnosti</w:t>
      </w:r>
      <w:r w:rsidRPr="009606F9">
        <w:rPr>
          <w:rFonts w:ascii="Times New Roman" w:hAnsi="Times New Roman"/>
          <w:bCs/>
          <w:color w:val="000000"/>
        </w:rPr>
        <w:t xml:space="preserve"> tohto zákona.</w:t>
      </w:r>
    </w:p>
    <w:p w:rsidR="008466DE" w:rsidP="002377CF">
      <w:pPr>
        <w:bidi w:val="0"/>
        <w:spacing w:line="264" w:lineRule="auto"/>
        <w:ind w:left="567"/>
        <w:jc w:val="both"/>
        <w:rPr>
          <w:rFonts w:ascii="Times New Roman" w:hAnsi="Times New Roman"/>
          <w:bCs/>
          <w:color w:val="000000"/>
        </w:rPr>
      </w:pPr>
    </w:p>
    <w:p w:rsidR="008466DE" w:rsidRPr="00964D1D" w:rsidP="002377CF">
      <w:pPr>
        <w:bidi w:val="0"/>
        <w:ind w:left="567"/>
        <w:rPr>
          <w:rFonts w:ascii="Times New Roman" w:hAnsi="Times New Roman"/>
        </w:rPr>
      </w:pPr>
      <w:r w:rsidRPr="00964D1D">
        <w:rPr>
          <w:rFonts w:ascii="Times New Roman" w:hAnsi="Times New Roman"/>
        </w:rPr>
        <w:t xml:space="preserve">Schválené uznesením vlády Slovenskej </w:t>
      </w:r>
      <w:r w:rsidRPr="00EB786C">
        <w:rPr>
          <w:rFonts w:ascii="Times New Roman" w:hAnsi="Times New Roman"/>
        </w:rPr>
        <w:t xml:space="preserve">republiky dňa </w:t>
      </w:r>
      <w:r w:rsidRPr="00EB786C" w:rsidR="00EB786C">
        <w:rPr>
          <w:rFonts w:ascii="Times New Roman" w:hAnsi="Times New Roman"/>
        </w:rPr>
        <w:t>17</w:t>
      </w:r>
      <w:r w:rsidRPr="00EB786C">
        <w:rPr>
          <w:rFonts w:ascii="Times New Roman" w:hAnsi="Times New Roman"/>
        </w:rPr>
        <w:t xml:space="preserve">. </w:t>
      </w:r>
      <w:r w:rsidRPr="00EB786C" w:rsidR="00EB786C">
        <w:rPr>
          <w:rFonts w:ascii="Times New Roman" w:hAnsi="Times New Roman"/>
        </w:rPr>
        <w:t>augusta</w:t>
      </w:r>
      <w:r w:rsidRPr="00EB786C">
        <w:rPr>
          <w:rFonts w:ascii="Times New Roman" w:hAnsi="Times New Roman"/>
        </w:rPr>
        <w:t xml:space="preserve"> 201</w:t>
      </w:r>
      <w:r w:rsidRPr="00EB786C" w:rsidR="00EB786C">
        <w:rPr>
          <w:rFonts w:ascii="Times New Roman" w:hAnsi="Times New Roman"/>
        </w:rPr>
        <w:t>6</w:t>
      </w:r>
      <w:r w:rsidRPr="00EB786C">
        <w:rPr>
          <w:rFonts w:ascii="Times New Roman" w:hAnsi="Times New Roman"/>
        </w:rPr>
        <w:t>.</w:t>
      </w:r>
    </w:p>
    <w:p w:rsidR="008466DE" w:rsidRPr="00964D1D" w:rsidP="002377CF">
      <w:pPr>
        <w:bidi w:val="0"/>
        <w:ind w:left="567"/>
        <w:rPr>
          <w:rFonts w:ascii="Times New Roman" w:hAnsi="Times New Roman"/>
        </w:rPr>
      </w:pPr>
    </w:p>
    <w:p w:rsidR="008466DE" w:rsidRPr="00964D1D" w:rsidP="008466DE">
      <w:pPr>
        <w:bidi w:val="0"/>
        <w:rPr>
          <w:rFonts w:ascii="Times New Roman" w:hAnsi="Times New Roman"/>
        </w:rPr>
      </w:pPr>
    </w:p>
    <w:p w:rsidR="008466DE" w:rsidRPr="00964D1D" w:rsidP="008466DE">
      <w:pPr>
        <w:bidi w:val="0"/>
        <w:rPr>
          <w:rFonts w:ascii="Times New Roman" w:hAnsi="Times New Roman"/>
        </w:rPr>
      </w:pPr>
    </w:p>
    <w:p w:rsidR="008466DE" w:rsidRPr="00964D1D" w:rsidP="008466DE">
      <w:pPr>
        <w:bidi w:val="0"/>
        <w:rPr>
          <w:rFonts w:ascii="Times New Roman" w:hAnsi="Times New Roman"/>
        </w:rPr>
      </w:pPr>
    </w:p>
    <w:p w:rsidR="008466DE" w:rsidRPr="00964D1D" w:rsidP="008466DE">
      <w:pPr>
        <w:keepNext/>
        <w:bidi w:val="0"/>
        <w:jc w:val="center"/>
        <w:outlineLvl w:val="2"/>
        <w:rPr>
          <w:rFonts w:ascii="Times New Roman" w:hAnsi="Times New Roman"/>
          <w:b/>
          <w:szCs w:val="26"/>
        </w:rPr>
      </w:pPr>
      <w:r w:rsidRPr="00964D1D">
        <w:rPr>
          <w:rFonts w:ascii="Times New Roman" w:hAnsi="Times New Roman"/>
          <w:b/>
          <w:szCs w:val="26"/>
        </w:rPr>
        <w:t>Robert Fico</w:t>
      </w:r>
      <w:r w:rsidR="005B3E79">
        <w:rPr>
          <w:rFonts w:ascii="Times New Roman" w:hAnsi="Times New Roman"/>
          <w:b/>
          <w:szCs w:val="26"/>
        </w:rPr>
        <w:t>, v. r.</w:t>
      </w:r>
      <w:r w:rsidRPr="00964D1D">
        <w:rPr>
          <w:rFonts w:ascii="Times New Roman" w:hAnsi="Times New Roman"/>
          <w:b/>
          <w:szCs w:val="26"/>
        </w:rPr>
        <w:t xml:space="preserve"> </w:t>
      </w:r>
    </w:p>
    <w:p w:rsidR="008466DE" w:rsidRPr="00964D1D" w:rsidP="008466DE">
      <w:pPr>
        <w:bidi w:val="0"/>
        <w:rPr>
          <w:rFonts w:ascii="Times New Roman" w:hAnsi="Times New Roman"/>
        </w:rPr>
      </w:pPr>
    </w:p>
    <w:p w:rsidR="008466DE" w:rsidRPr="00964D1D" w:rsidP="008466DE">
      <w:pPr>
        <w:bidi w:val="0"/>
        <w:jc w:val="center"/>
        <w:rPr>
          <w:rFonts w:ascii="Times New Roman" w:hAnsi="Times New Roman"/>
        </w:rPr>
      </w:pPr>
      <w:r w:rsidRPr="00964D1D">
        <w:rPr>
          <w:rFonts w:ascii="Times New Roman" w:hAnsi="Times New Roman"/>
        </w:rPr>
        <w:t>predseda vlády Slovenskej republiky</w:t>
      </w:r>
    </w:p>
    <w:p w:rsidR="008466DE" w:rsidRPr="00964D1D" w:rsidP="008466DE">
      <w:pPr>
        <w:bidi w:val="0"/>
        <w:rPr>
          <w:rFonts w:ascii="Times New Roman" w:hAnsi="Times New Roman"/>
        </w:rPr>
      </w:pPr>
    </w:p>
    <w:p w:rsidR="008466DE" w:rsidRPr="00964D1D" w:rsidP="008466DE">
      <w:pPr>
        <w:bidi w:val="0"/>
        <w:rPr>
          <w:rFonts w:ascii="Times New Roman" w:hAnsi="Times New Roman"/>
        </w:rPr>
      </w:pPr>
    </w:p>
    <w:p w:rsidR="008466DE" w:rsidRPr="00964D1D" w:rsidP="008466DE">
      <w:pPr>
        <w:bidi w:val="0"/>
        <w:rPr>
          <w:rFonts w:ascii="Times New Roman" w:hAnsi="Times New Roman"/>
        </w:rPr>
      </w:pPr>
    </w:p>
    <w:p w:rsidR="008466DE" w:rsidRPr="00964D1D" w:rsidP="008466DE">
      <w:pPr>
        <w:bidi w:val="0"/>
        <w:rPr>
          <w:rFonts w:ascii="Times New Roman" w:hAnsi="Times New Roman"/>
        </w:rPr>
      </w:pPr>
    </w:p>
    <w:p w:rsidR="008466DE" w:rsidRPr="00964D1D" w:rsidP="008466DE">
      <w:pPr>
        <w:keepNext/>
        <w:bidi w:val="0"/>
        <w:jc w:val="center"/>
        <w:outlineLvl w:val="0"/>
        <w:rPr>
          <w:rFonts w:ascii="Times New Roman" w:hAnsi="Times New Roman"/>
          <w:b/>
          <w:bCs/>
        </w:rPr>
      </w:pPr>
      <w:r w:rsidRPr="00964D1D">
        <w:rPr>
          <w:rFonts w:ascii="Times New Roman" w:hAnsi="Times New Roman"/>
          <w:b/>
          <w:bCs/>
        </w:rPr>
        <w:t>Peter Kažimír</w:t>
      </w:r>
      <w:r w:rsidR="005B3E79">
        <w:rPr>
          <w:rFonts w:ascii="Times New Roman" w:hAnsi="Times New Roman"/>
          <w:b/>
          <w:bCs/>
        </w:rPr>
        <w:t>, v. r.</w:t>
      </w:r>
    </w:p>
    <w:p w:rsidR="008466DE" w:rsidRPr="00964D1D" w:rsidP="008466DE">
      <w:pPr>
        <w:bidi w:val="0"/>
        <w:rPr>
          <w:rFonts w:ascii="Times New Roman" w:hAnsi="Times New Roman"/>
        </w:rPr>
      </w:pPr>
    </w:p>
    <w:p w:rsidR="008466DE" w:rsidRPr="00964D1D" w:rsidP="008466DE">
      <w:pPr>
        <w:bidi w:val="0"/>
        <w:jc w:val="center"/>
        <w:rPr>
          <w:rFonts w:ascii="Times New Roman" w:hAnsi="Times New Roman"/>
        </w:rPr>
      </w:pPr>
      <w:r w:rsidRPr="00964D1D">
        <w:rPr>
          <w:rFonts w:ascii="Times New Roman" w:hAnsi="Times New Roman"/>
        </w:rPr>
        <w:t>minister financií Slovenskej republiky</w:t>
      </w:r>
    </w:p>
    <w:p w:rsidR="008466DE" w:rsidRPr="009606F9" w:rsidP="008466DE">
      <w:pPr>
        <w:bidi w:val="0"/>
        <w:spacing w:line="264" w:lineRule="auto"/>
        <w:jc w:val="both"/>
        <w:rPr>
          <w:rFonts w:ascii="Times New Roman" w:hAnsi="Times New Roman"/>
          <w:bCs/>
          <w:color w:val="000000"/>
        </w:rPr>
      </w:pPr>
    </w:p>
    <w:p w:rsidR="008466DE" w:rsidRPr="007C763C" w:rsidP="00073090">
      <w:pPr>
        <w:pStyle w:val="Header"/>
        <w:tabs>
          <w:tab w:val="clear" w:pos="4536"/>
          <w:tab w:val="clear" w:pos="9072"/>
        </w:tabs>
        <w:autoSpaceDE/>
        <w:autoSpaceDN/>
        <w:bidi w:val="0"/>
        <w:rPr>
          <w:rFonts w:ascii="Times New Roman" w:hAnsi="Times New Roman"/>
          <w:sz w:val="22"/>
          <w:szCs w:val="22"/>
        </w:rPr>
      </w:pPr>
    </w:p>
    <w:sectPr w:rsidSect="002377CF">
      <w:pgSz w:w="11906" w:h="16838" w:code="9"/>
      <w:pgMar w:top="1418" w:right="1133" w:bottom="1418"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fc"/>
    <w:panose1 w:val="02020609040205080304"/>
    <w:charset w:val="80"/>
    <w:family w:val="modern"/>
    <w:pitch w:val="fixed"/>
    <w:sig w:usb0="00000000" w:usb1="00000000" w:usb2="00000000" w:usb3="00000000" w:csb0="0002009F" w:csb1="00000000"/>
  </w:font>
  <w:font w:name="MS Gothic">
    <w:altName w:val="?l?r SVbN"/>
    <w:panose1 w:val="020B0609070205080204"/>
    <w:charset w:val="80"/>
    <w:family w:val="modern"/>
    <w:pitch w:val="fixed"/>
    <w:sig w:usb0="00000000" w:usb1="00000000" w:usb2="00000000" w:usb3="00000000" w:csb0="0002009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Arial Narrow">
    <w:altName w:val="Arial Narrow"/>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Segoe UI Symbol">
    <w:panose1 w:val="020B0502040204020203"/>
    <w:charset w:val="00"/>
    <w:family w:val="swiss"/>
    <w:pitch w:val="variable"/>
    <w:sig w:usb0="00000000" w:usb1="00000000" w:usb2="00000000" w:usb3="00000000" w:csb0="00000001" w:csb1="00000000"/>
  </w:font>
  <w:font w:name="@MS Mincho">
    <w:panose1 w:val="02020609040205080304"/>
    <w:charset w:val="80"/>
    <w:family w:val="modern"/>
    <w:pitch w:val="fixed"/>
    <w:sig w:usb0="00000000" w:usb1="00000000" w:usb2="00000000" w:usb3="00000000" w:csb0="0002009F" w:csb1="00000000"/>
  </w:font>
  <w:font w:name="@MS Gothic">
    <w:panose1 w:val="020B0609070205080204"/>
    <w:charset w:val="80"/>
    <w:family w:val="modern"/>
    <w:pitch w:val="fixed"/>
    <w:sig w:usb0="00000000" w:usb1="00000000" w:usb2="00000000" w:usb3="00000000" w:csb0="0002009F" w:csb1="00000000"/>
  </w:font>
  <w:font w:name="DokChampa">
    <w:altName w:val="Arial"/>
    <w:panose1 w:val="020B0604020202020204"/>
    <w:charset w:val="DE"/>
    <w:family w:val="swiss"/>
    <w:pitch w:val="variable"/>
    <w:sig w:usb0="00000000" w:usb1="00000000" w:usb2="00000000" w:usb3="00000000" w:csb0="00010001" w:csb1="00000000"/>
  </w:font>
  <w:font w:name="EUAlbertina">
    <w:altName w:val="Times New Roman"/>
    <w:panose1 w:val="00000000000000000000"/>
    <w:charset w:val="EE"/>
    <w:family w:val="roman"/>
    <w:pitch w:val="default"/>
    <w:sig w:usb0="00000000" w:usb1="00000000" w:usb2="00000000" w:usb3="00000000" w:csb0="00000003"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6DE">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noProof/>
      </w:rPr>
      <w:t>10</w:t>
    </w:r>
    <w:r>
      <w:rPr>
        <w:rStyle w:val="PageNumber"/>
        <w:rFonts w:ascii="Times New Roman" w:hAnsi="Times New Roman"/>
      </w:rPr>
      <w:fldChar w:fldCharType="end"/>
    </w:r>
  </w:p>
  <w:p w:rsidR="008466DE">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3E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A10781">
      <w:rPr>
        <w:rFonts w:ascii="Times New Roman" w:hAnsi="Times New Roman"/>
        <w:noProof/>
      </w:rPr>
      <w:t>9</w:t>
    </w:r>
    <w:r>
      <w:rPr>
        <w:rFonts w:ascii="Times New Roman" w:hAnsi="Times New Roman"/>
      </w:rPr>
      <w:fldChar w:fldCharType="end"/>
    </w:r>
  </w:p>
  <w:p w:rsidR="008466DE">
    <w:pPr>
      <w:pStyle w:val="Footer"/>
      <w:bidi w:val="0"/>
      <w:ind w:right="36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6DE">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0</w:t>
    </w:r>
    <w:r>
      <w:rPr>
        <w:rFonts w:ascii="Times New Roman" w:hAnsi="Times New Roman"/>
      </w:rPr>
      <w:fldChar w:fldCharType="end"/>
    </w:r>
  </w:p>
  <w:p w:rsidR="008466DE">
    <w:pPr>
      <w:pStyle w:val="Footer"/>
      <w:bidi w:val="0"/>
      <w:rPr>
        <w:rFonts w:ascii="Times New Roman" w:hAnsi="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0781">
    <w:pPr>
      <w:pStyle w:val="Footer"/>
      <w:bidi w:val="0"/>
      <w:jc w:val="center"/>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Pr>
        <w:rFonts w:ascii="Times New Roman" w:hAnsi="Times New Roman"/>
        <w:noProof/>
      </w:rPr>
      <w:t>12</w:t>
    </w:r>
    <w:r>
      <w:rPr>
        <w:rFonts w:ascii="Times New Roman" w:hAnsi="Times New Roman"/>
      </w:rPr>
      <w:fldChar w:fldCharType="end"/>
    </w:r>
  </w:p>
  <w:p w:rsidR="002A34DC">
    <w:pPr>
      <w:pStyle w:val="Footer"/>
      <w:bidi w:val="0"/>
      <w:ind w:right="360"/>
      <w:rPr>
        <w:rFonts w:ascii="Times New Roman" w:hAnsi="Times New Roman"/>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6DE" w:rsidP="00560B3E">
    <w:pPr>
      <w:pStyle w:val="Header"/>
      <w:bidi w:val="0"/>
      <w:jc w:val="right"/>
      <w:rPr>
        <w:rFonts w:ascii="Times New Roman" w:hAnsi="Times New Roman"/>
      </w:rPr>
    </w:pPr>
    <w:r>
      <w:rPr>
        <w:rFonts w:ascii="Times New Roman" w:hAnsi="Times New Roman"/>
      </w:rPr>
      <w:t>Príloha č. 2</w:t>
    </w:r>
  </w:p>
  <w:p w:rsidR="008466DE" w:rsidRPr="00EB59C8" w:rsidP="00560B3E">
    <w:pPr>
      <w:pStyle w:val="Header"/>
      <w:bidi w:val="0"/>
      <w:jc w:val="right"/>
      <w:rPr>
        <w:rFonts w:ascii="Times New Roman" w:hAnsi="Times New Roman"/>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6DE" w:rsidRPr="000A15AE" w:rsidP="00560B3E">
    <w:pPr>
      <w:pStyle w:val="Header"/>
      <w:bidi w:val="0"/>
      <w:jc w:val="right"/>
      <w:rPr>
        <w:rFonts w:ascii="Times New Roman" w:hAnsi="Times New Roman"/>
      </w:rPr>
    </w:pPr>
    <w:r>
      <w:rPr>
        <w:rFonts w:ascii="Times New Roman" w:hAnsi="Times New Roman"/>
      </w:rPr>
      <w:t>Príloha č. 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55F80"/>
    <w:multiLevelType w:val="hybridMultilevel"/>
    <w:tmpl w:val="55529922"/>
    <w:lvl w:ilvl="0">
      <w:start w:val="0"/>
      <w:numFmt w:val="bullet"/>
      <w:lvlText w:val="-"/>
      <w:lvlJc w:val="left"/>
      <w:pPr>
        <w:ind w:left="1068" w:hanging="360"/>
      </w:pPr>
      <w:rPr>
        <w:rFonts w:ascii="Arial" w:eastAsia="Times New Roman" w:hAnsi="Arial" w:hint="default"/>
        <w:sz w:val="20"/>
      </w:rPr>
    </w:lvl>
    <w:lvl w:ilvl="1">
      <w:start w:val="1"/>
      <w:numFmt w:val="bullet"/>
      <w:lvlText w:val="o"/>
      <w:lvlJc w:val="left"/>
      <w:pPr>
        <w:ind w:left="1788" w:hanging="360"/>
      </w:pPr>
      <w:rPr>
        <w:rFonts w:ascii="Courier New" w:hAnsi="Courier New" w:hint="default"/>
      </w:rPr>
    </w:lvl>
    <w:lvl w:ilvl="2">
      <w:start w:val="1"/>
      <w:numFmt w:val="bullet"/>
      <w:lvlText w:val=""/>
      <w:lvlJc w:val="left"/>
      <w:pPr>
        <w:ind w:left="2508" w:hanging="360"/>
      </w:pPr>
      <w:rPr>
        <w:rFonts w:ascii="Wingdings" w:hAnsi="Wingdings" w:hint="default"/>
      </w:rPr>
    </w:lvl>
    <w:lvl w:ilvl="3">
      <w:start w:val="1"/>
      <w:numFmt w:val="bullet"/>
      <w:lvlText w:val=""/>
      <w:lvlJc w:val="left"/>
      <w:pPr>
        <w:ind w:left="3228" w:hanging="360"/>
      </w:pPr>
      <w:rPr>
        <w:rFonts w:ascii="Symbol" w:hAnsi="Symbol" w:hint="default"/>
      </w:rPr>
    </w:lvl>
    <w:lvl w:ilvl="4">
      <w:start w:val="1"/>
      <w:numFmt w:val="bullet"/>
      <w:lvlText w:val="o"/>
      <w:lvlJc w:val="left"/>
      <w:pPr>
        <w:ind w:left="3948" w:hanging="360"/>
      </w:pPr>
      <w:rPr>
        <w:rFonts w:ascii="Courier New" w:hAnsi="Courier New" w:hint="default"/>
      </w:rPr>
    </w:lvl>
    <w:lvl w:ilvl="5">
      <w:start w:val="1"/>
      <w:numFmt w:val="bullet"/>
      <w:lvlText w:val=""/>
      <w:lvlJc w:val="left"/>
      <w:pPr>
        <w:ind w:left="4668" w:hanging="360"/>
      </w:pPr>
      <w:rPr>
        <w:rFonts w:ascii="Wingdings" w:hAnsi="Wingdings" w:hint="default"/>
      </w:rPr>
    </w:lvl>
    <w:lvl w:ilvl="6">
      <w:start w:val="1"/>
      <w:numFmt w:val="bullet"/>
      <w:lvlText w:val=""/>
      <w:lvlJc w:val="left"/>
      <w:pPr>
        <w:ind w:left="5388" w:hanging="360"/>
      </w:pPr>
      <w:rPr>
        <w:rFonts w:ascii="Symbol" w:hAnsi="Symbol" w:hint="default"/>
      </w:rPr>
    </w:lvl>
    <w:lvl w:ilvl="7">
      <w:start w:val="1"/>
      <w:numFmt w:val="bullet"/>
      <w:lvlText w:val="o"/>
      <w:lvlJc w:val="left"/>
      <w:pPr>
        <w:ind w:left="6108" w:hanging="360"/>
      </w:pPr>
      <w:rPr>
        <w:rFonts w:ascii="Courier New" w:hAnsi="Courier New" w:hint="default"/>
      </w:rPr>
    </w:lvl>
    <w:lvl w:ilvl="8">
      <w:start w:val="1"/>
      <w:numFmt w:val="bullet"/>
      <w:lvlText w:val=""/>
      <w:lvlJc w:val="left"/>
      <w:pPr>
        <w:ind w:left="6828" w:hanging="360"/>
      </w:pPr>
      <w:rPr>
        <w:rFonts w:ascii="Wingdings" w:hAnsi="Wingdings" w:hint="default"/>
      </w:rPr>
    </w:lvl>
  </w:abstractNum>
  <w:abstractNum w:abstractNumId="1">
    <w:nsid w:val="04C81788"/>
    <w:multiLevelType w:val="hybridMultilevel"/>
    <w:tmpl w:val="4C14F00C"/>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2145"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
    <w:nsid w:val="07114035"/>
    <w:multiLevelType w:val="hybridMultilevel"/>
    <w:tmpl w:val="1B68C3B4"/>
    <w:lvl w:ilvl="0">
      <w:start w:val="1"/>
      <w:numFmt w:val="lowerLetter"/>
      <w:lvlText w:val="%1)"/>
      <w:lvlJc w:val="left"/>
      <w:pPr>
        <w:ind w:left="1080" w:hanging="360"/>
      </w:pPr>
      <w:rPr>
        <w:rFonts w:ascii="Times New Roman" w:eastAsia="Times New Roman" w:hAnsi="Times New Roman" w:cs="Times New Roman"/>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3">
    <w:nsid w:val="0C9C6202"/>
    <w:multiLevelType w:val="hybridMultilevel"/>
    <w:tmpl w:val="1CDA5B3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162127AA"/>
    <w:multiLevelType w:val="hybridMultilevel"/>
    <w:tmpl w:val="A24A7C74"/>
    <w:lvl w:ilvl="0">
      <w:start w:val="6"/>
      <w:numFmt w:val="bullet"/>
      <w:lvlText w:val="-"/>
      <w:lvlJc w:val="left"/>
      <w:pPr>
        <w:ind w:left="1570" w:hanging="360"/>
      </w:pPr>
      <w:rPr>
        <w:rFonts w:ascii="Times New Roman" w:eastAsia="Times New Roman" w:hAnsi="Times New Roman" w:hint="default"/>
      </w:rPr>
    </w:lvl>
    <w:lvl w:ilvl="1">
      <w:start w:val="1"/>
      <w:numFmt w:val="bullet"/>
      <w:lvlText w:val="o"/>
      <w:lvlJc w:val="left"/>
      <w:pPr>
        <w:ind w:left="2290" w:hanging="360"/>
      </w:pPr>
      <w:rPr>
        <w:rFonts w:ascii="Courier New" w:hAnsi="Courier New" w:hint="default"/>
      </w:rPr>
    </w:lvl>
    <w:lvl w:ilvl="2">
      <w:start w:val="1"/>
      <w:numFmt w:val="bullet"/>
      <w:lvlText w:val=""/>
      <w:lvlJc w:val="left"/>
      <w:pPr>
        <w:ind w:left="3010" w:hanging="360"/>
      </w:pPr>
      <w:rPr>
        <w:rFonts w:ascii="Wingdings" w:hAnsi="Wingdings" w:hint="default"/>
      </w:rPr>
    </w:lvl>
    <w:lvl w:ilvl="3">
      <w:start w:val="1"/>
      <w:numFmt w:val="bullet"/>
      <w:lvlText w:val=""/>
      <w:lvlJc w:val="left"/>
      <w:pPr>
        <w:ind w:left="3730" w:hanging="360"/>
      </w:pPr>
      <w:rPr>
        <w:rFonts w:ascii="Symbol" w:hAnsi="Symbol" w:hint="default"/>
      </w:rPr>
    </w:lvl>
    <w:lvl w:ilvl="4">
      <w:start w:val="1"/>
      <w:numFmt w:val="bullet"/>
      <w:lvlText w:val="o"/>
      <w:lvlJc w:val="left"/>
      <w:pPr>
        <w:ind w:left="4450" w:hanging="360"/>
      </w:pPr>
      <w:rPr>
        <w:rFonts w:ascii="Courier New" w:hAnsi="Courier New" w:hint="default"/>
      </w:rPr>
    </w:lvl>
    <w:lvl w:ilvl="5">
      <w:start w:val="1"/>
      <w:numFmt w:val="bullet"/>
      <w:lvlText w:val=""/>
      <w:lvlJc w:val="left"/>
      <w:pPr>
        <w:ind w:left="5170" w:hanging="360"/>
      </w:pPr>
      <w:rPr>
        <w:rFonts w:ascii="Wingdings" w:hAnsi="Wingdings" w:hint="default"/>
      </w:rPr>
    </w:lvl>
    <w:lvl w:ilvl="6">
      <w:start w:val="1"/>
      <w:numFmt w:val="bullet"/>
      <w:lvlText w:val=""/>
      <w:lvlJc w:val="left"/>
      <w:pPr>
        <w:ind w:left="5890" w:hanging="360"/>
      </w:pPr>
      <w:rPr>
        <w:rFonts w:ascii="Symbol" w:hAnsi="Symbol" w:hint="default"/>
      </w:rPr>
    </w:lvl>
    <w:lvl w:ilvl="7">
      <w:start w:val="1"/>
      <w:numFmt w:val="bullet"/>
      <w:lvlText w:val="o"/>
      <w:lvlJc w:val="left"/>
      <w:pPr>
        <w:ind w:left="6610" w:hanging="360"/>
      </w:pPr>
      <w:rPr>
        <w:rFonts w:ascii="Courier New" w:hAnsi="Courier New" w:hint="default"/>
      </w:rPr>
    </w:lvl>
    <w:lvl w:ilvl="8">
      <w:start w:val="1"/>
      <w:numFmt w:val="bullet"/>
      <w:lvlText w:val=""/>
      <w:lvlJc w:val="left"/>
      <w:pPr>
        <w:ind w:left="7330" w:hanging="360"/>
      </w:pPr>
      <w:rPr>
        <w:rFonts w:ascii="Wingdings" w:hAnsi="Wingdings" w:hint="default"/>
      </w:rPr>
    </w:lvl>
  </w:abstractNum>
  <w:abstractNum w:abstractNumId="5">
    <w:nsid w:val="1EC40206"/>
    <w:multiLevelType w:val="hybridMultilevel"/>
    <w:tmpl w:val="4934CBE0"/>
    <w:lvl w:ilvl="0">
      <w:start w:val="1"/>
      <w:numFmt w:val="decimal"/>
      <w:lvlText w:val="%1."/>
      <w:lvlJc w:val="left"/>
      <w:pPr>
        <w:ind w:left="1494" w:hanging="360"/>
      </w:pPr>
      <w:rPr>
        <w:rFonts w:cs="Times New Roman" w:hint="default"/>
        <w:rtl w:val="0"/>
        <w:cs w:val="0"/>
      </w:rPr>
    </w:lvl>
    <w:lvl w:ilvl="1">
      <w:start w:val="1"/>
      <w:numFmt w:val="lowerLetter"/>
      <w:lvlText w:val="%2."/>
      <w:lvlJc w:val="left"/>
      <w:pPr>
        <w:ind w:left="2214" w:hanging="360"/>
      </w:pPr>
      <w:rPr>
        <w:rFonts w:cs="Times New Roman"/>
        <w:rtl w:val="0"/>
        <w:cs w:val="0"/>
      </w:rPr>
    </w:lvl>
    <w:lvl w:ilvl="2">
      <w:start w:val="1"/>
      <w:numFmt w:val="lowerRoman"/>
      <w:lvlText w:val="%3."/>
      <w:lvlJc w:val="right"/>
      <w:pPr>
        <w:ind w:left="2934" w:hanging="180"/>
      </w:pPr>
      <w:rPr>
        <w:rFonts w:cs="Times New Roman"/>
        <w:rtl w:val="0"/>
        <w:cs w:val="0"/>
      </w:rPr>
    </w:lvl>
    <w:lvl w:ilvl="3">
      <w:start w:val="1"/>
      <w:numFmt w:val="decimal"/>
      <w:lvlText w:val="%4."/>
      <w:lvlJc w:val="left"/>
      <w:pPr>
        <w:ind w:left="3654" w:hanging="360"/>
      </w:pPr>
      <w:rPr>
        <w:rFonts w:cs="Times New Roman"/>
        <w:rtl w:val="0"/>
        <w:cs w:val="0"/>
      </w:rPr>
    </w:lvl>
    <w:lvl w:ilvl="4">
      <w:start w:val="1"/>
      <w:numFmt w:val="lowerLetter"/>
      <w:lvlText w:val="%5."/>
      <w:lvlJc w:val="left"/>
      <w:pPr>
        <w:ind w:left="4374" w:hanging="360"/>
      </w:pPr>
      <w:rPr>
        <w:rFonts w:cs="Times New Roman"/>
        <w:rtl w:val="0"/>
        <w:cs w:val="0"/>
      </w:rPr>
    </w:lvl>
    <w:lvl w:ilvl="5">
      <w:start w:val="1"/>
      <w:numFmt w:val="lowerRoman"/>
      <w:lvlText w:val="%6."/>
      <w:lvlJc w:val="right"/>
      <w:pPr>
        <w:ind w:left="5094" w:hanging="180"/>
      </w:pPr>
      <w:rPr>
        <w:rFonts w:cs="Times New Roman"/>
        <w:rtl w:val="0"/>
        <w:cs w:val="0"/>
      </w:rPr>
    </w:lvl>
    <w:lvl w:ilvl="6">
      <w:start w:val="1"/>
      <w:numFmt w:val="decimal"/>
      <w:lvlText w:val="%7."/>
      <w:lvlJc w:val="left"/>
      <w:pPr>
        <w:ind w:left="5814" w:hanging="360"/>
      </w:pPr>
      <w:rPr>
        <w:rFonts w:cs="Times New Roman"/>
        <w:rtl w:val="0"/>
        <w:cs w:val="0"/>
      </w:rPr>
    </w:lvl>
    <w:lvl w:ilvl="7">
      <w:start w:val="1"/>
      <w:numFmt w:val="lowerLetter"/>
      <w:lvlText w:val="%8."/>
      <w:lvlJc w:val="left"/>
      <w:pPr>
        <w:ind w:left="6534" w:hanging="360"/>
      </w:pPr>
      <w:rPr>
        <w:rFonts w:cs="Times New Roman"/>
        <w:rtl w:val="0"/>
        <w:cs w:val="0"/>
      </w:rPr>
    </w:lvl>
    <w:lvl w:ilvl="8">
      <w:start w:val="1"/>
      <w:numFmt w:val="lowerRoman"/>
      <w:lvlText w:val="%9."/>
      <w:lvlJc w:val="right"/>
      <w:pPr>
        <w:ind w:left="7254" w:hanging="180"/>
      </w:pPr>
      <w:rPr>
        <w:rFonts w:cs="Times New Roman"/>
        <w:rtl w:val="0"/>
        <w:cs w:val="0"/>
      </w:rPr>
    </w:lvl>
  </w:abstractNum>
  <w:abstractNum w:abstractNumId="6">
    <w:nsid w:val="1F832DA4"/>
    <w:multiLevelType w:val="hybridMultilevel"/>
    <w:tmpl w:val="CFF21B46"/>
    <w:lvl w:ilvl="0">
      <w:start w:val="1"/>
      <w:numFmt w:val="lowerLetter"/>
      <w:lvlText w:val="%1)"/>
      <w:lvlJc w:val="left"/>
      <w:pPr>
        <w:ind w:left="1440" w:hanging="360"/>
      </w:pPr>
      <w:rPr>
        <w:rFonts w:cs="Times New Roman" w:hint="default"/>
        <w:rtl w:val="0"/>
        <w:cs w:val="0"/>
      </w:rPr>
    </w:lvl>
    <w:lvl w:ilvl="1">
      <w:start w:val="1"/>
      <w:numFmt w:val="lowerLetter"/>
      <w:lvlText w:val="%2."/>
      <w:lvlJc w:val="left"/>
      <w:pPr>
        <w:ind w:left="2160" w:hanging="360"/>
      </w:pPr>
      <w:rPr>
        <w:rFonts w:cs="Times New Roman"/>
        <w:rtl w:val="0"/>
        <w:cs w:val="0"/>
      </w:rPr>
    </w:lvl>
    <w:lvl w:ilvl="2">
      <w:start w:val="1"/>
      <w:numFmt w:val="lowerRoman"/>
      <w:lvlText w:val="%3."/>
      <w:lvlJc w:val="right"/>
      <w:pPr>
        <w:ind w:left="2880" w:hanging="180"/>
      </w:pPr>
      <w:rPr>
        <w:rFonts w:cs="Times New Roman"/>
        <w:rtl w:val="0"/>
        <w:cs w:val="0"/>
      </w:rPr>
    </w:lvl>
    <w:lvl w:ilvl="3">
      <w:start w:val="1"/>
      <w:numFmt w:val="decimal"/>
      <w:lvlText w:val="%4."/>
      <w:lvlJc w:val="left"/>
      <w:pPr>
        <w:ind w:left="3600" w:hanging="360"/>
      </w:pPr>
      <w:rPr>
        <w:rFonts w:cs="Times New Roman"/>
        <w:rtl w:val="0"/>
        <w:cs w:val="0"/>
      </w:rPr>
    </w:lvl>
    <w:lvl w:ilvl="4">
      <w:start w:val="1"/>
      <w:numFmt w:val="lowerLetter"/>
      <w:lvlText w:val="%5."/>
      <w:lvlJc w:val="left"/>
      <w:pPr>
        <w:ind w:left="4320" w:hanging="360"/>
      </w:pPr>
      <w:rPr>
        <w:rFonts w:cs="Times New Roman"/>
        <w:rtl w:val="0"/>
        <w:cs w:val="0"/>
      </w:rPr>
    </w:lvl>
    <w:lvl w:ilvl="5">
      <w:start w:val="1"/>
      <w:numFmt w:val="lowerRoman"/>
      <w:lvlText w:val="%6."/>
      <w:lvlJc w:val="right"/>
      <w:pPr>
        <w:ind w:left="5040" w:hanging="180"/>
      </w:pPr>
      <w:rPr>
        <w:rFonts w:cs="Times New Roman"/>
        <w:rtl w:val="0"/>
        <w:cs w:val="0"/>
      </w:rPr>
    </w:lvl>
    <w:lvl w:ilvl="6">
      <w:start w:val="1"/>
      <w:numFmt w:val="decimal"/>
      <w:lvlText w:val="%7."/>
      <w:lvlJc w:val="left"/>
      <w:pPr>
        <w:ind w:left="5760" w:hanging="360"/>
      </w:pPr>
      <w:rPr>
        <w:rFonts w:cs="Times New Roman"/>
        <w:rtl w:val="0"/>
        <w:cs w:val="0"/>
      </w:rPr>
    </w:lvl>
    <w:lvl w:ilvl="7">
      <w:start w:val="1"/>
      <w:numFmt w:val="lowerLetter"/>
      <w:lvlText w:val="%8."/>
      <w:lvlJc w:val="left"/>
      <w:pPr>
        <w:ind w:left="6480" w:hanging="360"/>
      </w:pPr>
      <w:rPr>
        <w:rFonts w:cs="Times New Roman"/>
        <w:rtl w:val="0"/>
        <w:cs w:val="0"/>
      </w:rPr>
    </w:lvl>
    <w:lvl w:ilvl="8">
      <w:start w:val="1"/>
      <w:numFmt w:val="lowerRoman"/>
      <w:lvlText w:val="%9."/>
      <w:lvlJc w:val="right"/>
      <w:pPr>
        <w:ind w:left="7200" w:hanging="180"/>
      </w:pPr>
      <w:rPr>
        <w:rFonts w:cs="Times New Roman"/>
        <w:rtl w:val="0"/>
        <w:cs w:val="0"/>
      </w:rPr>
    </w:lvl>
  </w:abstractNum>
  <w:abstractNum w:abstractNumId="7">
    <w:nsid w:val="22E439F0"/>
    <w:multiLevelType w:val="hybridMultilevel"/>
    <w:tmpl w:val="C514149A"/>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2145"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8">
    <w:nsid w:val="25B4362D"/>
    <w:multiLevelType w:val="hybridMultilevel"/>
    <w:tmpl w:val="B09A7A18"/>
    <w:lvl w:ilvl="0">
      <w:start w:val="1"/>
      <w:numFmt w:val="decimal"/>
      <w:lvlText w:val="%1."/>
      <w:lvlJc w:val="left"/>
      <w:pPr>
        <w:ind w:left="720" w:hanging="360"/>
      </w:pPr>
      <w:rPr>
        <w:rFonts w:ascii="Times New Roman" w:eastAsia="Times New Roman" w:hAnsi="Times New Roman" w:cs="Times New Roman" w:hint="default"/>
        <w:b w:val="0"/>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2C3A6125"/>
    <w:multiLevelType w:val="hybridMultilevel"/>
    <w:tmpl w:val="A7B2FDC8"/>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2DAA7F63"/>
    <w:multiLevelType w:val="hybridMultilevel"/>
    <w:tmpl w:val="97F08016"/>
    <w:lvl w:ilvl="0">
      <w:start w:val="1"/>
      <w:numFmt w:val="decimal"/>
      <w:lvlText w:val="%1."/>
      <w:lvlJc w:val="left"/>
      <w:pPr>
        <w:ind w:left="2472" w:hanging="360"/>
      </w:pPr>
      <w:rPr>
        <w:rFonts w:cs="Times New Roman" w:hint="default"/>
        <w:rtl w:val="0"/>
        <w:cs w:val="0"/>
      </w:rPr>
    </w:lvl>
    <w:lvl w:ilvl="1">
      <w:start w:val="1"/>
      <w:numFmt w:val="lowerLetter"/>
      <w:lvlText w:val="%2."/>
      <w:lvlJc w:val="left"/>
      <w:pPr>
        <w:ind w:left="3192" w:hanging="360"/>
      </w:pPr>
      <w:rPr>
        <w:rFonts w:cs="Times New Roman"/>
        <w:rtl w:val="0"/>
        <w:cs w:val="0"/>
      </w:rPr>
    </w:lvl>
    <w:lvl w:ilvl="2">
      <w:start w:val="1"/>
      <w:numFmt w:val="lowerRoman"/>
      <w:lvlText w:val="%3."/>
      <w:lvlJc w:val="right"/>
      <w:pPr>
        <w:ind w:left="3912" w:hanging="180"/>
      </w:pPr>
      <w:rPr>
        <w:rFonts w:cs="Times New Roman"/>
        <w:rtl w:val="0"/>
        <w:cs w:val="0"/>
      </w:rPr>
    </w:lvl>
    <w:lvl w:ilvl="3">
      <w:start w:val="1"/>
      <w:numFmt w:val="decimal"/>
      <w:lvlText w:val="%4."/>
      <w:lvlJc w:val="left"/>
      <w:pPr>
        <w:ind w:left="4632" w:hanging="360"/>
      </w:pPr>
      <w:rPr>
        <w:rFonts w:cs="Times New Roman"/>
        <w:rtl w:val="0"/>
        <w:cs w:val="0"/>
      </w:rPr>
    </w:lvl>
    <w:lvl w:ilvl="4">
      <w:start w:val="1"/>
      <w:numFmt w:val="lowerLetter"/>
      <w:lvlText w:val="%5."/>
      <w:lvlJc w:val="left"/>
      <w:pPr>
        <w:ind w:left="5352" w:hanging="360"/>
      </w:pPr>
      <w:rPr>
        <w:rFonts w:cs="Times New Roman"/>
        <w:rtl w:val="0"/>
        <w:cs w:val="0"/>
      </w:rPr>
    </w:lvl>
    <w:lvl w:ilvl="5">
      <w:start w:val="1"/>
      <w:numFmt w:val="lowerRoman"/>
      <w:lvlText w:val="%6."/>
      <w:lvlJc w:val="right"/>
      <w:pPr>
        <w:ind w:left="6072" w:hanging="180"/>
      </w:pPr>
      <w:rPr>
        <w:rFonts w:cs="Times New Roman"/>
        <w:rtl w:val="0"/>
        <w:cs w:val="0"/>
      </w:rPr>
    </w:lvl>
    <w:lvl w:ilvl="6">
      <w:start w:val="1"/>
      <w:numFmt w:val="decimal"/>
      <w:lvlText w:val="%7."/>
      <w:lvlJc w:val="left"/>
      <w:pPr>
        <w:ind w:left="6792" w:hanging="360"/>
      </w:pPr>
      <w:rPr>
        <w:rFonts w:cs="Times New Roman"/>
        <w:rtl w:val="0"/>
        <w:cs w:val="0"/>
      </w:rPr>
    </w:lvl>
    <w:lvl w:ilvl="7">
      <w:start w:val="1"/>
      <w:numFmt w:val="lowerLetter"/>
      <w:lvlText w:val="%8."/>
      <w:lvlJc w:val="left"/>
      <w:pPr>
        <w:ind w:left="7512" w:hanging="360"/>
      </w:pPr>
      <w:rPr>
        <w:rFonts w:cs="Times New Roman"/>
        <w:rtl w:val="0"/>
        <w:cs w:val="0"/>
      </w:rPr>
    </w:lvl>
    <w:lvl w:ilvl="8">
      <w:start w:val="1"/>
      <w:numFmt w:val="lowerRoman"/>
      <w:lvlText w:val="%9."/>
      <w:lvlJc w:val="right"/>
      <w:pPr>
        <w:ind w:left="8232" w:hanging="180"/>
      </w:pPr>
      <w:rPr>
        <w:rFonts w:cs="Times New Roman"/>
        <w:rtl w:val="0"/>
        <w:cs w:val="0"/>
      </w:rPr>
    </w:lvl>
  </w:abstractNum>
  <w:abstractNum w:abstractNumId="11">
    <w:nsid w:val="310F5084"/>
    <w:multiLevelType w:val="hybridMultilevel"/>
    <w:tmpl w:val="8BCCB2B2"/>
    <w:lvl w:ilvl="0">
      <w:start w:val="1"/>
      <w:numFmt w:val="lowerLetter"/>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2">
    <w:nsid w:val="40BB08A6"/>
    <w:multiLevelType w:val="hybridMultilevel"/>
    <w:tmpl w:val="1FB241BC"/>
    <w:lvl w:ilvl="0">
      <w:start w:val="6"/>
      <w:numFmt w:val="bullet"/>
      <w:lvlText w:val="-"/>
      <w:lvlJc w:val="left"/>
      <w:pPr>
        <w:tabs>
          <w:tab w:val="num" w:pos="900"/>
        </w:tabs>
        <w:ind w:left="900" w:hanging="360"/>
      </w:pPr>
      <w:rPr>
        <w:rFonts w:ascii="Times New Roman" w:eastAsia="Times New Roman" w:hAnsi="Times New Roman"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3">
    <w:nsid w:val="43ED13F3"/>
    <w:multiLevelType w:val="hybridMultilevel"/>
    <w:tmpl w:val="F97222E2"/>
    <w:lvl w:ilvl="0">
      <w:start w:val="1"/>
      <w:numFmt w:val="decimal"/>
      <w:lvlText w:val="%1."/>
      <w:lvlJc w:val="left"/>
      <w:pPr>
        <w:ind w:left="360"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14">
    <w:nsid w:val="472C225A"/>
    <w:multiLevelType w:val="hybridMultilevel"/>
    <w:tmpl w:val="C5E0C904"/>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501"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15">
    <w:nsid w:val="527C145F"/>
    <w:multiLevelType w:val="hybridMultilevel"/>
    <w:tmpl w:val="8B4EA016"/>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58602298"/>
    <w:multiLevelType w:val="hybridMultilevel"/>
    <w:tmpl w:val="6F50A79E"/>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5C9B77D4"/>
    <w:multiLevelType w:val="multilevel"/>
    <w:tmpl w:val="31CA9A1E"/>
    <w:lvl w:ilvl="0">
      <w:start w:val="1"/>
      <w:numFmt w:val="decimal"/>
      <w:lvlText w:val="%1."/>
      <w:legacy w:legacy="1" w:legacySpace="0" w:legacyIndent="425"/>
      <w:lvlJc w:val="left"/>
      <w:pPr>
        <w:ind w:left="425" w:hanging="425"/>
      </w:pPr>
      <w:rPr>
        <w:rFonts w:cs="Times New Roman"/>
        <w:b/>
        <w:bCs/>
        <w:rtl w:val="0"/>
        <w:cs w:val="0"/>
      </w:rPr>
    </w:lvl>
    <w:lvl w:ilvl="1">
      <w:start w:val="1"/>
      <w:numFmt w:val="lowerLetter"/>
      <w:lvlText w:val="%2)"/>
      <w:legacy w:legacy="1" w:legacySpace="0" w:legacyIndent="425"/>
      <w:lvlJc w:val="left"/>
      <w:pPr>
        <w:ind w:left="850" w:hanging="425"/>
      </w:pPr>
      <w:rPr>
        <w:rFonts w:cs="Times New Roman"/>
        <w:rtl w:val="0"/>
        <w:cs w:val="0"/>
      </w:rPr>
    </w:lvl>
    <w:lvl w:ilvl="2">
      <w:start w:val="1"/>
      <w:numFmt w:val="decimal"/>
      <w:lvlText w:val="%3.)"/>
      <w:legacy w:legacy="1" w:legacySpace="0" w:legacyIndent="425"/>
      <w:lvlJc w:val="left"/>
      <w:pPr>
        <w:ind w:left="1275" w:hanging="425"/>
      </w:pPr>
      <w:rPr>
        <w:rFonts w:cs="Times New Roman"/>
        <w:rtl w:val="0"/>
        <w:cs w:val="0"/>
      </w:rPr>
    </w:lvl>
    <w:lvl w:ilvl="3">
      <w:start w:val="1"/>
      <w:numFmt w:val="lowerLetter"/>
      <w:lvlText w:val="%4)"/>
      <w:legacy w:legacy="1" w:legacySpace="0" w:legacyIndent="708"/>
      <w:lvlJc w:val="left"/>
      <w:pPr>
        <w:ind w:left="1983" w:hanging="708"/>
      </w:pPr>
      <w:rPr>
        <w:rFonts w:cs="Times New Roman"/>
        <w:rtl w:val="0"/>
        <w:cs w:val="0"/>
      </w:rPr>
    </w:lvl>
    <w:lvl w:ilvl="4">
      <w:start w:val="1"/>
      <w:numFmt w:val="decimal"/>
      <w:lvlText w:val="(%5)"/>
      <w:legacy w:legacy="1" w:legacySpace="0" w:legacyIndent="708"/>
      <w:lvlJc w:val="left"/>
      <w:pPr>
        <w:ind w:left="2691" w:hanging="708"/>
      </w:pPr>
      <w:rPr>
        <w:rFonts w:cs="Times New Roman"/>
        <w:rtl w:val="0"/>
        <w:cs w:val="0"/>
      </w:rPr>
    </w:lvl>
    <w:lvl w:ilvl="5">
      <w:start w:val="1"/>
      <w:numFmt w:val="lowerLetter"/>
      <w:lvlText w:val="(%6)"/>
      <w:legacy w:legacy="1" w:legacySpace="0" w:legacyIndent="708"/>
      <w:lvlJc w:val="left"/>
      <w:pPr>
        <w:ind w:left="3399" w:hanging="708"/>
      </w:pPr>
      <w:rPr>
        <w:rFonts w:cs="Times New Roman"/>
        <w:rtl w:val="0"/>
        <w:cs w:val="0"/>
      </w:rPr>
    </w:lvl>
    <w:lvl w:ilvl="6">
      <w:start w:val="1"/>
      <w:numFmt w:val="lowerRoman"/>
      <w:lvlText w:val="(%7)"/>
      <w:legacy w:legacy="1" w:legacySpace="0" w:legacyIndent="708"/>
      <w:lvlJc w:val="left"/>
      <w:pPr>
        <w:ind w:left="4107" w:hanging="708"/>
      </w:pPr>
      <w:rPr>
        <w:rFonts w:cs="Times New Roman"/>
        <w:rtl w:val="0"/>
        <w:cs w:val="0"/>
      </w:rPr>
    </w:lvl>
    <w:lvl w:ilvl="7">
      <w:start w:val="1"/>
      <w:numFmt w:val="lowerLetter"/>
      <w:lvlText w:val="(%8)"/>
      <w:legacy w:legacy="1" w:legacySpace="0" w:legacyIndent="708"/>
      <w:lvlJc w:val="left"/>
      <w:pPr>
        <w:ind w:left="4815" w:hanging="708"/>
      </w:pPr>
      <w:rPr>
        <w:rFonts w:cs="Times New Roman"/>
        <w:rtl w:val="0"/>
        <w:cs w:val="0"/>
      </w:rPr>
    </w:lvl>
    <w:lvl w:ilvl="8">
      <w:start w:val="1"/>
      <w:numFmt w:val="lowerRoman"/>
      <w:lvlText w:val="(%9)"/>
      <w:legacy w:legacy="1" w:legacySpace="0" w:legacyIndent="708"/>
      <w:lvlJc w:val="left"/>
      <w:pPr>
        <w:ind w:left="5523" w:hanging="708"/>
      </w:pPr>
      <w:rPr>
        <w:rFonts w:cs="Times New Roman"/>
        <w:rtl w:val="0"/>
        <w:cs w:val="0"/>
      </w:rPr>
    </w:lvl>
  </w:abstractNum>
  <w:abstractNum w:abstractNumId="18">
    <w:nsid w:val="5D0B44FF"/>
    <w:multiLevelType w:val="hybridMultilevel"/>
    <w:tmpl w:val="38349D96"/>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5EC612B4"/>
    <w:multiLevelType w:val="hybridMultilevel"/>
    <w:tmpl w:val="62ACBE8A"/>
    <w:lvl w:ilvl="0">
      <w:start w:val="1"/>
      <w:numFmt w:val="decimal"/>
      <w:lvlText w:val="%1."/>
      <w:lvlJc w:val="left"/>
      <w:pPr>
        <w:ind w:left="786" w:hanging="360"/>
      </w:pPr>
      <w:rPr>
        <w:rFonts w:cs="Arial Narrow"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0">
    <w:nsid w:val="61EC5D2D"/>
    <w:multiLevelType w:val="hybridMultilevel"/>
    <w:tmpl w:val="FCB08F30"/>
    <w:lvl w:ilvl="0">
      <w:start w:val="1"/>
      <w:numFmt w:val="lowerLetter"/>
      <w:lvlText w:val="%1)"/>
      <w:lvlJc w:val="left"/>
      <w:pPr>
        <w:ind w:left="1425" w:hanging="360"/>
      </w:pPr>
      <w:rPr>
        <w:rFonts w:cs="Times New Roman" w:hint="default"/>
        <w:rtl w:val="0"/>
        <w:cs w:val="0"/>
      </w:rPr>
    </w:lvl>
    <w:lvl w:ilvl="1">
      <w:start w:val="1"/>
      <w:numFmt w:val="lowerLetter"/>
      <w:lvlText w:val="%2."/>
      <w:lvlJc w:val="left"/>
      <w:pPr>
        <w:ind w:left="2145" w:hanging="360"/>
      </w:pPr>
      <w:rPr>
        <w:rFonts w:cs="Times New Roman"/>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1">
    <w:nsid w:val="62645FBF"/>
    <w:multiLevelType w:val="hybridMultilevel"/>
    <w:tmpl w:val="8A16040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62B32FDB"/>
    <w:multiLevelType w:val="hybridMultilevel"/>
    <w:tmpl w:val="0F7689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667B564C"/>
    <w:multiLevelType w:val="hybridMultilevel"/>
    <w:tmpl w:val="3A46DE4C"/>
    <w:lvl w:ilvl="0">
      <w:start w:val="0"/>
      <w:numFmt w:val="bullet"/>
      <w:lvlText w:val="-"/>
      <w:lvlJc w:val="left"/>
      <w:pPr>
        <w:ind w:left="835" w:hanging="360"/>
      </w:pPr>
      <w:rPr>
        <w:rFonts w:ascii="Arial Narrow" w:eastAsia="Times New Roman" w:hAnsi="Arial Narrow" w:hint="default"/>
      </w:rPr>
    </w:lvl>
    <w:lvl w:ilvl="1">
      <w:start w:val="1"/>
      <w:numFmt w:val="bullet"/>
      <w:lvlText w:val="o"/>
      <w:lvlJc w:val="left"/>
      <w:pPr>
        <w:ind w:left="1555" w:hanging="360"/>
      </w:pPr>
      <w:rPr>
        <w:rFonts w:ascii="Courier New" w:hAnsi="Courier New" w:hint="default"/>
      </w:rPr>
    </w:lvl>
    <w:lvl w:ilvl="2">
      <w:start w:val="1"/>
      <w:numFmt w:val="bullet"/>
      <w:lvlText w:val=""/>
      <w:lvlJc w:val="left"/>
      <w:pPr>
        <w:ind w:left="2275" w:hanging="360"/>
      </w:pPr>
      <w:rPr>
        <w:rFonts w:ascii="Wingdings" w:hAnsi="Wingdings" w:hint="default"/>
      </w:rPr>
    </w:lvl>
    <w:lvl w:ilvl="3">
      <w:start w:val="1"/>
      <w:numFmt w:val="bullet"/>
      <w:lvlText w:val=""/>
      <w:lvlJc w:val="left"/>
      <w:pPr>
        <w:ind w:left="2995" w:hanging="360"/>
      </w:pPr>
      <w:rPr>
        <w:rFonts w:ascii="Symbol" w:hAnsi="Symbol" w:hint="default"/>
      </w:rPr>
    </w:lvl>
    <w:lvl w:ilvl="4">
      <w:start w:val="1"/>
      <w:numFmt w:val="bullet"/>
      <w:lvlText w:val="o"/>
      <w:lvlJc w:val="left"/>
      <w:pPr>
        <w:ind w:left="3715" w:hanging="360"/>
      </w:pPr>
      <w:rPr>
        <w:rFonts w:ascii="Courier New" w:hAnsi="Courier New" w:hint="default"/>
      </w:rPr>
    </w:lvl>
    <w:lvl w:ilvl="5">
      <w:start w:val="1"/>
      <w:numFmt w:val="bullet"/>
      <w:lvlText w:val=""/>
      <w:lvlJc w:val="left"/>
      <w:pPr>
        <w:ind w:left="4435" w:hanging="360"/>
      </w:pPr>
      <w:rPr>
        <w:rFonts w:ascii="Wingdings" w:hAnsi="Wingdings" w:hint="default"/>
      </w:rPr>
    </w:lvl>
    <w:lvl w:ilvl="6">
      <w:start w:val="1"/>
      <w:numFmt w:val="bullet"/>
      <w:lvlText w:val=""/>
      <w:lvlJc w:val="left"/>
      <w:pPr>
        <w:ind w:left="5155" w:hanging="360"/>
      </w:pPr>
      <w:rPr>
        <w:rFonts w:ascii="Symbol" w:hAnsi="Symbol" w:hint="default"/>
      </w:rPr>
    </w:lvl>
    <w:lvl w:ilvl="7">
      <w:start w:val="1"/>
      <w:numFmt w:val="bullet"/>
      <w:lvlText w:val="o"/>
      <w:lvlJc w:val="left"/>
      <w:pPr>
        <w:ind w:left="5875" w:hanging="360"/>
      </w:pPr>
      <w:rPr>
        <w:rFonts w:ascii="Courier New" w:hAnsi="Courier New" w:hint="default"/>
      </w:rPr>
    </w:lvl>
    <w:lvl w:ilvl="8">
      <w:start w:val="1"/>
      <w:numFmt w:val="bullet"/>
      <w:lvlText w:val=""/>
      <w:lvlJc w:val="left"/>
      <w:pPr>
        <w:ind w:left="6595" w:hanging="360"/>
      </w:pPr>
      <w:rPr>
        <w:rFonts w:ascii="Wingdings" w:hAnsi="Wingdings" w:hint="default"/>
      </w:rPr>
    </w:lvl>
  </w:abstractNum>
  <w:abstractNum w:abstractNumId="24">
    <w:nsid w:val="695A7E61"/>
    <w:multiLevelType w:val="hybridMultilevel"/>
    <w:tmpl w:val="E280ED48"/>
    <w:lvl w:ilvl="0">
      <w:start w:val="1"/>
      <w:numFmt w:val="decimal"/>
      <w:lvlText w:val="(%1)"/>
      <w:lvlJc w:val="left"/>
      <w:pPr>
        <w:ind w:left="786" w:hanging="360"/>
      </w:pPr>
      <w:rPr>
        <w:rFonts w:cs="Times New Roman" w:hint="default"/>
        <w:rtl w:val="0"/>
        <w:cs w:val="0"/>
      </w:rPr>
    </w:lvl>
    <w:lvl w:ilvl="1">
      <w:start w:val="1"/>
      <w:numFmt w:val="lowerLetter"/>
      <w:lvlText w:val="%2."/>
      <w:lvlJc w:val="left"/>
      <w:pPr>
        <w:ind w:left="1506" w:hanging="360"/>
      </w:pPr>
      <w:rPr>
        <w:rFonts w:cs="Times New Roman"/>
        <w:rtl w:val="0"/>
        <w:cs w:val="0"/>
      </w:rPr>
    </w:lvl>
    <w:lvl w:ilvl="2">
      <w:start w:val="1"/>
      <w:numFmt w:val="lowerRoman"/>
      <w:lvlText w:val="%3."/>
      <w:lvlJc w:val="right"/>
      <w:pPr>
        <w:ind w:left="2226" w:hanging="180"/>
      </w:pPr>
      <w:rPr>
        <w:rFonts w:cs="Times New Roman"/>
        <w:rtl w:val="0"/>
        <w:cs w:val="0"/>
      </w:rPr>
    </w:lvl>
    <w:lvl w:ilvl="3">
      <w:start w:val="1"/>
      <w:numFmt w:val="decimal"/>
      <w:lvlText w:val="%4."/>
      <w:lvlJc w:val="left"/>
      <w:pPr>
        <w:ind w:left="2946" w:hanging="360"/>
      </w:pPr>
      <w:rPr>
        <w:rFonts w:cs="Times New Roman"/>
        <w:rtl w:val="0"/>
        <w:cs w:val="0"/>
      </w:rPr>
    </w:lvl>
    <w:lvl w:ilvl="4">
      <w:start w:val="1"/>
      <w:numFmt w:val="lowerLetter"/>
      <w:lvlText w:val="%5."/>
      <w:lvlJc w:val="left"/>
      <w:pPr>
        <w:ind w:left="3666" w:hanging="360"/>
      </w:pPr>
      <w:rPr>
        <w:rFonts w:cs="Times New Roman"/>
        <w:rtl w:val="0"/>
        <w:cs w:val="0"/>
      </w:rPr>
    </w:lvl>
    <w:lvl w:ilvl="5">
      <w:start w:val="1"/>
      <w:numFmt w:val="lowerRoman"/>
      <w:lvlText w:val="%6."/>
      <w:lvlJc w:val="right"/>
      <w:pPr>
        <w:ind w:left="4386" w:hanging="180"/>
      </w:pPr>
      <w:rPr>
        <w:rFonts w:cs="Times New Roman"/>
        <w:rtl w:val="0"/>
        <w:cs w:val="0"/>
      </w:rPr>
    </w:lvl>
    <w:lvl w:ilvl="6">
      <w:start w:val="1"/>
      <w:numFmt w:val="decimal"/>
      <w:lvlText w:val="%7."/>
      <w:lvlJc w:val="left"/>
      <w:pPr>
        <w:ind w:left="5106" w:hanging="360"/>
      </w:pPr>
      <w:rPr>
        <w:rFonts w:cs="Times New Roman"/>
        <w:rtl w:val="0"/>
        <w:cs w:val="0"/>
      </w:rPr>
    </w:lvl>
    <w:lvl w:ilvl="7">
      <w:start w:val="1"/>
      <w:numFmt w:val="lowerLetter"/>
      <w:lvlText w:val="%8."/>
      <w:lvlJc w:val="left"/>
      <w:pPr>
        <w:ind w:left="5826" w:hanging="360"/>
      </w:pPr>
      <w:rPr>
        <w:rFonts w:cs="Times New Roman"/>
        <w:rtl w:val="0"/>
        <w:cs w:val="0"/>
      </w:rPr>
    </w:lvl>
    <w:lvl w:ilvl="8">
      <w:start w:val="1"/>
      <w:numFmt w:val="lowerRoman"/>
      <w:lvlText w:val="%9."/>
      <w:lvlJc w:val="right"/>
      <w:pPr>
        <w:ind w:left="6546" w:hanging="180"/>
      </w:pPr>
      <w:rPr>
        <w:rFonts w:cs="Times New Roman"/>
        <w:rtl w:val="0"/>
        <w:cs w:val="0"/>
      </w:rPr>
    </w:lvl>
  </w:abstractNum>
  <w:abstractNum w:abstractNumId="25">
    <w:nsid w:val="6ACA26A1"/>
    <w:multiLevelType w:val="hybridMultilevel"/>
    <w:tmpl w:val="4F96BFAE"/>
    <w:lvl w:ilvl="0">
      <w:start w:val="1"/>
      <w:numFmt w:val="lowerLetter"/>
      <w:lvlText w:val="%1)"/>
      <w:lvlJc w:val="left"/>
      <w:pPr>
        <w:ind w:left="1425" w:hanging="360"/>
      </w:pPr>
      <w:rPr>
        <w:rFonts w:cs="Times New Roman" w:hint="default"/>
        <w:rtl w:val="0"/>
        <w:cs w:val="0"/>
      </w:rPr>
    </w:lvl>
    <w:lvl w:ilvl="1">
      <w:start w:val="1"/>
      <w:numFmt w:val="decimal"/>
      <w:lvlText w:val="%2."/>
      <w:lvlJc w:val="right"/>
      <w:pPr>
        <w:ind w:left="501" w:hanging="360"/>
      </w:pPr>
      <w:rPr>
        <w:rFonts w:cs="Times New Roman" w:hint="default"/>
        <w:color w:val="auto"/>
        <w:rtl w:val="0"/>
        <w:cs w:val="0"/>
      </w:rPr>
    </w:lvl>
    <w:lvl w:ilvl="2">
      <w:start w:val="1"/>
      <w:numFmt w:val="lowerRoman"/>
      <w:lvlText w:val="%3."/>
      <w:lvlJc w:val="right"/>
      <w:pPr>
        <w:ind w:left="2865" w:hanging="180"/>
      </w:pPr>
      <w:rPr>
        <w:rFonts w:cs="Times New Roman"/>
        <w:rtl w:val="0"/>
        <w:cs w:val="0"/>
      </w:rPr>
    </w:lvl>
    <w:lvl w:ilvl="3">
      <w:start w:val="1"/>
      <w:numFmt w:val="decimal"/>
      <w:lvlText w:val="%4."/>
      <w:lvlJc w:val="left"/>
      <w:pPr>
        <w:ind w:left="3585" w:hanging="360"/>
      </w:pPr>
      <w:rPr>
        <w:rFonts w:cs="Times New Roman"/>
        <w:rtl w:val="0"/>
        <w:cs w:val="0"/>
      </w:rPr>
    </w:lvl>
    <w:lvl w:ilvl="4">
      <w:start w:val="1"/>
      <w:numFmt w:val="lowerLetter"/>
      <w:lvlText w:val="%5."/>
      <w:lvlJc w:val="left"/>
      <w:pPr>
        <w:ind w:left="4305" w:hanging="360"/>
      </w:pPr>
      <w:rPr>
        <w:rFonts w:cs="Times New Roman"/>
        <w:rtl w:val="0"/>
        <w:cs w:val="0"/>
      </w:rPr>
    </w:lvl>
    <w:lvl w:ilvl="5">
      <w:start w:val="1"/>
      <w:numFmt w:val="lowerRoman"/>
      <w:lvlText w:val="%6."/>
      <w:lvlJc w:val="right"/>
      <w:pPr>
        <w:ind w:left="5025" w:hanging="180"/>
      </w:pPr>
      <w:rPr>
        <w:rFonts w:cs="Times New Roman"/>
        <w:rtl w:val="0"/>
        <w:cs w:val="0"/>
      </w:rPr>
    </w:lvl>
    <w:lvl w:ilvl="6">
      <w:start w:val="1"/>
      <w:numFmt w:val="decimal"/>
      <w:lvlText w:val="%7."/>
      <w:lvlJc w:val="left"/>
      <w:pPr>
        <w:ind w:left="5745" w:hanging="360"/>
      </w:pPr>
      <w:rPr>
        <w:rFonts w:cs="Times New Roman"/>
        <w:rtl w:val="0"/>
        <w:cs w:val="0"/>
      </w:rPr>
    </w:lvl>
    <w:lvl w:ilvl="7">
      <w:start w:val="1"/>
      <w:numFmt w:val="lowerLetter"/>
      <w:lvlText w:val="%8."/>
      <w:lvlJc w:val="left"/>
      <w:pPr>
        <w:ind w:left="6465" w:hanging="360"/>
      </w:pPr>
      <w:rPr>
        <w:rFonts w:cs="Times New Roman"/>
        <w:rtl w:val="0"/>
        <w:cs w:val="0"/>
      </w:rPr>
    </w:lvl>
    <w:lvl w:ilvl="8">
      <w:start w:val="1"/>
      <w:numFmt w:val="lowerRoman"/>
      <w:lvlText w:val="%9."/>
      <w:lvlJc w:val="right"/>
      <w:pPr>
        <w:ind w:left="7185" w:hanging="180"/>
      </w:pPr>
      <w:rPr>
        <w:rFonts w:cs="Times New Roman"/>
        <w:rtl w:val="0"/>
        <w:cs w:val="0"/>
      </w:rPr>
    </w:lvl>
  </w:abstractNum>
  <w:abstractNum w:abstractNumId="26">
    <w:nsid w:val="6FCF2D95"/>
    <w:multiLevelType w:val="hybridMultilevel"/>
    <w:tmpl w:val="76FC1E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7">
    <w:nsid w:val="7A014501"/>
    <w:multiLevelType w:val="hybridMultilevel"/>
    <w:tmpl w:val="0340EED4"/>
    <w:lvl w:ilvl="0">
      <w:start w:val="2"/>
      <w:numFmt w:val="decimal"/>
      <w:lvlText w:val="(%1)"/>
      <w:lvlJc w:val="left"/>
      <w:pPr>
        <w:ind w:left="643" w:hanging="360"/>
      </w:pPr>
      <w:rPr>
        <w:rFonts w:cs="Times New Roman" w:hint="default"/>
        <w:rtl w:val="0"/>
        <w:cs w:val="0"/>
      </w:rPr>
    </w:lvl>
    <w:lvl w:ilvl="1">
      <w:start w:val="1"/>
      <w:numFmt w:val="lowerLetter"/>
      <w:lvlText w:val="%2."/>
      <w:lvlJc w:val="left"/>
      <w:pPr>
        <w:ind w:left="1363" w:hanging="360"/>
      </w:pPr>
      <w:rPr>
        <w:rFonts w:cs="Times New Roman"/>
        <w:rtl w:val="0"/>
        <w:cs w:val="0"/>
      </w:rPr>
    </w:lvl>
    <w:lvl w:ilvl="2">
      <w:start w:val="1"/>
      <w:numFmt w:val="lowerRoman"/>
      <w:lvlText w:val="%3."/>
      <w:lvlJc w:val="right"/>
      <w:pPr>
        <w:ind w:left="2083" w:hanging="180"/>
      </w:pPr>
      <w:rPr>
        <w:rFonts w:cs="Times New Roman"/>
        <w:rtl w:val="0"/>
        <w:cs w:val="0"/>
      </w:rPr>
    </w:lvl>
    <w:lvl w:ilvl="3">
      <w:start w:val="1"/>
      <w:numFmt w:val="decimal"/>
      <w:lvlText w:val="%4."/>
      <w:lvlJc w:val="left"/>
      <w:pPr>
        <w:ind w:left="2803" w:hanging="360"/>
      </w:pPr>
      <w:rPr>
        <w:rFonts w:cs="Times New Roman"/>
        <w:rtl w:val="0"/>
        <w:cs w:val="0"/>
      </w:rPr>
    </w:lvl>
    <w:lvl w:ilvl="4">
      <w:start w:val="1"/>
      <w:numFmt w:val="lowerLetter"/>
      <w:lvlText w:val="%5."/>
      <w:lvlJc w:val="left"/>
      <w:pPr>
        <w:ind w:left="3523" w:hanging="360"/>
      </w:pPr>
      <w:rPr>
        <w:rFonts w:cs="Times New Roman"/>
        <w:rtl w:val="0"/>
        <w:cs w:val="0"/>
      </w:rPr>
    </w:lvl>
    <w:lvl w:ilvl="5">
      <w:start w:val="1"/>
      <w:numFmt w:val="lowerRoman"/>
      <w:lvlText w:val="%6."/>
      <w:lvlJc w:val="right"/>
      <w:pPr>
        <w:ind w:left="4243" w:hanging="180"/>
      </w:pPr>
      <w:rPr>
        <w:rFonts w:cs="Times New Roman"/>
        <w:rtl w:val="0"/>
        <w:cs w:val="0"/>
      </w:rPr>
    </w:lvl>
    <w:lvl w:ilvl="6">
      <w:start w:val="1"/>
      <w:numFmt w:val="decimal"/>
      <w:lvlText w:val="%7."/>
      <w:lvlJc w:val="left"/>
      <w:pPr>
        <w:ind w:left="4963" w:hanging="360"/>
      </w:pPr>
      <w:rPr>
        <w:rFonts w:cs="Times New Roman"/>
        <w:rtl w:val="0"/>
        <w:cs w:val="0"/>
      </w:rPr>
    </w:lvl>
    <w:lvl w:ilvl="7">
      <w:start w:val="1"/>
      <w:numFmt w:val="lowerLetter"/>
      <w:lvlText w:val="%8."/>
      <w:lvlJc w:val="left"/>
      <w:pPr>
        <w:ind w:left="5683" w:hanging="360"/>
      </w:pPr>
      <w:rPr>
        <w:rFonts w:cs="Times New Roman"/>
        <w:rtl w:val="0"/>
        <w:cs w:val="0"/>
      </w:rPr>
    </w:lvl>
    <w:lvl w:ilvl="8">
      <w:start w:val="1"/>
      <w:numFmt w:val="lowerRoman"/>
      <w:lvlText w:val="%9."/>
      <w:lvlJc w:val="right"/>
      <w:pPr>
        <w:ind w:left="6403" w:hanging="180"/>
      </w:pPr>
      <w:rPr>
        <w:rFonts w:cs="Times New Roman"/>
        <w:rtl w:val="0"/>
        <w:cs w:val="0"/>
      </w:rPr>
    </w:lvl>
  </w:abstractNum>
  <w:abstractNum w:abstractNumId="28">
    <w:nsid w:val="7BDE54EF"/>
    <w:multiLevelType w:val="hybridMultilevel"/>
    <w:tmpl w:val="419C7968"/>
    <w:lvl w:ilvl="0">
      <w:start w:val="1"/>
      <w:numFmt w:val="decimal"/>
      <w:lvlText w:val="%1."/>
      <w:lvlJc w:val="left"/>
      <w:pPr>
        <w:ind w:left="862" w:hanging="360"/>
      </w:pPr>
      <w:rPr>
        <w:rFonts w:cs="Times New Roman"/>
        <w:rtl w:val="0"/>
        <w:cs w:val="0"/>
      </w:rPr>
    </w:lvl>
    <w:lvl w:ilvl="1">
      <w:start w:val="1"/>
      <w:numFmt w:val="lowerLetter"/>
      <w:lvlText w:val="%2."/>
      <w:lvlJc w:val="left"/>
      <w:pPr>
        <w:ind w:left="1582" w:hanging="360"/>
      </w:pPr>
      <w:rPr>
        <w:rFonts w:cs="Times New Roman"/>
        <w:rtl w:val="0"/>
        <w:cs w:val="0"/>
      </w:rPr>
    </w:lvl>
    <w:lvl w:ilvl="2">
      <w:start w:val="1"/>
      <w:numFmt w:val="lowerRoman"/>
      <w:lvlText w:val="%3."/>
      <w:lvlJc w:val="right"/>
      <w:pPr>
        <w:ind w:left="2302" w:hanging="180"/>
      </w:pPr>
      <w:rPr>
        <w:rFonts w:cs="Times New Roman"/>
        <w:rtl w:val="0"/>
        <w:cs w:val="0"/>
      </w:rPr>
    </w:lvl>
    <w:lvl w:ilvl="3">
      <w:start w:val="1"/>
      <w:numFmt w:val="decimal"/>
      <w:lvlText w:val="%4."/>
      <w:lvlJc w:val="left"/>
      <w:pPr>
        <w:ind w:left="3022" w:hanging="360"/>
      </w:pPr>
      <w:rPr>
        <w:rFonts w:cs="Times New Roman"/>
        <w:rtl w:val="0"/>
        <w:cs w:val="0"/>
      </w:rPr>
    </w:lvl>
    <w:lvl w:ilvl="4">
      <w:start w:val="1"/>
      <w:numFmt w:val="lowerLetter"/>
      <w:lvlText w:val="%5."/>
      <w:lvlJc w:val="left"/>
      <w:pPr>
        <w:ind w:left="3742" w:hanging="360"/>
      </w:pPr>
      <w:rPr>
        <w:rFonts w:cs="Times New Roman"/>
        <w:rtl w:val="0"/>
        <w:cs w:val="0"/>
      </w:rPr>
    </w:lvl>
    <w:lvl w:ilvl="5">
      <w:start w:val="1"/>
      <w:numFmt w:val="lowerRoman"/>
      <w:lvlText w:val="%6."/>
      <w:lvlJc w:val="right"/>
      <w:pPr>
        <w:ind w:left="4462" w:hanging="180"/>
      </w:pPr>
      <w:rPr>
        <w:rFonts w:cs="Times New Roman"/>
        <w:rtl w:val="0"/>
        <w:cs w:val="0"/>
      </w:rPr>
    </w:lvl>
    <w:lvl w:ilvl="6">
      <w:start w:val="1"/>
      <w:numFmt w:val="decimal"/>
      <w:lvlText w:val="%7."/>
      <w:lvlJc w:val="left"/>
      <w:pPr>
        <w:ind w:left="5182" w:hanging="360"/>
      </w:pPr>
      <w:rPr>
        <w:rFonts w:cs="Times New Roman"/>
        <w:rtl w:val="0"/>
        <w:cs w:val="0"/>
      </w:rPr>
    </w:lvl>
    <w:lvl w:ilvl="7">
      <w:start w:val="1"/>
      <w:numFmt w:val="lowerLetter"/>
      <w:lvlText w:val="%8."/>
      <w:lvlJc w:val="left"/>
      <w:pPr>
        <w:ind w:left="5902" w:hanging="360"/>
      </w:pPr>
      <w:rPr>
        <w:rFonts w:cs="Times New Roman"/>
        <w:rtl w:val="0"/>
        <w:cs w:val="0"/>
      </w:rPr>
    </w:lvl>
    <w:lvl w:ilvl="8">
      <w:start w:val="1"/>
      <w:numFmt w:val="lowerRoman"/>
      <w:lvlText w:val="%9."/>
      <w:lvlJc w:val="right"/>
      <w:pPr>
        <w:ind w:left="6622" w:hanging="180"/>
      </w:pPr>
      <w:rPr>
        <w:rFonts w:cs="Times New Roman"/>
        <w:rtl w:val="0"/>
        <w:cs w:val="0"/>
      </w:rPr>
    </w:lvl>
  </w:abstractNum>
  <w:num w:numId="1">
    <w:abstractNumId w:val="26"/>
  </w:num>
  <w:num w:numId="2">
    <w:abstractNumId w:val="6"/>
  </w:num>
  <w:num w:numId="3">
    <w:abstractNumId w:val="10"/>
  </w:num>
  <w:num w:numId="4">
    <w:abstractNumId w:val="3"/>
  </w:num>
  <w:num w:numId="5">
    <w:abstractNumId w:val="9"/>
  </w:num>
  <w:num w:numId="6">
    <w:abstractNumId w:val="16"/>
  </w:num>
  <w:num w:numId="7">
    <w:abstractNumId w:val="21"/>
  </w:num>
  <w:num w:numId="8">
    <w:abstractNumId w:val="22"/>
  </w:num>
  <w:num w:numId="9">
    <w:abstractNumId w:val="20"/>
  </w:num>
  <w:num w:numId="10">
    <w:abstractNumId w:val="14"/>
  </w:num>
  <w:num w:numId="11">
    <w:abstractNumId w:val="1"/>
  </w:num>
  <w:num w:numId="12">
    <w:abstractNumId w:val="15"/>
  </w:num>
  <w:num w:numId="13">
    <w:abstractNumId w:val="25"/>
  </w:num>
  <w:num w:numId="14">
    <w:abstractNumId w:val="7"/>
  </w:num>
  <w:num w:numId="15">
    <w:abstractNumId w:val="5"/>
  </w:num>
  <w:num w:numId="16">
    <w:abstractNumId w:val="2"/>
  </w:num>
  <w:num w:numId="17">
    <w:abstractNumId w:val="13"/>
  </w:num>
  <w:num w:numId="18">
    <w:abstractNumId w:val="24"/>
  </w:num>
  <w:num w:numId="19">
    <w:abstractNumId w:val="8"/>
  </w:num>
  <w:num w:numId="20">
    <w:abstractNumId w:val="11"/>
  </w:num>
  <w:num w:numId="21">
    <w:abstractNumId w:val="27"/>
  </w:num>
  <w:num w:numId="22">
    <w:abstractNumId w:val="28"/>
  </w:num>
  <w:num w:numId="23">
    <w:abstractNumId w:val="0"/>
  </w:num>
  <w:num w:numId="24">
    <w:abstractNumId w:val="17"/>
  </w:num>
  <w:num w:numId="25">
    <w:abstractNumId w:val="12"/>
    <w:lvlOverride w:ilvl="0"/>
    <w:lvlOverride w:ilvl="1"/>
    <w:lvlOverride w:ilvl="2"/>
    <w:lvlOverride w:ilvl="3"/>
    <w:lvlOverride w:ilvl="4"/>
    <w:lvlOverride w:ilvl="5"/>
    <w:lvlOverride w:ilvl="6"/>
    <w:lvlOverride w:ilvl="7"/>
    <w:lvlOverride w:ilvl="8"/>
  </w:num>
  <w:num w:numId="26">
    <w:abstractNumId w:val="23"/>
  </w:num>
  <w:num w:numId="27">
    <w:abstractNumId w:val="18"/>
  </w:num>
  <w:num w:numId="28">
    <w:abstractNumId w:val="19"/>
  </w:num>
  <w:num w:numId="2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149CB"/>
    <w:rsid w:val="00021774"/>
    <w:rsid w:val="0002493B"/>
    <w:rsid w:val="000314D1"/>
    <w:rsid w:val="00033D3E"/>
    <w:rsid w:val="000363E1"/>
    <w:rsid w:val="000406F6"/>
    <w:rsid w:val="000435C1"/>
    <w:rsid w:val="00056CD5"/>
    <w:rsid w:val="00056D44"/>
    <w:rsid w:val="000601EE"/>
    <w:rsid w:val="000655A5"/>
    <w:rsid w:val="00066F58"/>
    <w:rsid w:val="00073090"/>
    <w:rsid w:val="0008323A"/>
    <w:rsid w:val="0008660E"/>
    <w:rsid w:val="000973AF"/>
    <w:rsid w:val="000A15AE"/>
    <w:rsid w:val="000C2E53"/>
    <w:rsid w:val="000C741E"/>
    <w:rsid w:val="000D71EE"/>
    <w:rsid w:val="000E7E52"/>
    <w:rsid w:val="00111577"/>
    <w:rsid w:val="00127033"/>
    <w:rsid w:val="00132B31"/>
    <w:rsid w:val="00153B33"/>
    <w:rsid w:val="0015698C"/>
    <w:rsid w:val="00160BB6"/>
    <w:rsid w:val="0016115E"/>
    <w:rsid w:val="00165018"/>
    <w:rsid w:val="00165F8C"/>
    <w:rsid w:val="00166745"/>
    <w:rsid w:val="001754A4"/>
    <w:rsid w:val="00181799"/>
    <w:rsid w:val="001A2270"/>
    <w:rsid w:val="001B1BE4"/>
    <w:rsid w:val="001E670F"/>
    <w:rsid w:val="001F2766"/>
    <w:rsid w:val="001F5F40"/>
    <w:rsid w:val="00202ADB"/>
    <w:rsid w:val="00205424"/>
    <w:rsid w:val="00217BF4"/>
    <w:rsid w:val="00237230"/>
    <w:rsid w:val="002377CF"/>
    <w:rsid w:val="00270E65"/>
    <w:rsid w:val="002765CB"/>
    <w:rsid w:val="002801A5"/>
    <w:rsid w:val="0029184F"/>
    <w:rsid w:val="00297C56"/>
    <w:rsid w:val="002A2FFB"/>
    <w:rsid w:val="002A34DC"/>
    <w:rsid w:val="002B041D"/>
    <w:rsid w:val="002B14C2"/>
    <w:rsid w:val="002C3DFB"/>
    <w:rsid w:val="002E1D16"/>
    <w:rsid w:val="002E2C1C"/>
    <w:rsid w:val="002E63E0"/>
    <w:rsid w:val="002F29E0"/>
    <w:rsid w:val="002F53CF"/>
    <w:rsid w:val="002F778C"/>
    <w:rsid w:val="0030618B"/>
    <w:rsid w:val="003064B7"/>
    <w:rsid w:val="00320210"/>
    <w:rsid w:val="00320C5B"/>
    <w:rsid w:val="003259FF"/>
    <w:rsid w:val="00330024"/>
    <w:rsid w:val="00340F27"/>
    <w:rsid w:val="00350C88"/>
    <w:rsid w:val="00355C55"/>
    <w:rsid w:val="0035695C"/>
    <w:rsid w:val="0039051F"/>
    <w:rsid w:val="00391DC5"/>
    <w:rsid w:val="003952BE"/>
    <w:rsid w:val="003A153A"/>
    <w:rsid w:val="003A7CE5"/>
    <w:rsid w:val="003C4C3D"/>
    <w:rsid w:val="003E7B78"/>
    <w:rsid w:val="003F561D"/>
    <w:rsid w:val="00401467"/>
    <w:rsid w:val="00413130"/>
    <w:rsid w:val="00424270"/>
    <w:rsid w:val="00425D06"/>
    <w:rsid w:val="00427A03"/>
    <w:rsid w:val="00440A2A"/>
    <w:rsid w:val="00444DB4"/>
    <w:rsid w:val="004577EC"/>
    <w:rsid w:val="004622CA"/>
    <w:rsid w:val="004630E8"/>
    <w:rsid w:val="00483B5E"/>
    <w:rsid w:val="00483EDA"/>
    <w:rsid w:val="0049578F"/>
    <w:rsid w:val="004B7513"/>
    <w:rsid w:val="004C7800"/>
    <w:rsid w:val="004D05DB"/>
    <w:rsid w:val="004D6EF5"/>
    <w:rsid w:val="004E0886"/>
    <w:rsid w:val="004E7748"/>
    <w:rsid w:val="004F0F40"/>
    <w:rsid w:val="005048C0"/>
    <w:rsid w:val="00516471"/>
    <w:rsid w:val="005170A9"/>
    <w:rsid w:val="00517277"/>
    <w:rsid w:val="00526FCA"/>
    <w:rsid w:val="00531998"/>
    <w:rsid w:val="00544F46"/>
    <w:rsid w:val="0055776C"/>
    <w:rsid w:val="00560B3E"/>
    <w:rsid w:val="00586CFE"/>
    <w:rsid w:val="005936AE"/>
    <w:rsid w:val="005947B8"/>
    <w:rsid w:val="00594F51"/>
    <w:rsid w:val="0059547E"/>
    <w:rsid w:val="005B118F"/>
    <w:rsid w:val="005B3E79"/>
    <w:rsid w:val="005E147F"/>
    <w:rsid w:val="00606292"/>
    <w:rsid w:val="00613895"/>
    <w:rsid w:val="006436DE"/>
    <w:rsid w:val="0064397E"/>
    <w:rsid w:val="00657048"/>
    <w:rsid w:val="00670D52"/>
    <w:rsid w:val="006762F4"/>
    <w:rsid w:val="00681D43"/>
    <w:rsid w:val="00683A6B"/>
    <w:rsid w:val="006A5CB4"/>
    <w:rsid w:val="006D4A75"/>
    <w:rsid w:val="006E5A32"/>
    <w:rsid w:val="006E689D"/>
    <w:rsid w:val="006F73B7"/>
    <w:rsid w:val="007072B9"/>
    <w:rsid w:val="00712926"/>
    <w:rsid w:val="007129C2"/>
    <w:rsid w:val="00734D51"/>
    <w:rsid w:val="00736EDE"/>
    <w:rsid w:val="007618B9"/>
    <w:rsid w:val="007702DF"/>
    <w:rsid w:val="0078287E"/>
    <w:rsid w:val="00785423"/>
    <w:rsid w:val="00790982"/>
    <w:rsid w:val="00796FFB"/>
    <w:rsid w:val="007B1630"/>
    <w:rsid w:val="007C763C"/>
    <w:rsid w:val="007D52C6"/>
    <w:rsid w:val="007E0A22"/>
    <w:rsid w:val="007E2B84"/>
    <w:rsid w:val="007F02B8"/>
    <w:rsid w:val="00800B0C"/>
    <w:rsid w:val="008201C3"/>
    <w:rsid w:val="008466DE"/>
    <w:rsid w:val="0086043D"/>
    <w:rsid w:val="0086102E"/>
    <w:rsid w:val="00872A93"/>
    <w:rsid w:val="0088402D"/>
    <w:rsid w:val="0088415B"/>
    <w:rsid w:val="00884537"/>
    <w:rsid w:val="00893FCF"/>
    <w:rsid w:val="008A5161"/>
    <w:rsid w:val="008A7B31"/>
    <w:rsid w:val="008B549C"/>
    <w:rsid w:val="008C54C3"/>
    <w:rsid w:val="008C698A"/>
    <w:rsid w:val="008F215A"/>
    <w:rsid w:val="008F7683"/>
    <w:rsid w:val="00900E6D"/>
    <w:rsid w:val="009023D8"/>
    <w:rsid w:val="0091636B"/>
    <w:rsid w:val="00917483"/>
    <w:rsid w:val="00923B39"/>
    <w:rsid w:val="0095060E"/>
    <w:rsid w:val="009606F9"/>
    <w:rsid w:val="009612CE"/>
    <w:rsid w:val="00964AE3"/>
    <w:rsid w:val="00964D1D"/>
    <w:rsid w:val="0096571F"/>
    <w:rsid w:val="009826E3"/>
    <w:rsid w:val="00982D8A"/>
    <w:rsid w:val="009B2B4E"/>
    <w:rsid w:val="009C0DBE"/>
    <w:rsid w:val="009C54FE"/>
    <w:rsid w:val="009D359C"/>
    <w:rsid w:val="00A02540"/>
    <w:rsid w:val="00A10781"/>
    <w:rsid w:val="00A12CF6"/>
    <w:rsid w:val="00A2503C"/>
    <w:rsid w:val="00A25903"/>
    <w:rsid w:val="00A46345"/>
    <w:rsid w:val="00A60D7F"/>
    <w:rsid w:val="00A61AAD"/>
    <w:rsid w:val="00A70BC9"/>
    <w:rsid w:val="00A9063F"/>
    <w:rsid w:val="00A91B17"/>
    <w:rsid w:val="00A96297"/>
    <w:rsid w:val="00AC39FB"/>
    <w:rsid w:val="00AE0296"/>
    <w:rsid w:val="00AE577C"/>
    <w:rsid w:val="00AF4B8C"/>
    <w:rsid w:val="00B15966"/>
    <w:rsid w:val="00B45B06"/>
    <w:rsid w:val="00B64B09"/>
    <w:rsid w:val="00B70B01"/>
    <w:rsid w:val="00B7106B"/>
    <w:rsid w:val="00B739A3"/>
    <w:rsid w:val="00B75F51"/>
    <w:rsid w:val="00B864C1"/>
    <w:rsid w:val="00B95F68"/>
    <w:rsid w:val="00BA3341"/>
    <w:rsid w:val="00BB4F2A"/>
    <w:rsid w:val="00BC6D5F"/>
    <w:rsid w:val="00BD62A5"/>
    <w:rsid w:val="00C06D44"/>
    <w:rsid w:val="00C139A5"/>
    <w:rsid w:val="00C1617F"/>
    <w:rsid w:val="00C20692"/>
    <w:rsid w:val="00C21CEF"/>
    <w:rsid w:val="00C22C02"/>
    <w:rsid w:val="00C27B03"/>
    <w:rsid w:val="00C31D1C"/>
    <w:rsid w:val="00C33EF0"/>
    <w:rsid w:val="00C34EF5"/>
    <w:rsid w:val="00C451D0"/>
    <w:rsid w:val="00C55471"/>
    <w:rsid w:val="00C668D7"/>
    <w:rsid w:val="00C66A26"/>
    <w:rsid w:val="00C73E8A"/>
    <w:rsid w:val="00C85CA2"/>
    <w:rsid w:val="00C932E2"/>
    <w:rsid w:val="00C951C6"/>
    <w:rsid w:val="00C96DD2"/>
    <w:rsid w:val="00CA27FC"/>
    <w:rsid w:val="00CB2E5D"/>
    <w:rsid w:val="00CC7A46"/>
    <w:rsid w:val="00CD0533"/>
    <w:rsid w:val="00CD6012"/>
    <w:rsid w:val="00D22A7B"/>
    <w:rsid w:val="00D23A87"/>
    <w:rsid w:val="00D37CE5"/>
    <w:rsid w:val="00D502E6"/>
    <w:rsid w:val="00D67685"/>
    <w:rsid w:val="00D71C41"/>
    <w:rsid w:val="00D71DDB"/>
    <w:rsid w:val="00D77A55"/>
    <w:rsid w:val="00D916BC"/>
    <w:rsid w:val="00DA0F6C"/>
    <w:rsid w:val="00DB06D9"/>
    <w:rsid w:val="00DB487E"/>
    <w:rsid w:val="00DC0003"/>
    <w:rsid w:val="00DC43E6"/>
    <w:rsid w:val="00DD3CDD"/>
    <w:rsid w:val="00DE0F85"/>
    <w:rsid w:val="00DE4391"/>
    <w:rsid w:val="00E06C48"/>
    <w:rsid w:val="00E10325"/>
    <w:rsid w:val="00E12BB3"/>
    <w:rsid w:val="00E3511D"/>
    <w:rsid w:val="00E856C3"/>
    <w:rsid w:val="00E96570"/>
    <w:rsid w:val="00EA4282"/>
    <w:rsid w:val="00EB59C8"/>
    <w:rsid w:val="00EB786C"/>
    <w:rsid w:val="00EC620E"/>
    <w:rsid w:val="00EC6D77"/>
    <w:rsid w:val="00ED075D"/>
    <w:rsid w:val="00EE278F"/>
    <w:rsid w:val="00EE5117"/>
    <w:rsid w:val="00EE7DD6"/>
    <w:rsid w:val="00F0026D"/>
    <w:rsid w:val="00F02BBF"/>
    <w:rsid w:val="00F047A8"/>
    <w:rsid w:val="00F07134"/>
    <w:rsid w:val="00F20116"/>
    <w:rsid w:val="00F23FDE"/>
    <w:rsid w:val="00F33143"/>
    <w:rsid w:val="00F4080C"/>
    <w:rsid w:val="00F42774"/>
    <w:rsid w:val="00F47884"/>
    <w:rsid w:val="00F52F4C"/>
    <w:rsid w:val="00F72C17"/>
    <w:rsid w:val="00F977F4"/>
    <w:rsid w:val="00FA4314"/>
    <w:rsid w:val="00FD4F53"/>
    <w:rsid w:val="00FE042A"/>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lsdException w:name="Body Text 3" w:semiHidden="1"/>
    <w:lsdException w:name="Body Text Indent 2" w:semiHidden="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Theme="majorHAnsi" w:eastAsiaTheme="majorEastAsia" w:hAnsiTheme="majorHAnsi" w:cs="Times New Roman"/>
      <w:b/>
      <w:bCs/>
      <w:kern w:val="32"/>
      <w:sz w:val="32"/>
      <w:szCs w:val="32"/>
      <w:rtl w:val="0"/>
      <w:cs w:val="0"/>
    </w:rPr>
  </w:style>
  <w:style w:type="character" w:customStyle="1" w:styleId="Nadpis2Char">
    <w:name w:val="Nadpis 2 Char"/>
    <w:basedOn w:val="DefaultParagraphFont"/>
    <w:link w:val="Heading2"/>
    <w:uiPriority w:val="9"/>
    <w:semiHidden/>
    <w:locked/>
    <w:rPr>
      <w:rFonts w:asciiTheme="majorHAnsi" w:eastAsiaTheme="majorEastAsia" w:hAnsiTheme="majorHAnsi" w:cs="Times New Roman"/>
      <w:b/>
      <w:bCs/>
      <w:i/>
      <w:iCs/>
      <w:sz w:val="28"/>
      <w:szCs w:val="28"/>
      <w:rtl w:val="0"/>
      <w:cs w:val="0"/>
    </w:rPr>
  </w:style>
  <w:style w:type="character" w:customStyle="1" w:styleId="Nadpis4Char">
    <w:name w:val="Nadpis 4 Char"/>
    <w:basedOn w:val="DefaultParagraphFont"/>
    <w:link w:val="Heading4"/>
    <w:uiPriority w:val="9"/>
    <w:semiHidden/>
    <w:locked/>
    <w:rPr>
      <w:rFonts w:asciiTheme="minorHAnsi" w:eastAsiaTheme="minorEastAsia" w:hAnsiTheme="minorHAnsi" w:cs="Times New Roman"/>
      <w:b/>
      <w:bCs/>
      <w:sz w:val="28"/>
      <w:szCs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szCs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locked/>
    <w:rPr>
      <w:rFonts w:cs="Times New Roman"/>
      <w:sz w:val="24"/>
      <w:szCs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szCs w:val="24"/>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pPr>
      <w:jc w:val="left"/>
    </w:pPr>
    <w:rPr>
      <w:sz w:val="20"/>
      <w:szCs w:val="20"/>
    </w:rPr>
  </w:style>
  <w:style w:type="character" w:customStyle="1" w:styleId="TextpoznmkypodiarouChar">
    <w:name w:val="Text poznámky pod čiarou Char"/>
    <w:basedOn w:val="DefaultParagraphFont"/>
    <w:link w:val="FootnoteText"/>
    <w:uiPriority w:val="99"/>
    <w:locked/>
    <w:rPr>
      <w:rFonts w:cs="Times New Roman"/>
      <w:sz w:val="20"/>
      <w:szCs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locked/>
    <w:rPr>
      <w:rFonts w:cs="Times New Roman"/>
      <w:sz w:val="24"/>
      <w:szCs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szCs w:val="24"/>
      <w:rtl w:val="0"/>
      <w:cs w:val="0"/>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uiPriority w:val="99"/>
    <w:rsid w:val="00CB2E5D"/>
    <w:pPr>
      <w:jc w:val="left"/>
    </w:pPr>
    <w:rPr>
      <w:rFonts w:cs="Times New Roman"/>
      <w:color w:val="auto"/>
    </w:rPr>
  </w:style>
  <w:style w:type="paragraph" w:customStyle="1" w:styleId="Zkladntext">
    <w:name w:val="Základní text"/>
    <w:aliases w:val="Základný text Char Char"/>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styleId="ListParagraph">
    <w:name w:val="List Paragraph"/>
    <w:basedOn w:val="Normal"/>
    <w:uiPriority w:val="34"/>
    <w:qFormat/>
    <w:rsid w:val="00681D43"/>
    <w:pPr>
      <w:autoSpaceDE/>
      <w:autoSpaceDN/>
      <w:spacing w:after="200" w:line="276" w:lineRule="auto"/>
      <w:ind w:left="720"/>
      <w:contextualSpacing/>
      <w:jc w:val="left"/>
    </w:pPr>
    <w:rPr>
      <w:rFonts w:ascii="Arial Narrow" w:hAnsi="Arial Narrow" w:cs="DokChampa"/>
      <w:sz w:val="22"/>
      <w:szCs w:val="36"/>
      <w:lang w:eastAsia="en-US"/>
    </w:rPr>
  </w:style>
  <w:style w:type="character" w:customStyle="1" w:styleId="normalchar">
    <w:name w:val="normal__char"/>
    <w:rsid w:val="00B75F51"/>
  </w:style>
  <w:style w:type="paragraph" w:styleId="BalloonText">
    <w:name w:val="Balloon Text"/>
    <w:basedOn w:val="Normal"/>
    <w:link w:val="TextbublinyChar"/>
    <w:uiPriority w:val="99"/>
    <w:semiHidden/>
    <w:unhideWhenUsed/>
    <w:rsid w:val="004622CA"/>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4622CA"/>
    <w:rPr>
      <w:rFonts w:ascii="Tahoma" w:hAnsi="Tahoma" w:cs="Tahoma"/>
      <w:sz w:val="16"/>
      <w:szCs w:val="16"/>
      <w:rtl w:val="0"/>
      <w:cs w:val="0"/>
      <w:lang w:bidi="ar-SA"/>
    </w:rPr>
  </w:style>
  <w:style w:type="paragraph" w:styleId="BodyTextIndent">
    <w:name w:val="Body Text Indent"/>
    <w:basedOn w:val="Normal"/>
    <w:link w:val="ZarkazkladnhotextuChar"/>
    <w:uiPriority w:val="99"/>
    <w:unhideWhenUsed/>
    <w:rsid w:val="00C932E2"/>
    <w:pPr>
      <w:spacing w:after="120"/>
      <w:ind w:left="283"/>
      <w:jc w:val="left"/>
    </w:pPr>
  </w:style>
  <w:style w:type="character" w:customStyle="1" w:styleId="ZarkazkladnhotextuChar">
    <w:name w:val="Zarážka základného textu Char"/>
    <w:basedOn w:val="DefaultParagraphFont"/>
    <w:link w:val="BodyTextIndent"/>
    <w:uiPriority w:val="99"/>
    <w:locked/>
    <w:rsid w:val="00C932E2"/>
    <w:rPr>
      <w:rFonts w:cs="Times New Roman"/>
      <w:sz w:val="24"/>
      <w:szCs w:val="24"/>
      <w:rtl w:val="0"/>
      <w:cs w:val="0"/>
    </w:rPr>
  </w:style>
  <w:style w:type="paragraph" w:styleId="BodyText">
    <w:name w:val="Body Text"/>
    <w:basedOn w:val="Normal"/>
    <w:link w:val="ZkladntextChar"/>
    <w:uiPriority w:val="99"/>
    <w:rsid w:val="008466DE"/>
    <w:pPr>
      <w:spacing w:after="120"/>
      <w:jc w:val="left"/>
    </w:pPr>
  </w:style>
  <w:style w:type="character" w:customStyle="1" w:styleId="ZkladntextChar">
    <w:name w:val="Základný text Char"/>
    <w:basedOn w:val="DefaultParagraphFont"/>
    <w:link w:val="BodyText"/>
    <w:uiPriority w:val="99"/>
    <w:locked/>
    <w:rsid w:val="008466DE"/>
    <w:rPr>
      <w:rFonts w:cs="Times New Roman"/>
      <w:sz w:val="24"/>
      <w:szCs w:val="24"/>
      <w:rtl w:val="0"/>
      <w:cs w:val="0"/>
    </w:rPr>
  </w:style>
  <w:style w:type="table" w:styleId="TableGrid">
    <w:name w:val="Table Grid"/>
    <w:basedOn w:val="TableNormal"/>
    <w:uiPriority w:val="59"/>
    <w:rsid w:val="008466DE"/>
    <w:pPr>
      <w:spacing w:after="0" w:line="240" w:lineRule="auto"/>
    </w:pPr>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466DE"/>
    <w:rPr>
      <w:rFonts w:cs="Times New Roman"/>
      <w:i/>
      <w:rtl w:val="0"/>
      <w:cs w:val="0"/>
    </w:rPr>
  </w:style>
  <w:style w:type="paragraph" w:customStyle="1" w:styleId="doc-ti">
    <w:name w:val="doc-ti"/>
    <w:basedOn w:val="Normal"/>
    <w:rsid w:val="008466DE"/>
    <w:pPr>
      <w:autoSpaceDE/>
      <w:autoSpaceDN/>
      <w:spacing w:before="100" w:beforeAutospacing="1" w:after="100" w:afterAutospacing="1"/>
      <w:jc w:val="left"/>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hyperlink" Target="https://www.slov-lex.sk/pravne-predpisy/SK/ZZ/2009/563/20160101" TargetMode="External" /><Relationship Id="rId14" Type="http://schemas.openxmlformats.org/officeDocument/2006/relationships/hyperlink" Target="https://www.slov-lex.sk/pravne-predpisy/SK/ZZ/2003/595/20160318"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elena.pekarova@mfsr.sk" TargetMode="External" /><Relationship Id="rId6" Type="http://schemas.openxmlformats.org/officeDocument/2006/relationships/hyperlink" Target="mailto:iveta.grossova@mfsr.sk"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196785-EE4D-4DDB-864B-66486AADB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10</TotalTime>
  <Pages>36</Pages>
  <Words>11987</Words>
  <Characters>68329</Characters>
  <Application>Microsoft Office Word</Application>
  <DocSecurity>0</DocSecurity>
  <Lines>0</Lines>
  <Paragraphs>0</Paragraphs>
  <ScaleCrop>false</ScaleCrop>
  <Company>ÚV SR</Company>
  <LinksUpToDate>false</LinksUpToDate>
  <CharactersWithSpaces>80156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Pekarova Elena</cp:lastModifiedBy>
  <cp:revision>9</cp:revision>
  <cp:lastPrinted>2016-08-16T07:52:00Z</cp:lastPrinted>
  <dcterms:created xsi:type="dcterms:W3CDTF">2016-08-15T15:50:00Z</dcterms:created>
  <dcterms:modified xsi:type="dcterms:W3CDTF">2016-08-16T07:56:00Z</dcterms:modified>
</cp:coreProperties>
</file>