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1A0D" w:rsidRPr="00001507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001507">
        <w:rPr>
          <w:rFonts w:ascii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:rsidR="00571A0D" w:rsidRPr="00001507" w:rsidP="00571A0D">
      <w:pPr>
        <w:pBdr>
          <w:bottom w:val="single" w:sz="12" w:space="3" w:color="auto"/>
        </w:pBd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001507">
        <w:rPr>
          <w:rFonts w:ascii="Times New Roman" w:hAnsi="Times New Roman"/>
          <w:spacing w:val="30"/>
          <w:sz w:val="24"/>
          <w:szCs w:val="24"/>
        </w:rPr>
        <w:t>VI</w:t>
      </w:r>
      <w:r w:rsidRPr="00001507" w:rsidR="00001507">
        <w:rPr>
          <w:rFonts w:ascii="Times New Roman" w:hAnsi="Times New Roman"/>
          <w:spacing w:val="30"/>
          <w:sz w:val="24"/>
          <w:szCs w:val="24"/>
        </w:rPr>
        <w:t>I</w:t>
      </w:r>
      <w:r w:rsidRPr="00001507">
        <w:rPr>
          <w:rFonts w:ascii="Times New Roman" w:hAnsi="Times New Roman"/>
          <w:spacing w:val="30"/>
          <w:sz w:val="24"/>
          <w:szCs w:val="24"/>
        </w:rPr>
        <w:t>. volebné obdobie</w:t>
      </w:r>
    </w:p>
    <w:p w:rsidR="00571A0D" w:rsidRPr="00176E5D" w:rsidP="00571A0D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:rsidR="00571A0D" w:rsidRPr="00176E5D" w:rsidP="00571A0D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:rsidR="00571A0D" w:rsidRPr="00176E5D" w:rsidP="00571A0D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:rsidR="00571A0D" w:rsidRPr="00EC1A88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="00D56F3C">
        <w:rPr>
          <w:rFonts w:ascii="Times New Roman" w:hAnsi="Times New Roman"/>
          <w:b/>
          <w:spacing w:val="30"/>
          <w:sz w:val="24"/>
          <w:szCs w:val="24"/>
        </w:rPr>
        <w:t>177</w:t>
      </w:r>
    </w:p>
    <w:p w:rsidR="00571A0D" w:rsidRPr="00EC1A88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71A0D" w:rsidRPr="00EC1A88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71A0D" w:rsidRPr="00EC1A88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EC1A88">
        <w:rPr>
          <w:rFonts w:ascii="Times New Roman" w:hAnsi="Times New Roman"/>
          <w:b/>
          <w:spacing w:val="30"/>
          <w:sz w:val="24"/>
          <w:szCs w:val="24"/>
        </w:rPr>
        <w:t xml:space="preserve">VLÁDNY NÁVRH </w:t>
      </w:r>
    </w:p>
    <w:p w:rsidR="00571A0D" w:rsidRPr="00EC1A88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71A0D" w:rsidRPr="00EC1A88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71A0D" w:rsidRPr="00EC1A88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EC1A88">
        <w:rPr>
          <w:rFonts w:ascii="Times New Roman" w:hAnsi="Times New Roman"/>
          <w:b/>
          <w:spacing w:val="30"/>
          <w:sz w:val="24"/>
          <w:szCs w:val="24"/>
        </w:rPr>
        <w:t>Z á k o n</w:t>
      </w:r>
    </w:p>
    <w:p w:rsidR="00571A0D" w:rsidRPr="00EC1A88" w:rsidP="00571A0D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571A0D" w:rsidRPr="00EC1A88" w:rsidP="00571A0D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571A0D" w:rsidRPr="00EC1A88" w:rsidP="00571A0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1A88">
        <w:rPr>
          <w:rFonts w:ascii="Times New Roman" w:hAnsi="Times New Roman"/>
          <w:sz w:val="24"/>
          <w:szCs w:val="24"/>
        </w:rPr>
        <w:t xml:space="preserve">z ... </w:t>
      </w:r>
      <w:r w:rsidRPr="00EC1A88" w:rsidR="00ED1744">
        <w:rPr>
          <w:rFonts w:ascii="Times New Roman" w:hAnsi="Times New Roman"/>
          <w:sz w:val="24"/>
          <w:szCs w:val="24"/>
        </w:rPr>
        <w:t>201</w:t>
      </w:r>
      <w:r w:rsidRPr="00EC1A88" w:rsidR="00EC1A88">
        <w:rPr>
          <w:rFonts w:ascii="Times New Roman" w:hAnsi="Times New Roman"/>
          <w:sz w:val="24"/>
          <w:szCs w:val="24"/>
        </w:rPr>
        <w:t>6</w:t>
      </w:r>
    </w:p>
    <w:p w:rsidR="00571A0D" w:rsidRPr="00EC1A88" w:rsidP="00571A0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1A88">
        <w:rPr>
          <w:rFonts w:ascii="Times New Roman" w:hAnsi="Times New Roman"/>
          <w:b/>
          <w:sz w:val="24"/>
          <w:szCs w:val="24"/>
        </w:rPr>
        <w:t>o poskytovaní dotácií v pôsobnosti Ministerstva spravodlivosti Slovenskej republiky a o zmene a doplnení zákona č. 545/2010 Z. z. o poskytovaní dotácií v pôsobnosti Ministerstva zahraničných vecí Slovenskej republiky a o zmene a doplnení zákona č. 617/2007 Z. z. o oficiálnej rozvojovej pomoci a o doplnení zákona č. 575/2001 Z. z. o organizácii činnosti vlády a organizácii ústrednej štátnej správy v znení neskorších predpisov v znení zákona č. 287/2012 Z. z.</w:t>
      </w:r>
    </w:p>
    <w:p w:rsidR="00D21FE5" w:rsidRPr="00571A0D" w:rsidP="00571A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FE5" w:rsidRPr="00571A0D" w:rsidP="00AF41E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1A0D">
        <w:rPr>
          <w:rFonts w:ascii="Times New Roman" w:hAnsi="Times New Roman"/>
          <w:sz w:val="24"/>
          <w:szCs w:val="24"/>
        </w:rPr>
        <w:t>Národná rada Slovenskej republiky sa uzniesla na tomto zákon</w:t>
      </w:r>
      <w:r w:rsidR="00EC1A88">
        <w:rPr>
          <w:rFonts w:ascii="Times New Roman" w:hAnsi="Times New Roman"/>
          <w:sz w:val="24"/>
          <w:szCs w:val="24"/>
        </w:rPr>
        <w:t>e</w:t>
      </w:r>
      <w:r w:rsidRPr="00571A0D">
        <w:rPr>
          <w:rFonts w:ascii="Times New Roman" w:hAnsi="Times New Roman"/>
          <w:sz w:val="24"/>
          <w:szCs w:val="24"/>
        </w:rPr>
        <w:t>:</w:t>
      </w:r>
    </w:p>
    <w:p w:rsidR="00D21FE5" w:rsidRPr="00571A0D" w:rsidP="00571A0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6128">
        <w:rPr>
          <w:rFonts w:ascii="Times New Roman" w:hAnsi="Times New Roman"/>
          <w:b/>
          <w:sz w:val="24"/>
          <w:szCs w:val="24"/>
        </w:rPr>
        <w:t>Čl. I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§ 1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Predmet úpravy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Tento zákon upravuje rozsah, účel, podmienky, spôsob a kontrolu poskytovania dotácií v pôsobnosti Ministerstva spravodlivosti Slovenskej republiky (ďalej len „ministerstvo“), vyhodnocovanie žiadostí o poskytnutie dotácie (ďalej len „žiadosť“) a zverejňovanie informácií.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§ 2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Rozsah dotáci</w:t>
      </w:r>
      <w:r>
        <w:rPr>
          <w:rFonts w:ascii="Times New Roman" w:hAnsi="Times New Roman"/>
          <w:sz w:val="24"/>
          <w:szCs w:val="24"/>
        </w:rPr>
        <w:t>e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41EA" w:rsidP="003D668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6128" w:rsidR="00EC1A88">
        <w:rPr>
          <w:rFonts w:ascii="Times New Roman" w:hAnsi="Times New Roman"/>
          <w:sz w:val="24"/>
        </w:rPr>
        <w:t>Dotáciu z rozpočtovej kapitoly ministerstva na príslušný rozpočtový rok možno poskytnúť za podmienok ustanovených týmto zákonom a osobitným predpisom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2"/>
      </w:r>
      <w:r w:rsidRPr="00B06128" w:rsidR="00EC1A88">
        <w:rPr>
          <w:rFonts w:ascii="Times New Roman" w:hAnsi="Times New Roman"/>
          <w:sz w:val="24"/>
        </w:rPr>
        <w:t>) na</w:t>
      </w:r>
      <w:r w:rsidRPr="00B06128" w:rsidR="00EC1A88">
        <w:rPr>
          <w:rFonts w:ascii="Times New Roman" w:hAnsi="Times New Roman"/>
          <w:sz w:val="25"/>
          <w:szCs w:val="25"/>
        </w:rPr>
        <w:t xml:space="preserve"> </w:t>
      </w:r>
      <w:r w:rsidRPr="00B06128" w:rsidR="00EC1A88">
        <w:rPr>
          <w:rFonts w:ascii="Times New Roman" w:hAnsi="Times New Roman"/>
          <w:sz w:val="24"/>
          <w:szCs w:val="24"/>
        </w:rPr>
        <w:t>presadzovanie, podporu a ochranu ľudských práv a slobôd a na predchádzanie všetkým formám diskriminácie, rasizmu, xenofóbie, antisemitizmu a ostatným prejavom intolerancie.</w:t>
      </w:r>
      <w:r w:rsidRPr="00B06128" w:rsidR="00EC1A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 w:type="page"/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§ 3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Účel dotáci</w:t>
      </w:r>
      <w:r>
        <w:rPr>
          <w:rFonts w:ascii="Times New Roman" w:hAnsi="Times New Roman"/>
          <w:sz w:val="24"/>
          <w:szCs w:val="24"/>
        </w:rPr>
        <w:t>e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Dotáciu možno poskytnúť na</w:t>
      </w:r>
    </w:p>
    <w:p w:rsidR="00EC1A88" w:rsidRPr="00B06128" w:rsidP="00EC1A88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 xml:space="preserve">posilnenie efektívnosti vymáhateľnosti ľudských práv a slobôd, </w:t>
      </w:r>
    </w:p>
    <w:p w:rsidR="00EC1A88" w:rsidRPr="00B06128" w:rsidP="00EC1A88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podporu aktívnej občianskej spoločnosti,</w:t>
      </w:r>
    </w:p>
    <w:p w:rsidR="00EC1A88" w:rsidRPr="00B06128" w:rsidP="00EC1A88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podporu uplatňovania zásady rovnakého zaobchádzania,</w:t>
      </w:r>
    </w:p>
    <w:p w:rsidR="00EC1A88" w:rsidRPr="00B06128" w:rsidP="00EC1A88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podporu výchovy a vzdelávania detí a mládeže,</w:t>
      </w:r>
    </w:p>
    <w:p w:rsidR="00EC1A88" w:rsidRPr="00B06128" w:rsidP="00EC1A88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podporu vzdelávania a školenia,</w:t>
      </w:r>
    </w:p>
    <w:p w:rsidR="00EC1A88" w:rsidRPr="00B06128" w:rsidP="00EC1A88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zvyšovanie informovanosti verejnosti a vzdelávanie profesijných skupín,</w:t>
      </w:r>
    </w:p>
    <w:p w:rsidR="00EC1A88" w:rsidRPr="00B06128" w:rsidP="00EC1A88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poradenskú činnosť, monitorovaciu činnosť a bezplatnú právnu pomoc,</w:t>
      </w:r>
    </w:p>
    <w:p w:rsidR="00EC1A88" w:rsidRPr="00B06128" w:rsidP="00EC1A88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analytickú, expertnú a edičnú činnosť,</w:t>
      </w:r>
    </w:p>
    <w:p w:rsidR="00EC1A88" w:rsidRPr="00B06128" w:rsidP="00EC1A88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podporu spolupráce a partnerstva organizácií a inštitúcií vykonávajúcich činnosť v oblasti ľudských práv a slobôd,</w:t>
      </w:r>
    </w:p>
    <w:p w:rsidR="00EC1A88" w:rsidRPr="00B06128" w:rsidP="00EC1A88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</w:rPr>
      </w:pPr>
      <w:r w:rsidRPr="00B06128">
        <w:rPr>
          <w:rFonts w:ascii="Times New Roman" w:hAnsi="Times New Roman"/>
          <w:sz w:val="24"/>
          <w:szCs w:val="24"/>
        </w:rPr>
        <w:t>zaobstaranie publikácií, učebných materiálov a pomôcok v oblasti ľudských práv a slobôd,</w:t>
      </w:r>
    </w:p>
    <w:p w:rsidR="00EC1A88" w:rsidRPr="00B06128" w:rsidP="00EC1A88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</w:rPr>
      </w:pPr>
      <w:r w:rsidRPr="00B06128">
        <w:rPr>
          <w:rFonts w:ascii="Times New Roman" w:hAnsi="Times New Roman"/>
          <w:sz w:val="24"/>
          <w:szCs w:val="24"/>
        </w:rPr>
        <w:t>výdavky neziskových organizácií a inštitúcií vykonávajúcich činnosť v oblasti ľudských práv a slobôd a predchádzania všetkým formám diskriminácie, rasizmu, xenofóbie, antisemitizmu a ostatným prejavom intolerancie,</w:t>
      </w:r>
      <w:r w:rsidRPr="00B06128">
        <w:rPr>
          <w:rFonts w:ascii="Times New Roman" w:hAnsi="Times New Roman"/>
          <w:sz w:val="24"/>
          <w:szCs w:val="24"/>
        </w:rPr>
        <w:t xml:space="preserve"> </w:t>
      </w:r>
    </w:p>
    <w:p w:rsidR="00EC1A88" w:rsidRPr="00B06128" w:rsidP="00EC1A88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podporu kultúrnych aktivít a spoločensko-vedných aktivít v oblasti ľudských práv a slobôd a predchádzania všetkým formám dis</w:t>
      </w:r>
      <w:r w:rsidR="003D668C">
        <w:rPr>
          <w:rFonts w:ascii="Times New Roman" w:hAnsi="Times New Roman"/>
          <w:sz w:val="24"/>
          <w:szCs w:val="24"/>
        </w:rPr>
        <w:t>kriminácie, rasizmu, xenofóbie,</w:t>
      </w:r>
      <w:r w:rsidRPr="00B06128">
        <w:rPr>
          <w:rFonts w:ascii="Times New Roman" w:hAnsi="Times New Roman"/>
          <w:sz w:val="24"/>
          <w:szCs w:val="24"/>
        </w:rPr>
        <w:t xml:space="preserve"> antisemitizmu a ostatným prejavom intolerancie,</w:t>
      </w:r>
    </w:p>
    <w:p w:rsidR="00EC1A88" w:rsidRPr="00B06128" w:rsidP="00EC1A88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zlepšenie kvality života znevýhodnených skupín obyvateľstva.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(2) Dotáciu nemožno poskytnúť na</w:t>
      </w:r>
    </w:p>
    <w:p w:rsidR="00EC1A88" w:rsidRPr="00B06128" w:rsidP="00EC1A88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úhradu záväzkov z predchádzajúcich rozpočtových rokov,</w:t>
      </w:r>
    </w:p>
    <w:p w:rsidR="00EC1A88" w:rsidRPr="00B06128" w:rsidP="00EC1A88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refundáciu výdavkov uhradených v predchádzajúcich rozpočtových rokoch,</w:t>
      </w:r>
    </w:p>
    <w:p w:rsidR="00EC1A88" w:rsidRPr="00B06128" w:rsidP="00EC1A88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úhradu výdavkov na správu žiadateľa,</w:t>
      </w:r>
    </w:p>
    <w:p w:rsidR="00EC1A88" w:rsidRPr="00B06128" w:rsidP="00EC1A88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výdavky nezahrnuté do rozpočtu projektu,</w:t>
      </w:r>
    </w:p>
    <w:p w:rsidR="00EC1A88" w:rsidRPr="00B06128" w:rsidP="00EC1A88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činnosť, na ktorú má žiadateľ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B06128">
        <w:rPr>
          <w:rFonts w:ascii="Times New Roman" w:hAnsi="Times New Roman"/>
          <w:sz w:val="24"/>
          <w:szCs w:val="24"/>
        </w:rPr>
        <w:t>) poskytnuté prostriedky z verejného rozpočtu.</w:t>
      </w:r>
    </w:p>
    <w:p w:rsidR="00EC1A88" w:rsidRPr="00B06128" w:rsidP="00EC1A88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§ 4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Podmienky poskytnutia dotáci</w:t>
      </w:r>
      <w:r>
        <w:rPr>
          <w:rFonts w:ascii="Times New Roman" w:hAnsi="Times New Roman"/>
          <w:sz w:val="24"/>
          <w:szCs w:val="24"/>
        </w:rPr>
        <w:t>e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(1) Dotáciu možno poskytnúť žiadateľovi, ktorým je</w:t>
      </w:r>
    </w:p>
    <w:p w:rsidR="00EC1A88" w:rsidRPr="00B06128" w:rsidP="00EC1A88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obec,</w:t>
      </w:r>
    </w:p>
    <w:p w:rsidR="00EC1A88" w:rsidRPr="00B06128" w:rsidP="00EC1A88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vyšší územný celok,</w:t>
      </w:r>
    </w:p>
    <w:p w:rsidR="00EC1A88" w:rsidRPr="00B06128" w:rsidP="00EC1A88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občianske združenie</w:t>
      </w:r>
      <w:r w:rsidRPr="00B06128">
        <w:rPr>
          <w:rFonts w:ascii="Times New Roman" w:hAnsi="Times New Roman"/>
          <w:sz w:val="24"/>
        </w:rPr>
        <w:t xml:space="preserve"> so sídlom na území Slovenskej republiky</w:t>
      </w:r>
      <w:r w:rsidRPr="00B06128">
        <w:rPr>
          <w:rFonts w:ascii="Times New Roman" w:hAnsi="Times New Roman"/>
          <w:sz w:val="24"/>
          <w:szCs w:val="24"/>
        </w:rPr>
        <w:t>,</w:t>
      </w:r>
    </w:p>
    <w:p w:rsidR="00EC1A88" w:rsidRPr="00B06128" w:rsidP="00EC1A88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nadácia</w:t>
      </w:r>
      <w:r w:rsidRPr="00B06128">
        <w:rPr>
          <w:rFonts w:ascii="Times New Roman" w:hAnsi="Times New Roman"/>
          <w:sz w:val="24"/>
        </w:rPr>
        <w:t xml:space="preserve"> so sídlom na území Slovenskej republiky</w:t>
      </w:r>
      <w:r w:rsidRPr="00B06128">
        <w:rPr>
          <w:rFonts w:ascii="Times New Roman" w:hAnsi="Times New Roman"/>
          <w:sz w:val="24"/>
          <w:szCs w:val="24"/>
        </w:rPr>
        <w:t>,</w:t>
      </w:r>
    </w:p>
    <w:p w:rsidR="00EC1A88" w:rsidRPr="00B06128" w:rsidP="00EC1A88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 xml:space="preserve">záujmové združenie právnických osôb </w:t>
      </w:r>
      <w:r w:rsidRPr="00B06128">
        <w:rPr>
          <w:rFonts w:ascii="Times New Roman" w:hAnsi="Times New Roman"/>
          <w:sz w:val="24"/>
        </w:rPr>
        <w:t>so sídlom na území Slovenskej republiky</w:t>
      </w:r>
      <w:r w:rsidRPr="00B06128">
        <w:rPr>
          <w:rFonts w:ascii="Times New Roman" w:hAnsi="Times New Roman"/>
          <w:sz w:val="24"/>
          <w:szCs w:val="24"/>
        </w:rPr>
        <w:t>, ktoré je právnickou osobou,</w:t>
      </w:r>
    </w:p>
    <w:p w:rsidR="00EC1A88" w:rsidRPr="00B06128" w:rsidP="00EC1A88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nezisková organizácia poskytujúca všeobecne prospešné služby</w:t>
      </w:r>
      <w:r w:rsidRPr="00B06128">
        <w:rPr>
          <w:rFonts w:ascii="Times New Roman" w:hAnsi="Times New Roman"/>
          <w:sz w:val="24"/>
        </w:rPr>
        <w:t xml:space="preserve"> so sídlom na území Slovenskej republiky</w:t>
      </w:r>
      <w:r w:rsidRPr="00B06128">
        <w:rPr>
          <w:rFonts w:ascii="Times New Roman" w:hAnsi="Times New Roman"/>
          <w:sz w:val="24"/>
          <w:szCs w:val="24"/>
        </w:rPr>
        <w:t>,</w:t>
      </w:r>
    </w:p>
    <w:p w:rsidR="00EC1A88" w:rsidRPr="00B06128" w:rsidP="00EC1A88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neinvestičný fond so sídlom na území Slovenskej republiky,</w:t>
      </w:r>
    </w:p>
    <w:p w:rsidR="00EC1A88" w:rsidRPr="00B06128" w:rsidP="00EC1A88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 xml:space="preserve">registrovaná cirkev alebo náboženská spoločnosť </w:t>
      </w:r>
      <w:r w:rsidRPr="00B06128">
        <w:rPr>
          <w:rFonts w:ascii="Times New Roman" w:hAnsi="Times New Roman"/>
          <w:sz w:val="24"/>
        </w:rPr>
        <w:t>so sídlom na území Slovenskej republiky</w:t>
      </w:r>
      <w:r w:rsidRPr="00B06128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B06128">
        <w:rPr>
          <w:rFonts w:ascii="Times New Roman" w:hAnsi="Times New Roman"/>
          <w:sz w:val="24"/>
          <w:szCs w:val="24"/>
        </w:rPr>
        <w:t>)</w:t>
      </w:r>
    </w:p>
    <w:p w:rsidR="00EC1A88" w:rsidRPr="00B06128" w:rsidP="00EC1A88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právnická osoba</w:t>
      </w:r>
      <w:r w:rsidRPr="00B06128">
        <w:rPr>
          <w:rFonts w:ascii="Times New Roman" w:hAnsi="Times New Roman"/>
          <w:sz w:val="24"/>
        </w:rPr>
        <w:t xml:space="preserve"> so sídlom na území Slovenskej republiky</w:t>
      </w:r>
      <w:r w:rsidRPr="00B06128">
        <w:rPr>
          <w:rFonts w:ascii="Times New Roman" w:hAnsi="Times New Roman"/>
          <w:sz w:val="24"/>
          <w:szCs w:val="24"/>
        </w:rPr>
        <w:t>, ktorá odvodzuje svoju právnu subjektivitu od registrovanej cirkvi alebo náboženskej spoločnosti,</w:t>
      </w:r>
    </w:p>
    <w:p w:rsidR="00EC1A88" w:rsidRPr="00B06128" w:rsidP="00EC1A88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právnická osoba zriadená osobitným predpisom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B06128">
        <w:rPr>
          <w:rFonts w:ascii="Times New Roman" w:hAnsi="Times New Roman"/>
          <w:sz w:val="24"/>
          <w:szCs w:val="24"/>
        </w:rPr>
        <w:t xml:space="preserve">), </w:t>
      </w:r>
    </w:p>
    <w:p w:rsidR="00EC1A88" w:rsidRPr="00B06128" w:rsidP="00EC1A88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medzinárodná organizácia registrovaná na území Slovenskej republiky,</w:t>
      </w:r>
    </w:p>
    <w:p w:rsidR="00EC1A88" w:rsidRPr="00B06128" w:rsidP="00EC1A88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rozpočtová organizácia alebo príspevková organizácia, ktorej zriaďovateľom je vyšší územný celok alebo obec,</w:t>
      </w:r>
    </w:p>
    <w:p w:rsidR="00EC1A88" w:rsidRPr="00B06128" w:rsidP="00EC1A88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fyzická osoba, ktorá je občanom Slovenskej republiky, má trvalý pobyt na území Slovenskej republiky a dovŕšila vek 18 rokov,</w:t>
      </w:r>
    </w:p>
    <w:p w:rsidR="00EC1A88" w:rsidRPr="00B06128" w:rsidP="00EC1A88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</w:rPr>
        <w:t>podnikateľ s miestom podnikania alebo sídlom podnikania na území Slovenskej republiky</w:t>
      </w:r>
      <w:r w:rsidRPr="00B06128">
        <w:rPr>
          <w:rFonts w:ascii="Times New Roman" w:hAnsi="Times New Roman"/>
          <w:sz w:val="24"/>
          <w:szCs w:val="24"/>
        </w:rPr>
        <w:t>.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  <w:szCs w:val="24"/>
        </w:rPr>
        <w:t xml:space="preserve">(2) Dotáciu možno poskytnúť žiadateľovi, </w:t>
      </w:r>
      <w:r>
        <w:rPr>
          <w:rFonts w:ascii="Times New Roman" w:hAnsi="Times New Roman"/>
          <w:sz w:val="24"/>
          <w:szCs w:val="24"/>
        </w:rPr>
        <w:t>ktorý</w:t>
      </w:r>
      <w:r w:rsidRPr="00B06128">
        <w:rPr>
          <w:rFonts w:ascii="Times New Roman" w:hAnsi="Times New Roman"/>
          <w:sz w:val="24"/>
          <w:szCs w:val="24"/>
        </w:rPr>
        <w:t xml:space="preserve"> preukáže, že má na financovanie projektu, na ktorý dotáciu požaduje, zabezpečené spolufinancovanie z vlastných zdrojov alebo iných zdrojov najmenej vo výške 5 % z celkového rozpočtu projektu. 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(3) Ak nie je dotácia poskytnutá v požadovanej výške, spolufinancovanie z vlastných zdrojov alebo iných zdrojov sa môže znížiť úmerne k výške poskytnutej dotácie.</w:t>
      </w: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 xml:space="preserve"> (4) Dotáciu možno poskytnúť žiadateľovi, ktorý spĺňa podmienky podľa tohto zákona 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B06128">
        <w:rPr>
          <w:rFonts w:ascii="Times New Roman" w:hAnsi="Times New Roman"/>
          <w:sz w:val="24"/>
          <w:szCs w:val="24"/>
        </w:rPr>
        <w:t>) a </w:t>
      </w:r>
    </w:p>
    <w:p w:rsidR="00EC1A88" w:rsidRPr="00B06128" w:rsidP="00EC1A88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má vysporiadané finančné vzťahy s rozpočtami obcí a vyšších územných celkov,</w:t>
      </w:r>
    </w:p>
    <w:p w:rsidR="00EC1A88" w:rsidRPr="00B06128" w:rsidP="00EC1A88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nežiada dotáciu na ten istý projekt aj od iného subjektu alebo mu na tento projekt nebola poskytnutá dotácia od iného subjektu.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 xml:space="preserve">(5) Podmienka podľa odseku 4 písm. a) sa nevzťahuje na žiadateľa podľa odseku 1 písm. a) a b). 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§ 5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Spôsob poskytovania dotácie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  <w:szCs w:val="24"/>
        </w:rPr>
        <w:t xml:space="preserve">(1) </w:t>
      </w:r>
      <w:r w:rsidRPr="00B06128">
        <w:rPr>
          <w:rFonts w:ascii="Times New Roman" w:hAnsi="Times New Roman"/>
          <w:sz w:val="24"/>
        </w:rPr>
        <w:t xml:space="preserve">Žiadosť sa predkladá ministerstvu písomne v termíne určenom vo výzve na predkladanie žiadostí a musí obsahovať </w:t>
      </w:r>
    </w:p>
    <w:p w:rsidR="00EC1A88" w:rsidRPr="00B06128" w:rsidP="00EC1A88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 xml:space="preserve">označenie žiadateľa v rozsahu </w:t>
      </w:r>
    </w:p>
    <w:p w:rsidR="00EC1A88" w:rsidRPr="00B06128" w:rsidP="00EC1A88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meno, priezvisko a adresa trvalého pobytu, ak ide o fyzickú osobu,</w:t>
      </w:r>
    </w:p>
    <w:p w:rsidR="00EC1A88" w:rsidRPr="00B06128" w:rsidP="00EC1A88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meno, priezvisko, miesto podnikania a identifikačné číslo, ak bolo pridelené, ak ide o fyzickú osobu - podnikateľa,</w:t>
      </w:r>
    </w:p>
    <w:p w:rsidR="00EC1A88" w:rsidRPr="00B06128" w:rsidP="00EC1A88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 xml:space="preserve">názov alebo obchodné meno, označenie právnej formy,  sídlo a identifikačné číslo, ak bolo pridelené, ak ide o právnickú osobu, </w:t>
      </w:r>
    </w:p>
    <w:p w:rsidR="00EC1A88" w:rsidRPr="00B06128" w:rsidP="00EC1A88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označenie osoby podieľajúcej sa na realizácii projektu v rozsahu podľa písmena a),</w:t>
      </w:r>
    </w:p>
    <w:p w:rsidR="00EC1A88" w:rsidRPr="00B06128" w:rsidP="00EC1A88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účel, na ktorý sa dotácia požaduje,</w:t>
      </w:r>
    </w:p>
    <w:p w:rsidR="00EC1A88" w:rsidRPr="00B06128" w:rsidP="00EC1A88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výšku požadovanej dotácie.</w:t>
      </w: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(2) Prílohou k žiadosti sú doklady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B06128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B06128">
        <w:rPr>
          <w:rFonts w:ascii="Times New Roman" w:hAnsi="Times New Roman"/>
          <w:sz w:val="24"/>
          <w:szCs w:val="24"/>
        </w:rPr>
        <w:t>a</w:t>
      </w:r>
    </w:p>
    <w:p w:rsidR="00EC1A88" w:rsidRPr="00B06128" w:rsidP="00EC1A88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popis projektu,</w:t>
      </w:r>
    </w:p>
    <w:p w:rsidR="00EC1A88" w:rsidRPr="00B06128" w:rsidP="00EC1A88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štruktúrovaný rozpočet projektu a komentár k štruktúrovanému rozpočtu projektu,</w:t>
      </w:r>
    </w:p>
    <w:p w:rsidR="00EC1A88" w:rsidRPr="00B06128" w:rsidP="00EC1A88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 xml:space="preserve">doklad preukazujúci právnu subjektivitu žiadateľa nie starší ako tri mesiace; táto povinnosť sa nevzťahuje na žiadateľa </w:t>
      </w:r>
      <w:r w:rsidRPr="00B06128">
        <w:rPr>
          <w:rFonts w:ascii="Times New Roman" w:hAnsi="Times New Roman"/>
          <w:sz w:val="24"/>
        </w:rPr>
        <w:t xml:space="preserve">podľa § 4 ods. 1 písm. a), b), i), j) a n), </w:t>
      </w:r>
    </w:p>
    <w:p w:rsidR="00EC1A88" w:rsidRPr="00B06128" w:rsidP="00EC1A88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čestné vyhlásenie žiadateľa o tom, že má vysporiadané finančné vzťahy s rozpočtami obcí a vyšších územných celkov; táto povinnosť sa nevzťahuje na žiadateľa podľa § 4 ods. 1 písm. a) a b),</w:t>
      </w:r>
    </w:p>
    <w:p w:rsidR="00EC1A88" w:rsidRPr="00B06128" w:rsidP="00EC1A88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 xml:space="preserve">čestné vyhlásenie žiadateľa o tom, že dotáciu na tento projekt nežiada aj od iného subjektu alebo mu na tento projekt nebola od iného subjektu dotácia poskytnutá, </w:t>
      </w:r>
    </w:p>
    <w:p w:rsidR="00EC1A88" w:rsidRPr="00B06128" w:rsidP="00EC1A88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kópia dokladu, ktorý identifikuje štatutárneho zástupcu žiadateľa, ak ide o právnickú osobu,</w:t>
      </w:r>
    </w:p>
    <w:p w:rsidR="00EC1A88" w:rsidRPr="00B06128" w:rsidP="00EC1A88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  <w:szCs w:val="24"/>
        </w:rPr>
        <w:t>kópia dokladu o zriadení účtu v banke alebo v pobočke zahraničnej banky,</w:t>
      </w:r>
      <w:r w:rsidRPr="00B06128">
        <w:rPr>
          <w:rFonts w:ascii="Times New Roman" w:hAnsi="Times New Roman"/>
          <w:sz w:val="24"/>
        </w:rPr>
        <w:t xml:space="preserve"> na ktorý sa má dotácia poukázať, </w:t>
      </w:r>
    </w:p>
    <w:p w:rsidR="00EC1A88" w:rsidRPr="00B06128" w:rsidP="00EC1A88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 xml:space="preserve">doklad </w:t>
      </w:r>
      <w:r>
        <w:rPr>
          <w:rFonts w:ascii="Times New Roman" w:hAnsi="Times New Roman"/>
          <w:sz w:val="24"/>
        </w:rPr>
        <w:t>preukazujúci</w:t>
      </w:r>
      <w:r w:rsidRPr="00B06128">
        <w:rPr>
          <w:rFonts w:ascii="Times New Roman" w:hAnsi="Times New Roman"/>
          <w:sz w:val="24"/>
        </w:rPr>
        <w:t xml:space="preserve"> zabezpečen</w:t>
      </w:r>
      <w:r>
        <w:rPr>
          <w:rFonts w:ascii="Times New Roman" w:hAnsi="Times New Roman"/>
          <w:sz w:val="24"/>
        </w:rPr>
        <w:t>ie</w:t>
      </w:r>
      <w:r w:rsidRPr="00B06128">
        <w:rPr>
          <w:rFonts w:ascii="Times New Roman" w:hAnsi="Times New Roman"/>
          <w:sz w:val="24"/>
        </w:rPr>
        <w:t xml:space="preserve"> spolufinancovania podľa § 4 ods. 2, najmä čestné vyhlásenie pri spolufinancovaní vlastnými zdrojmi, výpis z uznesenia obecného zastupiteľstva, darovacia zmluva v prípade daru s účelovým určením, zmluva o úvere alebo zmluva o pôžičke, ak ide o použitie cudzích zdrojov.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(3) Dotácia sa poskytuje na základe písomnej zmluvy o poskytnutí dotácie uzavretej medzi ministerstvom a žiadateľom podľa § 4 ods. 1.</w:t>
      </w:r>
    </w:p>
    <w:p w:rsidR="00EC1A88" w:rsidRPr="00B06128" w:rsidP="00EC1A88">
      <w:pPr>
        <w:bidi w:val="0"/>
        <w:spacing w:after="0" w:line="240" w:lineRule="auto"/>
        <w:ind w:firstLine="708"/>
        <w:rPr>
          <w:rFonts w:ascii="Times New Roman" w:hAnsi="Times New Roman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(4) Na žiados</w:t>
      </w:r>
      <w:r>
        <w:rPr>
          <w:rFonts w:ascii="Times New Roman" w:hAnsi="Times New Roman"/>
          <w:sz w:val="24"/>
        </w:rPr>
        <w:t>ť</w:t>
      </w:r>
      <w:r w:rsidRPr="00B06128">
        <w:rPr>
          <w:rFonts w:ascii="Times New Roman" w:hAnsi="Times New Roman"/>
          <w:sz w:val="24"/>
        </w:rPr>
        <w:t>, ktor</w:t>
      </w:r>
      <w:r>
        <w:rPr>
          <w:rFonts w:ascii="Times New Roman" w:hAnsi="Times New Roman"/>
          <w:sz w:val="24"/>
        </w:rPr>
        <w:t>á</w:t>
      </w:r>
      <w:r w:rsidRPr="00B06128">
        <w:rPr>
          <w:rFonts w:ascii="Times New Roman" w:hAnsi="Times New Roman"/>
          <w:sz w:val="24"/>
        </w:rPr>
        <w:t xml:space="preserve"> nespĺňa náležitosti podľa odsekov 1 a 2 a </w:t>
      </w:r>
      <w:r>
        <w:rPr>
          <w:rFonts w:ascii="Times New Roman" w:hAnsi="Times New Roman"/>
          <w:sz w:val="24"/>
        </w:rPr>
        <w:t>jej</w:t>
      </w:r>
      <w:r w:rsidRPr="00B06128">
        <w:rPr>
          <w:rFonts w:ascii="Times New Roman" w:hAnsi="Times New Roman"/>
          <w:sz w:val="24"/>
        </w:rPr>
        <w:t xml:space="preserve"> nedostatky nebudú odstránené ani v dodatočnej lehote určenej vo výzve ministerstva, ako aj na žiados</w:t>
      </w:r>
      <w:r>
        <w:rPr>
          <w:rFonts w:ascii="Times New Roman" w:hAnsi="Times New Roman"/>
          <w:sz w:val="24"/>
        </w:rPr>
        <w:t xml:space="preserve">ť, ktorá bola </w:t>
      </w:r>
      <w:r w:rsidRPr="00B06128">
        <w:rPr>
          <w:rFonts w:ascii="Times New Roman" w:hAnsi="Times New Roman"/>
          <w:sz w:val="24"/>
        </w:rPr>
        <w:t>predložen</w:t>
      </w:r>
      <w:r>
        <w:rPr>
          <w:rFonts w:ascii="Times New Roman" w:hAnsi="Times New Roman"/>
          <w:sz w:val="24"/>
        </w:rPr>
        <w:t>á</w:t>
      </w:r>
      <w:r w:rsidRPr="00B06128">
        <w:rPr>
          <w:rFonts w:ascii="Times New Roman" w:hAnsi="Times New Roman"/>
          <w:sz w:val="24"/>
        </w:rPr>
        <w:t xml:space="preserve"> ministerstvu po termíne podľa odseku 1, sa neprihliada.</w:t>
      </w: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§ 6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Vyhodnocovanie žiadostí</w:t>
      </w:r>
    </w:p>
    <w:p w:rsidR="00EC1A88" w:rsidRPr="00B06128" w:rsidP="00EC1A8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(1) Žiadosti vyhodnocuje komisia, ktorú zriaďuje ministerstvo. Funkcia člena komisie je čestná funkcia.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(2) Člen komisie, ktorý je žiadateľom alebo sa vo vzťahu k žiadateľovi podľa odseku 3 považuje za zaujatého, je vylúčený z rokovania o konkrétnej žiadosti a jej vyhodnocovania.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(3) Za zaujatého vo vzťahu k žiadateľovi sa považuje člen komisie, ktorý sám alebo jemu blízka osoba</w:t>
      </w:r>
      <w:r>
        <w:rPr>
          <w:rStyle w:val="FootnoteReference"/>
          <w:rFonts w:ascii="Times New Roman" w:hAnsi="Times New Roman"/>
          <w:sz w:val="24"/>
          <w:rtl w:val="0"/>
        </w:rPr>
        <w:footnoteReference w:customMarkFollows="1" w:id="7"/>
        <w:t xml:space="preserve">7</w:t>
      </w:r>
      <w:r w:rsidRPr="00B06128">
        <w:rPr>
          <w:rFonts w:ascii="Times New Roman" w:hAnsi="Times New Roman"/>
          <w:sz w:val="24"/>
        </w:rPr>
        <w:t>) je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a) štatutárnym orgánom alebo členom štatutárneho orgánu žiadateľa,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b) spoločníkom právnickej osoby, ktorá je žiadateľom,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 xml:space="preserve">c) zamestnancom žiadateľa </w:t>
      </w:r>
      <w:r>
        <w:rPr>
          <w:rFonts w:ascii="Times New Roman" w:hAnsi="Times New Roman"/>
          <w:sz w:val="24"/>
        </w:rPr>
        <w:t xml:space="preserve">alebo </w:t>
      </w:r>
      <w:r w:rsidRPr="00B06128">
        <w:rPr>
          <w:rFonts w:ascii="Times New Roman" w:hAnsi="Times New Roman"/>
          <w:sz w:val="24"/>
        </w:rPr>
        <w:t>zamestnancom záujmového združenia podnikateľov, ktorého je žiadateľ členom.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 xml:space="preserve">(4) Komisia je pri vyhodnocovaní žiadostí nezávislá a vyhodnocuje ich podľa kritérií uvedených vo výzve na predkladanie žiadostí, pričom jednotlivé žiadosti musia byť očíslované. </w:t>
      </w: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 xml:space="preserve">(5) </w:t>
      </w:r>
      <w:r>
        <w:rPr>
          <w:rFonts w:ascii="Times New Roman" w:hAnsi="Times New Roman"/>
          <w:sz w:val="24"/>
        </w:rPr>
        <w:t>Z</w:t>
      </w:r>
      <w:r w:rsidRPr="00B06128">
        <w:rPr>
          <w:rFonts w:ascii="Times New Roman" w:hAnsi="Times New Roman"/>
          <w:sz w:val="24"/>
        </w:rPr>
        <w:t>ložen</w:t>
      </w:r>
      <w:r>
        <w:rPr>
          <w:rFonts w:ascii="Times New Roman" w:hAnsi="Times New Roman"/>
          <w:sz w:val="24"/>
        </w:rPr>
        <w:t>ie</w:t>
      </w:r>
      <w:r w:rsidRPr="00B06128">
        <w:rPr>
          <w:rFonts w:ascii="Times New Roman" w:hAnsi="Times New Roman"/>
          <w:sz w:val="24"/>
        </w:rPr>
        <w:t>, rozhodovan</w:t>
      </w:r>
      <w:r>
        <w:rPr>
          <w:rFonts w:ascii="Times New Roman" w:hAnsi="Times New Roman"/>
          <w:sz w:val="24"/>
        </w:rPr>
        <w:t>ie</w:t>
      </w:r>
      <w:r w:rsidRPr="00B06128">
        <w:rPr>
          <w:rFonts w:ascii="Times New Roman" w:hAnsi="Times New Roman"/>
          <w:sz w:val="24"/>
        </w:rPr>
        <w:t>, organizáci</w:t>
      </w:r>
      <w:r>
        <w:rPr>
          <w:rFonts w:ascii="Times New Roman" w:hAnsi="Times New Roman"/>
          <w:sz w:val="24"/>
        </w:rPr>
        <w:t>u</w:t>
      </w:r>
      <w:r w:rsidRPr="00B06128">
        <w:rPr>
          <w:rFonts w:ascii="Times New Roman" w:hAnsi="Times New Roman"/>
          <w:sz w:val="24"/>
        </w:rPr>
        <w:t xml:space="preserve"> práce a postup komisie pri vyhodnocovaní žiadost</w:t>
      </w:r>
      <w:r>
        <w:rPr>
          <w:rFonts w:ascii="Times New Roman" w:hAnsi="Times New Roman"/>
          <w:sz w:val="24"/>
        </w:rPr>
        <w:t>i</w:t>
      </w:r>
      <w:r w:rsidRPr="00B06128">
        <w:rPr>
          <w:rFonts w:ascii="Times New Roman" w:hAnsi="Times New Roman"/>
          <w:sz w:val="24"/>
        </w:rPr>
        <w:t xml:space="preserve"> a kritériá pre vyhodnocovanie žiadost</w:t>
      </w:r>
      <w:r>
        <w:rPr>
          <w:rFonts w:ascii="Times New Roman" w:hAnsi="Times New Roman"/>
          <w:sz w:val="24"/>
        </w:rPr>
        <w:t>i</w:t>
      </w:r>
      <w:r w:rsidRPr="00B06128">
        <w:rPr>
          <w:rFonts w:ascii="Times New Roman" w:hAnsi="Times New Roman"/>
          <w:sz w:val="24"/>
        </w:rPr>
        <w:t xml:space="preserve"> ustanoví všeobecne záväzný právny predpis, ktorý vydá ministerstvo.</w:t>
      </w: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41EA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C1A88" w:rsidRPr="00B06128" w:rsidP="00EC1A88">
      <w:pPr>
        <w:bidi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§ 7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Zverejňovanie informácií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Ministerstvo zverejňuje na svojom webovom sídle</w:t>
      </w:r>
    </w:p>
    <w:p w:rsidR="00EC1A88" w:rsidRPr="00B06128" w:rsidP="00EC1A88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úplné znenia všeobecne záväzných právnych predpisov upravujúcich poskytovanie dotácií v jeho pôsobnosti,</w:t>
      </w:r>
    </w:p>
    <w:p w:rsidR="00EC1A88" w:rsidRPr="00B06128" w:rsidP="00EC1A88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 xml:space="preserve">schválený rozpočet na dotácie podľa ich účelu na </w:t>
      </w:r>
      <w:r>
        <w:rPr>
          <w:rFonts w:ascii="Times New Roman" w:hAnsi="Times New Roman"/>
          <w:sz w:val="24"/>
          <w:szCs w:val="24"/>
        </w:rPr>
        <w:t>príslušný</w:t>
      </w:r>
      <w:r w:rsidRPr="00B06128">
        <w:rPr>
          <w:rFonts w:ascii="Times New Roman" w:hAnsi="Times New Roman"/>
          <w:sz w:val="24"/>
          <w:szCs w:val="24"/>
        </w:rPr>
        <w:t xml:space="preserve"> rozpočtový rok a predpoklad na nasledujúce dva roky,</w:t>
      </w:r>
    </w:p>
    <w:p w:rsidR="00EC1A88" w:rsidRPr="00B06128" w:rsidP="00EC1A88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najmenej dva mesiace pred termínom predkladania žiadostí výzvu na predkladanie žiadostí, ktorá obsahuje najmä</w:t>
      </w:r>
    </w:p>
    <w:p w:rsidR="00EC1A88" w:rsidRPr="00B06128" w:rsidP="00EC1A88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termín, do ktorého možno predložiť žiadosť,</w:t>
      </w:r>
    </w:p>
    <w:p w:rsidR="00EC1A88" w:rsidRPr="00B06128" w:rsidP="00EC1A88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účel poskytnutia dotácie,</w:t>
      </w:r>
    </w:p>
    <w:p w:rsidR="00EC1A88" w:rsidRPr="00B06128" w:rsidP="00EC1A88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formulár žiadosti,</w:t>
      </w:r>
    </w:p>
    <w:p w:rsidR="00EC1A88" w:rsidRPr="00B06128" w:rsidP="00EC1A88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definíciu oprávnených subjektov,</w:t>
      </w:r>
    </w:p>
    <w:p w:rsidR="00EC1A88" w:rsidRPr="00B06128" w:rsidP="00EC1A88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disponibilný objem finančných prostriedkov,</w:t>
      </w:r>
    </w:p>
    <w:p w:rsidR="00EC1A88" w:rsidRPr="00B06128" w:rsidP="00EC1A88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najvyššiu a najnižšiu výšku jednej dotácie,</w:t>
      </w:r>
    </w:p>
    <w:p w:rsidR="00EC1A88" w:rsidRPr="00B06128" w:rsidP="00EC1A88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 xml:space="preserve">kritériá výberu a spôsob vyhodnocovania žiadostí, </w:t>
      </w:r>
    </w:p>
    <w:p w:rsidR="00EC1A88" w:rsidRPr="00B06128" w:rsidP="00EC1A88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lehotu na odstránenie formálnych nedostatkov žiadostí,</w:t>
      </w:r>
    </w:p>
    <w:p w:rsidR="00EC1A88" w:rsidRPr="00B06128" w:rsidP="00EC1A88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termín postupu vyhodnocovania žiadostí,</w:t>
      </w:r>
    </w:p>
    <w:p w:rsidR="00EC1A88" w:rsidRPr="00B06128" w:rsidP="00EC1A88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zloženie komisie,</w:t>
      </w:r>
    </w:p>
    <w:p w:rsidR="00EC1A88" w:rsidRPr="00B06128" w:rsidP="00EC1A88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menný zoznam členov komisie po uplynutí termínu na predkladanie žiadostí,</w:t>
      </w:r>
    </w:p>
    <w:p w:rsidR="00EC1A88" w:rsidRPr="00B06128" w:rsidP="00EC1A88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zoznam schválených žiadostí s uvedením</w:t>
      </w:r>
    </w:p>
    <w:p w:rsidR="00EC1A88" w:rsidRPr="00B06128" w:rsidP="00EC1A88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čísla a názvu programu,</w:t>
      </w:r>
    </w:p>
    <w:p w:rsidR="00EC1A88" w:rsidRPr="00B06128" w:rsidP="00EC1A88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názvu projektu,</w:t>
      </w:r>
    </w:p>
    <w:p w:rsidR="00EC1A88" w:rsidRPr="00B06128" w:rsidP="00EC1A88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výšky a účelu poskytnutej dotácie,</w:t>
      </w:r>
    </w:p>
    <w:p w:rsidR="00EC1A88" w:rsidRPr="00B06128" w:rsidP="00EC1A88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dátumu schválenia žiadosti,</w:t>
      </w:r>
    </w:p>
    <w:p w:rsidR="00EC1A88" w:rsidRPr="00B06128" w:rsidP="00EC1A88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 xml:space="preserve">označenia prijímateľa dotácie v rozsahu meno a priezvisko, ak ide o fyzickú osobu, alebo názov, ak ide o právnickú osobu, </w:t>
      </w:r>
      <w:r w:rsidRPr="00B06128">
        <w:rPr>
          <w:rFonts w:ascii="Times New Roman" w:hAnsi="Times New Roman"/>
          <w:sz w:val="24"/>
          <w:szCs w:val="24"/>
        </w:rPr>
        <w:t>a to do 30 dní od schválenia žiadosti,</w:t>
      </w:r>
    </w:p>
    <w:p w:rsidR="00EC1A88" w:rsidRPr="00B06128" w:rsidP="00EC1A88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 xml:space="preserve">zoznam neschválených žiadostí s uvedením identifikácie žiadateľa v rozsahu údajov podľa písmena </w:t>
      </w:r>
      <w:r>
        <w:rPr>
          <w:rFonts w:ascii="Times New Roman" w:hAnsi="Times New Roman"/>
          <w:sz w:val="24"/>
        </w:rPr>
        <w:t>e</w:t>
      </w:r>
      <w:r w:rsidRPr="00B06128">
        <w:rPr>
          <w:rFonts w:ascii="Times New Roman" w:hAnsi="Times New Roman"/>
          <w:sz w:val="24"/>
        </w:rPr>
        <w:t>) piateho bodu, dôvodu a dátumu neschválenia žiadosti</w:t>
      </w:r>
      <w:r w:rsidRPr="00B06128">
        <w:rPr>
          <w:rFonts w:ascii="Times New Roman" w:hAnsi="Times New Roman"/>
          <w:sz w:val="24"/>
          <w:szCs w:val="24"/>
        </w:rPr>
        <w:t>, a to do 30 dní od neschválenia žiadosti,</w:t>
      </w:r>
    </w:p>
    <w:p w:rsidR="00EC1A88" w:rsidRPr="00B06128" w:rsidP="00EC1A88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vyhodnotenie výsledkov už poskytnutých dotácií, ak ich má ministerstvo k dispozícii,</w:t>
      </w:r>
    </w:p>
    <w:p w:rsidR="00EC1A88" w:rsidRPr="00B06128" w:rsidP="00EC1A88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často kladené otázky súvisiace s dotáciami,</w:t>
      </w:r>
    </w:p>
    <w:p w:rsidR="00EC1A88" w:rsidRPr="00B06128" w:rsidP="00EC1A88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</w:rPr>
        <w:t>vzor zmluvy o poskytnutí dotácie</w:t>
      </w:r>
      <w:r w:rsidRPr="00B06128">
        <w:rPr>
          <w:rFonts w:ascii="Times New Roman" w:hAnsi="Times New Roman"/>
          <w:sz w:val="24"/>
          <w:szCs w:val="24"/>
        </w:rPr>
        <w:t xml:space="preserve">. </w:t>
      </w:r>
    </w:p>
    <w:p w:rsidR="00EC1A88" w:rsidRPr="00B06128" w:rsidP="00EC1A88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§ 8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 xml:space="preserve">Kontrola 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(1) Ministerstvo vykonáva finančnú kontrolu hospodárenia s poskytnutou dotáciou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8"/>
      </w:r>
      <w:r w:rsidRPr="00B06128">
        <w:rPr>
          <w:rFonts w:ascii="Times New Roman" w:hAnsi="Times New Roman"/>
          <w:sz w:val="24"/>
        </w:rPr>
        <w:t>) a kontrolu dodržania podmienok zmluvy o poskytnutí dotácie.</w:t>
      </w: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(2) Ak prijímateľ dotácie poruší finančnú disciplínu, postupuje sa podľa osobitného predpisu.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9"/>
      </w:r>
      <w:r w:rsidRPr="00B06128">
        <w:rPr>
          <w:rFonts w:ascii="Times New Roman" w:hAnsi="Times New Roman"/>
          <w:sz w:val="24"/>
        </w:rPr>
        <w:t>)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§ 9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Spoločné ustanovenia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(1) Na poskytnutie dotácie podľa tohto zákona nie je právny nárok.</w:t>
      </w:r>
    </w:p>
    <w:p w:rsidR="00EC1A88" w:rsidRPr="00B06128" w:rsidP="00EC1A88">
      <w:pPr>
        <w:bidi w:val="0"/>
        <w:spacing w:after="0" w:line="240" w:lineRule="auto"/>
        <w:ind w:firstLine="708"/>
        <w:rPr>
          <w:rFonts w:ascii="Times New Roman" w:hAnsi="Times New Roman"/>
        </w:rPr>
      </w:pPr>
    </w:p>
    <w:p w:rsidR="00EC1A88" w:rsidRPr="00B06128" w:rsidP="00EC1A88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Týmto zákonom nie sú dotknuté osobitné predpisy o štátnej pomoci.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 w:rsidRPr="00B06128">
        <w:rPr>
          <w:rFonts w:ascii="Times New Roman" w:hAnsi="Times New Roman"/>
          <w:sz w:val="24"/>
          <w:szCs w:val="24"/>
        </w:rPr>
        <w:t>)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(3) Na poskytovanie, používanie a zúčtovanie dotácií sa použijú ustanovenia tohto zákona a ustanovenia osobitného predpisu.</w:t>
      </w:r>
      <w:r w:rsidRPr="00B06128">
        <w:rPr>
          <w:rFonts w:ascii="Times New Roman" w:hAnsi="Times New Roman"/>
          <w:sz w:val="24"/>
          <w:szCs w:val="24"/>
          <w:vertAlign w:val="superscript"/>
        </w:rPr>
        <w:t>1</w:t>
      </w:r>
      <w:r w:rsidRPr="00B06128">
        <w:rPr>
          <w:rFonts w:ascii="Times New Roman" w:hAnsi="Times New Roman"/>
          <w:sz w:val="24"/>
          <w:szCs w:val="24"/>
        </w:rPr>
        <w:t>)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6128">
        <w:rPr>
          <w:rFonts w:ascii="Times New Roman" w:hAnsi="Times New Roman"/>
          <w:sz w:val="24"/>
          <w:szCs w:val="24"/>
        </w:rPr>
        <w:t>(4) Ustanovenia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1"/>
      </w:r>
      <w:r w:rsidRPr="00B06128">
        <w:rPr>
          <w:rFonts w:ascii="Times New Roman" w:hAnsi="Times New Roman"/>
          <w:sz w:val="24"/>
          <w:szCs w:val="24"/>
        </w:rPr>
        <w:t xml:space="preserve">) o obmedzení prístupu k informáciám nie sú dotknuté. </w:t>
      </w:r>
    </w:p>
    <w:p w:rsidR="00EC1A88" w:rsidP="00AF41EA">
      <w:pPr>
        <w:bidi w:val="0"/>
        <w:rPr>
          <w:rFonts w:ascii="Times New Roman" w:hAnsi="Times New Roman"/>
          <w:b/>
          <w:sz w:val="24"/>
          <w:szCs w:val="24"/>
        </w:rPr>
      </w:pPr>
    </w:p>
    <w:p w:rsidR="00EC1A88" w:rsidRPr="00B06128" w:rsidP="00EC1A88">
      <w:pPr>
        <w:bidi w:val="0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B06128">
        <w:rPr>
          <w:rFonts w:ascii="Times New Roman" w:hAnsi="Times New Roman"/>
          <w:b/>
          <w:sz w:val="24"/>
          <w:szCs w:val="24"/>
        </w:rPr>
        <w:t>Čl. II</w:t>
      </w: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  <w:szCs w:val="24"/>
        </w:rPr>
        <w:t>Zákon č. 545/2010 Z. z. o poskytovaní dotácií v pôsobnosti Ministerstva zahraničných vecí Slovenskej republiky a o zmene a doplnení zákona č. 617/2007 Z. z. o oficiálnej rozvojovej pomoci a o doplnení zákona č. 575</w:t>
      </w:r>
      <w:r w:rsidRPr="00B06128">
        <w:rPr>
          <w:rFonts w:ascii="Times New Roman" w:hAnsi="Times New Roman"/>
          <w:sz w:val="24"/>
        </w:rPr>
        <w:t>/2001 Z. z. o organizácii činnosti vlády a organizácii ústrednej štátnej správy v znení neskorších predpisov v znení zákona č. 287/2012 Z. z. sa mení a dopĺňa takto: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b/>
          <w:sz w:val="24"/>
        </w:rPr>
        <w:t>1.</w:t>
      </w:r>
      <w:r w:rsidRPr="00B06128">
        <w:rPr>
          <w:rFonts w:ascii="Times New Roman" w:hAnsi="Times New Roman"/>
          <w:sz w:val="24"/>
        </w:rPr>
        <w:t xml:space="preserve"> V § 2 sa vypúšťajú písmená c) a d).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b/>
          <w:sz w:val="24"/>
        </w:rPr>
        <w:t>2.</w:t>
      </w:r>
      <w:r w:rsidRPr="00B06128">
        <w:rPr>
          <w:rFonts w:ascii="Times New Roman" w:hAnsi="Times New Roman"/>
          <w:sz w:val="24"/>
        </w:rPr>
        <w:t xml:space="preserve"> § 6a a 6b vrátane nadpisu a poznámok pod čiarou k odkazom 8a až 8e sa vypúšťajú.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b/>
          <w:sz w:val="24"/>
        </w:rPr>
        <w:t>3.</w:t>
      </w:r>
      <w:r w:rsidRPr="00B06128">
        <w:rPr>
          <w:rFonts w:ascii="Times New Roman" w:hAnsi="Times New Roman"/>
          <w:sz w:val="24"/>
        </w:rPr>
        <w:t xml:space="preserve"> Za § 7 sa vkladá § 7a, ktorý vrátane nadpisu znie: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„§ 7a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Prechodné ustanovenia</w:t>
      </w: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k úpravám účinným od 1. decembra 2016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>(1) Žiadosti na účely podľa § 2 písm. c) a d) v znení účinnom do 30. novembra 2016, ktoré boli predložené do 30. novembra 2016, vybaví ministerstvo podľa tohto zákona v znení účinnom do 30. novembra 2016.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 xml:space="preserve"> 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ab/>
        <w:t>(2) Finančnú kontrolu hospodárenia s poskytnutou dotáciou a kontrolu dodržania podmienok zmluvy o poskytnutí dotácie, ktorá bola poskytnutá na účel podľa § 2 písm. c) a d) v znení účinnom do 30. novembra 2016, vykoná ministerstvo.“.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06128">
        <w:rPr>
          <w:rFonts w:ascii="Times New Roman" w:hAnsi="Times New Roman"/>
          <w:b/>
          <w:sz w:val="24"/>
        </w:rPr>
        <w:t>Čl. III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06128">
        <w:rPr>
          <w:rFonts w:ascii="Times New Roman" w:hAnsi="Times New Roman"/>
          <w:sz w:val="24"/>
        </w:rPr>
        <w:t xml:space="preserve">Tento zákon nadobúda účinnosť 1. decembra 2016. </w:t>
      </w: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1A88" w:rsidRPr="00B06128" w:rsidP="00EC1A88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CC478E" w:rsidRPr="00571A0D" w:rsidP="00571A0D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Sect="00F07D32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D32" w:rsidRPr="00F07D32">
    <w:pPr>
      <w:pStyle w:val="Footer"/>
      <w:bidi w:val="0"/>
      <w:jc w:val="center"/>
      <w:rPr>
        <w:rFonts w:ascii="Times New Roman" w:hAnsi="Times New Roman"/>
        <w:sz w:val="24"/>
      </w:rPr>
    </w:pPr>
    <w:r w:rsidRPr="00F07D32">
      <w:rPr>
        <w:rFonts w:ascii="Times New Roman" w:hAnsi="Times New Roman"/>
        <w:sz w:val="24"/>
      </w:rPr>
      <w:fldChar w:fldCharType="begin"/>
    </w:r>
    <w:r w:rsidRPr="00F07D32">
      <w:rPr>
        <w:rFonts w:ascii="Times New Roman" w:hAnsi="Times New Roman"/>
        <w:sz w:val="24"/>
      </w:rPr>
      <w:instrText>PAGE   \* MERGEFORMAT</w:instrText>
    </w:r>
    <w:r w:rsidRPr="00F07D32">
      <w:rPr>
        <w:rFonts w:ascii="Times New Roman" w:hAnsi="Times New Roman"/>
        <w:sz w:val="24"/>
      </w:rPr>
      <w:fldChar w:fldCharType="separate"/>
    </w:r>
    <w:r w:rsidR="00D56F3C">
      <w:rPr>
        <w:rFonts w:ascii="Times New Roman" w:hAnsi="Times New Roman"/>
        <w:noProof/>
        <w:sz w:val="24"/>
      </w:rPr>
      <w:t>2</w:t>
    </w:r>
    <w:r w:rsidRPr="00F07D32">
      <w:rPr>
        <w:rFonts w:ascii="Times New Roman" w:hAnsi="Times New Roman"/>
        <w:sz w:val="24"/>
      </w:rPr>
      <w:fldChar w:fldCharType="end"/>
    </w:r>
  </w:p>
  <w:p w:rsidR="00F07D32" w:rsidRPr="00F07D32">
    <w:pPr>
      <w:pStyle w:val="Footer"/>
      <w:bidi w:val="0"/>
      <w:rPr>
        <w:rFonts w:ascii="Times New Roman" w:hAnsi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135" w:rsidP="00F07D32">
      <w:pPr>
        <w:bidi w:val="0"/>
        <w:spacing w:after="0" w:line="240" w:lineRule="auto"/>
      </w:pPr>
      <w:r>
        <w:separator/>
      </w:r>
    </w:p>
  </w:footnote>
  <w:footnote w:type="continuationSeparator" w:id="1">
    <w:p w:rsidR="00441135" w:rsidP="00F07D32">
      <w:pPr>
        <w:bidi w:val="0"/>
        <w:spacing w:after="0" w:line="240" w:lineRule="auto"/>
      </w:pPr>
      <w:r>
        <w:continuationSeparator/>
      </w:r>
    </w:p>
  </w:footnote>
  <w:footnote w:id="2">
    <w:p w:rsidP="00EC1A88">
      <w:pPr>
        <w:pStyle w:val="FootnoteText"/>
        <w:bidi w:val="0"/>
        <w:jc w:val="both"/>
      </w:pPr>
      <w:r w:rsidRPr="00514BA8" w:rsidR="00EC1A88">
        <w:rPr>
          <w:rStyle w:val="FootnoteReference"/>
          <w:rFonts w:ascii="Times New Roman" w:hAnsi="Times New Roman"/>
        </w:rPr>
        <w:footnoteRef/>
      </w:r>
      <w:r w:rsidRPr="00514BA8" w:rsidR="00EC1A88">
        <w:rPr>
          <w:rFonts w:ascii="Times New Roman" w:hAnsi="Times New Roman"/>
        </w:rPr>
        <w:t>) Zákon č. 523/2004 Z. z. o rozpočtových pravidlách verejnej správy a o zmene a doplnení niektorých zákonov v znení neskorších predpisov.</w:t>
      </w:r>
    </w:p>
  </w:footnote>
  <w:footnote w:id="3">
    <w:p w:rsidR="00EC1A88" w:rsidRPr="001F4AC8" w:rsidP="00EC1A88">
      <w:pPr>
        <w:pStyle w:val="FootnoteText"/>
        <w:bidi w:val="0"/>
        <w:jc w:val="both"/>
        <w:rPr>
          <w:rFonts w:ascii="Times New Roman" w:hAnsi="Times New Roman"/>
        </w:rPr>
      </w:pPr>
      <w:r w:rsidRPr="00B06128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>)</w:t>
      </w:r>
      <w:r w:rsidRPr="00B06128">
        <w:rPr>
          <w:rFonts w:ascii="Times New Roman" w:hAnsi="Times New Roman"/>
        </w:rPr>
        <w:t xml:space="preserve"> </w:t>
      </w:r>
      <w:r w:rsidRPr="00514BA8">
        <w:rPr>
          <w:rFonts w:ascii="Times New Roman" w:hAnsi="Times New Roman"/>
        </w:rPr>
        <w:t>Napríklad zákon č. 68/1997 Z. z. o Matici slovenskej v znení neskorších predpis</w:t>
      </w:r>
      <w:r w:rsidRPr="001F4AC8">
        <w:rPr>
          <w:rFonts w:ascii="Times New Roman" w:hAnsi="Times New Roman"/>
        </w:rPr>
        <w:t>ov, § 5 zákona č.</w:t>
      </w:r>
    </w:p>
    <w:p w:rsidP="00EC1A88">
      <w:pPr>
        <w:pStyle w:val="FootnoteText"/>
        <w:bidi w:val="0"/>
      </w:pPr>
      <w:r w:rsidRPr="00514BA8" w:rsidR="00EC1A88">
        <w:rPr>
          <w:rFonts w:ascii="Times New Roman" w:hAnsi="Times New Roman"/>
        </w:rPr>
        <w:t>131/2002 Z. z. o vysokých školách a o zmene a doplnení niektorých zákonov v znení neskorších predpisov.</w:t>
      </w:r>
    </w:p>
  </w:footnote>
  <w:footnote w:id="4">
    <w:p w:rsidR="00EC1A88" w:rsidRPr="00514BA8" w:rsidP="00EC1A88">
      <w:pPr>
        <w:pStyle w:val="FootnoteText"/>
        <w:bidi w:val="0"/>
        <w:jc w:val="both"/>
        <w:rPr>
          <w:rFonts w:ascii="Times New Roman" w:hAnsi="Times New Roman"/>
        </w:rPr>
      </w:pPr>
      <w:r w:rsidRPr="00514BA8">
        <w:rPr>
          <w:rStyle w:val="FootnoteReference"/>
          <w:rFonts w:ascii="Times New Roman" w:hAnsi="Times New Roman"/>
        </w:rPr>
        <w:footnoteRef/>
      </w:r>
      <w:r w:rsidRPr="00514BA8">
        <w:rPr>
          <w:rFonts w:ascii="Times New Roman" w:hAnsi="Times New Roman"/>
        </w:rPr>
        <w:t>) Zákon č. 308/1991 Zb. o slobode náboženskej viery a postavení cirkvi a náboženských spoločností v znení</w:t>
      </w:r>
    </w:p>
    <w:p w:rsidP="00EC1A88">
      <w:pPr>
        <w:pStyle w:val="FootnoteText"/>
        <w:bidi w:val="0"/>
        <w:jc w:val="both"/>
      </w:pPr>
      <w:r w:rsidRPr="00514BA8" w:rsidR="00EC1A88">
        <w:rPr>
          <w:rFonts w:ascii="Times New Roman" w:hAnsi="Times New Roman"/>
        </w:rPr>
        <w:t>neskorších predpisov.</w:t>
      </w:r>
    </w:p>
  </w:footnote>
  <w:footnote w:id="5">
    <w:p w:rsidP="00EC1A88">
      <w:pPr>
        <w:pStyle w:val="FootnoteText"/>
        <w:bidi w:val="0"/>
        <w:jc w:val="both"/>
      </w:pPr>
      <w:r w:rsidRPr="00514BA8" w:rsidR="00EC1A88">
        <w:rPr>
          <w:rStyle w:val="FootnoteReference"/>
          <w:rFonts w:ascii="Times New Roman" w:hAnsi="Times New Roman"/>
        </w:rPr>
        <w:footnoteRef/>
      </w:r>
      <w:r w:rsidRPr="00514BA8" w:rsidR="00EC1A88">
        <w:rPr>
          <w:rFonts w:ascii="Times New Roman" w:hAnsi="Times New Roman"/>
        </w:rPr>
        <w:t>) § 8a ods. 4 zákona č. 523/2004 Z. z. v znení neskorších predpisov.</w:t>
      </w:r>
    </w:p>
  </w:footnote>
  <w:footnote w:id="6">
    <w:p w:rsidP="00EC1A88">
      <w:pPr>
        <w:pStyle w:val="FootnoteText"/>
        <w:bidi w:val="0"/>
      </w:pPr>
      <w:r w:rsidRPr="009C7C75" w:rsidR="00EC1A88">
        <w:rPr>
          <w:rStyle w:val="FootnoteReference"/>
          <w:rFonts w:ascii="Times New Roman" w:hAnsi="Times New Roman"/>
        </w:rPr>
        <w:footnoteRef/>
      </w:r>
      <w:r w:rsidRPr="009C7C75" w:rsidR="00EC1A88">
        <w:rPr>
          <w:rFonts w:ascii="Times New Roman" w:hAnsi="Times New Roman"/>
        </w:rPr>
        <w:t xml:space="preserve">) § 8a ods. 5 </w:t>
      </w:r>
      <w:r w:rsidRPr="00514BA8" w:rsidR="00EC1A88">
        <w:rPr>
          <w:rFonts w:ascii="Times New Roman" w:hAnsi="Times New Roman"/>
        </w:rPr>
        <w:t>zákona č. 523/2004 Z. z. v znení neskorších predpisov.</w:t>
      </w:r>
    </w:p>
  </w:footnote>
  <w:footnote w:id="7">
    <w:p w:rsidP="00EC1A88">
      <w:pPr>
        <w:pStyle w:val="FootnoteText"/>
        <w:bidi w:val="0"/>
        <w:jc w:val="both"/>
      </w:pPr>
      <w:r w:rsidRPr="009C7C75" w:rsidR="00EC1A88">
        <w:rPr>
          <w:rStyle w:val="FootnoteReference"/>
          <w:rFonts w:ascii="Times New Roman" w:hAnsi="Times New Roman"/>
        </w:rPr>
        <w:t>7</w:t>
      </w:r>
      <w:r w:rsidRPr="00514BA8" w:rsidR="00EC1A88">
        <w:rPr>
          <w:rFonts w:ascii="Times New Roman" w:hAnsi="Times New Roman"/>
        </w:rPr>
        <w:t>) § 116 Občianskeho zákonníka.</w:t>
      </w:r>
    </w:p>
  </w:footnote>
  <w:footnote w:id="8">
    <w:p w:rsidP="00EC1A88">
      <w:pPr>
        <w:pStyle w:val="FootnoteText"/>
        <w:bidi w:val="0"/>
        <w:jc w:val="both"/>
      </w:pPr>
      <w:r w:rsidRPr="00514BA8" w:rsidR="00EC1A88">
        <w:rPr>
          <w:rStyle w:val="FootnoteReference"/>
          <w:rFonts w:ascii="Times New Roman" w:hAnsi="Times New Roman"/>
        </w:rPr>
        <w:footnoteRef/>
      </w:r>
      <w:r w:rsidRPr="00514BA8" w:rsidR="00EC1A88">
        <w:rPr>
          <w:rFonts w:ascii="Times New Roman" w:hAnsi="Times New Roman"/>
        </w:rPr>
        <w:t>) Zákon č. 357/2015 Z. z. o finančnej kontrole a audite a o zmene a doplnení niektorých zákonov.</w:t>
      </w:r>
    </w:p>
  </w:footnote>
  <w:footnote w:id="9">
    <w:p w:rsidP="00EC1A88">
      <w:pPr>
        <w:pStyle w:val="FootnoteText"/>
        <w:bidi w:val="0"/>
        <w:jc w:val="both"/>
      </w:pPr>
      <w:r w:rsidRPr="00514BA8" w:rsidR="00EC1A88">
        <w:rPr>
          <w:rStyle w:val="FootnoteReference"/>
          <w:rFonts w:ascii="Times New Roman" w:hAnsi="Times New Roman"/>
        </w:rPr>
        <w:footnoteRef/>
      </w:r>
      <w:r w:rsidRPr="00514BA8" w:rsidR="00EC1A88">
        <w:rPr>
          <w:rFonts w:ascii="Times New Roman" w:hAnsi="Times New Roman"/>
        </w:rPr>
        <w:t>) § 31 zákona č. 523/2004 Z. z. v znení neskorších predpisov.</w:t>
      </w:r>
    </w:p>
  </w:footnote>
  <w:footnote w:id="10">
    <w:p w:rsidP="00EC1A88">
      <w:pPr>
        <w:pStyle w:val="FootnoteText"/>
        <w:bidi w:val="0"/>
        <w:jc w:val="both"/>
      </w:pPr>
      <w:r w:rsidRPr="00514BA8" w:rsidR="00EC1A88">
        <w:rPr>
          <w:rStyle w:val="FootnoteReference"/>
          <w:rFonts w:ascii="Times New Roman" w:hAnsi="Times New Roman"/>
        </w:rPr>
        <w:footnoteRef/>
      </w:r>
      <w:r w:rsidRPr="00514BA8" w:rsidR="00EC1A88">
        <w:rPr>
          <w:rFonts w:ascii="Times New Roman" w:hAnsi="Times New Roman"/>
        </w:rPr>
        <w:t>) Napríklad čl. 107 a 108 Zmluvy o fungovaní Európskej únie (Ú. v. EÚ C 326, 26. 10. 2012), zákon č. 358/2015 Z. z. o úprave niektorých vzťahov v oblasti štátnej pomoci a minimálnej pomoci a o zmene a doplnení niektorých zákonov (zákon o štátnej pomoci).</w:t>
      </w:r>
    </w:p>
  </w:footnote>
  <w:footnote w:id="11">
    <w:p w:rsidP="00EC1A88">
      <w:pPr>
        <w:pStyle w:val="FootnoteText"/>
        <w:bidi w:val="0"/>
        <w:jc w:val="both"/>
      </w:pPr>
      <w:r w:rsidRPr="00514BA8" w:rsidR="00EC1A88">
        <w:rPr>
          <w:rStyle w:val="FootnoteReference"/>
          <w:rFonts w:ascii="Times New Roman" w:hAnsi="Times New Roman"/>
        </w:rPr>
        <w:footnoteRef/>
      </w:r>
      <w:r w:rsidRPr="00514BA8" w:rsidR="00EC1A88">
        <w:rPr>
          <w:rFonts w:ascii="Times New Roman" w:hAnsi="Times New Roman"/>
        </w:rPr>
        <w:t>) § 8 až 13 zákona č. 211/2000 Z. z. o slobodnom prístupe k informáciám a o zmene a doplnení niektorých zákonov (zákon o slobode informácií)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4B26"/>
    <w:multiLevelType w:val="hybridMultilevel"/>
    <w:tmpl w:val="3B2A26D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A6C5841"/>
    <w:multiLevelType w:val="hybridMultilevel"/>
    <w:tmpl w:val="E272DA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0260836"/>
    <w:multiLevelType w:val="hybridMultilevel"/>
    <w:tmpl w:val="FEBE469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B6E4873"/>
    <w:multiLevelType w:val="hybridMultilevel"/>
    <w:tmpl w:val="21587F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E0836CA"/>
    <w:multiLevelType w:val="hybridMultilevel"/>
    <w:tmpl w:val="47CE3A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1E97E36"/>
    <w:multiLevelType w:val="hybridMultilevel"/>
    <w:tmpl w:val="68E6BF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B45011F"/>
    <w:multiLevelType w:val="hybridMultilevel"/>
    <w:tmpl w:val="54A0E9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3033B4"/>
    <w:multiLevelType w:val="hybridMultilevel"/>
    <w:tmpl w:val="841A81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1BE5CB6"/>
    <w:multiLevelType w:val="hybridMultilevel"/>
    <w:tmpl w:val="6568B006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54493F0F"/>
    <w:multiLevelType w:val="hybridMultilevel"/>
    <w:tmpl w:val="C3EA780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5F003C2A"/>
    <w:multiLevelType w:val="hybridMultilevel"/>
    <w:tmpl w:val="B6A451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F9D53E1"/>
    <w:multiLevelType w:val="hybridMultilevel"/>
    <w:tmpl w:val="F52425D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68FE12FA"/>
    <w:multiLevelType w:val="hybridMultilevel"/>
    <w:tmpl w:val="BD68E9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ABD2193"/>
    <w:multiLevelType w:val="hybridMultilevel"/>
    <w:tmpl w:val="A538EF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3555B11"/>
    <w:multiLevelType w:val="hybridMultilevel"/>
    <w:tmpl w:val="28A0E0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3"/>
  </w:num>
  <w:num w:numId="5">
    <w:abstractNumId w:val="2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D21FE5"/>
    <w:rsid w:val="00001507"/>
    <w:rsid w:val="000079E3"/>
    <w:rsid w:val="000122BE"/>
    <w:rsid w:val="000446C1"/>
    <w:rsid w:val="00063AF1"/>
    <w:rsid w:val="00077C17"/>
    <w:rsid w:val="00077F6F"/>
    <w:rsid w:val="00097EB9"/>
    <w:rsid w:val="000B32FD"/>
    <w:rsid w:val="000D77E1"/>
    <w:rsid w:val="000E1E96"/>
    <w:rsid w:val="000E1E9F"/>
    <w:rsid w:val="00101571"/>
    <w:rsid w:val="00102362"/>
    <w:rsid w:val="00115976"/>
    <w:rsid w:val="0011673C"/>
    <w:rsid w:val="00123C8D"/>
    <w:rsid w:val="00132387"/>
    <w:rsid w:val="00145F1D"/>
    <w:rsid w:val="00146793"/>
    <w:rsid w:val="00150DF7"/>
    <w:rsid w:val="00151E9D"/>
    <w:rsid w:val="00160C48"/>
    <w:rsid w:val="00161CF5"/>
    <w:rsid w:val="0016607B"/>
    <w:rsid w:val="00176E5D"/>
    <w:rsid w:val="00181B4B"/>
    <w:rsid w:val="0018650A"/>
    <w:rsid w:val="001A5DE0"/>
    <w:rsid w:val="001B19A4"/>
    <w:rsid w:val="001C258D"/>
    <w:rsid w:val="001C551C"/>
    <w:rsid w:val="001D5F0C"/>
    <w:rsid w:val="001E0B64"/>
    <w:rsid w:val="001E2A63"/>
    <w:rsid w:val="001E2CF6"/>
    <w:rsid w:val="001F42FC"/>
    <w:rsid w:val="001F4AC8"/>
    <w:rsid w:val="001F5A37"/>
    <w:rsid w:val="001F61E7"/>
    <w:rsid w:val="002075E1"/>
    <w:rsid w:val="0021351F"/>
    <w:rsid w:val="00213896"/>
    <w:rsid w:val="00216760"/>
    <w:rsid w:val="002228CE"/>
    <w:rsid w:val="00224B0D"/>
    <w:rsid w:val="00232931"/>
    <w:rsid w:val="00240F9D"/>
    <w:rsid w:val="00243CDE"/>
    <w:rsid w:val="00247E12"/>
    <w:rsid w:val="00254823"/>
    <w:rsid w:val="00261E61"/>
    <w:rsid w:val="002632AE"/>
    <w:rsid w:val="00296FD9"/>
    <w:rsid w:val="002B7EAC"/>
    <w:rsid w:val="002D1AE8"/>
    <w:rsid w:val="002D2A87"/>
    <w:rsid w:val="002D3501"/>
    <w:rsid w:val="002D4800"/>
    <w:rsid w:val="002F2431"/>
    <w:rsid w:val="002F6A2A"/>
    <w:rsid w:val="002F7154"/>
    <w:rsid w:val="00301658"/>
    <w:rsid w:val="00302201"/>
    <w:rsid w:val="00317C3B"/>
    <w:rsid w:val="0032030C"/>
    <w:rsid w:val="00322C7A"/>
    <w:rsid w:val="003259BE"/>
    <w:rsid w:val="00340B3F"/>
    <w:rsid w:val="00346212"/>
    <w:rsid w:val="00356E4D"/>
    <w:rsid w:val="00374869"/>
    <w:rsid w:val="003801C7"/>
    <w:rsid w:val="00386A75"/>
    <w:rsid w:val="003A5954"/>
    <w:rsid w:val="003A5D87"/>
    <w:rsid w:val="003B17F1"/>
    <w:rsid w:val="003B3709"/>
    <w:rsid w:val="003C277C"/>
    <w:rsid w:val="003D3778"/>
    <w:rsid w:val="003D4BA6"/>
    <w:rsid w:val="003D668C"/>
    <w:rsid w:val="003D74BD"/>
    <w:rsid w:val="003F1D80"/>
    <w:rsid w:val="003F36C7"/>
    <w:rsid w:val="00400173"/>
    <w:rsid w:val="00404E27"/>
    <w:rsid w:val="0041756D"/>
    <w:rsid w:val="0041781E"/>
    <w:rsid w:val="00441135"/>
    <w:rsid w:val="00451477"/>
    <w:rsid w:val="004538DD"/>
    <w:rsid w:val="00455279"/>
    <w:rsid w:val="0047082D"/>
    <w:rsid w:val="004812F8"/>
    <w:rsid w:val="00481EED"/>
    <w:rsid w:val="004823A7"/>
    <w:rsid w:val="00483530"/>
    <w:rsid w:val="004A5D50"/>
    <w:rsid w:val="004B46D0"/>
    <w:rsid w:val="004C38E5"/>
    <w:rsid w:val="004C570D"/>
    <w:rsid w:val="004C5A84"/>
    <w:rsid w:val="004E039B"/>
    <w:rsid w:val="004E189C"/>
    <w:rsid w:val="004F0CB1"/>
    <w:rsid w:val="004F18BE"/>
    <w:rsid w:val="005064B8"/>
    <w:rsid w:val="005110B9"/>
    <w:rsid w:val="00514BA8"/>
    <w:rsid w:val="00516E60"/>
    <w:rsid w:val="00523205"/>
    <w:rsid w:val="005352C1"/>
    <w:rsid w:val="005408C8"/>
    <w:rsid w:val="0055071C"/>
    <w:rsid w:val="00550779"/>
    <w:rsid w:val="00552114"/>
    <w:rsid w:val="005609AD"/>
    <w:rsid w:val="00571A0D"/>
    <w:rsid w:val="00577921"/>
    <w:rsid w:val="00580FE9"/>
    <w:rsid w:val="005810BC"/>
    <w:rsid w:val="00595B48"/>
    <w:rsid w:val="005A47D1"/>
    <w:rsid w:val="005A776C"/>
    <w:rsid w:val="005A78ED"/>
    <w:rsid w:val="005A7BA7"/>
    <w:rsid w:val="005B71B0"/>
    <w:rsid w:val="005C1DEC"/>
    <w:rsid w:val="005C6CA0"/>
    <w:rsid w:val="005C74D3"/>
    <w:rsid w:val="005E26C9"/>
    <w:rsid w:val="005F3225"/>
    <w:rsid w:val="0060537E"/>
    <w:rsid w:val="00622A6E"/>
    <w:rsid w:val="00630880"/>
    <w:rsid w:val="00640157"/>
    <w:rsid w:val="00641EA1"/>
    <w:rsid w:val="006456E5"/>
    <w:rsid w:val="006576E5"/>
    <w:rsid w:val="006643CB"/>
    <w:rsid w:val="0066641C"/>
    <w:rsid w:val="00670CE0"/>
    <w:rsid w:val="00671A05"/>
    <w:rsid w:val="00673195"/>
    <w:rsid w:val="006C0D33"/>
    <w:rsid w:val="006C5947"/>
    <w:rsid w:val="006C6E4F"/>
    <w:rsid w:val="006D5018"/>
    <w:rsid w:val="006F194A"/>
    <w:rsid w:val="00706240"/>
    <w:rsid w:val="0071066C"/>
    <w:rsid w:val="0071487E"/>
    <w:rsid w:val="007267A6"/>
    <w:rsid w:val="00735E70"/>
    <w:rsid w:val="00741451"/>
    <w:rsid w:val="00746667"/>
    <w:rsid w:val="00750AB0"/>
    <w:rsid w:val="00755790"/>
    <w:rsid w:val="00755C18"/>
    <w:rsid w:val="00761A8B"/>
    <w:rsid w:val="00763831"/>
    <w:rsid w:val="00773599"/>
    <w:rsid w:val="00774D2D"/>
    <w:rsid w:val="007752CE"/>
    <w:rsid w:val="007853EB"/>
    <w:rsid w:val="00793037"/>
    <w:rsid w:val="00794A41"/>
    <w:rsid w:val="0079765B"/>
    <w:rsid w:val="007A2613"/>
    <w:rsid w:val="007A5D17"/>
    <w:rsid w:val="007B344F"/>
    <w:rsid w:val="007C270A"/>
    <w:rsid w:val="007E6D0A"/>
    <w:rsid w:val="007F3ED8"/>
    <w:rsid w:val="0080212D"/>
    <w:rsid w:val="0082012D"/>
    <w:rsid w:val="0083248E"/>
    <w:rsid w:val="00832C0F"/>
    <w:rsid w:val="008367A5"/>
    <w:rsid w:val="008439F3"/>
    <w:rsid w:val="00845F06"/>
    <w:rsid w:val="008470C3"/>
    <w:rsid w:val="00851725"/>
    <w:rsid w:val="0086182E"/>
    <w:rsid w:val="00886E88"/>
    <w:rsid w:val="00891E06"/>
    <w:rsid w:val="00895EBF"/>
    <w:rsid w:val="008B533F"/>
    <w:rsid w:val="008B5B88"/>
    <w:rsid w:val="008C78EF"/>
    <w:rsid w:val="008D504A"/>
    <w:rsid w:val="008E5386"/>
    <w:rsid w:val="008F0D0D"/>
    <w:rsid w:val="008F1749"/>
    <w:rsid w:val="008F59F9"/>
    <w:rsid w:val="00905F24"/>
    <w:rsid w:val="009079B0"/>
    <w:rsid w:val="0092233D"/>
    <w:rsid w:val="009227CF"/>
    <w:rsid w:val="009253AD"/>
    <w:rsid w:val="009349B2"/>
    <w:rsid w:val="0095560E"/>
    <w:rsid w:val="0096073E"/>
    <w:rsid w:val="0097119A"/>
    <w:rsid w:val="00985068"/>
    <w:rsid w:val="009B0C49"/>
    <w:rsid w:val="009C37A9"/>
    <w:rsid w:val="009C7C75"/>
    <w:rsid w:val="009D4DEE"/>
    <w:rsid w:val="009D4F89"/>
    <w:rsid w:val="009E5024"/>
    <w:rsid w:val="00A0166D"/>
    <w:rsid w:val="00A0448D"/>
    <w:rsid w:val="00A133C8"/>
    <w:rsid w:val="00A2341A"/>
    <w:rsid w:val="00A24BE8"/>
    <w:rsid w:val="00A30094"/>
    <w:rsid w:val="00A335C4"/>
    <w:rsid w:val="00A63DFA"/>
    <w:rsid w:val="00A67022"/>
    <w:rsid w:val="00A75DD3"/>
    <w:rsid w:val="00A80460"/>
    <w:rsid w:val="00A81F71"/>
    <w:rsid w:val="00A83462"/>
    <w:rsid w:val="00A91C02"/>
    <w:rsid w:val="00A9262A"/>
    <w:rsid w:val="00A93F73"/>
    <w:rsid w:val="00A94DED"/>
    <w:rsid w:val="00A95D2C"/>
    <w:rsid w:val="00AA43FF"/>
    <w:rsid w:val="00AA60D1"/>
    <w:rsid w:val="00AB468C"/>
    <w:rsid w:val="00AC5A30"/>
    <w:rsid w:val="00AE4181"/>
    <w:rsid w:val="00AF28A8"/>
    <w:rsid w:val="00AF29B9"/>
    <w:rsid w:val="00AF41EA"/>
    <w:rsid w:val="00AF5B94"/>
    <w:rsid w:val="00B002D7"/>
    <w:rsid w:val="00B03F51"/>
    <w:rsid w:val="00B06128"/>
    <w:rsid w:val="00B21CF6"/>
    <w:rsid w:val="00B31108"/>
    <w:rsid w:val="00B42F04"/>
    <w:rsid w:val="00B5603B"/>
    <w:rsid w:val="00B560CC"/>
    <w:rsid w:val="00B57B81"/>
    <w:rsid w:val="00B61700"/>
    <w:rsid w:val="00B7389C"/>
    <w:rsid w:val="00B828CF"/>
    <w:rsid w:val="00B8447F"/>
    <w:rsid w:val="00B91EC8"/>
    <w:rsid w:val="00B97DB3"/>
    <w:rsid w:val="00BA0B86"/>
    <w:rsid w:val="00BA63B9"/>
    <w:rsid w:val="00BA6C06"/>
    <w:rsid w:val="00BA6EE7"/>
    <w:rsid w:val="00BB4171"/>
    <w:rsid w:val="00BC00DE"/>
    <w:rsid w:val="00BC42AF"/>
    <w:rsid w:val="00BC43D0"/>
    <w:rsid w:val="00BD170C"/>
    <w:rsid w:val="00BD7DF6"/>
    <w:rsid w:val="00BE7938"/>
    <w:rsid w:val="00C01B00"/>
    <w:rsid w:val="00C03D08"/>
    <w:rsid w:val="00C11F87"/>
    <w:rsid w:val="00C26EFC"/>
    <w:rsid w:val="00C44DEF"/>
    <w:rsid w:val="00C54BE3"/>
    <w:rsid w:val="00C633C1"/>
    <w:rsid w:val="00C6418C"/>
    <w:rsid w:val="00C73CA5"/>
    <w:rsid w:val="00C83C9F"/>
    <w:rsid w:val="00C84365"/>
    <w:rsid w:val="00C91E75"/>
    <w:rsid w:val="00C9555C"/>
    <w:rsid w:val="00CA42AA"/>
    <w:rsid w:val="00CB3C3A"/>
    <w:rsid w:val="00CB5196"/>
    <w:rsid w:val="00CB75F9"/>
    <w:rsid w:val="00CC3B52"/>
    <w:rsid w:val="00CC478E"/>
    <w:rsid w:val="00CC70B8"/>
    <w:rsid w:val="00CD1854"/>
    <w:rsid w:val="00CD2B0E"/>
    <w:rsid w:val="00CF4AAE"/>
    <w:rsid w:val="00D11F47"/>
    <w:rsid w:val="00D155D4"/>
    <w:rsid w:val="00D21FE5"/>
    <w:rsid w:val="00D308FD"/>
    <w:rsid w:val="00D403ED"/>
    <w:rsid w:val="00D44C87"/>
    <w:rsid w:val="00D47AA1"/>
    <w:rsid w:val="00D56038"/>
    <w:rsid w:val="00D56F3C"/>
    <w:rsid w:val="00D61766"/>
    <w:rsid w:val="00D636D2"/>
    <w:rsid w:val="00D672F3"/>
    <w:rsid w:val="00D726FA"/>
    <w:rsid w:val="00D74378"/>
    <w:rsid w:val="00D76605"/>
    <w:rsid w:val="00D83615"/>
    <w:rsid w:val="00D92E48"/>
    <w:rsid w:val="00D94152"/>
    <w:rsid w:val="00D94C89"/>
    <w:rsid w:val="00D969F1"/>
    <w:rsid w:val="00DA0CBE"/>
    <w:rsid w:val="00DA553B"/>
    <w:rsid w:val="00DA66E9"/>
    <w:rsid w:val="00DB5483"/>
    <w:rsid w:val="00DB5F3E"/>
    <w:rsid w:val="00DB75D3"/>
    <w:rsid w:val="00DC07DA"/>
    <w:rsid w:val="00DD2EF9"/>
    <w:rsid w:val="00DD7CA8"/>
    <w:rsid w:val="00DF7D29"/>
    <w:rsid w:val="00E03D01"/>
    <w:rsid w:val="00E04617"/>
    <w:rsid w:val="00E05801"/>
    <w:rsid w:val="00E06D18"/>
    <w:rsid w:val="00E118E1"/>
    <w:rsid w:val="00E2363F"/>
    <w:rsid w:val="00E25524"/>
    <w:rsid w:val="00E355A7"/>
    <w:rsid w:val="00E36A5A"/>
    <w:rsid w:val="00E423DB"/>
    <w:rsid w:val="00E4351A"/>
    <w:rsid w:val="00E56267"/>
    <w:rsid w:val="00E7298E"/>
    <w:rsid w:val="00E7436C"/>
    <w:rsid w:val="00E7486A"/>
    <w:rsid w:val="00EA18C4"/>
    <w:rsid w:val="00EC1A88"/>
    <w:rsid w:val="00ED1744"/>
    <w:rsid w:val="00F024E6"/>
    <w:rsid w:val="00F03B4F"/>
    <w:rsid w:val="00F03ECC"/>
    <w:rsid w:val="00F07D32"/>
    <w:rsid w:val="00F248B4"/>
    <w:rsid w:val="00F27BC6"/>
    <w:rsid w:val="00F27C26"/>
    <w:rsid w:val="00F31089"/>
    <w:rsid w:val="00F358A6"/>
    <w:rsid w:val="00F40952"/>
    <w:rsid w:val="00F423C2"/>
    <w:rsid w:val="00F433D9"/>
    <w:rsid w:val="00F46711"/>
    <w:rsid w:val="00F56DAA"/>
    <w:rsid w:val="00F57B83"/>
    <w:rsid w:val="00F61F71"/>
    <w:rsid w:val="00F64DE0"/>
    <w:rsid w:val="00F656C9"/>
    <w:rsid w:val="00F65BED"/>
    <w:rsid w:val="00F71C36"/>
    <w:rsid w:val="00F72557"/>
    <w:rsid w:val="00F7799D"/>
    <w:rsid w:val="00F804B5"/>
    <w:rsid w:val="00F8602B"/>
    <w:rsid w:val="00F86BC6"/>
    <w:rsid w:val="00F9004F"/>
    <w:rsid w:val="00F94C4D"/>
    <w:rsid w:val="00F97FE8"/>
    <w:rsid w:val="00FA6152"/>
    <w:rsid w:val="00FB66C8"/>
    <w:rsid w:val="00FC62D3"/>
    <w:rsid w:val="00FD3B75"/>
    <w:rsid w:val="00FE0760"/>
    <w:rsid w:val="00FE5B94"/>
    <w:rsid w:val="00FE5EE2"/>
    <w:rsid w:val="00FF3BAD"/>
    <w:rsid w:val="00FF51F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CC478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F07D3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07D32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07D3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07D32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9C37A9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A63DF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63DFA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63DFA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63DFA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63DFA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63DF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63DFA"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71A0D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71A0D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unhideWhenUsed/>
    <w:rsid w:val="00EC1A88"/>
    <w:pPr>
      <w:spacing w:after="0"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EC1A88"/>
    <w:rPr>
      <w:rFonts w:ascii="Calibri" w:hAnsi="Calibri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EC1A88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6</Pages>
  <Words>1684</Words>
  <Characters>9599</Characters>
  <Application>Microsoft Office Word</Application>
  <DocSecurity>0</DocSecurity>
  <Lines>0</Lines>
  <Paragraphs>0</Paragraphs>
  <ScaleCrop>false</ScaleCrop>
  <Company/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URBANOVA Jana</cp:lastModifiedBy>
  <cp:revision>5</cp:revision>
  <cp:lastPrinted>2015-11-26T20:33:00Z</cp:lastPrinted>
  <dcterms:created xsi:type="dcterms:W3CDTF">2016-08-16T09:58:00Z</dcterms:created>
  <dcterms:modified xsi:type="dcterms:W3CDTF">2016-08-17T12:29:00Z</dcterms:modified>
</cp:coreProperties>
</file>