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709"/>
        <w:gridCol w:w="567"/>
        <w:gridCol w:w="5386"/>
        <w:gridCol w:w="567"/>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BB1B97" w:rsidP="007D5E39">
            <w:pPr>
              <w:pStyle w:val="Heading1"/>
              <w:bidi w:val="0"/>
              <w:spacing w:after="0" w:line="240" w:lineRule="auto"/>
              <w:rPr>
                <w:rFonts w:ascii="Times New Roman" w:hAnsi="Times New Roman"/>
              </w:rPr>
            </w:pPr>
            <w:r w:rsidRPr="00BB1B97">
              <w:rPr>
                <w:rFonts w:ascii="Times New Roman" w:hAnsi="Times New Roman"/>
              </w:rPr>
              <w:t>TABUĽKA  ZHODY</w:t>
            </w:r>
          </w:p>
          <w:p w:rsidR="008C54C3" w:rsidRPr="00BB1B97" w:rsidP="00527229">
            <w:pPr>
              <w:widowControl w:val="0"/>
              <w:autoSpaceDE w:val="0"/>
              <w:autoSpaceDN w:val="0"/>
              <w:bidi w:val="0"/>
              <w:spacing w:before="0" w:beforeAutospacing="0" w:after="0" w:afterAutospacing="0" w:line="240" w:lineRule="auto"/>
              <w:jc w:val="center"/>
              <w:rPr>
                <w:rFonts w:ascii="Times New Roman" w:hAnsi="Times New Roman"/>
                <w:b/>
                <w:bCs/>
              </w:rPr>
            </w:pPr>
            <w:r w:rsidRPr="00BB1B97" w:rsidR="004577EC">
              <w:rPr>
                <w:rFonts w:ascii="Times New Roman" w:hAnsi="Times New Roman"/>
                <w:b/>
              </w:rPr>
              <w:t>k </w:t>
            </w:r>
            <w:r w:rsidRPr="00BB1B97" w:rsidR="0078287E">
              <w:rPr>
                <w:rFonts w:ascii="Times New Roman" w:hAnsi="Times New Roman"/>
                <w:b/>
              </w:rPr>
              <w:t>n</w:t>
            </w:r>
            <w:r w:rsidRPr="00BB1B97" w:rsidR="0091636B">
              <w:rPr>
                <w:rFonts w:ascii="Times New Roman" w:hAnsi="Times New Roman"/>
                <w:b/>
              </w:rPr>
              <w:t>ávrh</w:t>
            </w:r>
            <w:r w:rsidRPr="00BB1B97" w:rsidR="00AB7D27">
              <w:rPr>
                <w:rFonts w:ascii="Times New Roman" w:hAnsi="Times New Roman"/>
                <w:b/>
              </w:rPr>
              <w:t>u</w:t>
            </w:r>
            <w:r w:rsidRPr="00BB1B97" w:rsidR="0091636B">
              <w:rPr>
                <w:rFonts w:ascii="Times New Roman" w:hAnsi="Times New Roman"/>
                <w:b/>
              </w:rPr>
              <w:t xml:space="preserve"> zákona</w:t>
            </w:r>
            <w:r w:rsidRPr="00BB1B97" w:rsidR="002E1D16">
              <w:rPr>
                <w:rFonts w:ascii="Times New Roman" w:hAnsi="Times New Roman"/>
                <w:b/>
              </w:rPr>
              <w:t xml:space="preserve">, </w:t>
            </w:r>
            <w:r w:rsidRPr="00BB1B97" w:rsidR="0007271A">
              <w:rPr>
                <w:rFonts w:ascii="Times New Roman" w:hAnsi="Times New Roman"/>
                <w:b/>
              </w:rPr>
              <w:t xml:space="preserve">ktorým sa mení a dopĺňa zákon č. 371/2014 Z. z. o riešení krízových situácií na finančnom trhu a o zmene a doplnení niektorých zákonov v znení neskorších predpisov  a ktorým sa menia a dopĺňajú niektoré zákony </w:t>
            </w:r>
            <w:r w:rsidRPr="00BB1B97"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BB1B97" w:rsidP="007D5E39">
            <w:pPr>
              <w:pStyle w:val="Heading4"/>
              <w:bidi w:val="0"/>
              <w:spacing w:after="0" w:line="240" w:lineRule="auto"/>
              <w:jc w:val="both"/>
              <w:rPr>
                <w:rFonts w:ascii="Times New Roman" w:hAnsi="Times New Roman"/>
                <w:sz w:val="24"/>
                <w:szCs w:val="24"/>
              </w:rPr>
            </w:pPr>
            <w:r w:rsidRPr="00BB1B97">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BB1B97" w:rsidP="00527229">
            <w:pPr>
              <w:pStyle w:val="doc-ti"/>
              <w:shd w:val="clear" w:color="auto" w:fill="FFFFFF"/>
              <w:bidi w:val="0"/>
              <w:spacing w:before="120" w:beforeAutospacing="0" w:after="120" w:afterAutospacing="0" w:line="240" w:lineRule="auto"/>
              <w:textAlignment w:val="baseline"/>
              <w:rPr>
                <w:rFonts w:ascii="Times New Roman" w:hAnsi="Times New Roman"/>
                <w:b/>
                <w:bCs/>
              </w:rPr>
            </w:pPr>
            <w:r w:rsidRPr="00BB1B97" w:rsidR="00882CA9">
              <w:rPr>
                <w:rFonts w:ascii="Times New Roman" w:hAnsi="Times New Roman"/>
                <w:b/>
                <w:bCs/>
              </w:rPr>
              <w:t xml:space="preserve">SMERNICA EURÓPSKEHO PARLAMENTU A RADY </w:t>
            </w:r>
            <w:r w:rsidRPr="00BB1B97" w:rsidR="00882CA9">
              <w:rPr>
                <w:rFonts w:ascii="Times New Roman" w:hAnsi="Times New Roman"/>
                <w:b/>
                <w:bCs/>
                <w:u w:val="single"/>
              </w:rPr>
              <w:t>2014/59/EÚ</w:t>
            </w:r>
            <w:r w:rsidRPr="00BB1B97" w:rsidR="00882CA9">
              <w:rPr>
                <w:rFonts w:ascii="Times New Roman" w:hAnsi="Times New Roman"/>
                <w:b/>
                <w:bCs/>
              </w:rPr>
              <w:t xml:space="preserve"> z 15. mája 2014,ktorou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w:t>
            </w:r>
            <w:r w:rsidRPr="00BB1B97" w:rsidR="005F37DE">
              <w:rPr>
                <w:rFonts w:ascii="Times New Roman" w:hAnsi="Times New Roman"/>
                <w:b/>
                <w:bCs/>
              </w:rPr>
              <w:t xml:space="preserve"> </w:t>
            </w:r>
            <w:r w:rsidRPr="00BB1B97" w:rsidR="00882CA9">
              <w:rPr>
                <w:rFonts w:ascii="Times New Roman" w:hAnsi="Times New Roman"/>
                <w:b/>
                <w:bCs/>
              </w:rPr>
              <w:t>(Text s významom pre EHP)</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BB1B97" w:rsidP="007D5E39">
            <w:pPr>
              <w:pStyle w:val="Heading4"/>
              <w:bidi w:val="0"/>
              <w:spacing w:before="120" w:after="0" w:line="240" w:lineRule="auto"/>
              <w:rPr>
                <w:rFonts w:ascii="Times New Roman" w:hAnsi="Times New Roman"/>
                <w:sz w:val="24"/>
                <w:szCs w:val="24"/>
              </w:rPr>
            </w:pPr>
            <w:r w:rsidRPr="00BB1B97" w:rsidR="00DE0F85">
              <w:rPr>
                <w:rFonts w:ascii="Times New Roman" w:hAnsi="Times New Roman"/>
                <w:sz w:val="24"/>
                <w:szCs w:val="24"/>
              </w:rPr>
              <w:t>Smernica EÚ</w:t>
            </w:r>
          </w:p>
          <w:p w:rsidR="00EE7DD6" w:rsidRPr="00BB1B97" w:rsidP="007D5E39">
            <w:pPr>
              <w:pStyle w:val="BodyText3"/>
              <w:bidi w:val="0"/>
              <w:spacing w:after="0" w:line="240" w:lineRule="exact"/>
              <w:rPr>
                <w:rFonts w:ascii="Times New Roman" w:hAnsi="Times New Roman"/>
              </w:rPr>
            </w:pPr>
            <w:r w:rsidRPr="00BB1B97" w:rsidR="009C5E2D">
              <w:rPr>
                <w:rFonts w:ascii="Times New Roman" w:hAnsi="Times New Roman"/>
                <w:b/>
                <w:bCs/>
              </w:rPr>
              <w:t xml:space="preserve">SMERNICA </w:t>
            </w:r>
            <w:r w:rsidRPr="00BB1B97" w:rsidR="00882CA9">
              <w:rPr>
                <w:rFonts w:ascii="Times New Roman" w:hAnsi="Times New Roman"/>
                <w:b/>
                <w:bCs/>
              </w:rPr>
              <w:t xml:space="preserve">EURÓPSKEHO PARLAMENTU A RADY </w:t>
            </w:r>
            <w:r w:rsidRPr="00BB1B97" w:rsidR="00882CA9">
              <w:rPr>
                <w:rFonts w:ascii="Times New Roman" w:hAnsi="Times New Roman"/>
                <w:b/>
                <w:bCs/>
                <w:u w:val="single"/>
              </w:rPr>
              <w:t>2014/59/EÚ</w:t>
            </w:r>
            <w:r w:rsidRPr="00BB1B97" w:rsidR="00882CA9">
              <w:rPr>
                <w:rFonts w:ascii="Times New Roman" w:hAnsi="Times New Roman"/>
                <w:b/>
                <w:bCs/>
              </w:rPr>
              <w:t xml:space="preserve"> z 15. mája 2014,ktorou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648/2012(Text s významom pre EHP)</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BB1B97" w:rsidP="007D5E39">
            <w:pPr>
              <w:pStyle w:val="Heading4"/>
              <w:bidi w:val="0"/>
              <w:spacing w:before="120" w:after="0" w:line="240" w:lineRule="auto"/>
              <w:rPr>
                <w:rFonts w:ascii="Times New Roman" w:hAnsi="Times New Roman"/>
                <w:sz w:val="24"/>
                <w:szCs w:val="24"/>
              </w:rPr>
            </w:pPr>
            <w:r w:rsidRPr="00BB1B97">
              <w:rPr>
                <w:rFonts w:ascii="Times New Roman" w:hAnsi="Times New Roman"/>
                <w:sz w:val="24"/>
                <w:szCs w:val="24"/>
              </w:rPr>
              <w:t>Všeobecne záväzné právne predpisy Slovenskej republiky</w:t>
            </w:r>
          </w:p>
          <w:p w:rsidR="00217BF4" w:rsidRPr="00BB1B97" w:rsidP="007A0C92">
            <w:pPr>
              <w:pStyle w:val="BodyText"/>
              <w:tabs>
                <w:tab w:val="left" w:pos="426"/>
              </w:tabs>
              <w:bidi w:val="0"/>
              <w:spacing w:before="0" w:beforeAutospacing="0" w:after="0" w:afterAutospacing="0" w:line="240" w:lineRule="auto"/>
              <w:jc w:val="both"/>
              <w:rPr>
                <w:rFonts w:ascii="Times New Roman" w:hAnsi="Times New Roman"/>
                <w:b/>
              </w:rPr>
            </w:pPr>
            <w:r w:rsidRPr="00BB1B97" w:rsidR="004577EC">
              <w:rPr>
                <w:rFonts w:ascii="Times New Roman" w:hAnsi="Times New Roman"/>
                <w:b/>
              </w:rPr>
              <w:t xml:space="preserve">Návrh zákona, </w:t>
            </w:r>
            <w:r w:rsidRPr="00BB1B97" w:rsidR="007A0C92">
              <w:rPr>
                <w:rFonts w:ascii="Times New Roman" w:hAnsi="Times New Roman"/>
                <w:b/>
              </w:rPr>
              <w:t>ktorým sa mení a dopĺňa zákon č. 371/2014 Z. z. o riešení krízových situácií na finančnom trhu a o zmene a doplnení niektorých zákonov v znení neskorších predpisov  a ktorým sa menia a dopĺňajú niektoré zákony (ďalej „návrh zákona“)</w:t>
            </w:r>
          </w:p>
          <w:p w:rsidR="007A0C92" w:rsidRPr="00BB1B97" w:rsidP="007A0C92">
            <w:pPr>
              <w:pStyle w:val="BodyText"/>
              <w:tabs>
                <w:tab w:val="left" w:pos="426"/>
              </w:tabs>
              <w:bidi w:val="0"/>
              <w:spacing w:before="0" w:beforeAutospacing="0" w:after="0" w:afterAutospacing="0" w:line="240" w:lineRule="auto"/>
              <w:jc w:val="both"/>
              <w:rPr>
                <w:rFonts w:ascii="Times New Roman" w:hAnsi="Times New Roman"/>
              </w:rPr>
            </w:pPr>
          </w:p>
          <w:p w:rsidR="007A0C92" w:rsidRPr="00BB1B97" w:rsidP="007A0C92">
            <w:pPr>
              <w:pStyle w:val="BodyText"/>
              <w:tabs>
                <w:tab w:val="left" w:pos="426"/>
              </w:tabs>
              <w:bidi w:val="0"/>
              <w:spacing w:before="0" w:beforeAutospacing="0" w:after="0" w:afterAutospacing="0" w:line="240" w:lineRule="auto"/>
              <w:jc w:val="both"/>
              <w:rPr>
                <w:rFonts w:ascii="Times New Roman" w:hAnsi="Times New Roman"/>
              </w:rPr>
            </w:pPr>
            <w:r w:rsidRPr="00BB1B97">
              <w:rPr>
                <w:rFonts w:ascii="Times New Roman" w:hAnsi="Times New Roman"/>
              </w:rPr>
              <w:t>Zákon č. 371/2014 Z. z. o riešení krízových situácií na finančnom trhu a o zmene a doplnení niektorých zákonov v znení neskorších predpisov  (ďalej „371/2014“)</w:t>
            </w:r>
          </w:p>
          <w:p w:rsidR="002E1D16" w:rsidRPr="00BB1B97" w:rsidP="007D5E39">
            <w:pPr>
              <w:pStyle w:val="Zkladntext"/>
              <w:bidi w:val="0"/>
              <w:spacing w:after="0" w:line="240" w:lineRule="auto"/>
              <w:jc w:val="both"/>
              <w:rPr>
                <w:rFonts w:ascii="Times New Roman" w:hAnsi="Times New Roman"/>
                <w:color w:val="auto"/>
              </w:rPr>
            </w:pPr>
          </w:p>
          <w:p w:rsidR="007A0C92" w:rsidRPr="00BB1B97" w:rsidP="007A0C92">
            <w:pPr>
              <w:pStyle w:val="BodyText"/>
              <w:tabs>
                <w:tab w:val="left" w:pos="426"/>
              </w:tabs>
              <w:bidi w:val="0"/>
              <w:spacing w:before="0" w:beforeAutospacing="0" w:after="0" w:afterAutospacing="0" w:line="240" w:lineRule="auto"/>
              <w:jc w:val="both"/>
              <w:rPr>
                <w:rFonts w:ascii="Times New Roman" w:hAnsi="Times New Roman"/>
              </w:rPr>
            </w:pPr>
            <w:r w:rsidRPr="00BB1B97">
              <w:rPr>
                <w:rFonts w:ascii="Times New Roman" w:hAnsi="Times New Roman"/>
              </w:rPr>
              <w:t xml:space="preserve">Zákon </w:t>
            </w:r>
            <w:r w:rsidRPr="00BB1B97" w:rsidR="00EF491E">
              <w:rPr>
                <w:rFonts w:ascii="Times New Roman" w:hAnsi="Times New Roman"/>
              </w:rPr>
              <w:t xml:space="preserve">NR SR </w:t>
            </w:r>
            <w:r w:rsidRPr="00BB1B97">
              <w:rPr>
                <w:rFonts w:ascii="Times New Roman" w:hAnsi="Times New Roman"/>
              </w:rPr>
              <w:t>č. 118/1996 Z.z. o ochrane vkladov a o zmene a doplnení niektorých zákonov v znení neskorších predpisov  (ďalej „118/1996“)</w:t>
            </w:r>
          </w:p>
          <w:p w:rsidR="007A0C92" w:rsidRPr="00BB1B97" w:rsidP="007D5E39">
            <w:pPr>
              <w:pStyle w:val="Zkladntext"/>
              <w:bidi w:val="0"/>
              <w:spacing w:after="0" w:line="240" w:lineRule="auto"/>
              <w:jc w:val="both"/>
              <w:rPr>
                <w:rFonts w:ascii="Times New Roman" w:hAnsi="Times New Roman"/>
                <w:color w:val="auto"/>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170A9">
              <w:rPr>
                <w:rFonts w:ascii="Times New Roman" w:hAnsi="Times New Roman"/>
              </w:rPr>
              <w:t>8</w:t>
            </w:r>
          </w:p>
        </w:tc>
      </w:tr>
      <w:tr>
        <w:tblPrEx>
          <w:tblW w:w="16200" w:type="dxa"/>
          <w:tblInd w:w="-497" w:type="dxa"/>
          <w:tblLayout w:type="fixed"/>
          <w:tblCellMar>
            <w:left w:w="43" w:type="dxa"/>
            <w:right w:w="43" w:type="dxa"/>
          </w:tblCellMar>
        </w:tblPrEx>
        <w:trPr>
          <w:trHeight w:val="2433"/>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Článok</w:t>
            </w:r>
          </w:p>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(Č, O,</w:t>
            </w:r>
          </w:p>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Spôsob transp.</w:t>
            </w:r>
          </w:p>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Číslo</w:t>
            </w:r>
          </w:p>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Článok (Č, §, O, V, P)</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BB1B97" w:rsidP="007D5E39">
            <w:pPr>
              <w:pStyle w:val="Normlny"/>
              <w:bidi w:val="0"/>
              <w:spacing w:after="0" w:line="240" w:lineRule="auto"/>
              <w:jc w:val="center"/>
              <w:rPr>
                <w:rFonts w:ascii="Times New Roman" w:hAnsi="Times New Roman"/>
                <w:sz w:val="24"/>
                <w:szCs w:val="24"/>
              </w:rPr>
            </w:pPr>
            <w:r w:rsidRPr="00BB1B97">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8287E">
              <w:rPr>
                <w:rFonts w:ascii="Times New Roman" w:hAnsi="Times New Roman"/>
              </w:rPr>
              <w:t xml:space="preserve">Čl. </w:t>
            </w:r>
            <w:r w:rsidRPr="00BB1B97" w:rsidR="00797BBA">
              <w:rPr>
                <w:rFonts w:ascii="Times New Roman" w:hAnsi="Times New Roman"/>
              </w:rPr>
              <w:t>2 ods.1 bod 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97BBA" w:rsidRPr="00BB1B97" w:rsidP="007D5E39">
            <w:pPr>
              <w:shd w:val="clear" w:color="auto" w:fill="FFFFFF"/>
              <w:bidi w:val="0"/>
              <w:spacing w:before="120" w:beforeAutospacing="0" w:after="0" w:afterAutospacing="0" w:line="312" w:lineRule="atLeast"/>
              <w:jc w:val="both"/>
              <w:textAlignment w:val="baseline"/>
              <w:rPr>
                <w:rFonts w:ascii="Times New Roman" w:hAnsi="Times New Roman"/>
              </w:rPr>
            </w:pPr>
            <w:r w:rsidRPr="00BB1B97">
              <w:rPr>
                <w:rFonts w:ascii="Times New Roman" w:hAnsi="Times New Roman"/>
              </w:rPr>
              <w:t>1.   Na účely tejto smernice sa uplatňujú tieto vymedzenia pojmov: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7"/>
              <w:gridCol w:w="658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97BBA" w:rsidRPr="00BB1B97" w:rsidP="007D5E39">
                  <w:pPr>
                    <w:bidi w:val="0"/>
                    <w:spacing w:before="120" w:beforeAutospacing="0" w:after="0" w:afterAutospacing="0" w:line="312" w:lineRule="atLeast"/>
                    <w:jc w:val="both"/>
                    <w:textAlignment w:val="baseline"/>
                    <w:rPr>
                      <w:rFonts w:ascii="Times New Roman" w:hAnsi="Times New Roman"/>
                    </w:rPr>
                  </w:pPr>
                  <w:r w:rsidRPr="00BB1B97">
                    <w:rPr>
                      <w:rFonts w:ascii="Times New Roman" w:hAnsi="Times New Roman"/>
                    </w:rPr>
                    <w:t>1.</w:t>
                  </w:r>
                </w:p>
              </w:tc>
              <w:tc>
                <w:tcPr>
                  <w:tcW w:w="90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97BBA" w:rsidRPr="00BB1B97" w:rsidP="007D5E39">
                  <w:pPr>
                    <w:bidi w:val="0"/>
                    <w:spacing w:before="120" w:beforeAutospacing="0" w:after="0" w:afterAutospacing="0" w:line="312" w:lineRule="atLeast"/>
                    <w:jc w:val="both"/>
                    <w:textAlignment w:val="baseline"/>
                    <w:rPr>
                      <w:rFonts w:ascii="Times New Roman" w:hAnsi="Times New Roman"/>
                    </w:rPr>
                  </w:pPr>
                  <w:r w:rsidRPr="00BB1B97">
                    <w:rPr>
                      <w:rFonts w:ascii="Times New Roman" w:hAnsi="Times New Roman"/>
                    </w:rPr>
                    <w:t>„riešenie krízovej situácie“ je uplatnenie nástroja riešenia krízovej situácie alebo nástroja uvedeného v článku 37 ods. 9 s cieľom dosiahnuť jeden alebo viaceré ciele riešenia krízovej situácie uvedené v článku 31 ods. 2;</w:t>
                  </w:r>
                </w:p>
              </w:tc>
            </w:tr>
          </w:tbl>
          <w:p w:rsidR="002E1D16"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30B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N</w:t>
            </w: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A9063F" w:rsidRPr="00BB1B97" w:rsidP="007D5E39">
            <w:pPr>
              <w:autoSpaceDE w:val="0"/>
              <w:autoSpaceDN w:val="0"/>
              <w:bidi w:val="0"/>
              <w:spacing w:before="0" w:beforeAutospacing="0" w:after="0" w:afterAutospacing="0" w:line="240" w:lineRule="auto"/>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E030B3" w:rsidRPr="00BB1B97" w:rsidP="007D5E39">
            <w:pPr>
              <w:autoSpaceDE w:val="0"/>
              <w:autoSpaceDN w:val="0"/>
              <w:bidi w:val="0"/>
              <w:spacing w:before="0" w:beforeAutospacing="0" w:after="0" w:afterAutospacing="0" w:line="240" w:lineRule="auto"/>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709" w:type="dxa"/>
            <w:tcBorders>
              <w:top w:val="single" w:sz="4" w:space="0" w:color="auto"/>
              <w:left w:val="nil"/>
              <w:bottom w:val="single" w:sz="4" w:space="0" w:color="auto"/>
              <w:right w:val="single" w:sz="4" w:space="0" w:color="auto"/>
            </w:tcBorders>
            <w:textDirection w:val="lrTb"/>
            <w:vAlign w:val="top"/>
          </w:tcPr>
          <w:p w:rsidR="00BB0CE6"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B0CE6">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030B3" w:rsidRPr="00BB1B97" w:rsidP="007D5E39">
            <w:pPr>
              <w:pStyle w:val="Normlny"/>
              <w:bidi w:val="0"/>
              <w:spacing w:after="0" w:line="240" w:lineRule="auto"/>
              <w:jc w:val="center"/>
              <w:rPr>
                <w:rFonts w:ascii="Times New Roman" w:hAnsi="Times New Roman"/>
                <w:sz w:val="24"/>
                <w:szCs w:val="24"/>
              </w:rPr>
            </w:pPr>
          </w:p>
          <w:p w:rsidR="00E030B3" w:rsidRPr="00BB1B97" w:rsidP="00C95E8A">
            <w:pPr>
              <w:pStyle w:val="Normlny"/>
              <w:bidi w:val="0"/>
              <w:spacing w:after="0" w:line="240" w:lineRule="auto"/>
              <w:rPr>
                <w:rFonts w:ascii="Times New Roman" w:hAnsi="Times New Roman"/>
                <w:sz w:val="24"/>
                <w:szCs w:val="24"/>
              </w:rPr>
            </w:pPr>
            <w:r w:rsidRPr="00BB1B97" w:rsidR="00BB0CE6">
              <w:rPr>
                <w:rFonts w:ascii="Times New Roman" w:hAnsi="Times New Roman"/>
                <w:sz w:val="24"/>
                <w:szCs w:val="24"/>
              </w:rPr>
              <w:t>§ 2 pís.</w:t>
            </w:r>
            <w:r w:rsidRPr="00BB1B97" w:rsidR="00C95E8A">
              <w:rPr>
                <w:rFonts w:ascii="Times New Roman" w:hAnsi="Times New Roman"/>
                <w:sz w:val="24"/>
                <w:szCs w:val="24"/>
              </w:rPr>
              <w:t>b</w:t>
            </w:r>
            <w:r w:rsidRPr="00BB1B97" w:rsidR="00BB0CE6">
              <w:rPr>
                <w:rFonts w:ascii="Times New Roman" w:hAnsi="Times New Roman"/>
                <w:sz w:val="24"/>
                <w:szCs w:val="24"/>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030B3" w:rsidRPr="00BB1B97" w:rsidP="007D5E39">
            <w:pPr>
              <w:pStyle w:val="Normlny"/>
              <w:bidi w:val="0"/>
              <w:spacing w:after="0" w:line="240" w:lineRule="auto"/>
              <w:rPr>
                <w:rFonts w:ascii="Times New Roman" w:hAnsi="Times New Roman"/>
                <w:sz w:val="24"/>
                <w:szCs w:val="24"/>
              </w:rPr>
            </w:pPr>
          </w:p>
          <w:p w:rsidR="00BB0CE6" w:rsidRPr="00BB1B97" w:rsidP="007D5E39">
            <w:pPr>
              <w:pStyle w:val="Normlny"/>
              <w:bidi w:val="0"/>
              <w:spacing w:after="0" w:line="240" w:lineRule="auto"/>
              <w:rPr>
                <w:rFonts w:ascii="Times New Roman" w:hAnsi="Times New Roman"/>
                <w:sz w:val="24"/>
                <w:szCs w:val="24"/>
              </w:rPr>
            </w:pPr>
            <w:r w:rsidRPr="00BB1B97">
              <w:rPr>
                <w:rFonts w:ascii="Times New Roman" w:hAnsi="Times New Roman"/>
                <w:sz w:val="24"/>
                <w:szCs w:val="24"/>
              </w:rPr>
              <w:t>Na účely tohto zákona sa rozumie</w:t>
            </w:r>
          </w:p>
          <w:p w:rsidR="00BB0CE6" w:rsidRPr="00BB1B97" w:rsidP="007D5E39">
            <w:pPr>
              <w:pStyle w:val="Normlny"/>
              <w:bidi w:val="0"/>
              <w:spacing w:after="0" w:line="240" w:lineRule="auto"/>
              <w:rPr>
                <w:rFonts w:ascii="Times New Roman" w:hAnsi="Times New Roman"/>
                <w:sz w:val="24"/>
                <w:szCs w:val="24"/>
              </w:rPr>
            </w:pPr>
          </w:p>
          <w:p w:rsidR="00A9063F" w:rsidRPr="00BB1B97" w:rsidP="008A2D1F">
            <w:pPr>
              <w:pStyle w:val="Normlny"/>
              <w:bidi w:val="0"/>
              <w:spacing w:after="0" w:line="240" w:lineRule="auto"/>
              <w:jc w:val="both"/>
              <w:rPr>
                <w:rFonts w:ascii="Times New Roman" w:hAnsi="Times New Roman"/>
                <w:sz w:val="24"/>
                <w:szCs w:val="24"/>
              </w:rPr>
            </w:pPr>
            <w:r w:rsidRPr="00BB1B97" w:rsidR="00C95E8A">
              <w:rPr>
                <w:rFonts w:ascii="Times New Roman" w:hAnsi="Times New Roman"/>
                <w:sz w:val="24"/>
                <w:szCs w:val="24"/>
              </w:rPr>
              <w:t>b) riešením krízovej situácie (rezolúcia) uloženie opatrenia alebo uloženie dodatočného opatrenia v záujme dosiahnutia cieľov konania na riešenie krízovej situácie (ďalej len "rezolučné konanie") podľa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8287E">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B0CE6">
              <w:rPr>
                <w:rFonts w:ascii="Times New Roman" w:hAnsi="Times New Roman"/>
              </w:rPr>
              <w:t>Čl. 12  ods.1</w:t>
            </w:r>
          </w:p>
          <w:p w:rsidR="00BB0CE6"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3.ve ta</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B0CE6" w:rsidRPr="00BB1B97" w:rsidP="007D5E39">
            <w:pPr>
              <w:shd w:val="clear" w:color="auto" w:fill="FFFFFF"/>
              <w:bidi w:val="0"/>
              <w:spacing w:before="120" w:beforeAutospacing="0" w:after="0" w:afterAutospacing="0" w:line="312" w:lineRule="atLeast"/>
              <w:jc w:val="both"/>
              <w:textAlignment w:val="baseline"/>
              <w:rPr>
                <w:rFonts w:ascii="Times New Roman" w:hAnsi="Times New Roman"/>
              </w:rPr>
            </w:pPr>
            <w:r w:rsidRPr="00BB1B97">
              <w:rPr>
                <w:rFonts w:ascii="Times New Roman" w:hAnsi="Times New Roman"/>
              </w:rPr>
              <w:t>Plán riešenia krízových situácií na úrovni skupiny zahŕňa opatrenia na riešenie krízových situácií: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29"/>
              <w:gridCol w:w="621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a)</w:t>
                  </w:r>
                </w:p>
              </w:tc>
              <w:tc>
                <w:tcPr>
                  <w:tcW w:w="856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materskej spoločnosti v Únii;</w:t>
                  </w:r>
                </w:p>
                <w:p w:rsidR="00A3195F" w:rsidRPr="00BB1B97" w:rsidP="00A3195F">
                  <w:pPr>
                    <w:bidi w:val="0"/>
                    <w:spacing w:before="0" w:beforeAutospacing="0" w:after="0" w:afterAutospacing="0" w:line="312" w:lineRule="atLeast"/>
                    <w:jc w:val="both"/>
                    <w:textAlignment w:val="baseline"/>
                    <w:rPr>
                      <w:rFonts w:ascii="Times New Roman" w:hAnsi="Times New Roman"/>
                    </w:rPr>
                  </w:pPr>
                </w:p>
              </w:tc>
            </w:tr>
          </w:tbl>
          <w:p w:rsidR="00BB0CE6" w:rsidRPr="00BB1B97" w:rsidP="00A3195F">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4"/>
              <w:gridCol w:w="65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b)</w:t>
                  </w:r>
                </w:p>
              </w:tc>
              <w:tc>
                <w:tcPr>
                  <w:tcW w:w="904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dcérskych spoločností, ktoré sú súčasťou skupiny a ktoré sa nachádzajú v Únii;</w:t>
                  </w:r>
                </w:p>
              </w:tc>
            </w:tr>
          </w:tbl>
          <w:p w:rsidR="00BB0CE6" w:rsidRPr="00BB1B97" w:rsidP="00A3195F">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4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c)</w:t>
                  </w:r>
                </w:p>
              </w:tc>
              <w:tc>
                <w:tcPr>
                  <w:tcW w:w="89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subjektov uvedených v článku 1 ods. 1 písm. c) a d); a</w:t>
                  </w:r>
                </w:p>
              </w:tc>
            </w:tr>
          </w:tbl>
          <w:p w:rsidR="00BB0CE6" w:rsidRPr="00BB1B97" w:rsidP="00A3195F">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d)</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B0CE6" w:rsidRPr="00BB1B97" w:rsidP="00A3195F">
                  <w:pPr>
                    <w:bidi w:val="0"/>
                    <w:spacing w:before="0" w:beforeAutospacing="0" w:after="0" w:afterAutospacing="0" w:line="312" w:lineRule="atLeast"/>
                    <w:jc w:val="both"/>
                    <w:textAlignment w:val="baseline"/>
                    <w:rPr>
                      <w:rFonts w:ascii="Times New Roman" w:hAnsi="Times New Roman"/>
                    </w:rPr>
                  </w:pPr>
                  <w:r w:rsidRPr="00BB1B97">
                    <w:rPr>
                      <w:rFonts w:ascii="Times New Roman" w:hAnsi="Times New Roman"/>
                    </w:rPr>
                    <w:t>s výhradou hlavy VI dcérskych spoločností, ktoré sú súčasťou skupiny a ktoré sa nachádzajú mimo Únie.</w:t>
                  </w:r>
                </w:p>
              </w:tc>
            </w:tr>
          </w:tbl>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B0CE6">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BB0CE6"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B0CE6">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B0CE6">
              <w:rPr>
                <w:rFonts w:ascii="Times New Roman" w:hAnsi="Times New Roman"/>
              </w:rPr>
              <w:t xml:space="preserve">§ 26 ods.3 </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0CE6" w:rsidRPr="00BB1B97" w:rsidP="008A2D1F">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Plán riešenia krízových situácií na úrovni skupiny obsahuje postup na riešenie krízových situácií</w:t>
            </w:r>
          </w:p>
          <w:p w:rsidR="00BB0CE6" w:rsidRPr="00BB1B97" w:rsidP="007D5E39">
            <w:pPr>
              <w:pStyle w:val="BodyText2"/>
              <w:bidi w:val="0"/>
              <w:spacing w:after="0" w:line="240" w:lineRule="exact"/>
              <w:jc w:val="left"/>
              <w:rPr>
                <w:rFonts w:ascii="Times New Roman" w:hAnsi="Times New Roman"/>
                <w:sz w:val="24"/>
                <w:szCs w:val="24"/>
              </w:rPr>
            </w:pPr>
          </w:p>
          <w:p w:rsidR="00BB0CE6" w:rsidRPr="00BB1B97" w:rsidP="007D5E39">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a) materskej spoločnosti v Európskej únii so sídlom v Slovenskej republike,</w:t>
            </w:r>
          </w:p>
          <w:p w:rsidR="00BB0CE6" w:rsidRPr="00BB1B97" w:rsidP="007D5E39">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 xml:space="preserve"> </w:t>
            </w:r>
          </w:p>
          <w:p w:rsidR="00BB0CE6" w:rsidRPr="00BB1B97" w:rsidP="007D5E39">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b) dcérskej spoločnosti so sídlom v Európskej únii,</w:t>
            </w:r>
          </w:p>
          <w:p w:rsidR="00BB0CE6" w:rsidRPr="00BB1B97" w:rsidP="007D5E39">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 xml:space="preserve"> </w:t>
            </w:r>
          </w:p>
          <w:p w:rsidR="00BB0CE6" w:rsidRPr="00BB1B97" w:rsidP="007D5E39">
            <w:pPr>
              <w:pStyle w:val="BodyText2"/>
              <w:bidi w:val="0"/>
              <w:spacing w:after="0" w:line="240" w:lineRule="exact"/>
              <w:jc w:val="left"/>
              <w:rPr>
                <w:rFonts w:ascii="Times New Roman" w:hAnsi="Times New Roman"/>
                <w:b/>
                <w:sz w:val="24"/>
                <w:szCs w:val="24"/>
              </w:rPr>
            </w:pPr>
            <w:r w:rsidRPr="00BB1B97">
              <w:rPr>
                <w:rFonts w:ascii="Times New Roman" w:hAnsi="Times New Roman"/>
                <w:b/>
                <w:sz w:val="24"/>
                <w:szCs w:val="24"/>
              </w:rPr>
              <w:t>c) osoby podľa § 1 ods. 3 písm. c) a d).</w:t>
            </w:r>
          </w:p>
          <w:p w:rsidR="00A3195F" w:rsidRPr="00BB1B97" w:rsidP="008A2D1F">
            <w:pPr>
              <w:pStyle w:val="BodyText2"/>
              <w:bidi w:val="0"/>
              <w:spacing w:after="0" w:line="240" w:lineRule="exact"/>
              <w:jc w:val="both"/>
              <w:rPr>
                <w:rFonts w:ascii="Times New Roman" w:hAnsi="Times New Roman"/>
                <w:b/>
                <w:sz w:val="24"/>
                <w:szCs w:val="24"/>
              </w:rPr>
            </w:pPr>
          </w:p>
          <w:p w:rsidR="00656B18" w:rsidRPr="00BB1B97" w:rsidP="008A2D1F">
            <w:pPr>
              <w:pStyle w:val="BodyText2"/>
              <w:bidi w:val="0"/>
              <w:spacing w:after="0" w:line="240" w:lineRule="exact"/>
              <w:jc w:val="both"/>
              <w:rPr>
                <w:rFonts w:ascii="Times New Roman" w:hAnsi="Times New Roman"/>
                <w:sz w:val="24"/>
                <w:szCs w:val="24"/>
              </w:rPr>
            </w:pPr>
            <w:r w:rsidRPr="00BB1B97" w:rsidR="00BB0CE6">
              <w:rPr>
                <w:rFonts w:ascii="Times New Roman" w:hAnsi="Times New Roman"/>
                <w:b/>
                <w:sz w:val="24"/>
                <w:szCs w:val="24"/>
              </w:rPr>
              <w:t>d)</w:t>
            </w:r>
            <w:r w:rsidRPr="00BB1B97" w:rsidR="00BB0CE6">
              <w:rPr>
                <w:rFonts w:ascii="Times New Roman" w:hAnsi="Times New Roman"/>
                <w:sz w:val="24"/>
                <w:szCs w:val="24"/>
              </w:rPr>
              <w:t xml:space="preserve"> dcérskej spoločnosti osoby podľa písmena a) so sídlom mimo Európskej únie okrem postupu uvedeného v § 20 ods. 2 až 5, § 20a a 85 ods. 2 až 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B0CE6">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0D9A">
              <w:rPr>
                <w:rFonts w:ascii="Times New Roman" w:hAnsi="Times New Roman"/>
              </w:rPr>
              <w:t>Čl.33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90D9A" w:rsidRPr="00BB1B97" w:rsidP="007D5E39">
            <w:pPr>
              <w:pStyle w:val="sti-art"/>
              <w:shd w:val="clear" w:color="auto" w:fill="FFFFFF"/>
              <w:bidi w:val="0"/>
              <w:spacing w:before="60" w:beforeAutospacing="0" w:after="120" w:afterAutospacing="0" w:line="276" w:lineRule="auto"/>
              <w:jc w:val="center"/>
              <w:textAlignment w:val="baseline"/>
              <w:rPr>
                <w:rFonts w:ascii="Times New Roman" w:hAnsi="Times New Roman"/>
                <w:b/>
                <w:bCs/>
              </w:rPr>
            </w:pPr>
            <w:r w:rsidRPr="00BB1B97">
              <w:rPr>
                <w:rFonts w:ascii="Times New Roman" w:hAnsi="Times New Roman"/>
                <w:b/>
                <w:bCs/>
              </w:rPr>
              <w:t>Podmienky pre riešenie krízových situácií vzhľadom na finančné inštitúcie a holdingové spoločnosti</w:t>
            </w:r>
          </w:p>
          <w:p w:rsidR="00BB48D0" w:rsidRPr="00BB1B97" w:rsidP="007D5E39">
            <w:pPr>
              <w:pStyle w:val="sti-art"/>
              <w:shd w:val="clear" w:color="auto" w:fill="FFFFFF"/>
              <w:bidi w:val="0"/>
              <w:spacing w:before="60" w:beforeAutospacing="0" w:after="120" w:afterAutospacing="0" w:line="276" w:lineRule="auto"/>
              <w:jc w:val="center"/>
              <w:textAlignment w:val="baseline"/>
              <w:rPr>
                <w:rFonts w:ascii="Times New Roman" w:hAnsi="Times New Roman"/>
                <w:b/>
                <w:bCs/>
              </w:rPr>
            </w:pPr>
          </w:p>
          <w:p w:rsidR="00490D9A"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r w:rsidRPr="00BB1B97">
              <w:rPr>
                <w:rFonts w:ascii="Times New Roman" w:hAnsi="Times New Roman"/>
              </w:rPr>
              <w:t>1.   Členské štáty zabezpečia, aby orgány pre riešenie krízových situácií mohli prijať opatrenie na riešenie krízovej situácie vo vzťahu k finančnej inštitúcii uvedenej v článku 1 ods. 1 písm. b), ak sú vzhľadom na finančnú inštitúciu, ako aj vzhľadom na materskú spoločnosť podliehajúcu dohľadu na konsolidovanom základe splnené podmienky bližšie ustanovené v článku 32 ods. 1</w:t>
            </w:r>
            <w:r w:rsidRPr="00BB1B97" w:rsidR="00B300A6">
              <w:rPr>
                <w:rFonts w:ascii="Times New Roman" w:hAnsi="Times New Roman"/>
              </w:rPr>
              <w:t>.</w:t>
            </w:r>
          </w:p>
          <w:p w:rsidR="00490D9A"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r w:rsidRPr="00BB1B97">
              <w:rPr>
                <w:rFonts w:ascii="Times New Roman" w:hAnsi="Times New Roman"/>
              </w:rPr>
              <w:t>2.   Členské štáty zabezpečia, aby orgány pre riešenie krízových situácií mohli prijať opatrenie na riešenie krízovej situácie vo vzťahu k subjektu uvedenému v článku 1 ods. 1 písmene c) alebo d), ak sú vzhľadom na subjekt uvedený v článku 1 ods. 1 písmene c) alebo d), ako aj vzhľadom na jednu alebo viaceré dcérske spoločnosti, ktoré sú inštitúciami, splnené podmienky bližšie stanovené v článku 32 ods. 1, alebo, ak dcérska spoločnosť nie je usadená v Únii, orgán tretej krajiny skonštatoval, že spĺňa podmienky na riešenie krízovej situácie v súlade s právnymi predpismi danej tretej krajiny.</w:t>
            </w:r>
          </w:p>
          <w:p w:rsidR="007D5E39"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p>
          <w:p w:rsidR="00490D9A"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r w:rsidRPr="00BB1B97">
              <w:rPr>
                <w:rFonts w:ascii="Times New Roman" w:hAnsi="Times New Roman"/>
              </w:rPr>
              <w:t>3.   V prípade, keď sú dcérske inštitúcie holdingovej spoločnosti so zmiešanou činnosťou v priamej alebo nepriamej držbe sprostredkujúcej finančnej holdingovej spoločnosti, členské štáty zabezpečia, aby sa opatrenia na riešenie krízových situácií na účely riešenia krízovej situácie na úrovni skupiny prijali vo vzťahu k sprostredkujúcej finančnej holdingovej spoločnosti, a neprijmú opatrenia na riešenie krízových situácií na účely riešenia krízovej situácie na úrovni skupiny vo vzťahu k holdingovej spoločnosti so zmiešanou činnosťou.</w:t>
            </w:r>
          </w:p>
          <w:p w:rsidR="007D5E39"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p>
          <w:p w:rsidR="00B300A6"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p>
          <w:p w:rsidR="00490D9A"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r w:rsidRPr="00BB1B97">
              <w:rPr>
                <w:rFonts w:ascii="Times New Roman" w:hAnsi="Times New Roman"/>
              </w:rPr>
              <w:t>4.   S výhradou odseku 3 tohto článku a bez ohľadu na skutočnosť, že subjekt uvedený v článku 1 ods. 1 písmene c) alebo d) nespĺňa podmienky stanovené v článku 32 ods. 1 platí, že orgány pre riešenie krízových situácií môžu prijať opatrenie na riešenie krízovej situácie vzhľadom na subjekt uvedený v článku 1 ods. 1 písmene c) alebo d), ak jedna alebo viaceré dcérske spoločnosti, ktoré sú inštitúciami, spĺňajú podmienky stanovené v článku 32 ods. 1, 4 a 5 a ich aktíva a záväzky sú také, že ich zlyhanie ohrozuje inštitúciu alebo skupinu ako celok, alebo konkurzné právo členského štátu vyžaduje, aby sa k skupinám pristupovalo ako k celku, a opatrenie na riešenie krízovej situácie vzhľadom na subjekt uvedený v článku 1 ods. 1 písmene c) alebo d) je potrebné na riešenie krízovej situácie jednej alebo viacerých takýchto dcérskych spoločností, ktoré sú inštitúciami, alebo na riešenie krízovej situácie skupiny ako celku.</w:t>
            </w:r>
          </w:p>
          <w:p w:rsidR="00B300A6"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p>
          <w:p w:rsidR="00B300A6"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p>
          <w:p w:rsidR="00656B18" w:rsidRPr="00BB1B97" w:rsidP="007D5E39">
            <w:pPr>
              <w:shd w:val="clear" w:color="auto" w:fill="FFFFFF"/>
              <w:bidi w:val="0"/>
              <w:spacing w:before="120" w:beforeAutospacing="0" w:after="0" w:afterAutospacing="0" w:line="276" w:lineRule="auto"/>
              <w:jc w:val="both"/>
              <w:textAlignment w:val="baseline"/>
              <w:rPr>
                <w:rFonts w:ascii="Times New Roman" w:hAnsi="Times New Roman"/>
              </w:rPr>
            </w:pPr>
            <w:r w:rsidRPr="00BB1B97" w:rsidR="00490D9A">
              <w:rPr>
                <w:rFonts w:ascii="Times New Roman" w:hAnsi="Times New Roman"/>
              </w:rPr>
              <w:t>Na účely odseku 2 a prvého pododseku tohto odseku pri posudzovaní, či sú splnené podmienky uvedené v článku 32 ods. 1 vzhľadom na jednu alebo viaceré dcérske spoločnosti, ktoré sú inštitúciami, orgán pre riešenie krízových situácií inštitúcie a orgán pre riešenie krízových situácií subjektu uvedeného v článku 1 ods. 1 písmene c) alebo d) môžu prostredníctvom spoločnej dohody ignorovať akékoľvek prevody kapitálu alebo strát medzi subjektmi v rámci skupiny vrátane výkonu právomoci odpísať dlh alebo právomoci vykonať jeho konverziu.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0D9A">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0D9A">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0D9A">
              <w:rPr>
                <w:rFonts w:ascii="Times New Roman" w:hAnsi="Times New Roman"/>
              </w:rPr>
              <w:t>§ 48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2B07F0" w:rsidRPr="00BB1B97" w:rsidP="007D5E39">
            <w:pPr>
              <w:tabs>
                <w:tab w:val="left" w:pos="426"/>
              </w:tabs>
              <w:autoSpaceDE w:val="0"/>
              <w:autoSpaceDN w:val="0"/>
              <w:bidi w:val="0"/>
              <w:spacing w:before="120" w:beforeAutospacing="0" w:after="0" w:afterAutospacing="0" w:line="240" w:lineRule="auto"/>
              <w:jc w:val="center"/>
              <w:rPr>
                <w:rFonts w:ascii="Times New Roman" w:hAnsi="Times New Roman"/>
                <w:b/>
              </w:rPr>
            </w:pPr>
            <w:r w:rsidRPr="00BB1B97">
              <w:rPr>
                <w:rFonts w:ascii="Times New Roman" w:hAnsi="Times New Roman"/>
                <w:b/>
              </w:rPr>
              <w:t>Podmienky na riešenie krízových situácií finančnej inštitúcie a holdingovej spoločnosti</w:t>
            </w:r>
          </w:p>
          <w:p w:rsidR="002B07F0" w:rsidRPr="00BB1B97" w:rsidP="007D5E39">
            <w:pPr>
              <w:tabs>
                <w:tab w:val="left" w:pos="426"/>
              </w:tabs>
              <w:autoSpaceDE w:val="0"/>
              <w:autoSpaceDN w:val="0"/>
              <w:bidi w:val="0"/>
              <w:spacing w:before="120" w:beforeAutospacing="0" w:after="0" w:afterAutospacing="0" w:line="240" w:lineRule="auto"/>
              <w:jc w:val="center"/>
              <w:rPr>
                <w:rFonts w:ascii="Times New Roman" w:hAnsi="Times New Roman"/>
              </w:rPr>
            </w:pPr>
          </w:p>
          <w:p w:rsidR="00B300A6" w:rsidRPr="00BB1B97" w:rsidP="00B300A6">
            <w:pPr>
              <w:tabs>
                <w:tab w:val="left" w:pos="426"/>
              </w:tabs>
              <w:bidi w:val="0"/>
              <w:spacing w:before="120" w:line="240" w:lineRule="auto"/>
              <w:jc w:val="both"/>
              <w:rPr>
                <w:rFonts w:ascii="Times New Roman" w:hAnsi="Times New Roman"/>
                <w:b/>
              </w:rPr>
            </w:pPr>
            <w:r w:rsidRPr="00BB1B97">
              <w:rPr>
                <w:rFonts w:ascii="Times New Roman" w:hAnsi="Times New Roman"/>
                <w:b/>
              </w:rPr>
              <w:t>(1) Rada prijme opatrenia na riešenie krízovej situácie vo vzťahu k finančnej inštitúcii podľa § 1 ods. 3  písm. b), ak sú vzhľadom na finančnú inštitúciu, a materskú spoločnosť podliehajúcu dohľadu na konsolidovanom základe splnené podmienky podľa § 34  ods. 1.</w:t>
            </w:r>
          </w:p>
          <w:p w:rsidR="00B300A6" w:rsidRPr="00BB1B97" w:rsidP="00B300A6">
            <w:pPr>
              <w:tabs>
                <w:tab w:val="left" w:pos="426"/>
              </w:tabs>
              <w:bidi w:val="0"/>
              <w:spacing w:before="120" w:line="240" w:lineRule="auto"/>
              <w:jc w:val="both"/>
              <w:rPr>
                <w:rFonts w:ascii="Times New Roman" w:hAnsi="Times New Roman"/>
                <w:b/>
              </w:rPr>
            </w:pPr>
            <w:r w:rsidRPr="00BB1B97">
              <w:rPr>
                <w:rFonts w:ascii="Times New Roman" w:hAnsi="Times New Roman"/>
                <w:b/>
              </w:rPr>
              <w:t>(2) Rada prijme opatrenia na riešenie krízovej situácie vo vzťahu k osobám podľa § 1 ods. 3 písm. c) a  d), ak sú vzhľadom na tieto osoby a zároveň vzhľadom na jednu alebo viaceré dcérske spoločnosti, ktoré sú vybranými inštitúciami, splnené podmienky podľa § 34 ods. 1 alebo ak rezolučný orgán tretej krajiny alebo orgán vykonávajúci dohľad nad dcérskou spoločnosťou so sídlom v tretej krajine vydá vyhlásenie, že táto dcérska spoločnosť splnila podmienky na riešenie krízovej situácie v súlade s právnymi predpismi príslušnej tretej krajiny.</w:t>
            </w:r>
          </w:p>
          <w:p w:rsidR="00B300A6" w:rsidRPr="00BB1B97" w:rsidP="00B300A6">
            <w:pPr>
              <w:tabs>
                <w:tab w:val="left" w:pos="426"/>
              </w:tabs>
              <w:bidi w:val="0"/>
              <w:spacing w:before="120" w:line="240" w:lineRule="auto"/>
              <w:jc w:val="both"/>
              <w:rPr>
                <w:rFonts w:ascii="Times New Roman" w:hAnsi="Times New Roman"/>
                <w:b/>
              </w:rPr>
            </w:pPr>
            <w:r w:rsidRPr="00BB1B97">
              <w:rPr>
                <w:rFonts w:ascii="Times New Roman" w:hAnsi="Times New Roman"/>
                <w:b/>
              </w:rPr>
              <w:t xml:space="preserve">(3) Ak sú vybrané inštitúcie, ktoré sú dcérskymi spoločnosťami holdingovej spoločnosti so zmiešanou činnosťou, v priamej alebo nepriamej držbe sprostredkujúcej finančnej holdingovej spoločnosti, prijmú sa opatrenia na riešenie krízových situácií na účely riešenia krízovej situácie na úrovni skupiny vo vzťahu k sprostredkujúcej finančnej holdingovej </w:t>
            </w:r>
            <w:r w:rsidRPr="00BB1B97">
              <w:rPr>
                <w:rFonts w:ascii="Times New Roman" w:hAnsi="Times New Roman"/>
                <w:b/>
                <w:color w:val="000000"/>
              </w:rPr>
              <w:t>spoločnosti</w:t>
            </w:r>
            <w:r w:rsidRPr="00BB1B97">
              <w:rPr>
                <w:rFonts w:ascii="Times New Roman" w:hAnsi="Times New Roman"/>
                <w:b/>
              </w:rPr>
              <w:t xml:space="preserve"> a neprijmú sa opatrenia na riešenie krízových situácií na účely riešenia krízovej situácie na úrovni skupiny vo vzťahu k  holdingovej spoločnosti so zmiešanou činnosťou.</w:t>
            </w:r>
          </w:p>
          <w:p w:rsidR="00B300A6" w:rsidRPr="00BB1B97" w:rsidP="00B300A6">
            <w:pPr>
              <w:bidi w:val="0"/>
              <w:spacing w:before="120" w:line="240" w:lineRule="auto"/>
              <w:jc w:val="both"/>
              <w:rPr>
                <w:rFonts w:ascii="Times New Roman" w:hAnsi="Times New Roman"/>
                <w:b/>
              </w:rPr>
            </w:pPr>
            <w:r w:rsidRPr="00BB1B97">
              <w:rPr>
                <w:rFonts w:ascii="Times New Roman" w:hAnsi="Times New Roman"/>
                <w:b/>
              </w:rPr>
              <w:t xml:space="preserve">(4) Rada môže, po zohľadnení ustanovenia odseku 3, prijať opatrenia na riešenie krízovej situácie voči osobe </w:t>
            </w:r>
            <w:r w:rsidRPr="00BB1B97">
              <w:rPr>
                <w:rFonts w:ascii="Times New Roman" w:hAnsi="Times New Roman"/>
                <w:b/>
                <w:color w:val="000000"/>
              </w:rPr>
              <w:t>podľa § 1 ods. 3 písm. c) alebo písm. d) aj v prípade, ak nespĺňa podmienky ustanovené v § 34 ods. 1 a ak platí</w:t>
            </w:r>
            <w:r w:rsidRPr="00BB1B97">
              <w:rPr>
                <w:rFonts w:ascii="Times New Roman" w:hAnsi="Times New Roman"/>
                <w:b/>
              </w:rPr>
              <w:t>, že</w:t>
            </w:r>
          </w:p>
          <w:p w:rsidR="00B300A6" w:rsidRPr="00BB1B97" w:rsidP="00B300A6">
            <w:pPr>
              <w:tabs>
                <w:tab w:val="left" w:pos="426"/>
              </w:tabs>
              <w:bidi w:val="0"/>
              <w:spacing w:before="120" w:line="240" w:lineRule="auto"/>
              <w:jc w:val="both"/>
              <w:rPr>
                <w:rFonts w:ascii="Times New Roman" w:hAnsi="Times New Roman"/>
                <w:b/>
              </w:rPr>
            </w:pPr>
            <w:r w:rsidRPr="00BB1B97">
              <w:rPr>
                <w:rFonts w:ascii="Times New Roman" w:hAnsi="Times New Roman"/>
                <w:b/>
              </w:rPr>
              <w:t xml:space="preserve">a) jedna alebo viaceré dcérske spoločnosti, ktoré sú vybranými inštitúciami, spĺňajú podmienky podľa § 34  ods. 1 a 2  a § 32 ods. 2 a ich  aktíva a záväzky sú také, že  ich  zlyhanie ohrozuje vybranú inštitúciu alebo skupinu ako celok alebo </w:t>
            </w:r>
          </w:p>
          <w:p w:rsidR="00B300A6" w:rsidRPr="00BB1B97" w:rsidP="00B300A6">
            <w:pPr>
              <w:tabs>
                <w:tab w:val="left" w:pos="426"/>
              </w:tabs>
              <w:bidi w:val="0"/>
              <w:spacing w:before="120" w:line="240" w:lineRule="auto"/>
              <w:jc w:val="both"/>
              <w:rPr>
                <w:rFonts w:ascii="Times New Roman" w:hAnsi="Times New Roman"/>
                <w:b/>
                <w:color w:val="000000"/>
              </w:rPr>
            </w:pPr>
            <w:r w:rsidRPr="00BB1B97">
              <w:rPr>
                <w:rFonts w:ascii="Times New Roman" w:hAnsi="Times New Roman"/>
                <w:b/>
                <w:color w:val="000000"/>
              </w:rPr>
              <w:t xml:space="preserve">b) konkurzné právo členského štátu vyžaduje, aby sa k skupine pristupovalo ako k celku a opatrenie na riešenie krízovej situácie vzhľadom na </w:t>
            </w:r>
            <w:r w:rsidRPr="00BB1B97">
              <w:rPr>
                <w:rFonts w:ascii="Times New Roman" w:hAnsi="Times New Roman"/>
                <w:b/>
              </w:rPr>
              <w:t xml:space="preserve">osobu </w:t>
            </w:r>
            <w:r w:rsidRPr="00BB1B97">
              <w:rPr>
                <w:rFonts w:ascii="Times New Roman" w:hAnsi="Times New Roman"/>
                <w:b/>
                <w:color w:val="000000"/>
              </w:rPr>
              <w:t xml:space="preserve"> podľa § 1 ods. 3 písm. c) alebo písm. d) je potrebné na riešenie krízovej situácie jednej alebo viacerých dcérskych spoločností, ktoré sú vybranými inštitúciami, alebo na riešenie krízovej situácie skupiny ako celku.</w:t>
            </w:r>
          </w:p>
          <w:p w:rsidR="00656B18" w:rsidRPr="00BB1B97" w:rsidP="00B300A6">
            <w:pPr>
              <w:pStyle w:val="BodyText2"/>
              <w:bidi w:val="0"/>
              <w:spacing w:after="0" w:line="240" w:lineRule="exact"/>
              <w:jc w:val="both"/>
              <w:rPr>
                <w:rFonts w:ascii="Times New Roman" w:hAnsi="Times New Roman"/>
                <w:sz w:val="24"/>
                <w:szCs w:val="24"/>
              </w:rPr>
            </w:pPr>
            <w:r w:rsidRPr="00BB1B97" w:rsidR="00B300A6">
              <w:rPr>
                <w:rFonts w:ascii="Times New Roman" w:hAnsi="Times New Roman"/>
                <w:b/>
                <w:sz w:val="24"/>
                <w:szCs w:val="24"/>
              </w:rPr>
              <w:t xml:space="preserve">(5) Pri  posudzovaní, či sú splnené podmienky podľa § 34 ods. 1 vzhľadom na jednu alebo viaceré dcérske spoločnosti, ktoré sú vybranými inštitúciami, </w:t>
            </w:r>
            <w:r w:rsidRPr="00BB1B97" w:rsidR="00B300A6">
              <w:rPr>
                <w:rFonts w:ascii="Times New Roman" w:hAnsi="Times New Roman"/>
                <w:b/>
                <w:color w:val="000000"/>
                <w:sz w:val="24"/>
                <w:szCs w:val="24"/>
              </w:rPr>
              <w:t xml:space="preserve">sa na základe spoločnej dohody medzi príslušným rezolučným orgánom vybranej inštitúcie a príslušným rezolučným orgánom osoby podľa § 1 ods. 3 písm. c) alebo písm. d) nezohľadnia </w:t>
            </w:r>
            <w:r w:rsidRPr="00BB1B97" w:rsidR="00B300A6">
              <w:rPr>
                <w:rFonts w:ascii="Times New Roman" w:hAnsi="Times New Roman"/>
                <w:b/>
                <w:sz w:val="24"/>
                <w:szCs w:val="24"/>
              </w:rPr>
              <w:t>prevody kapitálu alebo strát medzi osobami v skupine vrátane výkonu právomoci odpísať dlh alebo právomoci vykonať jeho konverziu.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B07F0">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C63A78">
              <w:rPr>
                <w:rFonts w:ascii="Times New Roman" w:hAnsi="Times New Roman"/>
              </w:rPr>
              <w:t>Čl. 36</w:t>
            </w:r>
            <w:r w:rsidRPr="00BB1B97" w:rsidR="00B96F05">
              <w:rPr>
                <w:rFonts w:ascii="Times New Roman" w:hAnsi="Times New Roman"/>
              </w:rPr>
              <w:t xml:space="preserve">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B96F05">
            <w:pPr>
              <w:pStyle w:val="CM4"/>
              <w:bidi w:val="0"/>
              <w:spacing w:before="60" w:after="60" w:line="276" w:lineRule="auto"/>
              <w:rPr>
                <w:rFonts w:ascii="Times New Roman" w:hAnsi="Times New Roman"/>
              </w:rPr>
            </w:pPr>
            <w:r w:rsidRPr="00BB1B97" w:rsidR="00B96F05">
              <w:rPr>
                <w:rFonts w:ascii="Times New Roman" w:hAnsi="Times New Roman"/>
                <w:shd w:val="clear" w:color="auto" w:fill="FFFFFF"/>
              </w:rPr>
              <w:t>1.   Pred prijatím opatrenia na riešenie krízovej situácie alebo výkonom právomoci odpísať alebo konvertovať relevantné kapitálové nástroje orgány pre riešenie krízových situácií zabezpečia, aby spravodlivé, obozretné a realistické ocenenie aktív a záväzkov inštitúcie alebo subjektu v zmysle článku 1 ods. 1 písm. b), c) alebo d) vykonala osoba nezávislá od ktoréhokoľvek orgánu verejnej moci vrátane orgánu pre riešenie krízových situácií, ako aj od inštitúcie alebo subjektu v zmysle článku 1 ods. 1 písm. b), c) alebo d). S výhradou odseku 13 tohto článku a článku 85, ak sú splnené všetky požiadavky ustanovené v tomto článku, sa ocenenie považuje za konečné.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770336" w:rsidRPr="00BB1B97" w:rsidP="00770336">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96F05">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96F05"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51 ods.1 </w:t>
            </w:r>
          </w:p>
          <w:p w:rsidR="00B96F05" w:rsidRPr="00BB1B97" w:rsidP="007D5E39">
            <w:pPr>
              <w:autoSpaceDE w:val="0"/>
              <w:autoSpaceDN w:val="0"/>
              <w:bidi w:val="0"/>
              <w:spacing w:before="0" w:beforeAutospacing="0" w:after="0" w:afterAutospacing="0" w:line="240" w:lineRule="auto"/>
              <w:jc w:val="center"/>
              <w:rPr>
                <w:rFonts w:ascii="Times New Roman" w:hAnsi="Times New Roman"/>
              </w:rPr>
            </w:pPr>
          </w:p>
          <w:p w:rsidR="00B96F05" w:rsidRPr="00BB1B97" w:rsidP="007D5E39">
            <w:pPr>
              <w:autoSpaceDE w:val="0"/>
              <w:autoSpaceDN w:val="0"/>
              <w:bidi w:val="0"/>
              <w:spacing w:before="0" w:beforeAutospacing="0" w:after="0" w:afterAutospacing="0" w:line="240" w:lineRule="auto"/>
              <w:jc w:val="center"/>
              <w:rPr>
                <w:rFonts w:ascii="Times New Roman" w:hAnsi="Times New Roman"/>
              </w:rPr>
            </w:pPr>
          </w:p>
          <w:p w:rsidR="00B96F05" w:rsidRPr="00BB1B97" w:rsidP="007D5E39">
            <w:pPr>
              <w:autoSpaceDE w:val="0"/>
              <w:autoSpaceDN w:val="0"/>
              <w:bidi w:val="0"/>
              <w:spacing w:before="0" w:beforeAutospacing="0" w:after="0" w:afterAutospacing="0" w:line="240" w:lineRule="auto"/>
              <w:jc w:val="center"/>
              <w:rPr>
                <w:rFonts w:ascii="Times New Roman" w:hAnsi="Times New Roman"/>
              </w:rPr>
            </w:pPr>
          </w:p>
          <w:p w:rsidR="00B96F05" w:rsidRPr="00BB1B97" w:rsidP="007D5E39">
            <w:pPr>
              <w:autoSpaceDE w:val="0"/>
              <w:autoSpaceDN w:val="0"/>
              <w:bidi w:val="0"/>
              <w:spacing w:before="0" w:beforeAutospacing="0" w:after="0" w:afterAutospacing="0" w:line="240" w:lineRule="auto"/>
              <w:jc w:val="center"/>
              <w:rPr>
                <w:rFonts w:ascii="Times New Roman" w:hAnsi="Times New Roman"/>
              </w:rPr>
            </w:pPr>
          </w:p>
          <w:p w:rsidR="00B96F05" w:rsidRPr="00BB1B97" w:rsidP="007D5E39">
            <w:pPr>
              <w:autoSpaceDE w:val="0"/>
              <w:autoSpaceDN w:val="0"/>
              <w:bidi w:val="0"/>
              <w:spacing w:before="0" w:beforeAutospacing="0" w:after="0" w:afterAutospacing="0" w:line="240" w:lineRule="auto"/>
              <w:jc w:val="center"/>
              <w:rPr>
                <w:rFonts w:ascii="Times New Roman" w:hAnsi="Times New Roman"/>
              </w:rPr>
            </w:pPr>
          </w:p>
          <w:p w:rsidR="00B96F05"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96F05">
              <w:rPr>
                <w:rFonts w:ascii="Times New Roman" w:hAnsi="Times New Roman"/>
              </w:rPr>
              <w:t>ods.2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770336" w:rsidRPr="00BB1B97" w:rsidP="00770336">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Rada pred rozhodnutím o uložení opatrení na riešenie krízových situácií alebo pred uplatnením právomoci odpísania alebo konverzie kapitálových nástrojov, zabezpečí vykonanie verného a pravdivého ocenenia aktív a záväzkov vybranej inštitúcie </w:t>
            </w:r>
            <w:r w:rsidRPr="00BB1B97">
              <w:rPr>
                <w:rFonts w:ascii="Times New Roman" w:hAnsi="Times New Roman"/>
                <w:b/>
                <w:sz w:val="24"/>
                <w:szCs w:val="24"/>
              </w:rPr>
              <w:t>alebo os</w:t>
            </w:r>
            <w:r w:rsidRPr="00BB1B97" w:rsidR="00F442E0">
              <w:rPr>
                <w:rFonts w:ascii="Times New Roman" w:hAnsi="Times New Roman"/>
                <w:b/>
                <w:sz w:val="24"/>
                <w:szCs w:val="24"/>
              </w:rPr>
              <w:t>oby</w:t>
            </w:r>
            <w:r w:rsidRPr="00BB1B97">
              <w:rPr>
                <w:rFonts w:ascii="Times New Roman" w:hAnsi="Times New Roman"/>
                <w:b/>
                <w:sz w:val="24"/>
                <w:szCs w:val="24"/>
              </w:rPr>
              <w:t xml:space="preserve"> podľa § 1 ods. 3  písm. b) až d)</w:t>
            </w:r>
            <w:r w:rsidRPr="00BB1B97">
              <w:rPr>
                <w:rFonts w:ascii="Times New Roman" w:hAnsi="Times New Roman"/>
                <w:sz w:val="24"/>
                <w:szCs w:val="24"/>
              </w:rPr>
              <w:t>, ktorá spĺňa podmienky na začatie rezolučného konania podľa § 34 ods. 1. Ak sú splnené všetky podmienky ustanovené v tomto paragrafe, ocenenie sa považuje za konečné.</w:t>
            </w:r>
          </w:p>
          <w:p w:rsidR="00770336" w:rsidRPr="00BB1B97" w:rsidP="00770336">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 </w:t>
            </w:r>
          </w:p>
          <w:p w:rsidR="00770336" w:rsidRPr="00BB1B97" w:rsidP="009D41AE">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Ocenenie vykonáva osoba nezávislá od orgánov verejnej moci a rady, ako aj od vybraných inštitúcií </w:t>
            </w:r>
            <w:r w:rsidRPr="00BB1B97">
              <w:rPr>
                <w:rFonts w:ascii="Times New Roman" w:hAnsi="Times New Roman"/>
                <w:b/>
                <w:sz w:val="24"/>
                <w:szCs w:val="24"/>
              </w:rPr>
              <w:t>alebo osôb podľa § 1 ods. 3  písm. b) až d)</w:t>
            </w:r>
            <w:r w:rsidRPr="00BB1B97">
              <w:rPr>
                <w:rFonts w:ascii="Times New Roman" w:hAnsi="Times New Roman"/>
                <w:sz w:val="24"/>
                <w:szCs w:val="24"/>
              </w:rPr>
              <w:t>, ktorých aktíva a záväzky bude oceňovať. Ak osoba podľa odseku 3 zistí skutočnosti, ktoré by mohli viesť k pochybnostiam o jej nestrannosti, je povinná oznámiť tieto skutočnosti rade bezodkladne po ich zistení. Oznamovaciu povinnosť má osoba podľa odseku 3 aj, ak zistí tieto skutočnosti počas výkonu ocenenia.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rPr>
              <w:t>Čl. 36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pStyle w:val="CM4"/>
              <w:bidi w:val="0"/>
              <w:spacing w:before="60" w:after="60" w:line="240" w:lineRule="auto"/>
              <w:rPr>
                <w:rFonts w:ascii="Times New Roman" w:hAnsi="Times New Roman"/>
                <w:shd w:val="clear" w:color="auto" w:fill="FFFFFF"/>
              </w:rPr>
            </w:pPr>
            <w:r w:rsidRPr="00BB1B97" w:rsidR="00B96F05">
              <w:rPr>
                <w:rFonts w:ascii="Times New Roman" w:hAnsi="Times New Roman"/>
                <w:shd w:val="clear" w:color="auto" w:fill="FFFFFF"/>
              </w:rPr>
              <w:t>4.   Účelom oceňovania je: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2"/>
              <w:gridCol w:w="11"/>
              <w:gridCol w:w="6510"/>
              <w:gridCol w:w="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After w:val="1"/>
                <w:wAfter w:w="91" w:type="dxa"/>
              </w:trPr>
              <w:tc>
                <w:tcPr>
                  <w:tcW w:w="2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6F05" w:rsidRPr="00BB1B97" w:rsidP="00B96F05">
                  <w:pPr>
                    <w:bidi w:val="0"/>
                    <w:spacing w:before="0" w:beforeAutospacing="0" w:after="0" w:afterAutospacing="0" w:line="312" w:lineRule="atLeast"/>
                    <w:ind w:left="-16" w:right="-31"/>
                    <w:jc w:val="both"/>
                    <w:textAlignment w:val="baseline"/>
                    <w:rPr>
                      <w:rFonts w:ascii="Times New Roman" w:hAnsi="Times New Roman"/>
                    </w:rPr>
                  </w:pPr>
                  <w:r w:rsidRPr="00BB1B97">
                    <w:rPr>
                      <w:rFonts w:ascii="Times New Roman" w:hAnsi="Times New Roman"/>
                    </w:rPr>
                    <w:t>e)</w:t>
                  </w:r>
                </w:p>
              </w:tc>
              <w:tc>
                <w:tcPr>
                  <w:tcW w:w="652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6F05" w:rsidRPr="00BB1B97" w:rsidP="00C67D72">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ak sa uplatňuje nástroj preklenovacej inštitúcie alebo nástroj oddelenia aktív, podložiť informáciami rozhodnutie o aktívach, právach, záväzkoch alebo akciách alebo iných nástrojoch vlastníctva, ktoré sa majú previesť, ako aj rozhodnutie o výške akejkoľvek protihodnoty, ktorá sa má vyplatiť inštitúcii, ktorej krízová situácia sa rieši, alebo prípadne vlastníkom akcií či iných nástrojov vlastníctva;</w:t>
                  </w:r>
                </w:p>
                <w:p w:rsidR="00C67D72" w:rsidRPr="00BB1B97" w:rsidP="00C67D72">
                  <w:pPr>
                    <w:bidi w:val="0"/>
                    <w:spacing w:before="0" w:beforeAutospacing="0" w:after="0" w:afterAutospacing="0" w:line="240" w:lineRule="auto"/>
                    <w:jc w:val="both"/>
                    <w:textAlignment w:val="baseline"/>
                    <w:rPr>
                      <w:rFonts w:ascii="Times New Roman" w:hAnsi="Times New Roman"/>
                    </w:rPr>
                  </w:pPr>
                </w:p>
                <w:p w:rsidR="00C67D72" w:rsidRPr="00BB1B97" w:rsidP="00C67D72">
                  <w:pPr>
                    <w:bidi w:val="0"/>
                    <w:spacing w:before="0" w:beforeAutospacing="0" w:after="0" w:afterAutospacing="0" w:line="240" w:lineRule="auto"/>
                    <w:jc w:val="both"/>
                    <w:textAlignment w:val="baseline"/>
                    <w:rPr>
                      <w:rFonts w:ascii="Times New Roman" w:hAnsi="Times New Roman"/>
                    </w:rPr>
                  </w:pPr>
                </w:p>
              </w:tc>
            </w:tr>
            <w:tr>
              <w:tblPrEx>
                <w:tblW w:w="5000" w:type="pct"/>
                <w:tblLayout w:type="fixed"/>
                <w:tblCellMar>
                  <w:left w:w="0" w:type="dxa"/>
                  <w:right w:w="0" w:type="dxa"/>
                </w:tblCellMar>
                <w:tblLook w:val="04A0"/>
              </w:tblPrEx>
              <w:tc>
                <w:tcPr>
                  <w:tcW w:w="243"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6F05" w:rsidRPr="00BB1B97" w:rsidP="00C67D72">
                  <w:pPr>
                    <w:bidi w:val="0"/>
                    <w:spacing w:before="0" w:beforeAutospacing="0" w:after="0" w:afterAutospacing="0" w:line="240" w:lineRule="auto"/>
                    <w:ind w:left="48" w:hanging="57"/>
                    <w:jc w:val="both"/>
                    <w:textAlignment w:val="baseline"/>
                    <w:rPr>
                      <w:rFonts w:ascii="Times New Roman" w:hAnsi="Times New Roman"/>
                    </w:rPr>
                  </w:pPr>
                  <w:r w:rsidRPr="00BB1B97">
                    <w:rPr>
                      <w:rFonts w:ascii="Times New Roman" w:hAnsi="Times New Roman"/>
                    </w:rPr>
                    <w:t>g)</w:t>
                  </w:r>
                </w:p>
              </w:tc>
              <w:tc>
                <w:tcPr>
                  <w:tcW w:w="660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6F05" w:rsidRPr="00BB1B97" w:rsidP="00C67D72">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vo všetkých prípadoch zabezpečiť, aby sa akékoľvek straty vo vzťahu k aktívam inštitúcie alebo subjektu v zmysle článku 1 ods. 1 písm. b), c) alebo d) plne zaúčtovali v okamihu uplatnenia nástrojov riešenia krízových situácií alebo výkonu právomoci odpísať alebo konvertovať príslušné kapitálové nástroje.</w:t>
                  </w:r>
                </w:p>
              </w:tc>
            </w:tr>
          </w:tbl>
          <w:p w:rsidR="00B96F05" w:rsidRPr="00BB1B97" w:rsidP="00B96F05">
            <w:pPr>
              <w:pStyle w:val="Default"/>
              <w:bidi w:val="0"/>
              <w:spacing w:after="0" w:line="240" w:lineRule="auto"/>
              <w:rPr>
                <w:rFonts w:ascii="Times New Roman" w:hAnsi="Times New Roman" w:cs="Times New Roman"/>
                <w:color w:val="auto"/>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8E09E8" w:rsidRPr="00BB1B97" w:rsidP="008E09E8">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8E09E8">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E09E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51 ods.5 pís.e) </w:t>
            </w:r>
          </w:p>
          <w:p w:rsidR="008E09E8" w:rsidRPr="00BB1B97" w:rsidP="007D5E39">
            <w:pPr>
              <w:autoSpaceDE w:val="0"/>
              <w:autoSpaceDN w:val="0"/>
              <w:bidi w:val="0"/>
              <w:spacing w:before="0" w:beforeAutospacing="0" w:after="0" w:afterAutospacing="0" w:line="240" w:lineRule="auto"/>
              <w:jc w:val="center"/>
              <w:rPr>
                <w:rFonts w:ascii="Times New Roman" w:hAnsi="Times New Roman"/>
              </w:rPr>
            </w:pPr>
          </w:p>
          <w:p w:rsidR="008E09E8" w:rsidRPr="00BB1B97" w:rsidP="007D5E39">
            <w:pPr>
              <w:autoSpaceDE w:val="0"/>
              <w:autoSpaceDN w:val="0"/>
              <w:bidi w:val="0"/>
              <w:spacing w:before="0" w:beforeAutospacing="0" w:after="0" w:afterAutospacing="0" w:line="240" w:lineRule="auto"/>
              <w:jc w:val="center"/>
              <w:rPr>
                <w:rFonts w:ascii="Times New Roman" w:hAnsi="Times New Roman"/>
              </w:rPr>
            </w:pPr>
          </w:p>
          <w:p w:rsidR="008E09E8" w:rsidRPr="00BB1B97" w:rsidP="007D5E39">
            <w:pPr>
              <w:autoSpaceDE w:val="0"/>
              <w:autoSpaceDN w:val="0"/>
              <w:bidi w:val="0"/>
              <w:spacing w:before="0" w:beforeAutospacing="0" w:after="0" w:afterAutospacing="0" w:line="240" w:lineRule="auto"/>
              <w:jc w:val="center"/>
              <w:rPr>
                <w:rFonts w:ascii="Times New Roman" w:hAnsi="Times New Roman"/>
              </w:rPr>
            </w:pPr>
          </w:p>
          <w:p w:rsidR="008E09E8" w:rsidRPr="00BB1B97" w:rsidP="007D5E39">
            <w:pPr>
              <w:autoSpaceDE w:val="0"/>
              <w:autoSpaceDN w:val="0"/>
              <w:bidi w:val="0"/>
              <w:spacing w:before="0" w:beforeAutospacing="0" w:after="0" w:afterAutospacing="0" w:line="240" w:lineRule="auto"/>
              <w:jc w:val="center"/>
              <w:rPr>
                <w:rFonts w:ascii="Times New Roman" w:hAnsi="Times New Roman"/>
              </w:rPr>
            </w:pPr>
          </w:p>
          <w:p w:rsidR="008E09E8" w:rsidRPr="00BB1B97" w:rsidP="007D5E39">
            <w:pPr>
              <w:autoSpaceDE w:val="0"/>
              <w:autoSpaceDN w:val="0"/>
              <w:bidi w:val="0"/>
              <w:spacing w:before="0" w:beforeAutospacing="0" w:after="0" w:afterAutospacing="0" w:line="240" w:lineRule="auto"/>
              <w:jc w:val="center"/>
              <w:rPr>
                <w:rFonts w:ascii="Times New Roman" w:hAnsi="Times New Roman"/>
              </w:rPr>
            </w:pPr>
          </w:p>
          <w:p w:rsidR="008E09E8" w:rsidRPr="00BB1B97" w:rsidP="007D5E39">
            <w:pPr>
              <w:autoSpaceDE w:val="0"/>
              <w:autoSpaceDN w:val="0"/>
              <w:bidi w:val="0"/>
              <w:spacing w:before="0" w:beforeAutospacing="0" w:after="0" w:afterAutospacing="0" w:line="240" w:lineRule="auto"/>
              <w:jc w:val="center"/>
              <w:rPr>
                <w:rFonts w:ascii="Times New Roman" w:hAnsi="Times New Roman"/>
              </w:rPr>
            </w:pPr>
          </w:p>
          <w:p w:rsidR="008E09E8"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rPr>
              <w:t>pís.g)</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E09E8" w:rsidRPr="00BB1B97" w:rsidP="007D5E39">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Účelom oceňovania je</w:t>
            </w:r>
          </w:p>
          <w:p w:rsidR="00656B18" w:rsidRPr="00BB1B97" w:rsidP="008A2D1F">
            <w:pPr>
              <w:pStyle w:val="BodyText2"/>
              <w:bidi w:val="0"/>
              <w:spacing w:after="0" w:line="240" w:lineRule="exact"/>
              <w:jc w:val="both"/>
              <w:rPr>
                <w:rFonts w:ascii="Times New Roman" w:hAnsi="Times New Roman"/>
                <w:sz w:val="24"/>
                <w:szCs w:val="24"/>
              </w:rPr>
            </w:pPr>
            <w:r w:rsidRPr="00BB1B97" w:rsidR="008E09E8">
              <w:rPr>
                <w:rFonts w:ascii="Times New Roman" w:hAnsi="Times New Roman"/>
                <w:sz w:val="24"/>
                <w:szCs w:val="24"/>
              </w:rPr>
              <w:br/>
              <w:t xml:space="preserve">podložiť rozhodnutie o aktívach, právach, záväzkoch alebo akciách, alebo iných nástrojoch vlastníctva, ktoré sa majú previesť, ako aj rozhodnutie o výške protihodnoty, ktorá sa má vyplatiť vybranej inštitúcii </w:t>
            </w:r>
            <w:r w:rsidRPr="00BB1B97" w:rsidR="008E09E8">
              <w:rPr>
                <w:rFonts w:ascii="Times New Roman" w:hAnsi="Times New Roman"/>
                <w:b/>
                <w:sz w:val="24"/>
                <w:szCs w:val="24"/>
              </w:rPr>
              <w:t>alebo osob</w:t>
            </w:r>
            <w:r w:rsidRPr="00BB1B97" w:rsidR="00F442E0">
              <w:rPr>
                <w:rFonts w:ascii="Times New Roman" w:hAnsi="Times New Roman"/>
                <w:b/>
                <w:sz w:val="24"/>
                <w:szCs w:val="24"/>
              </w:rPr>
              <w:t>e</w:t>
            </w:r>
            <w:r w:rsidRPr="00BB1B97" w:rsidR="008E09E8">
              <w:rPr>
                <w:rFonts w:ascii="Times New Roman" w:hAnsi="Times New Roman"/>
                <w:b/>
                <w:sz w:val="24"/>
                <w:szCs w:val="24"/>
              </w:rPr>
              <w:t xml:space="preserve"> podľa § 1 ods. 3 písm. b) až d)</w:t>
            </w:r>
            <w:r w:rsidRPr="00BB1B97" w:rsidR="008E09E8">
              <w:rPr>
                <w:rFonts w:ascii="Times New Roman" w:hAnsi="Times New Roman"/>
                <w:sz w:val="24"/>
                <w:szCs w:val="24"/>
              </w:rPr>
              <w:t>, ktorej krízová situácia sa rieši, alebo akcionárom, alebo držiteľom iných nástrojov vlastníctva, ak sa ukladá opatrenie využitia preklenovacej inštitúcie alebo opatrenie oddelenia aktív,</w:t>
            </w:r>
          </w:p>
          <w:p w:rsidR="008E09E8" w:rsidRPr="00BB1B97" w:rsidP="007D5E39">
            <w:pPr>
              <w:pStyle w:val="BodyText2"/>
              <w:bidi w:val="0"/>
              <w:spacing w:after="0" w:line="240" w:lineRule="exact"/>
              <w:jc w:val="left"/>
              <w:rPr>
                <w:rFonts w:ascii="Times New Roman" w:hAnsi="Times New Roman"/>
                <w:sz w:val="24"/>
                <w:szCs w:val="24"/>
              </w:rPr>
            </w:pPr>
          </w:p>
          <w:p w:rsidR="008E09E8" w:rsidRPr="00BB1B97" w:rsidP="002A6ED0">
            <w:pPr>
              <w:pStyle w:val="BodyText2"/>
              <w:bidi w:val="0"/>
              <w:spacing w:after="0" w:line="240" w:lineRule="exact"/>
              <w:jc w:val="both"/>
              <w:rPr>
                <w:rFonts w:ascii="Times New Roman" w:hAnsi="Times New Roman"/>
                <w:sz w:val="24"/>
                <w:szCs w:val="24"/>
              </w:rPr>
            </w:pPr>
            <w:r w:rsidRPr="00BB1B97" w:rsidR="00DC1B5F">
              <w:rPr>
                <w:rFonts w:ascii="Times New Roman" w:hAnsi="Times New Roman"/>
                <w:sz w:val="24"/>
                <w:szCs w:val="24"/>
              </w:rPr>
              <w:t>zabezpečiť</w:t>
            </w:r>
            <w:r w:rsidRPr="00BB1B97">
              <w:rPr>
                <w:rFonts w:ascii="Times New Roman" w:hAnsi="Times New Roman"/>
                <w:sz w:val="24"/>
                <w:szCs w:val="24"/>
              </w:rPr>
              <w:t xml:space="preserve">, aby sa straty vo vzťahu k aktívam vybranej inštitúcie </w:t>
            </w:r>
            <w:r w:rsidRPr="00BB1B97" w:rsidR="00CA08F5">
              <w:rPr>
                <w:rFonts w:ascii="Times New Roman" w:hAnsi="Times New Roman"/>
                <w:b/>
                <w:sz w:val="24"/>
                <w:szCs w:val="24"/>
              </w:rPr>
              <w:t>alebo os</w:t>
            </w:r>
            <w:r w:rsidRPr="00BB1B97" w:rsidR="002A6ED0">
              <w:rPr>
                <w:rFonts w:ascii="Times New Roman" w:hAnsi="Times New Roman"/>
                <w:b/>
                <w:sz w:val="24"/>
                <w:szCs w:val="24"/>
              </w:rPr>
              <w:t>oby</w:t>
            </w:r>
            <w:r w:rsidRPr="00BB1B97" w:rsidR="00CA08F5">
              <w:rPr>
                <w:rFonts w:ascii="Times New Roman" w:hAnsi="Times New Roman"/>
                <w:b/>
                <w:sz w:val="24"/>
                <w:szCs w:val="24"/>
              </w:rPr>
              <w:t xml:space="preserve"> podľa § 1 ods. 3  písm. b) až d) </w:t>
            </w:r>
            <w:r w:rsidRPr="00BB1B97">
              <w:rPr>
                <w:rFonts w:ascii="Times New Roman" w:hAnsi="Times New Roman"/>
                <w:sz w:val="24"/>
                <w:szCs w:val="24"/>
              </w:rPr>
              <w:t>plne zaúčtovali v účtovných knihách vybranej inštitúcie</w:t>
            </w:r>
            <w:r w:rsidRPr="00BB1B97" w:rsidR="00CA08F5">
              <w:rPr>
                <w:rFonts w:ascii="Times New Roman" w:hAnsi="Times New Roman"/>
                <w:sz w:val="24"/>
                <w:szCs w:val="24"/>
              </w:rPr>
              <w:t xml:space="preserve"> </w:t>
            </w:r>
            <w:r w:rsidRPr="00BB1B97" w:rsidR="00CA08F5">
              <w:rPr>
                <w:rFonts w:ascii="Times New Roman" w:hAnsi="Times New Roman"/>
                <w:b/>
                <w:sz w:val="24"/>
                <w:szCs w:val="24"/>
              </w:rPr>
              <w:t>alebo os</w:t>
            </w:r>
            <w:r w:rsidRPr="00BB1B97" w:rsidR="002A6ED0">
              <w:rPr>
                <w:rFonts w:ascii="Times New Roman" w:hAnsi="Times New Roman"/>
                <w:b/>
                <w:sz w:val="24"/>
                <w:szCs w:val="24"/>
              </w:rPr>
              <w:t>oby</w:t>
            </w:r>
            <w:r w:rsidRPr="00BB1B97" w:rsidR="00CA08F5">
              <w:rPr>
                <w:rFonts w:ascii="Times New Roman" w:hAnsi="Times New Roman"/>
                <w:b/>
                <w:sz w:val="24"/>
                <w:szCs w:val="24"/>
              </w:rPr>
              <w:t xml:space="preserve"> podľa § 1 ods. 3  písm. b) až d)</w:t>
            </w:r>
            <w:r w:rsidRPr="00BB1B97">
              <w:rPr>
                <w:rFonts w:ascii="Times New Roman" w:hAnsi="Times New Roman"/>
                <w:sz w:val="24"/>
                <w:szCs w:val="24"/>
              </w:rPr>
              <w:t xml:space="preserve"> v čase uloženia opatrení na riešenie krízových situácií alebo výkonu právomoci odpísania alebo konverzie kapitálových nástrojov.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A3195F">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rPr>
              <w:t>Čl. 36 ods.5 2.veta a nasl.</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C1B5F" w:rsidRPr="00BB1B97" w:rsidP="008E09E8">
            <w:pPr>
              <w:shd w:val="clear" w:color="auto" w:fill="FFFFFF"/>
              <w:bidi w:val="0"/>
              <w:spacing w:before="120" w:beforeAutospacing="0" w:after="0" w:afterAutospacing="0" w:line="276" w:lineRule="auto"/>
              <w:jc w:val="both"/>
              <w:textAlignment w:val="baseline"/>
              <w:rPr>
                <w:rFonts w:ascii="Times New Roman" w:hAnsi="Times New Roman"/>
              </w:rPr>
            </w:pPr>
            <w:r w:rsidRPr="00BB1B97" w:rsidR="008E09E8">
              <w:rPr>
                <w:rFonts w:ascii="Times New Roman" w:hAnsi="Times New Roman"/>
              </w:rPr>
              <w:t xml:space="preserve">Pri ocenení sa nepredpokladá, že by sa inštitúcii alebo subjektu uvedeným v článku 1 ods. 1 písm. b), c) alebo d) v budúcnosti – od okamihu prijatia opatrenia na riešenie krízovej situácie alebo výkonu právomoci odpísať alebo konvertovať príslušné kapitálové nástroje – mohla poskytnúť mimoriadna verejná finančná podpora alebo núdzová pomoc centrálnej banky na zvýšenie likvidity alebo akákoľvek pomoc centrálnej banky na zvýšenie likvidity poskytnutá s neštandardnou zárukou, splatnosťou a podmienkami úrokových sadzieb. </w:t>
            </w:r>
          </w:p>
          <w:p w:rsidR="00DC1B5F" w:rsidRPr="00BB1B97" w:rsidP="008E09E8">
            <w:pPr>
              <w:shd w:val="clear" w:color="auto" w:fill="FFFFFF"/>
              <w:bidi w:val="0"/>
              <w:spacing w:before="120" w:beforeAutospacing="0" w:after="0" w:afterAutospacing="0" w:line="276" w:lineRule="auto"/>
              <w:jc w:val="both"/>
              <w:textAlignment w:val="baseline"/>
              <w:rPr>
                <w:rFonts w:ascii="Times New Roman" w:hAnsi="Times New Roman"/>
              </w:rPr>
            </w:pPr>
          </w:p>
          <w:p w:rsidR="00DC1B5F" w:rsidRPr="00BB1B97" w:rsidP="008E09E8">
            <w:pPr>
              <w:shd w:val="clear" w:color="auto" w:fill="FFFFFF"/>
              <w:bidi w:val="0"/>
              <w:spacing w:before="120" w:beforeAutospacing="0" w:after="0" w:afterAutospacing="0" w:line="276" w:lineRule="auto"/>
              <w:jc w:val="both"/>
              <w:textAlignment w:val="baseline"/>
              <w:rPr>
                <w:rFonts w:ascii="Times New Roman" w:hAnsi="Times New Roman"/>
              </w:rPr>
            </w:pPr>
          </w:p>
          <w:p w:rsidR="008E09E8" w:rsidRPr="00BB1B97" w:rsidP="00DC1B5F">
            <w:pPr>
              <w:shd w:val="clear" w:color="auto" w:fill="FFFFFF"/>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Okrem toho sa pri oceňovaní zohľadňuje skutočnosť, že ak sa uplatní akýkoľvek nástroj riešenia krízových situácií: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E09E8" w:rsidRPr="00BB1B97" w:rsidP="00DC1B5F">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E09E8" w:rsidRPr="00BB1B97" w:rsidP="00DC1B5F">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orgán pre riešenie krízových situácií a akýkoľvek mechanizmus financovania pôsobiaci podľa článku 101 môže vymáhať všetky odôvodnené výdavky, ktoré sa riadne vynaložili, od inštitúcie, ktorej krízová situácia sa rieši, v súlade s článkom 37 ods. 7;</w:t>
                  </w:r>
                </w:p>
              </w:tc>
            </w:tr>
          </w:tbl>
          <w:p w:rsidR="008E09E8" w:rsidRPr="00BB1B97" w:rsidP="00DC1B5F">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E09E8" w:rsidRPr="00BB1B97" w:rsidP="00DC1B5F">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E09E8" w:rsidRPr="00BB1B97" w:rsidP="00DC1B5F">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mechanizmus financovania riešenia krízovej situácie môže účtovať úroky alebo poplatky v súvislosti s akýmikoľvek úvermi alebo zárukami poskytnutými inštitúcii, ktorej krízová situácia sa rieši, v súlade s článkom 101.</w:t>
                  </w:r>
                </w:p>
              </w:tc>
            </w:tr>
          </w:tbl>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637A59" w:rsidRPr="00BB1B97" w:rsidP="00637A5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637A5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E09E8">
              <w:rPr>
                <w:rFonts w:ascii="Times New Roman" w:hAnsi="Times New Roman"/>
              </w:rPr>
              <w:t>§ 51 ods. 8</w:t>
            </w: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ods.9</w:t>
            </w:r>
          </w:p>
          <w:p w:rsidR="00637A59"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8A2D1F">
            <w:pPr>
              <w:autoSpaceDE w:val="0"/>
              <w:autoSpaceDN w:val="0"/>
              <w:bidi w:val="0"/>
              <w:spacing w:before="0" w:beforeAutospacing="0" w:after="0" w:afterAutospacing="0" w:line="240" w:lineRule="auto"/>
              <w:jc w:val="both"/>
              <w:rPr>
                <w:rFonts w:ascii="Times New Roman" w:hAnsi="Times New Roman"/>
              </w:rPr>
            </w:pPr>
            <w:r w:rsidRPr="00BB1B97" w:rsidR="008E09E8">
              <w:rPr>
                <w:rFonts w:ascii="Times New Roman" w:hAnsi="Times New Roman"/>
              </w:rPr>
              <w:t xml:space="preserve">Pri ocenení sa neprihliada na to, že by sa vybranej inštitúcii </w:t>
            </w:r>
            <w:r w:rsidRPr="00BB1B97" w:rsidR="008E09E8">
              <w:rPr>
                <w:rFonts w:ascii="Times New Roman" w:hAnsi="Times New Roman"/>
                <w:b/>
              </w:rPr>
              <w:t>alebo osob</w:t>
            </w:r>
            <w:r w:rsidRPr="00BB1B97" w:rsidR="002A6ED0">
              <w:rPr>
                <w:rFonts w:ascii="Times New Roman" w:hAnsi="Times New Roman"/>
                <w:b/>
              </w:rPr>
              <w:t>e</w:t>
            </w:r>
            <w:r w:rsidRPr="00BB1B97" w:rsidR="008E09E8">
              <w:rPr>
                <w:rFonts w:ascii="Times New Roman" w:hAnsi="Times New Roman"/>
                <w:b/>
              </w:rPr>
              <w:t xml:space="preserve"> podľa § 1 ods. 3 písm. b) až d)</w:t>
            </w:r>
            <w:r w:rsidRPr="00BB1B97" w:rsidR="00637A59">
              <w:rPr>
                <w:rFonts w:ascii="Times New Roman" w:hAnsi="Times New Roman"/>
              </w:rPr>
              <w:t xml:space="preserve"> </w:t>
            </w:r>
            <w:r w:rsidRPr="00BB1B97" w:rsidR="008E09E8">
              <w:rPr>
                <w:rFonts w:ascii="Times New Roman" w:hAnsi="Times New Roman"/>
              </w:rPr>
              <w:t>v budúcnosti od okamihu uloženia opatrenia na riešenie krízovej situácie alebo uplatnenia právomoci odpísania alebo konverzie kapitálových nástrojov mohla poskytnúť mimoriadna verejná finančná podpora alebo krátkodobý úver Národnej banky Slovenska na dočasnú podporu likvidity, alebo iná finančná pomoc Národnej banky Slovenska na odstránenie dočasného nedostatku likvidity zabezpečená neštandardnou zábezpekou alebo poskytnutá s mimoriadnym termínom splatnosti, alebo za mimoriadnu úrokovú mieru.</w:t>
            </w:r>
          </w:p>
          <w:p w:rsidR="00637A59" w:rsidRPr="00BB1B97" w:rsidP="00637A59">
            <w:pPr>
              <w:pStyle w:val="ListParagraph"/>
              <w:tabs>
                <w:tab w:val="left" w:pos="426"/>
              </w:tabs>
              <w:bidi w:val="0"/>
              <w:spacing w:before="120" w:after="0" w:line="240" w:lineRule="auto"/>
              <w:ind w:left="0"/>
              <w:contextualSpacing w:val="0"/>
              <w:jc w:val="both"/>
              <w:rPr>
                <w:rFonts w:ascii="Times New Roman" w:hAnsi="Times New Roman"/>
                <w:b/>
              </w:rPr>
            </w:pPr>
            <w:r w:rsidRPr="00BB1B97">
              <w:rPr>
                <w:rFonts w:ascii="Times New Roman" w:hAnsi="Times New Roman"/>
                <w:b/>
              </w:rPr>
              <w:t>Pri oceňovaní sa zohľadňujú skutočnosti, že pri uložení opatrenia na riešenie krízových situácií</w:t>
            </w:r>
          </w:p>
          <w:p w:rsidR="00637A59" w:rsidRPr="00BB1B97" w:rsidP="00637A59">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 xml:space="preserve">a) môže rada od vybranej inštitúcie </w:t>
            </w:r>
            <w:r w:rsidRPr="00BB1B97">
              <w:rPr>
                <w:rFonts w:ascii="Times New Roman" w:hAnsi="Times New Roman"/>
                <w:b/>
              </w:rPr>
              <w:t>alebo os</w:t>
            </w:r>
            <w:r w:rsidRPr="00BB1B97" w:rsidR="002A6ED0">
              <w:rPr>
                <w:rFonts w:ascii="Times New Roman" w:hAnsi="Times New Roman"/>
                <w:b/>
              </w:rPr>
              <w:t>oby</w:t>
            </w:r>
            <w:r w:rsidRPr="00BB1B97">
              <w:rPr>
                <w:rFonts w:ascii="Times New Roman" w:hAnsi="Times New Roman"/>
                <w:b/>
              </w:rPr>
              <w:t xml:space="preserve"> podľa § 1 ods. 3 písm. b) až d)</w:t>
            </w:r>
            <w:r w:rsidRPr="00BB1B97">
              <w:rPr>
                <w:rFonts w:ascii="Times New Roman" w:hAnsi="Times New Roman"/>
              </w:rPr>
              <w:t xml:space="preserve"> vymáhať všetky oprávnené výdavky podľa § 52 ods. 6,</w:t>
            </w:r>
          </w:p>
          <w:p w:rsidR="000B2FB8" w:rsidRPr="00BB1B97" w:rsidP="00637A59">
            <w:pPr>
              <w:pStyle w:val="BodyText2"/>
              <w:bidi w:val="0"/>
              <w:spacing w:after="0" w:line="240" w:lineRule="exact"/>
              <w:jc w:val="left"/>
              <w:rPr>
                <w:rFonts w:ascii="Times New Roman" w:hAnsi="Times New Roman"/>
                <w:sz w:val="24"/>
                <w:szCs w:val="24"/>
              </w:rPr>
            </w:pPr>
          </w:p>
          <w:p w:rsidR="00637A59" w:rsidRPr="00BB1B97" w:rsidP="00637A59">
            <w:pPr>
              <w:pStyle w:val="BodyText2"/>
              <w:bidi w:val="0"/>
              <w:spacing w:after="0" w:line="240" w:lineRule="exact"/>
              <w:jc w:val="left"/>
              <w:rPr>
                <w:rFonts w:ascii="Times New Roman" w:hAnsi="Times New Roman"/>
                <w:b/>
                <w:sz w:val="24"/>
                <w:szCs w:val="24"/>
              </w:rPr>
            </w:pPr>
            <w:r w:rsidRPr="00BB1B97">
              <w:rPr>
                <w:rFonts w:ascii="Times New Roman" w:hAnsi="Times New Roman"/>
                <w:sz w:val="24"/>
                <w:szCs w:val="24"/>
              </w:rPr>
              <w:t>b) môžu byť v prospech národného fondu účtované úroky alebo poplatky v súvislosti s akýmikoľvek úvermi poskytnutými vybranej inštitúcii</w:t>
            </w:r>
            <w:r w:rsidRPr="00BB1B97">
              <w:rPr>
                <w:rFonts w:ascii="Times New Roman" w:hAnsi="Times New Roman"/>
                <w:b/>
                <w:sz w:val="24"/>
                <w:szCs w:val="24"/>
              </w:rPr>
              <w:t xml:space="preserve"> alebo osob</w:t>
            </w:r>
            <w:r w:rsidRPr="00BB1B97" w:rsidR="002A6ED0">
              <w:rPr>
                <w:rFonts w:ascii="Times New Roman" w:hAnsi="Times New Roman"/>
                <w:b/>
                <w:sz w:val="24"/>
                <w:szCs w:val="24"/>
              </w:rPr>
              <w:t>e</w:t>
            </w:r>
            <w:r w:rsidRPr="00BB1B97">
              <w:rPr>
                <w:rFonts w:ascii="Times New Roman" w:hAnsi="Times New Roman"/>
                <w:b/>
                <w:sz w:val="24"/>
                <w:szCs w:val="24"/>
              </w:rPr>
              <w:t xml:space="preserve"> podľa § 1 ods. 3 písm. b) až d).</w:t>
            </w:r>
          </w:p>
          <w:p w:rsidR="000B2FB8" w:rsidRPr="00BB1B97" w:rsidP="000B2FB8">
            <w:pPr>
              <w:pStyle w:val="BodyText2"/>
              <w:bidi w:val="0"/>
              <w:spacing w:after="0" w:line="240" w:lineRule="exact"/>
              <w:jc w:val="left"/>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1407"/>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rPr>
              <w:t>Čl. 36 ods.6 pís.a)</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37A59" w:rsidRPr="00BB1B97" w:rsidP="000226A5">
            <w:pPr>
              <w:shd w:val="clear" w:color="auto" w:fill="FFFFFF"/>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6.   Ocenenie sa doplní týmito informáciami z účtovných kníh a záznamov inštitúcie alebo subjektu v zmysle článku 1 ods. 1 písm. b), c) alebo d):</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37A59" w:rsidRPr="00BB1B97" w:rsidP="000226A5">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37A59" w:rsidRPr="00BB1B97" w:rsidP="000226A5">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aktualizovanou súvahou a správou o finančnej pozícii inštitúcie alebo subjektu v zmysle článku 1 ods. 1 písm. b), c) alebo d);</w:t>
                  </w:r>
                </w:p>
              </w:tc>
            </w:tr>
          </w:tbl>
          <w:p w:rsidR="00637A59" w:rsidRPr="00BB1B97" w:rsidP="00637A59">
            <w:pPr>
              <w:bidi w:val="0"/>
              <w:spacing w:before="0" w:beforeAutospacing="0" w:after="0" w:afterAutospacing="0" w:line="276" w:lineRule="auto"/>
              <w:rPr>
                <w:rFonts w:ascii="Times New Roman" w:hAnsi="Times New Roman"/>
                <w:vanish/>
              </w:rPr>
            </w:pPr>
          </w:p>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637A59" w:rsidRPr="00BB1B97" w:rsidP="00637A5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637A5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rPr>
              <w:t>§ 51 ods. 10 pís.a)</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37A59" w:rsidRPr="00BB1B97" w:rsidP="00637A59">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Vybraná inštitúcia </w:t>
            </w:r>
            <w:r w:rsidRPr="00BB1B97">
              <w:rPr>
                <w:rFonts w:ascii="Times New Roman" w:hAnsi="Times New Roman"/>
                <w:b/>
                <w:sz w:val="24"/>
                <w:szCs w:val="24"/>
              </w:rPr>
              <w:t>alebo osob</w:t>
            </w:r>
            <w:r w:rsidRPr="00BB1B97" w:rsidR="002A6ED0">
              <w:rPr>
                <w:rFonts w:ascii="Times New Roman" w:hAnsi="Times New Roman"/>
                <w:b/>
                <w:sz w:val="24"/>
                <w:szCs w:val="24"/>
              </w:rPr>
              <w:t>a</w:t>
            </w:r>
            <w:r w:rsidRPr="00BB1B97">
              <w:rPr>
                <w:rFonts w:ascii="Times New Roman" w:hAnsi="Times New Roman"/>
                <w:b/>
                <w:sz w:val="24"/>
                <w:szCs w:val="24"/>
              </w:rPr>
              <w:t xml:space="preserve"> podľa § 1 ods. 3 písm. b) až d)</w:t>
            </w:r>
            <w:r w:rsidRPr="00BB1B97">
              <w:rPr>
                <w:rFonts w:ascii="Times New Roman" w:hAnsi="Times New Roman"/>
                <w:sz w:val="24"/>
                <w:szCs w:val="24"/>
              </w:rPr>
              <w:t xml:space="preserve"> pri oceňovaní predloží</w:t>
            </w:r>
          </w:p>
          <w:p w:rsidR="00637A59" w:rsidRPr="00BB1B97" w:rsidP="00637A59">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a) priebežnú účtovnú závierku podľa osobitných predpisov,84) ktorá </w:t>
            </w:r>
            <w:r w:rsidRPr="00BB1B97">
              <w:rPr>
                <w:rFonts w:ascii="Times New Roman" w:hAnsi="Times New Roman"/>
                <w:b/>
                <w:sz w:val="24"/>
                <w:szCs w:val="24"/>
              </w:rPr>
              <w:t>zohľadní ocenenie a</w:t>
            </w:r>
            <w:r w:rsidRPr="00BB1B97">
              <w:rPr>
                <w:rFonts w:ascii="Times New Roman" w:hAnsi="Times New Roman"/>
                <w:sz w:val="24"/>
                <w:szCs w:val="24"/>
              </w:rPr>
              <w:t xml:space="preserve"> bude vypracovaná v úplnej štruktúre podľa osobitných predpisov,85)</w:t>
            </w:r>
          </w:p>
          <w:p w:rsidR="00656B18" w:rsidRPr="00BB1B97" w:rsidP="00637A59">
            <w:pPr>
              <w:pStyle w:val="BodyText2"/>
              <w:bidi w:val="0"/>
              <w:spacing w:after="0" w:line="240" w:lineRule="exact"/>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37A5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D050D">
              <w:rPr>
                <w:rFonts w:ascii="Times New Roman" w:hAnsi="Times New Roman"/>
              </w:rPr>
              <w:t>Čl. 36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0226A5" w:rsidRPr="00BB1B97" w:rsidP="000226A5">
            <w:pPr>
              <w:shd w:val="clear" w:color="auto" w:fill="FFFFFF"/>
              <w:bidi w:val="0"/>
              <w:spacing w:before="0" w:beforeAutospacing="0" w:after="0" w:afterAutospacing="0" w:line="240" w:lineRule="auto"/>
              <w:jc w:val="both"/>
              <w:textAlignment w:val="baseline"/>
              <w:rPr>
                <w:rFonts w:ascii="Times New Roman" w:hAnsi="Times New Roman"/>
              </w:rPr>
            </w:pPr>
            <w:r w:rsidRPr="00BB1B97" w:rsidR="005A7469">
              <w:rPr>
                <w:rFonts w:ascii="Times New Roman" w:hAnsi="Times New Roman"/>
              </w:rPr>
              <w:t>8.   V ocenení sa uvedie ďalšie rozdelenie veriteľov na triedy na základe úrovní ich priority podľa uplatniteľného konkurzného práva a odhad zaobchádzania, ktoré by sa podľa očakávaní uplatňovalo na každú triedu akcionárov a veriteľov, ak by sa inštitúcia alebo subjekt v zmysle článku 1 ods. 1 písm. b), c) alebo d) likvidovali v rámci bežného konkurzného konania.</w:t>
            </w:r>
          </w:p>
          <w:p w:rsidR="00656B18" w:rsidRPr="00BB1B97" w:rsidP="000226A5">
            <w:pPr>
              <w:shd w:val="clear" w:color="auto" w:fill="FFFFFF"/>
              <w:bidi w:val="0"/>
              <w:spacing w:before="0" w:beforeAutospacing="0" w:after="0" w:afterAutospacing="0" w:line="240" w:lineRule="auto"/>
              <w:jc w:val="both"/>
              <w:textAlignment w:val="baseline"/>
              <w:rPr>
                <w:rFonts w:ascii="Times New Roman" w:hAnsi="Times New Roman"/>
              </w:rPr>
            </w:pPr>
            <w:r w:rsidRPr="00BB1B97" w:rsidR="005A7469">
              <w:rPr>
                <w:rFonts w:ascii="Times New Roman" w:hAnsi="Times New Roman"/>
              </w:rPr>
              <w:t>Tento odhad neovplyvní uplatnenie zásady „žiadny veriteľ nesmie obísť horšie ako pri likvidácii“, ktoré sa má uskutočniť podľa článku 74.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A7469">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5A7469" w:rsidRPr="00BB1B97" w:rsidP="005A746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5A7469">
            <w:pPr>
              <w:autoSpaceDE w:val="0"/>
              <w:autoSpaceDN w:val="0"/>
              <w:bidi w:val="0"/>
              <w:spacing w:before="0" w:beforeAutospacing="0" w:after="0" w:afterAutospacing="0" w:line="240" w:lineRule="auto"/>
              <w:jc w:val="center"/>
              <w:rPr>
                <w:rFonts w:ascii="Times New Roman" w:hAnsi="Times New Roman"/>
              </w:rPr>
            </w:pPr>
            <w:r w:rsidRPr="00BB1B97" w:rsidR="005A7469">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A7469">
              <w:rPr>
                <w:rFonts w:ascii="Times New Roman" w:hAnsi="Times New Roman"/>
              </w:rPr>
              <w:t>§ 51 ods. 12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2A6ED0">
            <w:pPr>
              <w:pStyle w:val="BodyText2"/>
              <w:bidi w:val="0"/>
              <w:spacing w:after="0" w:line="240" w:lineRule="exact"/>
              <w:jc w:val="both"/>
              <w:rPr>
                <w:rFonts w:ascii="Times New Roman" w:hAnsi="Times New Roman"/>
                <w:sz w:val="24"/>
                <w:szCs w:val="24"/>
              </w:rPr>
            </w:pPr>
            <w:r w:rsidRPr="00BB1B97" w:rsidR="005A7469">
              <w:rPr>
                <w:rFonts w:ascii="Times New Roman" w:hAnsi="Times New Roman"/>
                <w:sz w:val="24"/>
                <w:szCs w:val="24"/>
              </w:rPr>
              <w:t xml:space="preserve">Ocenenie obsahuje rozdelenie veriteľov na triedy na základe úrovní ich priority a odhad zaobchádzania, ktoré by sa podľa očakávaní uplatňovalo na každú triedu akcionárov a veriteľov, ak by vybraná inštitúcia </w:t>
            </w:r>
            <w:r w:rsidRPr="00BB1B97" w:rsidR="005A7469">
              <w:rPr>
                <w:rFonts w:ascii="Times New Roman" w:hAnsi="Times New Roman"/>
                <w:b/>
                <w:sz w:val="24"/>
                <w:szCs w:val="24"/>
              </w:rPr>
              <w:t>alebo osob</w:t>
            </w:r>
            <w:r w:rsidRPr="00BB1B97" w:rsidR="002A6ED0">
              <w:rPr>
                <w:rFonts w:ascii="Times New Roman" w:hAnsi="Times New Roman"/>
                <w:b/>
                <w:sz w:val="24"/>
                <w:szCs w:val="24"/>
              </w:rPr>
              <w:t>a</w:t>
            </w:r>
            <w:r w:rsidRPr="00BB1B97" w:rsidR="005A7469">
              <w:rPr>
                <w:rFonts w:ascii="Times New Roman" w:hAnsi="Times New Roman"/>
                <w:b/>
                <w:sz w:val="24"/>
                <w:szCs w:val="24"/>
              </w:rPr>
              <w:t xml:space="preserve"> podľa § 1 ods. 3 písm. b) až d)</w:t>
            </w:r>
            <w:r w:rsidRPr="00BB1B97" w:rsidR="005A7469">
              <w:rPr>
                <w:rFonts w:ascii="Times New Roman" w:hAnsi="Times New Roman"/>
                <w:sz w:val="24"/>
                <w:szCs w:val="24"/>
              </w:rPr>
              <w:t xml:space="preserve"> bola v konkurznom konaní podľa osobitného predpisu.62) Odhad zaobchádzania nemá vplyv na uplatnenie zásady podľa § 33 ods. 1 písm. f).</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A746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rPr>
              <w:t>Čl. 36 ods.10 pís.a)</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72A4" w:rsidRPr="00BB1B97" w:rsidP="000226A5">
            <w:pPr>
              <w:shd w:val="clear" w:color="auto" w:fill="FFFFFF"/>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10.   Ocenenie, ktoré nespĺňa všetky požiadavky stanovené v tomto článku, sa považuje za predbežné, až kým nezávislá osoba nevykoná ocenenie, ktoré je v plnom súlade so všetkými požiadavkami stanovenými v tomto článku. Takéto konečné ocenenie </w:t>
            </w:r>
            <w:r w:rsidRPr="00BB1B97">
              <w:rPr>
                <w:rFonts w:ascii="Times New Roman" w:hAnsi="Times New Roman"/>
                <w:i/>
                <w:iCs/>
                <w:bdr w:val="nil"/>
              </w:rPr>
              <w:t>ex post</w:t>
            </w:r>
            <w:r w:rsidRPr="00BB1B97">
              <w:rPr>
                <w:rFonts w:ascii="Times New Roman" w:hAnsi="Times New Roman"/>
              </w:rPr>
              <w:t> sa vykoná hneď, ako je to možné. Môže sa vykonať buď oddelene od ocenenia uvedeného v článku 74, alebo súčasne s uvedeným ocenením a rovnakou nezávislou osobou, ale musí byť od neho odlíšené.</w:t>
            </w:r>
          </w:p>
          <w:p w:rsidR="002E72A4" w:rsidRPr="00BB1B97" w:rsidP="000226A5">
            <w:pPr>
              <w:shd w:val="clear" w:color="auto" w:fill="FFFFFF"/>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Účelom konečného ocenenia </w:t>
            </w:r>
            <w:r w:rsidRPr="00BB1B97">
              <w:rPr>
                <w:rFonts w:ascii="Times New Roman" w:hAnsi="Times New Roman"/>
                <w:i/>
                <w:iCs/>
                <w:bdr w:val="nil"/>
              </w:rPr>
              <w:t>ex post</w:t>
            </w:r>
            <w:r w:rsidRPr="00BB1B97">
              <w:rPr>
                <w:rFonts w:ascii="Times New Roman" w:hAnsi="Times New Roman"/>
              </w:rPr>
              <w:t> je: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2E72A4" w:rsidRPr="00BB1B97" w:rsidP="000226A5">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2E72A4" w:rsidRPr="00BB1B97" w:rsidP="000226A5">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zabezpečiť, aby sa všetky straty vo vzťahu k aktívam inštitúcie alebo subjektu v zmysle článku 1 ods. 1 písm. b), c) alebo d) plne zaúčtovali v účtovných knihách inštitúcie alebo subjektu v zmysle článku 1 ods. 1 písm. b), c) alebo d);</w:t>
                  </w:r>
                </w:p>
              </w:tc>
            </w:tr>
          </w:tbl>
          <w:p w:rsidR="002E72A4" w:rsidRPr="00BB1B97" w:rsidP="002E72A4">
            <w:pPr>
              <w:bidi w:val="0"/>
              <w:spacing w:before="0" w:beforeAutospacing="0" w:after="0" w:afterAutospacing="0" w:line="276" w:lineRule="auto"/>
              <w:rPr>
                <w:rFonts w:ascii="Times New Roman" w:hAnsi="Times New Roman"/>
                <w:vanish/>
              </w:rPr>
            </w:pPr>
          </w:p>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2E72A4" w:rsidRPr="00BB1B97" w:rsidP="002E72A4">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2E72A4">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rPr>
              <w:t>§ 51 ods. 15</w:t>
            </w:r>
          </w:p>
          <w:p w:rsidR="002E72A4" w:rsidRPr="00BB1B97" w:rsidP="007D5E39">
            <w:pPr>
              <w:autoSpaceDE w:val="0"/>
              <w:autoSpaceDN w:val="0"/>
              <w:bidi w:val="0"/>
              <w:spacing w:before="0" w:beforeAutospacing="0" w:after="0" w:afterAutospacing="0" w:line="240" w:lineRule="auto"/>
              <w:jc w:val="center"/>
              <w:rPr>
                <w:rFonts w:ascii="Times New Roman" w:hAnsi="Times New Roman"/>
              </w:rPr>
            </w:pPr>
          </w:p>
          <w:p w:rsidR="002E72A4" w:rsidRPr="00BB1B97" w:rsidP="007D5E39">
            <w:pPr>
              <w:autoSpaceDE w:val="0"/>
              <w:autoSpaceDN w:val="0"/>
              <w:bidi w:val="0"/>
              <w:spacing w:before="0" w:beforeAutospacing="0" w:after="0" w:afterAutospacing="0" w:line="240" w:lineRule="auto"/>
              <w:jc w:val="center"/>
              <w:rPr>
                <w:rFonts w:ascii="Times New Roman" w:hAnsi="Times New Roman"/>
              </w:rPr>
            </w:pPr>
          </w:p>
          <w:p w:rsidR="002E72A4" w:rsidRPr="00BB1B97" w:rsidP="007D5E39">
            <w:pPr>
              <w:autoSpaceDE w:val="0"/>
              <w:autoSpaceDN w:val="0"/>
              <w:bidi w:val="0"/>
              <w:spacing w:before="0" w:beforeAutospacing="0" w:after="0" w:afterAutospacing="0" w:line="240" w:lineRule="auto"/>
              <w:jc w:val="center"/>
              <w:rPr>
                <w:rFonts w:ascii="Times New Roman" w:hAnsi="Times New Roman"/>
              </w:rPr>
            </w:pPr>
          </w:p>
          <w:p w:rsidR="000226A5" w:rsidRPr="00BB1B97" w:rsidP="007D5E39">
            <w:pPr>
              <w:autoSpaceDE w:val="0"/>
              <w:autoSpaceDN w:val="0"/>
              <w:bidi w:val="0"/>
              <w:spacing w:before="0" w:beforeAutospacing="0" w:after="0" w:afterAutospacing="0" w:line="240" w:lineRule="auto"/>
              <w:jc w:val="center"/>
              <w:rPr>
                <w:rFonts w:ascii="Times New Roman" w:hAnsi="Times New Roman"/>
              </w:rPr>
            </w:pPr>
          </w:p>
          <w:p w:rsidR="002E72A4"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pís.a)</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0226A5" w:rsidRPr="00BB1B97" w:rsidP="002E72A4">
            <w:pPr>
              <w:pStyle w:val="BodyText2"/>
              <w:bidi w:val="0"/>
              <w:spacing w:after="0" w:line="240" w:lineRule="exact"/>
              <w:jc w:val="left"/>
              <w:rPr>
                <w:rFonts w:ascii="Times New Roman" w:hAnsi="Times New Roman"/>
                <w:sz w:val="24"/>
                <w:szCs w:val="24"/>
              </w:rPr>
            </w:pPr>
            <w:r w:rsidRPr="00BB1B97" w:rsidR="002E72A4">
              <w:rPr>
                <w:rFonts w:ascii="Times New Roman" w:hAnsi="Times New Roman"/>
                <w:sz w:val="24"/>
                <w:szCs w:val="24"/>
              </w:rPr>
              <w:t xml:space="preserve">Ocenenie, ktoré nespĺňa všetky požiadavky podľa odsekov 10 a 12, alebo ak nie je vykonané osobou podľa odsekov 2 a 3, považuje sa za predbežné ocenenie, až kým osoba podľa odsekov 2 a 3 nevykoná ocenenie, ktoré je v súlade s ustanovenými požiadavkami podľa odsekov 10 až 12. </w:t>
            </w:r>
          </w:p>
          <w:p w:rsidR="000226A5" w:rsidRPr="00BB1B97" w:rsidP="002E72A4">
            <w:pPr>
              <w:pStyle w:val="BodyText2"/>
              <w:bidi w:val="0"/>
              <w:spacing w:after="0" w:line="240" w:lineRule="exact"/>
              <w:jc w:val="left"/>
              <w:rPr>
                <w:rFonts w:ascii="Times New Roman" w:hAnsi="Times New Roman"/>
                <w:sz w:val="24"/>
                <w:szCs w:val="24"/>
              </w:rPr>
            </w:pPr>
          </w:p>
          <w:p w:rsidR="002E72A4" w:rsidRPr="00BB1B97" w:rsidP="002E72A4">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Také ocenenie sa vykoná bezodkladne a jeho účelom je</w:t>
            </w:r>
          </w:p>
          <w:p w:rsidR="00656B18" w:rsidRPr="00BB1B97" w:rsidP="002A6ED0">
            <w:pPr>
              <w:pStyle w:val="BodyText2"/>
              <w:bidi w:val="0"/>
              <w:spacing w:after="0" w:line="240" w:lineRule="exact"/>
              <w:jc w:val="left"/>
              <w:rPr>
                <w:rFonts w:ascii="Times New Roman" w:hAnsi="Times New Roman"/>
                <w:sz w:val="24"/>
                <w:szCs w:val="24"/>
              </w:rPr>
            </w:pPr>
            <w:r w:rsidRPr="00BB1B97" w:rsidR="002E72A4">
              <w:rPr>
                <w:rFonts w:ascii="Times New Roman" w:hAnsi="Times New Roman"/>
                <w:sz w:val="24"/>
                <w:szCs w:val="24"/>
              </w:rPr>
              <w:t xml:space="preserve">a) zabezpečiť, aby sa straty vo vzťahu k aktívam vybranej inštitúcie </w:t>
            </w:r>
            <w:r w:rsidRPr="00BB1B97" w:rsidR="000B2FB8">
              <w:rPr>
                <w:rFonts w:ascii="Times New Roman" w:hAnsi="Times New Roman"/>
                <w:b/>
                <w:sz w:val="24"/>
                <w:szCs w:val="24"/>
              </w:rPr>
              <w:t>alebo os</w:t>
            </w:r>
            <w:r w:rsidRPr="00BB1B97" w:rsidR="002A6ED0">
              <w:rPr>
                <w:rFonts w:ascii="Times New Roman" w:hAnsi="Times New Roman"/>
                <w:b/>
                <w:sz w:val="24"/>
                <w:szCs w:val="24"/>
              </w:rPr>
              <w:t>o</w:t>
            </w:r>
            <w:r w:rsidRPr="00BB1B97" w:rsidR="000B2FB8">
              <w:rPr>
                <w:rFonts w:ascii="Times New Roman" w:hAnsi="Times New Roman"/>
                <w:b/>
                <w:sz w:val="24"/>
                <w:szCs w:val="24"/>
              </w:rPr>
              <w:t>b</w:t>
            </w:r>
            <w:r w:rsidRPr="00BB1B97" w:rsidR="002A6ED0">
              <w:rPr>
                <w:rFonts w:ascii="Times New Roman" w:hAnsi="Times New Roman"/>
                <w:b/>
                <w:sz w:val="24"/>
                <w:szCs w:val="24"/>
              </w:rPr>
              <w:t>y</w:t>
            </w:r>
            <w:r w:rsidRPr="00BB1B97" w:rsidR="000B2FB8">
              <w:rPr>
                <w:rFonts w:ascii="Times New Roman" w:hAnsi="Times New Roman"/>
                <w:b/>
                <w:sz w:val="24"/>
                <w:szCs w:val="24"/>
              </w:rPr>
              <w:t xml:space="preserve"> podľa § 1 ods. 3 písm. b) až d) </w:t>
            </w:r>
            <w:r w:rsidRPr="00BB1B97" w:rsidR="002E72A4">
              <w:rPr>
                <w:rFonts w:ascii="Times New Roman" w:hAnsi="Times New Roman"/>
                <w:sz w:val="24"/>
                <w:szCs w:val="24"/>
              </w:rPr>
              <w:t>plne zaúčtovali v účtovných knihách vybranej inštitúcie</w:t>
            </w:r>
            <w:r w:rsidRPr="00BB1B97" w:rsidR="000B2FB8">
              <w:rPr>
                <w:rFonts w:ascii="Times New Roman" w:hAnsi="Times New Roman"/>
                <w:sz w:val="24"/>
                <w:szCs w:val="24"/>
              </w:rPr>
              <w:t xml:space="preserve"> </w:t>
            </w:r>
            <w:r w:rsidRPr="00BB1B97" w:rsidR="000B2FB8">
              <w:rPr>
                <w:rFonts w:ascii="Times New Roman" w:hAnsi="Times New Roman"/>
                <w:b/>
                <w:sz w:val="24"/>
                <w:szCs w:val="24"/>
              </w:rPr>
              <w:t>alebo os</w:t>
            </w:r>
            <w:r w:rsidRPr="00BB1B97" w:rsidR="002A6ED0">
              <w:rPr>
                <w:rFonts w:ascii="Times New Roman" w:hAnsi="Times New Roman"/>
                <w:b/>
                <w:sz w:val="24"/>
                <w:szCs w:val="24"/>
              </w:rPr>
              <w:t>o</w:t>
            </w:r>
            <w:r w:rsidRPr="00BB1B97" w:rsidR="000B2FB8">
              <w:rPr>
                <w:rFonts w:ascii="Times New Roman" w:hAnsi="Times New Roman"/>
                <w:b/>
                <w:sz w:val="24"/>
                <w:szCs w:val="24"/>
              </w:rPr>
              <w:t>b</w:t>
            </w:r>
            <w:r w:rsidRPr="00BB1B97" w:rsidR="002A6ED0">
              <w:rPr>
                <w:rFonts w:ascii="Times New Roman" w:hAnsi="Times New Roman"/>
                <w:b/>
                <w:sz w:val="24"/>
                <w:szCs w:val="24"/>
              </w:rPr>
              <w:t>y</w:t>
            </w:r>
            <w:r w:rsidRPr="00BB1B97" w:rsidR="000B2FB8">
              <w:rPr>
                <w:rFonts w:ascii="Times New Roman" w:hAnsi="Times New Roman"/>
                <w:b/>
                <w:sz w:val="24"/>
                <w:szCs w:val="24"/>
              </w:rPr>
              <w:t xml:space="preserve"> podľa § 1 ods. 3 písm. b) až d)</w:t>
            </w:r>
            <w:r w:rsidRPr="00BB1B97" w:rsidR="002E72A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rPr>
              <w:t>Čl. 36 ods.11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72A4" w:rsidRPr="00BB1B97" w:rsidP="000226A5">
            <w:pPr>
              <w:shd w:val="clear" w:color="auto" w:fill="FFFFFF"/>
              <w:bidi w:val="0"/>
              <w:spacing w:before="0" w:beforeAutospacing="0" w:after="120" w:afterAutospacing="0" w:line="240" w:lineRule="auto"/>
              <w:jc w:val="both"/>
              <w:textAlignment w:val="baseline"/>
              <w:rPr>
                <w:rFonts w:ascii="Times New Roman" w:hAnsi="Times New Roman"/>
              </w:rPr>
            </w:pPr>
            <w:r w:rsidRPr="00BB1B97">
              <w:rPr>
                <w:rFonts w:ascii="Times New Roman" w:hAnsi="Times New Roman"/>
              </w:rPr>
              <w:t>11.   V prípade, že odhad čistej hodnoty aktív inštitúcie alebo subjektu v zmysle článku 1 ods. 1 písmena b), c) alebo d) na základe konečného ocenenia </w:t>
            </w:r>
            <w:r w:rsidRPr="00BB1B97">
              <w:rPr>
                <w:rFonts w:ascii="Times New Roman" w:hAnsi="Times New Roman"/>
                <w:i/>
                <w:iCs/>
                <w:bdr w:val="nil"/>
              </w:rPr>
              <w:t>ex post</w:t>
            </w:r>
            <w:r w:rsidRPr="00BB1B97">
              <w:rPr>
                <w:rFonts w:ascii="Times New Roman" w:hAnsi="Times New Roman"/>
              </w:rPr>
              <w:t> presahuje odhad čistej hodnoty aktív inštitúcie alebo subjektu uvedených v článku 1 ods. 1 písm. b), c) alebo d) na základe predbežného ocenenia, orgán pre riešenie krízových situácií môže: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2E72A4"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2E72A4"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vykonať právomoc zvýšiť hodnotu nárokov veriteľov alebo vlastníkov príslušných kapitálových nástrojov, ktoré sa odpísali na základe nástroja záchrany pomocou vnútorných zdrojov;</w:t>
                  </w:r>
                </w:p>
              </w:tc>
            </w:tr>
          </w:tbl>
          <w:p w:rsidR="002E72A4" w:rsidRPr="00BB1B97" w:rsidP="005D7563">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2E72A4"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2E72A4"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dať pokyn preklenovacej inštitúcii alebo subjektu pre správu aktív, aby v súvislosti s aktívami, právami a záväzkami vyplatili inštitúcii, ktorej krízová situácia sa rieši, ďalšiu protihodnotu alebo aby prípadne takúto protihodnotu vyplatili vlastníkom akcií alebo iných nástrojov vlastníctva v súvislosti s akciami alebo nástrojmi vlastníctva.</w:t>
                  </w:r>
                </w:p>
              </w:tc>
            </w:tr>
          </w:tbl>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CF29AF" w:rsidRPr="00BB1B97" w:rsidP="00CF29AF">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2A4">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AB49A7">
            <w:pPr>
              <w:autoSpaceDE w:val="0"/>
              <w:autoSpaceDN w:val="0"/>
              <w:bidi w:val="0"/>
              <w:spacing w:before="0" w:beforeAutospacing="0" w:after="0" w:afterAutospacing="0" w:line="240" w:lineRule="auto"/>
              <w:jc w:val="center"/>
              <w:rPr>
                <w:rFonts w:ascii="Times New Roman" w:hAnsi="Times New Roman"/>
              </w:rPr>
            </w:pPr>
            <w:r w:rsidRPr="00BB1B97" w:rsidR="00AB49A7">
              <w:rPr>
                <w:rFonts w:ascii="Times New Roman" w:hAnsi="Times New Roman"/>
              </w:rPr>
              <w:t>§ 51 ods. 16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CF29AF" w:rsidRPr="00BB1B97" w:rsidP="00CF29AF">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 xml:space="preserve">Ak odhad čistej hodnoty aktív vybranej inštitúcie </w:t>
            </w:r>
            <w:r w:rsidRPr="00BB1B97">
              <w:rPr>
                <w:rFonts w:ascii="Times New Roman" w:hAnsi="Times New Roman"/>
                <w:b/>
                <w:sz w:val="24"/>
                <w:szCs w:val="24"/>
              </w:rPr>
              <w:t>alebo os</w:t>
            </w:r>
            <w:r w:rsidRPr="00BB1B97" w:rsidR="002A6ED0">
              <w:rPr>
                <w:rFonts w:ascii="Times New Roman" w:hAnsi="Times New Roman"/>
                <w:b/>
                <w:sz w:val="24"/>
                <w:szCs w:val="24"/>
              </w:rPr>
              <w:t>o</w:t>
            </w:r>
            <w:r w:rsidRPr="00BB1B97">
              <w:rPr>
                <w:rFonts w:ascii="Times New Roman" w:hAnsi="Times New Roman"/>
                <w:b/>
                <w:sz w:val="24"/>
                <w:szCs w:val="24"/>
              </w:rPr>
              <w:t>b</w:t>
            </w:r>
            <w:r w:rsidRPr="00BB1B97" w:rsidR="002A6ED0">
              <w:rPr>
                <w:rFonts w:ascii="Times New Roman" w:hAnsi="Times New Roman"/>
                <w:b/>
                <w:sz w:val="24"/>
                <w:szCs w:val="24"/>
              </w:rPr>
              <w:t>y</w:t>
            </w:r>
            <w:r w:rsidRPr="00BB1B97">
              <w:rPr>
                <w:rFonts w:ascii="Times New Roman" w:hAnsi="Times New Roman"/>
                <w:b/>
                <w:sz w:val="24"/>
                <w:szCs w:val="24"/>
              </w:rPr>
              <w:t xml:space="preserve"> podľa § 1 ods. 3 písm. b) až d) </w:t>
            </w:r>
            <w:r w:rsidRPr="00BB1B97">
              <w:rPr>
                <w:rFonts w:ascii="Times New Roman" w:hAnsi="Times New Roman"/>
                <w:sz w:val="24"/>
                <w:szCs w:val="24"/>
              </w:rPr>
              <w:t xml:space="preserve">na základe ocenenia presahuje odhad čistej hodnoty aktív vybranej inštitúcie </w:t>
            </w:r>
            <w:r w:rsidRPr="00BB1B97">
              <w:rPr>
                <w:rFonts w:ascii="Times New Roman" w:hAnsi="Times New Roman"/>
                <w:b/>
                <w:sz w:val="24"/>
                <w:szCs w:val="24"/>
              </w:rPr>
              <w:t>alebo osôb podľa § 1 ods. 3 písm. b) až d)</w:t>
            </w:r>
            <w:r w:rsidRPr="00BB1B97">
              <w:rPr>
                <w:rFonts w:ascii="Times New Roman" w:hAnsi="Times New Roman"/>
                <w:sz w:val="24"/>
                <w:szCs w:val="24"/>
              </w:rPr>
              <w:t xml:space="preserve"> na základe predbežného ocenenia, rada môže</w:t>
            </w:r>
          </w:p>
          <w:p w:rsidR="00CF29AF" w:rsidRPr="00BB1B97" w:rsidP="00CF29AF">
            <w:pPr>
              <w:pStyle w:val="BodyText2"/>
              <w:bidi w:val="0"/>
              <w:spacing w:after="0" w:line="240" w:lineRule="exact"/>
              <w:jc w:val="left"/>
              <w:rPr>
                <w:rFonts w:ascii="Times New Roman" w:hAnsi="Times New Roman"/>
                <w:sz w:val="24"/>
                <w:szCs w:val="24"/>
              </w:rPr>
            </w:pPr>
          </w:p>
          <w:p w:rsidR="00CF29AF" w:rsidRPr="00BB1B97" w:rsidP="00CF29AF">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a) zvýšiť hodnotu nárokov veriteľov alebo vlastníkov príslušných kapitálových nástrojov, ktoré sa odpísali na základe opatrenia záchrany pomocou vnútorných zdrojov,</w:t>
            </w:r>
          </w:p>
          <w:p w:rsidR="00CF29AF" w:rsidRPr="00BB1B97" w:rsidP="00CF29AF">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 xml:space="preserve"> </w:t>
            </w:r>
          </w:p>
          <w:p w:rsidR="00656B18" w:rsidRPr="00BB1B97" w:rsidP="00F46D95">
            <w:pPr>
              <w:pStyle w:val="BodyText2"/>
              <w:bidi w:val="0"/>
              <w:spacing w:after="0" w:line="240" w:lineRule="exact"/>
              <w:jc w:val="left"/>
              <w:rPr>
                <w:rFonts w:ascii="Times New Roman" w:hAnsi="Times New Roman"/>
                <w:sz w:val="24"/>
                <w:szCs w:val="24"/>
              </w:rPr>
            </w:pPr>
            <w:r w:rsidRPr="00BB1B97" w:rsidR="00CF29AF">
              <w:rPr>
                <w:rFonts w:ascii="Times New Roman" w:hAnsi="Times New Roman"/>
                <w:sz w:val="24"/>
                <w:szCs w:val="24"/>
              </w:rPr>
              <w:t xml:space="preserve">b) nariadiť preklenovacej inštitúcii alebo správcovi aktív, aby v súvislosti s aktívami, právami a záväzkami vyplatili vybranej inštitúcii </w:t>
            </w:r>
            <w:r w:rsidRPr="00BB1B97" w:rsidR="00CF29AF">
              <w:rPr>
                <w:rFonts w:ascii="Times New Roman" w:hAnsi="Times New Roman"/>
                <w:b/>
                <w:sz w:val="24"/>
                <w:szCs w:val="24"/>
              </w:rPr>
              <w:t>alebo osob</w:t>
            </w:r>
            <w:r w:rsidRPr="00BB1B97" w:rsidR="00F46D95">
              <w:rPr>
                <w:rFonts w:ascii="Times New Roman" w:hAnsi="Times New Roman"/>
                <w:b/>
                <w:sz w:val="24"/>
                <w:szCs w:val="24"/>
              </w:rPr>
              <w:t>e</w:t>
            </w:r>
            <w:r w:rsidRPr="00BB1B97" w:rsidR="00CF29AF">
              <w:rPr>
                <w:rFonts w:ascii="Times New Roman" w:hAnsi="Times New Roman"/>
                <w:b/>
                <w:sz w:val="24"/>
                <w:szCs w:val="24"/>
              </w:rPr>
              <w:t xml:space="preserve"> podľa § 1 ods. 3 písm. b)  až d)</w:t>
            </w:r>
            <w:r w:rsidRPr="00BB1B97" w:rsidR="00CF29AF">
              <w:rPr>
                <w:rFonts w:ascii="Times New Roman" w:hAnsi="Times New Roman"/>
                <w:sz w:val="24"/>
                <w:szCs w:val="24"/>
              </w:rPr>
              <w:t>, ktorej krízová situácia sa rieši, ďalšiu protihodnotu alebo aby takú protihodnotu vyplatili vlastníkom akcií alebo iných nástrojov vlastníctva v súvislosti s akciami alebo nástrojmi vlastníctva.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AB49A7">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AB49A7">
              <w:rPr>
                <w:rFonts w:ascii="Times New Roman" w:hAnsi="Times New Roman"/>
              </w:rPr>
              <w:t>Čl. 36 ods.13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pStyle w:val="CM4"/>
              <w:bidi w:val="0"/>
              <w:spacing w:before="60" w:after="60" w:line="240" w:lineRule="auto"/>
              <w:rPr>
                <w:rFonts w:ascii="Times New Roman" w:hAnsi="Times New Roman"/>
              </w:rPr>
            </w:pPr>
            <w:r w:rsidRPr="00BB1B97" w:rsidR="00AB49A7">
              <w:rPr>
                <w:rFonts w:ascii="Times New Roman" w:hAnsi="Times New Roman"/>
                <w:shd w:val="clear" w:color="auto" w:fill="FFFFFF"/>
              </w:rPr>
              <w:t>13.   Ocenenie tvorí neoddeliteľnú súčasť rozhodnutia o uplatnení nástroja riešenia krízových situácií alebo výkone právomoci riešiť krízové situácie alebo rozhodnutia o výkone právomoci odpísať alebo konvertovať kapitálové nástroje. Ocenenie nepodlieha samostatnému právu podať opravný prostriedok, ale môže podliehať opravnému prostriedku spolu s rozhodnutím podľa článku 85.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AB49A7">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AB49A7">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AB49A7">
              <w:rPr>
                <w:rFonts w:ascii="Times New Roman" w:hAnsi="Times New Roman"/>
              </w:rPr>
              <w:t>§ 51 ods. 17</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CE4FBE" w:rsidRPr="00BB1B97" w:rsidP="008A2D1F">
            <w:pPr>
              <w:pStyle w:val="BodyText2"/>
              <w:bidi w:val="0"/>
              <w:spacing w:after="0" w:line="240" w:lineRule="exact"/>
              <w:jc w:val="both"/>
              <w:rPr>
                <w:rFonts w:ascii="Times New Roman" w:hAnsi="Times New Roman"/>
                <w:b/>
                <w:sz w:val="24"/>
                <w:szCs w:val="24"/>
              </w:rPr>
            </w:pPr>
            <w:r w:rsidRPr="00BB1B97" w:rsidR="00AB49A7">
              <w:rPr>
                <w:rFonts w:ascii="Times New Roman" w:hAnsi="Times New Roman"/>
                <w:b/>
                <w:sz w:val="24"/>
                <w:szCs w:val="24"/>
              </w:rPr>
              <w:t xml:space="preserve">Ocenenie je podkladom rozhodnutia rady </w:t>
            </w:r>
          </w:p>
          <w:p w:rsidR="00CE4FBE" w:rsidRPr="00BB1B97" w:rsidP="008A2D1F">
            <w:pPr>
              <w:pStyle w:val="BodyText2"/>
              <w:bidi w:val="0"/>
              <w:spacing w:after="0" w:line="240" w:lineRule="exact"/>
              <w:jc w:val="both"/>
              <w:rPr>
                <w:rFonts w:ascii="Times New Roman" w:hAnsi="Times New Roman"/>
                <w:b/>
                <w:sz w:val="24"/>
                <w:szCs w:val="24"/>
              </w:rPr>
            </w:pPr>
            <w:r w:rsidRPr="00BB1B97">
              <w:rPr>
                <w:rFonts w:ascii="Times New Roman" w:hAnsi="Times New Roman"/>
                <w:b/>
                <w:sz w:val="24"/>
                <w:szCs w:val="24"/>
              </w:rPr>
              <w:t xml:space="preserve">a) </w:t>
            </w:r>
            <w:r w:rsidRPr="00BB1B97" w:rsidR="00AB49A7">
              <w:rPr>
                <w:rFonts w:ascii="Times New Roman" w:hAnsi="Times New Roman"/>
                <w:b/>
                <w:sz w:val="24"/>
                <w:szCs w:val="24"/>
              </w:rPr>
              <w:t>o uložení opatrení na riešenie krízových situácií vrátane prevzatia kontroly nad zlyhávajúcou vybranou inštitúciou alebo osobou podľa § 1 ods. 3 písm. b) až d)</w:t>
            </w:r>
            <w:r w:rsidRPr="00BB1B97">
              <w:rPr>
                <w:rFonts w:ascii="Times New Roman" w:hAnsi="Times New Roman"/>
                <w:b/>
                <w:sz w:val="24"/>
                <w:szCs w:val="24"/>
              </w:rPr>
              <w:t>,</w:t>
            </w:r>
          </w:p>
          <w:p w:rsidR="00656B18" w:rsidRPr="00BB1B97" w:rsidP="00CE4FBE">
            <w:pPr>
              <w:pStyle w:val="BodyText2"/>
              <w:bidi w:val="0"/>
              <w:spacing w:after="0" w:line="240" w:lineRule="exact"/>
              <w:jc w:val="both"/>
              <w:rPr>
                <w:rFonts w:ascii="Times New Roman" w:hAnsi="Times New Roman"/>
                <w:b/>
                <w:sz w:val="24"/>
                <w:szCs w:val="24"/>
              </w:rPr>
            </w:pPr>
            <w:r w:rsidRPr="00BB1B97" w:rsidR="00CE4FBE">
              <w:rPr>
                <w:rFonts w:ascii="Times New Roman" w:hAnsi="Times New Roman"/>
                <w:b/>
                <w:sz w:val="24"/>
                <w:szCs w:val="24"/>
              </w:rPr>
              <w:t>b)</w:t>
            </w:r>
            <w:r w:rsidRPr="00BB1B97" w:rsidR="00AB49A7">
              <w:rPr>
                <w:rFonts w:ascii="Times New Roman" w:hAnsi="Times New Roman"/>
                <w:b/>
                <w:sz w:val="24"/>
                <w:szCs w:val="24"/>
              </w:rPr>
              <w:t xml:space="preserve"> pre výkon právomocí odpísania, alebo konverzie kapitálových nástrojov.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44303">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D7563">
              <w:rPr>
                <w:rFonts w:ascii="Times New Roman" w:hAnsi="Times New Roman"/>
              </w:rPr>
              <w:t>Čl.37 ods.6</w:t>
            </w: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1228DE"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p>
          <w:p w:rsidR="005D756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pStyle w:val="CM4"/>
              <w:bidi w:val="0"/>
              <w:spacing w:before="60" w:after="60" w:line="240" w:lineRule="auto"/>
              <w:rPr>
                <w:rFonts w:ascii="Times New Roman" w:hAnsi="Times New Roman"/>
                <w:shd w:val="clear" w:color="auto" w:fill="FFFFFF"/>
              </w:rPr>
            </w:pPr>
            <w:r w:rsidRPr="00BB1B97" w:rsidR="005D7563">
              <w:rPr>
                <w:rFonts w:ascii="Times New Roman" w:hAnsi="Times New Roman"/>
                <w:shd w:val="clear" w:color="auto" w:fill="FFFFFF"/>
              </w:rPr>
              <w:t>6.   Ak sa používajú iba nástroje riešenia krízových situácií uvedené v odseku 3 písm. a) alebo b) tohto článku a používajú sa na prevod len časti aktív, práv alebo záväzkov inštitúcie, ktorej krízová situácia sa rieši, zvyšková inštitúcia alebo subjekt uvedené v článku 1 ods. 1 písm. b), c) alebo d), z ktorých sa previedli aktíva, práva alebo záväzkov, sa zlikvidujú na základe bežného konkurzného konania. Takáto likvidácia sa uskutoční v primeranom časovom horizonte s ohľadom na akúkoľvek potrebu danej inštitúcie alebo subjektu v zmysle článku 1 ods. 1 písm. b), c) alebo d) poskytovať služby alebo podporu podľa článku 65 s cieľom umožniť príjemcovi, aby pokračoval vo vykonávaní činností alebo poskytovaní služieb, ktoré prostredníctvom prevodu nadobudol, ako aj na akýkoľvek iný dôvod, na základe ktorého je pokračovanie činnosti zvyškovej inštitúcie alebo subjektu v zmysle článku 1 ods. 1 písm. b), c) alebo d) nevyhnutné na dosiahnutie cieľov riešenia krízovej situácie alebo dodržania zásad uvedených v článku 34.</w:t>
            </w:r>
          </w:p>
          <w:p w:rsidR="001228DE" w:rsidRPr="00BB1B97" w:rsidP="001228DE">
            <w:pPr>
              <w:pStyle w:val="Default"/>
              <w:bidi w:val="0"/>
              <w:spacing w:after="0" w:line="240" w:lineRule="auto"/>
              <w:rPr>
                <w:rFonts w:ascii="Times New Roman" w:hAnsi="Times New Roman" w:cs="Times New Roman"/>
                <w:color w:val="auto"/>
              </w:rPr>
            </w:pPr>
          </w:p>
          <w:p w:rsidR="001228DE" w:rsidRPr="00BB1B97" w:rsidP="001228DE">
            <w:pPr>
              <w:pStyle w:val="Default"/>
              <w:bidi w:val="0"/>
              <w:spacing w:after="0" w:line="240" w:lineRule="auto"/>
              <w:rPr>
                <w:rFonts w:ascii="Times New Roman" w:hAnsi="Times New Roman" w:cs="Times New Roman"/>
                <w:color w:val="auto"/>
              </w:rPr>
            </w:pPr>
          </w:p>
          <w:p w:rsidR="001228DE" w:rsidRPr="00BB1B97" w:rsidP="001228DE">
            <w:pPr>
              <w:pStyle w:val="Default"/>
              <w:bidi w:val="0"/>
              <w:spacing w:after="0" w:line="240" w:lineRule="auto"/>
              <w:rPr>
                <w:rFonts w:ascii="Times New Roman" w:hAnsi="Times New Roman" w:cs="Times New Roman"/>
                <w:color w:val="auto"/>
              </w:rPr>
            </w:pPr>
          </w:p>
          <w:p w:rsidR="001228DE" w:rsidRPr="00BB1B97" w:rsidP="001228DE">
            <w:pPr>
              <w:pStyle w:val="Default"/>
              <w:bidi w:val="0"/>
              <w:spacing w:after="0" w:line="240" w:lineRule="auto"/>
              <w:rPr>
                <w:rFonts w:ascii="Times New Roman" w:hAnsi="Times New Roman" w:cs="Times New Roman"/>
                <w:color w:val="auto"/>
              </w:rPr>
            </w:pPr>
          </w:p>
          <w:p w:rsidR="001228DE" w:rsidRPr="00BB1B97" w:rsidP="001228DE">
            <w:pPr>
              <w:pStyle w:val="Default"/>
              <w:bidi w:val="0"/>
              <w:spacing w:after="0" w:line="240" w:lineRule="auto"/>
              <w:rPr>
                <w:rFonts w:ascii="Times New Roman" w:hAnsi="Times New Roman" w:cs="Times New Roman"/>
                <w:color w:val="auto"/>
              </w:rPr>
            </w:pPr>
          </w:p>
          <w:p w:rsidR="00AE76BE" w:rsidRPr="00BB1B97" w:rsidP="001228DE">
            <w:pPr>
              <w:pStyle w:val="Default"/>
              <w:bidi w:val="0"/>
              <w:spacing w:after="0" w:line="240" w:lineRule="auto"/>
              <w:rPr>
                <w:rFonts w:ascii="Times New Roman" w:hAnsi="Times New Roman" w:cs="Times New Roman"/>
                <w:color w:val="auto"/>
              </w:rPr>
            </w:pPr>
          </w:p>
          <w:p w:rsidR="00D00074" w:rsidRPr="00BB1B97" w:rsidP="001228DE">
            <w:pPr>
              <w:pStyle w:val="Default"/>
              <w:bidi w:val="0"/>
              <w:spacing w:after="0" w:line="240" w:lineRule="auto"/>
              <w:rPr>
                <w:rFonts w:ascii="Times New Roman" w:hAnsi="Times New Roman" w:cs="Times New Roman"/>
                <w:color w:val="auto"/>
              </w:rPr>
            </w:pPr>
          </w:p>
          <w:p w:rsidR="005D7563" w:rsidRPr="00BB1B97" w:rsidP="005D7563">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7.   Orgán pre riešenie krízových situácií a akýkoľvek mechanizmus financovania pôsobiaci podľa článku 101 môže vymáhať všetky odôvodnené výdavky, ktoré sa riadne vynaložili v súvislosti s použitím nástrojov riešenia krízových situácií alebo výkonom právomocí riešiť krízovú situáciu alebo vládnymi finančnými stabilizačnými nástrojmi, a to jedným alebo viacerými z týchto spôsobov:</w:t>
            </w:r>
          </w:p>
          <w:p w:rsidR="001228DE" w:rsidRPr="00BB1B97" w:rsidP="005D7563">
            <w:pPr>
              <w:shd w:val="clear" w:color="auto" w:fill="FFFFFF"/>
              <w:bidi w:val="0"/>
              <w:spacing w:before="120" w:beforeAutospacing="0" w:after="0" w:afterAutospacing="0" w:line="240" w:lineRule="auto"/>
              <w:jc w:val="both"/>
              <w:textAlignment w:val="baseline"/>
              <w:rPr>
                <w:rFonts w:ascii="Times New Roman" w:hAnsi="Times New Roman"/>
              </w:rPr>
            </w:pPr>
          </w:p>
          <w:p w:rsidR="00F442E0" w:rsidRPr="00BB1B97" w:rsidP="005D7563">
            <w:pPr>
              <w:shd w:val="clear" w:color="auto" w:fill="FFFFFF"/>
              <w:bidi w:val="0"/>
              <w:spacing w:before="120" w:beforeAutospacing="0" w:after="0" w:afterAutospacing="0" w:line="240" w:lineRule="auto"/>
              <w:jc w:val="both"/>
              <w:textAlignment w:val="baseline"/>
              <w:rPr>
                <w:rFonts w:ascii="Times New Roman" w:hAnsi="Times New Roman"/>
              </w:rPr>
            </w:pPr>
          </w:p>
          <w:p w:rsidR="00F442E0" w:rsidRPr="00BB1B97" w:rsidP="005D7563">
            <w:pPr>
              <w:shd w:val="clear" w:color="auto" w:fill="FFFFFF"/>
              <w:bidi w:val="0"/>
              <w:spacing w:before="120" w:beforeAutospacing="0" w:after="0" w:afterAutospacing="0" w:line="240" w:lineRule="auto"/>
              <w:jc w:val="both"/>
              <w:textAlignment w:val="baseline"/>
              <w:rPr>
                <w:rFonts w:ascii="Times New Roman" w:hAnsi="Times New Roman"/>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D7563"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D7563"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odpočtom z akejkoľvek protihodnoty, ktorú príjemca vyplatil inštitúcii, ktorej krízová situácia sa rieši, alebo prípadne vlastníkom akcií alebo iných nástrojov vlastníctva;</w:t>
                  </w:r>
                </w:p>
                <w:p w:rsidR="001228DE" w:rsidRPr="00BB1B97" w:rsidP="005D7563">
                  <w:pPr>
                    <w:bidi w:val="0"/>
                    <w:spacing w:before="120" w:beforeAutospacing="0" w:after="0" w:afterAutospacing="0" w:line="240" w:lineRule="auto"/>
                    <w:jc w:val="both"/>
                    <w:textAlignment w:val="baseline"/>
                    <w:rPr>
                      <w:rFonts w:ascii="Times New Roman" w:hAnsi="Times New Roman"/>
                    </w:rPr>
                  </w:pPr>
                </w:p>
              </w:tc>
            </w:tr>
          </w:tbl>
          <w:p w:rsidR="005D7563" w:rsidRPr="00BB1B97" w:rsidP="005D7563">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0"/>
              <w:gridCol w:w="654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D7563"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D7563"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od inštitúcie, ktorej krízová situácia sa rieši, ako prednostný veriteľ, alebo</w:t>
                  </w:r>
                </w:p>
              </w:tc>
            </w:tr>
          </w:tbl>
          <w:p w:rsidR="005D7563" w:rsidRPr="00BB1B97" w:rsidP="005D7563">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D7563"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c)</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D7563" w:rsidRPr="00BB1B97" w:rsidP="005D7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z akýchkoľvek výnosov vytvorených prostredníctvom ukončenia prevádzky preklenovacej inštitúcie alebo subjektu pre správu aktív, ako prednostný veriteľ.</w:t>
                  </w:r>
                </w:p>
              </w:tc>
            </w:tr>
          </w:tbl>
          <w:p w:rsidR="005D7563" w:rsidRPr="00BB1B97" w:rsidP="005D7563">
            <w:pPr>
              <w:pStyle w:val="Default"/>
              <w:bidi w:val="0"/>
              <w:spacing w:after="0" w:line="240" w:lineRule="auto"/>
              <w:rPr>
                <w:rFonts w:ascii="Times New Roman" w:hAnsi="Times New Roman" w:cs="Times New Roman"/>
                <w:color w:val="auto"/>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D7563">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CF29AF" w:rsidRPr="00BB1B97" w:rsidP="00CF29AF">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D7563">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D7563" w:rsidRPr="00BB1B97" w:rsidP="005D7563">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52 ods.4 </w:t>
            </w:r>
          </w:p>
          <w:p w:rsidR="005D7563" w:rsidRPr="00BB1B97" w:rsidP="005D7563">
            <w:pPr>
              <w:autoSpaceDE w:val="0"/>
              <w:autoSpaceDN w:val="0"/>
              <w:bidi w:val="0"/>
              <w:spacing w:before="0" w:beforeAutospacing="0" w:after="0" w:afterAutospacing="0" w:line="240" w:lineRule="auto"/>
              <w:jc w:val="center"/>
              <w:rPr>
                <w:rFonts w:ascii="Times New Roman" w:hAnsi="Times New Roman"/>
              </w:rPr>
            </w:pPr>
          </w:p>
          <w:p w:rsidR="005D7563" w:rsidRPr="00BB1B97" w:rsidP="005D7563">
            <w:pPr>
              <w:autoSpaceDE w:val="0"/>
              <w:autoSpaceDN w:val="0"/>
              <w:bidi w:val="0"/>
              <w:spacing w:before="0" w:beforeAutospacing="0" w:after="0" w:afterAutospacing="0" w:line="240" w:lineRule="auto"/>
              <w:jc w:val="center"/>
              <w:rPr>
                <w:rFonts w:ascii="Times New Roman" w:hAnsi="Times New Roman"/>
              </w:rPr>
            </w:pPr>
          </w:p>
          <w:p w:rsidR="005D7563" w:rsidRPr="00BB1B97" w:rsidP="005D7563">
            <w:pPr>
              <w:autoSpaceDE w:val="0"/>
              <w:autoSpaceDN w:val="0"/>
              <w:bidi w:val="0"/>
              <w:spacing w:before="0" w:beforeAutospacing="0" w:after="0" w:afterAutospacing="0" w:line="240" w:lineRule="auto"/>
              <w:jc w:val="center"/>
              <w:rPr>
                <w:rFonts w:ascii="Times New Roman" w:hAnsi="Times New Roman"/>
              </w:rPr>
            </w:pPr>
          </w:p>
          <w:p w:rsidR="005D7563" w:rsidRPr="00BB1B97" w:rsidP="005D7563">
            <w:pPr>
              <w:autoSpaceDE w:val="0"/>
              <w:autoSpaceDN w:val="0"/>
              <w:bidi w:val="0"/>
              <w:spacing w:before="0" w:beforeAutospacing="0" w:after="0" w:afterAutospacing="0" w:line="240" w:lineRule="auto"/>
              <w:jc w:val="center"/>
              <w:rPr>
                <w:rFonts w:ascii="Times New Roman" w:hAnsi="Times New Roman"/>
              </w:rPr>
            </w:pPr>
          </w:p>
          <w:p w:rsidR="005D7563" w:rsidRPr="00BB1B97" w:rsidP="005D7563">
            <w:pPr>
              <w:autoSpaceDE w:val="0"/>
              <w:autoSpaceDN w:val="0"/>
              <w:bidi w:val="0"/>
              <w:spacing w:before="0" w:beforeAutospacing="0" w:after="0" w:afterAutospacing="0" w:line="240" w:lineRule="auto"/>
              <w:jc w:val="center"/>
              <w:rPr>
                <w:rFonts w:ascii="Times New Roman" w:hAnsi="Times New Roman"/>
              </w:rPr>
            </w:pPr>
          </w:p>
          <w:p w:rsidR="005D7563" w:rsidRPr="00BB1B97" w:rsidP="005D7563">
            <w:pPr>
              <w:autoSpaceDE w:val="0"/>
              <w:autoSpaceDN w:val="0"/>
              <w:bidi w:val="0"/>
              <w:spacing w:before="0" w:beforeAutospacing="0" w:after="0" w:afterAutospacing="0" w:line="240" w:lineRule="auto"/>
              <w:jc w:val="center"/>
              <w:rPr>
                <w:rFonts w:ascii="Times New Roman" w:hAnsi="Times New Roman"/>
              </w:rPr>
            </w:pPr>
          </w:p>
          <w:p w:rsidR="005D7563" w:rsidRPr="00BB1B97" w:rsidP="005D7563">
            <w:pPr>
              <w:autoSpaceDE w:val="0"/>
              <w:autoSpaceDN w:val="0"/>
              <w:bidi w:val="0"/>
              <w:spacing w:before="0" w:beforeAutospacing="0" w:after="0" w:afterAutospacing="0" w:line="240" w:lineRule="auto"/>
              <w:jc w:val="center"/>
              <w:rPr>
                <w:rFonts w:ascii="Times New Roman" w:hAnsi="Times New Roman"/>
              </w:rPr>
            </w:pPr>
          </w:p>
          <w:p w:rsidR="00656B18" w:rsidRPr="00BB1B97" w:rsidP="005D7563">
            <w:pPr>
              <w:autoSpaceDE w:val="0"/>
              <w:autoSpaceDN w:val="0"/>
              <w:bidi w:val="0"/>
              <w:spacing w:before="0" w:beforeAutospacing="0" w:after="0" w:afterAutospacing="0" w:line="240" w:lineRule="auto"/>
              <w:jc w:val="center"/>
              <w:rPr>
                <w:rFonts w:ascii="Times New Roman" w:hAnsi="Times New Roman"/>
              </w:rPr>
            </w:pPr>
            <w:r w:rsidRPr="00BB1B97" w:rsidR="005D7563">
              <w:rPr>
                <w:rFonts w:ascii="Times New Roman" w:hAnsi="Times New Roman"/>
              </w:rPr>
              <w:t>ods.5</w:t>
            </w: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AE76BE"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p>
          <w:p w:rsidR="00F442E0" w:rsidRPr="00BB1B97" w:rsidP="005D7563">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ods.6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CF29AF" w:rsidRPr="00BB1B97" w:rsidP="005D7563">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 xml:space="preserve">Ak sa na prevod časti aktív, práv alebo záväzkov vybranej inštitúcie </w:t>
            </w:r>
            <w:r w:rsidRPr="00BB1B97">
              <w:rPr>
                <w:rFonts w:ascii="Times New Roman" w:hAnsi="Times New Roman"/>
                <w:b/>
              </w:rPr>
              <w:t>alebo os</w:t>
            </w:r>
            <w:r w:rsidRPr="00BB1B97" w:rsidR="00F46D95">
              <w:rPr>
                <w:rFonts w:ascii="Times New Roman" w:hAnsi="Times New Roman"/>
                <w:b/>
              </w:rPr>
              <w:t>o</w:t>
            </w:r>
            <w:r w:rsidRPr="00BB1B97">
              <w:rPr>
                <w:rFonts w:ascii="Times New Roman" w:hAnsi="Times New Roman"/>
                <w:b/>
              </w:rPr>
              <w:t>b</w:t>
            </w:r>
            <w:r w:rsidRPr="00BB1B97" w:rsidR="00F46D95">
              <w:rPr>
                <w:rFonts w:ascii="Times New Roman" w:hAnsi="Times New Roman"/>
                <w:b/>
              </w:rPr>
              <w:t>y</w:t>
            </w:r>
            <w:r w:rsidRPr="00BB1B97">
              <w:rPr>
                <w:rFonts w:ascii="Times New Roman" w:hAnsi="Times New Roman"/>
                <w:b/>
              </w:rPr>
              <w:t xml:space="preserve"> podľa § 1 ods. 3 písm. b) až d)</w:t>
            </w:r>
            <w:r w:rsidRPr="00BB1B97">
              <w:rPr>
                <w:rFonts w:ascii="Times New Roman" w:hAnsi="Times New Roman"/>
              </w:rPr>
              <w:t>, ktorej krízová situácia sa rieši, použijú iba opatrenia na riešenie krízových situácií uvedené v odseku 1 písm. a) alebo písm. b) a tieto budú použité len na prevod časti aktív, práv alebo záväzkov vybranej inštitúcie</w:t>
            </w:r>
            <w:r w:rsidRPr="00BB1B97" w:rsidR="00F442E0">
              <w:rPr>
                <w:rFonts w:ascii="Times New Roman" w:hAnsi="Times New Roman"/>
              </w:rPr>
              <w:t xml:space="preserve"> </w:t>
            </w:r>
            <w:r w:rsidRPr="00BB1B97" w:rsidR="00F442E0">
              <w:rPr>
                <w:rFonts w:ascii="Times New Roman" w:hAnsi="Times New Roman"/>
                <w:b/>
              </w:rPr>
              <w:t>alebo osoby podľa § 1 ods. 3 písm. b) až d)</w:t>
            </w:r>
            <w:r w:rsidRPr="00BB1B97">
              <w:rPr>
                <w:rFonts w:ascii="Times New Roman" w:hAnsi="Times New Roman"/>
              </w:rPr>
              <w:t xml:space="preserve">, táto vybraná inštitúcia </w:t>
            </w:r>
            <w:r w:rsidRPr="00BB1B97" w:rsidR="00F442E0">
              <w:rPr>
                <w:rFonts w:ascii="Times New Roman" w:hAnsi="Times New Roman"/>
                <w:b/>
              </w:rPr>
              <w:t>alebo osob</w:t>
            </w:r>
            <w:r w:rsidRPr="00BB1B97" w:rsidR="00F46D95">
              <w:rPr>
                <w:rFonts w:ascii="Times New Roman" w:hAnsi="Times New Roman"/>
                <w:b/>
              </w:rPr>
              <w:t>a</w:t>
            </w:r>
            <w:r w:rsidRPr="00BB1B97" w:rsidR="00F442E0">
              <w:rPr>
                <w:rFonts w:ascii="Times New Roman" w:hAnsi="Times New Roman"/>
                <w:b/>
              </w:rPr>
              <w:t xml:space="preserve"> podľa § 1 ods. 3  písm. b) až d) </w:t>
            </w:r>
            <w:r w:rsidRPr="00BB1B97">
              <w:rPr>
                <w:rFonts w:ascii="Times New Roman" w:hAnsi="Times New Roman"/>
              </w:rPr>
              <w:t>sa v primeranom čase zruší likvidáciou alebo vstúpi do konkurzu.</w:t>
            </w:r>
          </w:p>
          <w:p w:rsidR="00F442E0" w:rsidRPr="00BB1B97" w:rsidP="005D7563">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 xml:space="preserve">Zrušenie vybranej inštitúcie </w:t>
            </w:r>
            <w:r w:rsidRPr="00BB1B97">
              <w:rPr>
                <w:rFonts w:ascii="Times New Roman" w:hAnsi="Times New Roman"/>
                <w:b/>
              </w:rPr>
              <w:t>alebo os</w:t>
            </w:r>
            <w:r w:rsidRPr="00BB1B97" w:rsidR="00F46D95">
              <w:rPr>
                <w:rFonts w:ascii="Times New Roman" w:hAnsi="Times New Roman"/>
                <w:b/>
              </w:rPr>
              <w:t>oby</w:t>
            </w:r>
            <w:r w:rsidRPr="00BB1B97">
              <w:rPr>
                <w:rFonts w:ascii="Times New Roman" w:hAnsi="Times New Roman"/>
                <w:b/>
              </w:rPr>
              <w:t xml:space="preserve"> podľa § 1 ods. 3 písm. b) až d) </w:t>
            </w:r>
            <w:r w:rsidRPr="00BB1B97">
              <w:rPr>
                <w:rFonts w:ascii="Times New Roman" w:hAnsi="Times New Roman"/>
              </w:rPr>
              <w:t xml:space="preserve">sa vykoná s ohľadom na povinnosť vybranej inštitúcie </w:t>
            </w:r>
            <w:r w:rsidRPr="00BB1B97">
              <w:rPr>
                <w:rFonts w:ascii="Times New Roman" w:hAnsi="Times New Roman"/>
                <w:b/>
              </w:rPr>
              <w:t>alebo os</w:t>
            </w:r>
            <w:r w:rsidRPr="00BB1B97" w:rsidR="00F46D95">
              <w:rPr>
                <w:rFonts w:ascii="Times New Roman" w:hAnsi="Times New Roman"/>
                <w:b/>
              </w:rPr>
              <w:t xml:space="preserve">oby </w:t>
            </w:r>
            <w:r w:rsidRPr="00BB1B97">
              <w:rPr>
                <w:rFonts w:ascii="Times New Roman" w:hAnsi="Times New Roman"/>
                <w:b/>
              </w:rPr>
              <w:t xml:space="preserve">podľa § 1 ods. 3 písm. b) až d) </w:t>
            </w:r>
            <w:r w:rsidRPr="00BB1B97">
              <w:rPr>
                <w:rFonts w:ascii="Times New Roman" w:hAnsi="Times New Roman"/>
              </w:rPr>
              <w:t xml:space="preserve"> poskytovať súčinnosť podľa § 18 nadobúdateľovi aktív, práv alebo záväzkov podľa odseku 4 tak, aby mu bolo umožnené pokračovať vo vykonávaní činností alebo poskytovaní služieb, ktoré prostredníctvom prevodu nadobudol, ako aj na akýkoľvek iný dôvod, na základe ktorého je pokračovanie činnosti vybranej inštitúcie </w:t>
            </w:r>
            <w:r w:rsidRPr="00BB1B97">
              <w:rPr>
                <w:rFonts w:ascii="Times New Roman" w:hAnsi="Times New Roman"/>
                <w:b/>
              </w:rPr>
              <w:t xml:space="preserve">alebo osoby podľa § 1 ods. 3 písm. b) až d) </w:t>
            </w:r>
            <w:r w:rsidRPr="00BB1B97">
              <w:rPr>
                <w:rFonts w:ascii="Times New Roman" w:hAnsi="Times New Roman"/>
              </w:rPr>
              <w:t>nevyhnutné na dosiahnutie cieľov riešenia krízovej situácie alebo dodržania zásad riešenia krízovej situácie v súlade s týmto zákonom.</w:t>
            </w:r>
          </w:p>
          <w:p w:rsidR="00F442E0" w:rsidRPr="00BB1B97" w:rsidP="00F442E0">
            <w:pPr>
              <w:tabs>
                <w:tab w:val="left" w:pos="426"/>
              </w:tabs>
              <w:autoSpaceDE w:val="0"/>
              <w:autoSpaceDN w:val="0"/>
              <w:bidi w:val="0"/>
              <w:spacing w:before="120" w:beforeAutospacing="0" w:after="0" w:afterAutospacing="0" w:line="240" w:lineRule="auto"/>
              <w:jc w:val="both"/>
              <w:rPr>
                <w:rFonts w:ascii="Times New Roman" w:hAnsi="Times New Roman"/>
                <w:b/>
              </w:rPr>
            </w:pPr>
            <w:r w:rsidRPr="00BB1B97" w:rsidR="005D7563">
              <w:rPr>
                <w:rFonts w:ascii="Times New Roman" w:hAnsi="Times New Roman"/>
                <w:b/>
              </w:rPr>
              <w:t xml:space="preserve"> </w:t>
            </w:r>
          </w:p>
          <w:p w:rsidR="00F442E0" w:rsidRPr="00BB1B97" w:rsidP="00F442E0">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Rada môže od vybranej inštitúcie </w:t>
            </w:r>
            <w:r w:rsidRPr="00BB1B97">
              <w:rPr>
                <w:rFonts w:ascii="Times New Roman" w:hAnsi="Times New Roman"/>
                <w:b/>
                <w:sz w:val="24"/>
                <w:szCs w:val="24"/>
              </w:rPr>
              <w:t>alebo od os</w:t>
            </w:r>
            <w:r w:rsidRPr="00BB1B97" w:rsidR="00F46D95">
              <w:rPr>
                <w:rFonts w:ascii="Times New Roman" w:hAnsi="Times New Roman"/>
                <w:b/>
                <w:sz w:val="24"/>
                <w:szCs w:val="24"/>
              </w:rPr>
              <w:t>o</w:t>
            </w:r>
            <w:r w:rsidRPr="00BB1B97">
              <w:rPr>
                <w:rFonts w:ascii="Times New Roman" w:hAnsi="Times New Roman"/>
                <w:b/>
                <w:sz w:val="24"/>
                <w:szCs w:val="24"/>
              </w:rPr>
              <w:t>b</w:t>
            </w:r>
            <w:r w:rsidRPr="00BB1B97" w:rsidR="00F46D95">
              <w:rPr>
                <w:rFonts w:ascii="Times New Roman" w:hAnsi="Times New Roman"/>
                <w:b/>
                <w:sz w:val="24"/>
                <w:szCs w:val="24"/>
              </w:rPr>
              <w:t>y</w:t>
            </w:r>
            <w:r w:rsidRPr="00BB1B97">
              <w:rPr>
                <w:rFonts w:ascii="Times New Roman" w:hAnsi="Times New Roman"/>
                <w:b/>
                <w:sz w:val="24"/>
                <w:szCs w:val="24"/>
              </w:rPr>
              <w:t xml:space="preserve"> podľa § 1 ods. 3 písm. b) až d)</w:t>
            </w:r>
            <w:r w:rsidRPr="00BB1B97">
              <w:rPr>
                <w:rFonts w:ascii="Times New Roman" w:hAnsi="Times New Roman"/>
                <w:sz w:val="24"/>
                <w:szCs w:val="24"/>
              </w:rPr>
              <w:t xml:space="preserve">, ktorej krízová situácia sa rieši, vymáhať všetky oprávnené výdavky, ktoré riadne vynaložila v súvislosti s uložením opatrení na riešenie krízových situácií, výkonom právomocí rady riešiť krízovú situáciu vrátane nákladov spojených s výkonom osobitnej správy, ocenením aktív, práv a záväzkov vybranej inštitúcie </w:t>
            </w:r>
            <w:r w:rsidRPr="00BB1B97">
              <w:rPr>
                <w:rFonts w:ascii="Times New Roman" w:hAnsi="Times New Roman"/>
                <w:b/>
                <w:sz w:val="24"/>
                <w:szCs w:val="24"/>
              </w:rPr>
              <w:t>alebo od os</w:t>
            </w:r>
            <w:r w:rsidRPr="00BB1B97" w:rsidR="00F46D95">
              <w:rPr>
                <w:rFonts w:ascii="Times New Roman" w:hAnsi="Times New Roman"/>
                <w:b/>
                <w:sz w:val="24"/>
                <w:szCs w:val="24"/>
              </w:rPr>
              <w:t>o</w:t>
            </w:r>
            <w:r w:rsidRPr="00BB1B97">
              <w:rPr>
                <w:rFonts w:ascii="Times New Roman" w:hAnsi="Times New Roman"/>
                <w:b/>
                <w:sz w:val="24"/>
                <w:szCs w:val="24"/>
              </w:rPr>
              <w:t>b</w:t>
            </w:r>
            <w:r w:rsidRPr="00BB1B97" w:rsidR="00F46D95">
              <w:rPr>
                <w:rFonts w:ascii="Times New Roman" w:hAnsi="Times New Roman"/>
                <w:b/>
                <w:sz w:val="24"/>
                <w:szCs w:val="24"/>
              </w:rPr>
              <w:t>y</w:t>
            </w:r>
            <w:r w:rsidRPr="00BB1B97">
              <w:rPr>
                <w:rFonts w:ascii="Times New Roman" w:hAnsi="Times New Roman"/>
                <w:b/>
                <w:sz w:val="24"/>
                <w:szCs w:val="24"/>
              </w:rPr>
              <w:t xml:space="preserve"> podľa § 1 ods. 3 písm. b) až d)</w:t>
            </w:r>
            <w:r w:rsidRPr="00BB1B97">
              <w:rPr>
                <w:rFonts w:ascii="Times New Roman" w:hAnsi="Times New Roman"/>
                <w:sz w:val="24"/>
                <w:szCs w:val="24"/>
              </w:rPr>
              <w:t xml:space="preserve"> alebo vládnymi stabilizačnými opatreniami, a to jedným alebo viacerými z týchto spôsobov:</w:t>
            </w:r>
          </w:p>
          <w:p w:rsidR="00F442E0" w:rsidRPr="00BB1B97" w:rsidP="00F442E0">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a) započítaním voči akejkoľvek protihodnote, ktorú nadobúdateľ vyplatil vybranej inštitúcii </w:t>
            </w:r>
            <w:r w:rsidRPr="00BB1B97">
              <w:rPr>
                <w:rFonts w:ascii="Times New Roman" w:hAnsi="Times New Roman"/>
                <w:b/>
                <w:sz w:val="24"/>
                <w:szCs w:val="24"/>
              </w:rPr>
              <w:t>alebo osob</w:t>
            </w:r>
            <w:r w:rsidRPr="00BB1B97" w:rsidR="00F46D95">
              <w:rPr>
                <w:rFonts w:ascii="Times New Roman" w:hAnsi="Times New Roman"/>
                <w:b/>
                <w:sz w:val="24"/>
                <w:szCs w:val="24"/>
              </w:rPr>
              <w:t>e</w:t>
            </w:r>
            <w:r w:rsidRPr="00BB1B97">
              <w:rPr>
                <w:rFonts w:ascii="Times New Roman" w:hAnsi="Times New Roman"/>
                <w:b/>
                <w:sz w:val="24"/>
                <w:szCs w:val="24"/>
              </w:rPr>
              <w:t xml:space="preserve"> podľa § 1 ods. 3 písm. b) až d)</w:t>
            </w:r>
            <w:r w:rsidRPr="00BB1B97">
              <w:rPr>
                <w:rFonts w:ascii="Times New Roman" w:hAnsi="Times New Roman"/>
                <w:sz w:val="24"/>
                <w:szCs w:val="24"/>
              </w:rPr>
              <w:t>, ktorej krízová situácia sa rieši, alebo akcionárom a držiteľom iných nástrojov vlastníctva,</w:t>
            </w:r>
          </w:p>
          <w:p w:rsidR="00F442E0" w:rsidRPr="00BB1B97" w:rsidP="00F442E0">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 </w:t>
            </w:r>
          </w:p>
          <w:p w:rsidR="00F442E0" w:rsidRPr="00BB1B97" w:rsidP="00F442E0">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b) ako prednostný veriteľ od vybranej inštitúcie </w:t>
            </w:r>
            <w:r w:rsidRPr="00BB1B97">
              <w:rPr>
                <w:rFonts w:ascii="Times New Roman" w:hAnsi="Times New Roman"/>
                <w:b/>
                <w:sz w:val="24"/>
                <w:szCs w:val="24"/>
              </w:rPr>
              <w:t>alebo os</w:t>
            </w:r>
            <w:r w:rsidRPr="00BB1B97" w:rsidR="00F46D95">
              <w:rPr>
                <w:rFonts w:ascii="Times New Roman" w:hAnsi="Times New Roman"/>
                <w:b/>
                <w:sz w:val="24"/>
                <w:szCs w:val="24"/>
              </w:rPr>
              <w:t>oby</w:t>
            </w:r>
            <w:r w:rsidRPr="00BB1B97">
              <w:rPr>
                <w:rFonts w:ascii="Times New Roman" w:hAnsi="Times New Roman"/>
                <w:b/>
                <w:sz w:val="24"/>
                <w:szCs w:val="24"/>
              </w:rPr>
              <w:t xml:space="preserve"> podľa § 1 ods. 3 písm. b) až  d) </w:t>
            </w:r>
            <w:r w:rsidRPr="00BB1B97">
              <w:rPr>
                <w:rFonts w:ascii="Times New Roman" w:hAnsi="Times New Roman"/>
                <w:sz w:val="24"/>
                <w:szCs w:val="24"/>
              </w:rPr>
              <w:t>alebo</w:t>
            </w:r>
          </w:p>
          <w:p w:rsidR="00F442E0" w:rsidRPr="00BB1B97" w:rsidP="00F442E0">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 </w:t>
            </w:r>
          </w:p>
          <w:p w:rsidR="00F442E0" w:rsidRPr="00BB1B97" w:rsidP="00F442E0">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c) ako prednostný veriteľ z akýchkoľvek výnosov vytvorených prostredníctvom ukončenia prevádzky preklenovacej inštitúcie alebo správcu aktív.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1228DE">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Čl. 38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77662" w:rsidRPr="00BB1B97" w:rsidP="00E77662">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4.   S výhradou článku 37 ods. 7 ide každá protihodnota, ktorú zaplatí kupujúci, v prospech:</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vlastníkov akcií alebo iných nástrojov vlastníctva, ak sa odpredaj obchodnej činnosti uskutočnil prevodom akcií alebo nástrojov vlastníctva emitovaných inštitúciou, ktorej krízová situácia sa rieši, od držiteľov týchto akcií alebo nástrojov na kupujúceho;</w:t>
                  </w:r>
                </w:p>
                <w:p w:rsidR="00172CE4" w:rsidRPr="00BB1B97" w:rsidP="00E77662">
                  <w:pPr>
                    <w:bidi w:val="0"/>
                    <w:spacing w:before="120" w:beforeAutospacing="0" w:after="0" w:afterAutospacing="0" w:line="240" w:lineRule="auto"/>
                    <w:jc w:val="both"/>
                    <w:textAlignment w:val="baseline"/>
                    <w:rPr>
                      <w:rFonts w:ascii="Times New Roman" w:hAnsi="Times New Roman"/>
                    </w:rPr>
                  </w:pPr>
                </w:p>
              </w:tc>
            </w:tr>
          </w:tbl>
          <w:p w:rsidR="00E77662" w:rsidRPr="00BB1B97" w:rsidP="00E77662">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inštitúcie, ktorej krízová situácia sa rieši, ak sa odpredaj obchodnej činnosti uskutočnil prevodom niektorých alebo všetkých aktív alebo záväzkov inštitúcie, ktorej krízová situácia sa rieši, na kupujúceho.</w:t>
                  </w:r>
                </w:p>
              </w:tc>
            </w:tr>
          </w:tbl>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E77662" w:rsidRPr="00BB1B97" w:rsidP="00E77662">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E77662">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 53 ods.4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77662" w:rsidRPr="00BB1B97" w:rsidP="008A2D1F">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Ak § 52 ods. 6 neustanovuje inak, poskytne nadobúdateľ za aktíva, záväzky, akcie a iné nástroje vlastníctva vybranej inštitúcie</w:t>
            </w:r>
            <w:r w:rsidRPr="00BB1B97" w:rsidR="00F46D95">
              <w:rPr>
                <w:rFonts w:ascii="Times New Roman" w:hAnsi="Times New Roman"/>
                <w:sz w:val="24"/>
                <w:szCs w:val="24"/>
              </w:rPr>
              <w:t xml:space="preserve"> </w:t>
            </w:r>
            <w:r w:rsidRPr="00BB1B97" w:rsidR="00F46D95">
              <w:rPr>
                <w:rFonts w:ascii="Times New Roman" w:hAnsi="Times New Roman"/>
                <w:b/>
                <w:sz w:val="24"/>
                <w:szCs w:val="24"/>
              </w:rPr>
              <w:t xml:space="preserve">alebo osoby podľa § 1 ods. 3 písm. b) až  d) </w:t>
            </w:r>
            <w:r w:rsidRPr="00BB1B97">
              <w:rPr>
                <w:rFonts w:ascii="Times New Roman" w:hAnsi="Times New Roman"/>
                <w:sz w:val="24"/>
                <w:szCs w:val="24"/>
              </w:rPr>
              <w:t>protiplnenie v prospech</w:t>
            </w:r>
          </w:p>
          <w:p w:rsidR="00E77662" w:rsidRPr="00BB1B97" w:rsidP="008A2D1F">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a) akcionárov a držiteľov iných nástrojov vlastníctva, ak sa opatrenie prevodu majetku uskutočnilo prevodom akcií alebo iných nástrojov vlastníctva vydanými vybranou inštitúciou</w:t>
            </w:r>
            <w:r w:rsidRPr="00BB1B97" w:rsidR="00F46D95">
              <w:rPr>
                <w:rFonts w:ascii="Times New Roman" w:hAnsi="Times New Roman"/>
                <w:sz w:val="24"/>
                <w:szCs w:val="24"/>
              </w:rPr>
              <w:t xml:space="preserve"> </w:t>
            </w:r>
            <w:r w:rsidRPr="00BB1B97" w:rsidR="00F46D95">
              <w:rPr>
                <w:rFonts w:ascii="Times New Roman" w:hAnsi="Times New Roman"/>
                <w:b/>
                <w:sz w:val="24"/>
                <w:szCs w:val="24"/>
              </w:rPr>
              <w:t>alebo osobou podľa § 1 ods. 3 písm. b) až  d)</w:t>
            </w:r>
            <w:r w:rsidRPr="00BB1B97">
              <w:rPr>
                <w:rFonts w:ascii="Times New Roman" w:hAnsi="Times New Roman"/>
                <w:sz w:val="24"/>
                <w:szCs w:val="24"/>
              </w:rPr>
              <w:t>,</w:t>
            </w:r>
          </w:p>
          <w:p w:rsidR="00E77662" w:rsidRPr="00BB1B97" w:rsidP="00E77662">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 xml:space="preserve"> </w:t>
            </w:r>
          </w:p>
          <w:p w:rsidR="00656B18" w:rsidRPr="00BB1B97" w:rsidP="008A2D1F">
            <w:pPr>
              <w:pStyle w:val="BodyText2"/>
              <w:bidi w:val="0"/>
              <w:spacing w:after="0" w:line="240" w:lineRule="exact"/>
              <w:jc w:val="both"/>
              <w:rPr>
                <w:rFonts w:ascii="Times New Roman" w:hAnsi="Times New Roman"/>
                <w:sz w:val="24"/>
                <w:szCs w:val="24"/>
              </w:rPr>
            </w:pPr>
            <w:r w:rsidRPr="00BB1B97" w:rsidR="00E77662">
              <w:rPr>
                <w:rFonts w:ascii="Times New Roman" w:hAnsi="Times New Roman"/>
                <w:sz w:val="24"/>
                <w:szCs w:val="24"/>
              </w:rPr>
              <w:t>b) vybranej inštitúcie</w:t>
            </w:r>
            <w:r w:rsidRPr="00BB1B97" w:rsidR="00F46D95">
              <w:rPr>
                <w:rFonts w:ascii="Times New Roman" w:hAnsi="Times New Roman"/>
                <w:sz w:val="24"/>
                <w:szCs w:val="24"/>
              </w:rPr>
              <w:t xml:space="preserve"> </w:t>
            </w:r>
            <w:r w:rsidRPr="00BB1B97" w:rsidR="00F46D95">
              <w:rPr>
                <w:rFonts w:ascii="Times New Roman" w:hAnsi="Times New Roman"/>
                <w:b/>
                <w:sz w:val="24"/>
                <w:szCs w:val="24"/>
              </w:rPr>
              <w:t>alebo osoby podľa § 1 ods. 3 písm. b) až  d)</w:t>
            </w:r>
            <w:r w:rsidRPr="00BB1B97" w:rsidR="00E77662">
              <w:rPr>
                <w:rFonts w:ascii="Times New Roman" w:hAnsi="Times New Roman"/>
                <w:sz w:val="24"/>
                <w:szCs w:val="24"/>
              </w:rPr>
              <w:t>, ak sa opatrenie prevodu majetku uskutočnilo prevodom niektorých alebo všetkých aktív alebo záväzkov vybranej inštitúcie</w:t>
            </w:r>
            <w:r w:rsidRPr="00BB1B97" w:rsidR="00F46D95">
              <w:rPr>
                <w:rFonts w:ascii="Times New Roman" w:hAnsi="Times New Roman"/>
                <w:sz w:val="24"/>
                <w:szCs w:val="24"/>
              </w:rPr>
              <w:t xml:space="preserve"> </w:t>
            </w:r>
            <w:r w:rsidRPr="00BB1B97" w:rsidR="00F46D95">
              <w:rPr>
                <w:rFonts w:ascii="Times New Roman" w:hAnsi="Times New Roman"/>
                <w:b/>
                <w:sz w:val="24"/>
                <w:szCs w:val="24"/>
              </w:rPr>
              <w:t>alebo osoby podľa § 1 ods. 3 písm. b) až  d)</w:t>
            </w:r>
            <w:r w:rsidRPr="00BB1B97" w:rsidR="00E77662">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Čl.40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77662" w:rsidRPr="00BB1B97" w:rsidP="00E77662">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4.   S výhradou článku 37 ods. 7 ide každá protihodnota, ktorú zaplatí preklenovacia inštitúcia, v prospech:</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vlastníkov akcií alebo nástrojov vlastníctva, ak sa prevod na preklenovaciu inštitúciu uskutočnil prevodom akcií alebo nástrojov vlastníctva vydaných inštitúciou, ktorej krízová situácia sa rieši, od držiteľov týchto akcií alebo nástrojov na preklenovaciu inštitúciu;</w:t>
                  </w:r>
                </w:p>
              </w:tc>
            </w:tr>
          </w:tbl>
          <w:p w:rsidR="00E77662" w:rsidRPr="00BB1B97" w:rsidP="00E77662">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E77662" w:rsidRPr="00BB1B97" w:rsidP="00E77662">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inštitúcie, ktorej krízová situácia sa rieši, ak sa prevod na preklenovaciu inštitúciu uskutočnil prevodom niektorých alebo všetkých aktív alebo záväzkov inštitúcie, ktorej krízová situácia sa rieši, na preklenovaciu inštitúciu.</w:t>
                  </w:r>
                </w:p>
              </w:tc>
            </w:tr>
          </w:tbl>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E77662" w:rsidRPr="00BB1B97" w:rsidP="00E77662">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E77662">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 55 ods.5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77662" w:rsidRPr="00BB1B97" w:rsidP="00972820">
            <w:pPr>
              <w:pStyle w:val="BodyText2"/>
              <w:bidi w:val="0"/>
              <w:spacing w:after="60" w:line="240" w:lineRule="exact"/>
              <w:jc w:val="left"/>
              <w:rPr>
                <w:rFonts w:ascii="Times New Roman" w:hAnsi="Times New Roman"/>
                <w:sz w:val="24"/>
                <w:szCs w:val="24"/>
              </w:rPr>
            </w:pPr>
            <w:r w:rsidRPr="00BB1B97">
              <w:rPr>
                <w:rFonts w:ascii="Times New Roman" w:hAnsi="Times New Roman"/>
                <w:sz w:val="24"/>
                <w:szCs w:val="24"/>
              </w:rPr>
              <w:t xml:space="preserve">Ak § 52 ods. 6 neustanovuje inak, poskytne preklenovacia inštitúcia za aktíva, práva, záväzky, akcie a iné nástroje vlastníctva vybranej inštitúcie </w:t>
            </w:r>
            <w:r w:rsidRPr="00BB1B97" w:rsidR="00BE4CFA">
              <w:rPr>
                <w:rFonts w:ascii="Times New Roman" w:hAnsi="Times New Roman"/>
                <w:b/>
                <w:sz w:val="24"/>
                <w:szCs w:val="24"/>
              </w:rPr>
              <w:t xml:space="preserve">alebo osoby podľa § 1 ods. 3 písm. b) až  d) </w:t>
            </w:r>
            <w:r w:rsidRPr="00BB1B97">
              <w:rPr>
                <w:rFonts w:ascii="Times New Roman" w:hAnsi="Times New Roman"/>
                <w:sz w:val="24"/>
                <w:szCs w:val="24"/>
              </w:rPr>
              <w:t xml:space="preserve">protiplnenie v prospech </w:t>
            </w:r>
          </w:p>
          <w:p w:rsidR="00E77662" w:rsidRPr="00BB1B97" w:rsidP="00E77662">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 xml:space="preserve">a) akcionárov alebo držiteľov iných nástrojov vlastníctva, ak sa opatrenie využitia preklenovacej inštitúcie vykonalo prevodom akcií alebo nástrojov vlastníctva vydaných vybranou inštitúciou </w:t>
            </w:r>
            <w:r w:rsidRPr="00BB1B97">
              <w:rPr>
                <w:rFonts w:ascii="Times New Roman" w:hAnsi="Times New Roman"/>
                <w:b/>
                <w:sz w:val="24"/>
                <w:szCs w:val="24"/>
              </w:rPr>
              <w:t>alebo os</w:t>
            </w:r>
            <w:r w:rsidRPr="00BB1B97" w:rsidR="00BE4CFA">
              <w:rPr>
                <w:rFonts w:ascii="Times New Roman" w:hAnsi="Times New Roman"/>
                <w:b/>
                <w:sz w:val="24"/>
                <w:szCs w:val="24"/>
              </w:rPr>
              <w:t>obou</w:t>
            </w:r>
            <w:r w:rsidRPr="00BB1B97">
              <w:rPr>
                <w:rFonts w:ascii="Times New Roman" w:hAnsi="Times New Roman"/>
                <w:b/>
                <w:sz w:val="24"/>
                <w:szCs w:val="24"/>
              </w:rPr>
              <w:t xml:space="preserve"> podľa § 1 ods. 3 písm. b) až d)</w:t>
            </w:r>
            <w:r w:rsidRPr="00BB1B97">
              <w:rPr>
                <w:rFonts w:ascii="Times New Roman" w:hAnsi="Times New Roman"/>
                <w:sz w:val="24"/>
                <w:szCs w:val="24"/>
              </w:rPr>
              <w:t>,</w:t>
            </w:r>
          </w:p>
          <w:p w:rsidR="00E77662" w:rsidRPr="00BB1B97" w:rsidP="00E77662">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 xml:space="preserve"> </w:t>
            </w:r>
          </w:p>
          <w:p w:rsidR="00656B18" w:rsidRPr="00BB1B97" w:rsidP="00BE4CFA">
            <w:pPr>
              <w:pStyle w:val="BodyText2"/>
              <w:bidi w:val="0"/>
              <w:spacing w:after="0" w:line="240" w:lineRule="exact"/>
              <w:jc w:val="both"/>
              <w:rPr>
                <w:rFonts w:ascii="Times New Roman" w:hAnsi="Times New Roman"/>
                <w:sz w:val="24"/>
                <w:szCs w:val="24"/>
              </w:rPr>
            </w:pPr>
            <w:r w:rsidRPr="00BB1B97" w:rsidR="00E77662">
              <w:rPr>
                <w:rFonts w:ascii="Times New Roman" w:hAnsi="Times New Roman"/>
                <w:sz w:val="24"/>
                <w:szCs w:val="24"/>
              </w:rPr>
              <w:t>b) vybranej inštitúcie</w:t>
            </w:r>
            <w:r w:rsidRPr="00BB1B97" w:rsidR="00BE4CFA">
              <w:rPr>
                <w:rFonts w:ascii="Times New Roman" w:hAnsi="Times New Roman"/>
                <w:sz w:val="24"/>
                <w:szCs w:val="24"/>
              </w:rPr>
              <w:t xml:space="preserve"> </w:t>
            </w:r>
            <w:r w:rsidRPr="00BB1B97" w:rsidR="00BE4CFA">
              <w:rPr>
                <w:rFonts w:ascii="Times New Roman" w:hAnsi="Times New Roman"/>
                <w:b/>
                <w:sz w:val="24"/>
                <w:szCs w:val="24"/>
              </w:rPr>
              <w:t xml:space="preserve">alebo osoby podľa § 1 ods. 3 písm. b) až  d), </w:t>
            </w:r>
            <w:r w:rsidRPr="00BB1B97" w:rsidR="00E77662">
              <w:rPr>
                <w:rFonts w:ascii="Times New Roman" w:hAnsi="Times New Roman"/>
                <w:sz w:val="24"/>
                <w:szCs w:val="24"/>
              </w:rPr>
              <w:t xml:space="preserve"> ak sa opatrenie využitia preklenovacej inštitúcie vykonalo prevodom niektorých alebo všetkých aktív, práv alebo záväzkov vybranej inštitúcie</w:t>
            </w:r>
            <w:r w:rsidRPr="00BB1B97" w:rsidR="00BE4CFA">
              <w:rPr>
                <w:rFonts w:ascii="Times New Roman" w:hAnsi="Times New Roman"/>
                <w:sz w:val="24"/>
                <w:szCs w:val="24"/>
              </w:rPr>
              <w:t xml:space="preserve"> </w:t>
            </w:r>
            <w:r w:rsidRPr="00BB1B97" w:rsidR="00BE4CFA">
              <w:rPr>
                <w:rFonts w:ascii="Times New Roman" w:hAnsi="Times New Roman"/>
                <w:b/>
                <w:sz w:val="24"/>
                <w:szCs w:val="24"/>
              </w:rPr>
              <w:t>alebo osoby podľa § 1 ods. 3 písm. b) až  d)</w:t>
            </w:r>
            <w:r w:rsidRPr="00BB1B97" w:rsidR="00E77662">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Čl. 42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pStyle w:val="CM4"/>
              <w:bidi w:val="0"/>
              <w:spacing w:before="60" w:after="60" w:line="240" w:lineRule="auto"/>
              <w:rPr>
                <w:rFonts w:ascii="Times New Roman" w:hAnsi="Times New Roman"/>
              </w:rPr>
            </w:pPr>
            <w:r w:rsidRPr="00BB1B97" w:rsidR="00E77662">
              <w:rPr>
                <w:rFonts w:ascii="Times New Roman" w:hAnsi="Times New Roman"/>
                <w:shd w:val="clear" w:color="auto" w:fill="FFFFFF"/>
              </w:rPr>
              <w:t>7.   V závislosti od článku 37 ods. 7 každá protihodnota, ktorú zaplatí subjekt pre správu aktív v súvislosti s nadobudnutými aktívami, právami alebo záväzkami získanými priamo od inštitúcie, ktorej krízová situácia sa rieši, ide na prospech inštitúcie, ktorej krízová situácia sa rieši. Protihodnota sa môže vyplatiť vo forme dlhových cenných papierov, ktoré vydáva subjekt pre správu aktív.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E77662" w:rsidRPr="00BB1B97" w:rsidP="00E77662">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E77662">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77662">
              <w:rPr>
                <w:rFonts w:ascii="Times New Roman" w:hAnsi="Times New Roman"/>
              </w:rPr>
              <w:t>§ 57 ods.8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8A2D1F">
            <w:pPr>
              <w:pStyle w:val="BodyText2"/>
              <w:bidi w:val="0"/>
              <w:spacing w:after="0" w:line="240" w:lineRule="exact"/>
              <w:jc w:val="both"/>
              <w:rPr>
                <w:rFonts w:ascii="Times New Roman" w:hAnsi="Times New Roman"/>
                <w:sz w:val="24"/>
                <w:szCs w:val="24"/>
              </w:rPr>
            </w:pPr>
            <w:r w:rsidRPr="00BB1B97" w:rsidR="00220319">
              <w:rPr>
                <w:rFonts w:ascii="Times New Roman" w:hAnsi="Times New Roman"/>
                <w:sz w:val="24"/>
                <w:szCs w:val="24"/>
              </w:rPr>
              <w:t>Ak § 52 ods. 6 neustanovuje inak, protihodnota, ktorú zaplatí správca aktív za aktíva, práva alebo záväzky vybranej inštitúcie</w:t>
            </w:r>
            <w:r w:rsidRPr="00BB1B97" w:rsidR="00BE4CFA">
              <w:rPr>
                <w:rFonts w:ascii="Times New Roman" w:hAnsi="Times New Roman"/>
                <w:sz w:val="24"/>
                <w:szCs w:val="24"/>
              </w:rPr>
              <w:t xml:space="preserve"> </w:t>
            </w:r>
            <w:r w:rsidRPr="00BB1B97" w:rsidR="00BE4CFA">
              <w:rPr>
                <w:rFonts w:ascii="Times New Roman" w:hAnsi="Times New Roman"/>
                <w:b/>
                <w:sz w:val="24"/>
                <w:szCs w:val="24"/>
              </w:rPr>
              <w:t>alebo osoby podľa § 1 ods. 3 písm. b) až  d)</w:t>
            </w:r>
            <w:r w:rsidRPr="00BB1B97" w:rsidR="00220319">
              <w:rPr>
                <w:rFonts w:ascii="Times New Roman" w:hAnsi="Times New Roman"/>
                <w:sz w:val="24"/>
                <w:szCs w:val="24"/>
              </w:rPr>
              <w:t>, sa vyplatí v prospech vybranej inštitúcie</w:t>
            </w:r>
            <w:r w:rsidRPr="00BB1B97" w:rsidR="00BE4CFA">
              <w:rPr>
                <w:rFonts w:ascii="Times New Roman" w:hAnsi="Times New Roman"/>
                <w:sz w:val="24"/>
                <w:szCs w:val="24"/>
              </w:rPr>
              <w:t xml:space="preserve"> </w:t>
            </w:r>
            <w:r w:rsidRPr="00BB1B97" w:rsidR="00BE4CFA">
              <w:rPr>
                <w:rFonts w:ascii="Times New Roman" w:hAnsi="Times New Roman"/>
                <w:b/>
                <w:sz w:val="24"/>
                <w:szCs w:val="24"/>
              </w:rPr>
              <w:t>alebo osoby podľa § 1 ods. 3 písm. b) až  d)</w:t>
            </w:r>
            <w:r w:rsidRPr="00BB1B97" w:rsidR="00220319">
              <w:rPr>
                <w:rFonts w:ascii="Times New Roman" w:hAnsi="Times New Roman"/>
                <w:sz w:val="24"/>
                <w:szCs w:val="24"/>
              </w:rPr>
              <w:t>. Protihodnota sa môže vyplatiť vo forme dlhových cenných papierov, ktoré vydáva správca aktív.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4628"/>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rPr>
              <w:t>Čl. 44 ods.2 pís.c)</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220319">
            <w:pPr>
              <w:pStyle w:val="CM4"/>
              <w:bidi w:val="0"/>
              <w:spacing w:before="60" w:after="60" w:line="240" w:lineRule="auto"/>
              <w:rPr>
                <w:rFonts w:ascii="Times New Roman" w:hAnsi="Times New Roman"/>
                <w:shd w:val="clear" w:color="auto" w:fill="FFFFFF"/>
              </w:rPr>
            </w:pPr>
            <w:r w:rsidRPr="00BB1B97" w:rsidR="00220319">
              <w:rPr>
                <w:rFonts w:ascii="Times New Roman" w:hAnsi="Times New Roman"/>
                <w:shd w:val="clear" w:color="auto" w:fill="FFFFFF"/>
              </w:rPr>
              <w:t>2.   Orgány pre riešenie krízových situácií nevykonávajú právomoc odpísať dlh alebo právomoc vykonať jeho konverziu vo vzťahu k týmto záväzkom, či už sa na ne vzťahujú právne predpisy členského štátu alebo tretej krajiny:</w:t>
            </w:r>
          </w:p>
          <w:tbl>
            <w:tblPr>
              <w:tblStyle w:val="TableNormal"/>
              <w:tblW w:w="6582" w:type="dxa"/>
              <w:tblInd w:w="91"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582"/>
            </w:tblGrid>
            <w:tr>
              <w:tblPrEx>
                <w:tblW w:w="6582" w:type="dxa"/>
                <w:tblInd w:w="91"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5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F2563" w:rsidRPr="00BB1B97" w:rsidP="00220319">
                  <w:pPr>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c) akýmkoľvek záväzkom vznikajúcim v dôsledku toho, že inštitúcia alebo subjekt uvedený v článku 1 ods. 1 písm. b), c) alebo d) tejto smernice má v držbe aktíva alebo peniaze klientov vrátane aktív alebo finančných prostriedkov, ktoré sú v držbe v mene PKIPCP, ako je vymedzené v článku 1 ods. 2 smernice 2009/65/ES, alebo v mene alternatívnych investičných fondov, ako je vymedzené v článku 4 ods. 1 písm. a) smernice Európskeho parlamentu a Rady 2011/61/EÚ</w:t>
                  </w:r>
                  <w:hyperlink r:id="rId4" w:anchor="ntr31-L_2014173SK.01019001-E0031" w:history="1">
                    <w:r w:rsidRPr="00BB1B97">
                      <w:rPr>
                        <w:rFonts w:ascii="Times New Roman" w:hAnsi="Times New Roman"/>
                        <w:bdr w:val="nil"/>
                      </w:rPr>
                      <w:t> (</w:t>
                    </w:r>
                    <w:r w:rsidRPr="00BB1B97">
                      <w:rPr>
                        <w:rFonts w:ascii="Times New Roman" w:hAnsi="Times New Roman"/>
                        <w:bdr w:val="nil"/>
                        <w:vertAlign w:val="superscript"/>
                      </w:rPr>
                      <w:t>31</w:t>
                    </w:r>
                    <w:r w:rsidRPr="00BB1B97">
                      <w:rPr>
                        <w:rFonts w:ascii="Times New Roman" w:hAnsi="Times New Roman"/>
                        <w:bdr w:val="nil"/>
                      </w:rPr>
                      <w:t>)</w:t>
                    </w:r>
                  </w:hyperlink>
                  <w:r w:rsidRPr="00BB1B97">
                    <w:rPr>
                      <w:rFonts w:ascii="Times New Roman" w:hAnsi="Times New Roman"/>
                    </w:rPr>
                    <w:t> za predpokladu, že takýto klient je chránený podľa platného konkurzného práva;</w:t>
                  </w:r>
                </w:p>
                <w:p w:rsidR="003F2563" w:rsidRPr="00BB1B97" w:rsidP="00220319">
                  <w:pPr>
                    <w:bidi w:val="0"/>
                    <w:spacing w:before="0" w:beforeAutospacing="0" w:after="0" w:afterAutospacing="0" w:line="240" w:lineRule="auto"/>
                    <w:jc w:val="both"/>
                    <w:textAlignment w:val="baseline"/>
                    <w:rPr>
                      <w:rFonts w:ascii="Times New Roman" w:hAnsi="Times New Roman"/>
                    </w:rPr>
                  </w:pPr>
                </w:p>
                <w:p w:rsidR="003F2563" w:rsidRPr="00BB1B97" w:rsidP="003F2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g) záväzku voči ktorémukoľvek z týchto subjektov: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4"/>
                    <w:gridCol w:w="623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F2563" w:rsidRPr="00BB1B97" w:rsidP="003F2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i)</w:t>
                        </w:r>
                      </w:p>
                    </w:tc>
                    <w:tc>
                      <w:tcPr>
                        <w:tcW w:w="912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F2563" w:rsidRPr="00BB1B97" w:rsidP="003F256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zamestnanec vo vzťahu k splatnej mzde, dôchodkovým dávkam alebo inej pevnej odmene s výnimkou variabilnej zložky odmeny, ktorá sa neupravuje v zákone ani v rámci kolektívneho vyjednávania;</w:t>
                        </w:r>
                      </w:p>
                    </w:tc>
                  </w:tr>
                </w:tbl>
                <w:p w:rsidR="003F2563" w:rsidRPr="00BB1B97" w:rsidP="003F2563">
                  <w:pPr>
                    <w:bidi w:val="0"/>
                    <w:spacing w:before="0" w:beforeAutospacing="0" w:after="0" w:afterAutospacing="0" w:line="240" w:lineRule="auto"/>
                    <w:ind w:left="-246"/>
                    <w:jc w:val="both"/>
                    <w:textAlignment w:val="baseline"/>
                    <w:rPr>
                      <w:rFonts w:ascii="Times New Roman" w:hAnsi="Times New Roman"/>
                    </w:rPr>
                  </w:pPr>
                </w:p>
                <w:p w:rsidR="003F2563" w:rsidRPr="00BB1B97" w:rsidP="00220319">
                  <w:pPr>
                    <w:bidi w:val="0"/>
                    <w:spacing w:before="0" w:beforeAutospacing="0" w:after="0" w:afterAutospacing="0" w:line="240" w:lineRule="auto"/>
                    <w:jc w:val="both"/>
                    <w:textAlignment w:val="baseline"/>
                    <w:rPr>
                      <w:rFonts w:ascii="Times New Roman" w:hAnsi="Times New Roman"/>
                    </w:rPr>
                  </w:pPr>
                </w:p>
              </w:tc>
            </w:tr>
          </w:tbl>
          <w:p w:rsidR="00220319" w:rsidRPr="00BB1B97" w:rsidP="00220319">
            <w:pPr>
              <w:pStyle w:val="Default"/>
              <w:bidi w:val="0"/>
              <w:spacing w:after="0" w:line="240" w:lineRule="auto"/>
              <w:rPr>
                <w:rFonts w:ascii="Times New Roman" w:hAnsi="Times New Roman" w:cs="Times New Roman"/>
                <w:color w:val="auto"/>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220319" w:rsidRPr="00BB1B97" w:rsidP="0022031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220319" w:rsidRPr="00BB1B97" w:rsidP="00220319">
            <w:pPr>
              <w:autoSpaceDE w:val="0"/>
              <w:autoSpaceDN w:val="0"/>
              <w:bidi w:val="0"/>
              <w:spacing w:before="0" w:beforeAutospacing="0" w:after="0" w:afterAutospacing="0" w:line="240" w:lineRule="auto"/>
              <w:jc w:val="center"/>
              <w:rPr>
                <w:rFonts w:ascii="Times New Roman" w:hAnsi="Times New Roman"/>
                <w:b/>
              </w:rPr>
            </w:pPr>
          </w:p>
          <w:p w:rsidR="00656B18" w:rsidRPr="00BB1B97" w:rsidP="0022031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319"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59 ods.1 </w:t>
            </w:r>
          </w:p>
          <w:p w:rsidR="00220319"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rPr>
              <w:t>pís.c)</w:t>
            </w: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pís.g)</w:t>
            </w: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bod 1</w:t>
            </w:r>
          </w:p>
          <w:p w:rsidR="003F2563" w:rsidRPr="00BB1B97" w:rsidP="007D5E39">
            <w:pPr>
              <w:autoSpaceDE w:val="0"/>
              <w:autoSpaceDN w:val="0"/>
              <w:bidi w:val="0"/>
              <w:spacing w:before="0" w:beforeAutospacing="0" w:after="0" w:afterAutospacing="0" w:line="240" w:lineRule="auto"/>
              <w:jc w:val="center"/>
              <w:rPr>
                <w:rFonts w:ascii="Times New Roman" w:hAnsi="Times New Roman"/>
              </w:rPr>
            </w:pPr>
          </w:p>
          <w:p w:rsidR="003F2563" w:rsidRPr="00BB1B97" w:rsidP="00B21EEF">
            <w:pPr>
              <w:autoSpaceDE w:val="0"/>
              <w:autoSpaceDN w:val="0"/>
              <w:bidi w:val="0"/>
              <w:spacing w:before="0" w:beforeAutospacing="0" w:after="0" w:afterAutospacing="0" w:line="240" w:lineRule="auto"/>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8A2D1F">
            <w:pPr>
              <w:pStyle w:val="BodyText2"/>
              <w:bidi w:val="0"/>
              <w:spacing w:after="0" w:line="240" w:lineRule="exact"/>
              <w:jc w:val="both"/>
              <w:rPr>
                <w:rFonts w:ascii="Times New Roman" w:hAnsi="Times New Roman"/>
                <w:sz w:val="24"/>
                <w:szCs w:val="24"/>
              </w:rPr>
            </w:pPr>
            <w:r w:rsidRPr="00BB1B97" w:rsidR="00220319">
              <w:rPr>
                <w:rFonts w:ascii="Times New Roman" w:hAnsi="Times New Roman"/>
                <w:sz w:val="24"/>
                <w:szCs w:val="24"/>
              </w:rPr>
              <w:t>Kapitalizácia sa vzťahuje na všetky druhy záväzkov okrem záväzkov podľa tohto odseku a odseku 2. Bez ohľadu na právny poriadok, ktorým sa riadia, nie sú predmetom odpísania alebo konverzie tieto záväzky:</w:t>
            </w:r>
          </w:p>
          <w:p w:rsidR="00220319" w:rsidRPr="00BB1B97" w:rsidP="008A2D1F">
            <w:pPr>
              <w:pStyle w:val="BodyText2"/>
              <w:bidi w:val="0"/>
              <w:spacing w:after="0" w:line="240" w:lineRule="exact"/>
              <w:jc w:val="both"/>
              <w:rPr>
                <w:rFonts w:ascii="Times New Roman" w:hAnsi="Times New Roman"/>
                <w:b/>
                <w:sz w:val="24"/>
                <w:szCs w:val="24"/>
              </w:rPr>
            </w:pPr>
            <w:r w:rsidRPr="00BB1B97">
              <w:rPr>
                <w:rFonts w:ascii="Times New Roman" w:hAnsi="Times New Roman"/>
                <w:b/>
                <w:sz w:val="24"/>
                <w:szCs w:val="24"/>
              </w:rPr>
              <w:t>záväzky z držby peňažných prostriedkov klientov alebo  iných  aktív vrátane aktív  alebo finančných prostriedkov, ktoré sú v držbe fondu podľa osobitného predpisu</w:t>
            </w:r>
            <w:r w:rsidRPr="00BB1B97">
              <w:rPr>
                <w:rFonts w:ascii="Times New Roman" w:hAnsi="Times New Roman"/>
                <w:b/>
                <w:sz w:val="24"/>
                <w:szCs w:val="24"/>
                <w:vertAlign w:val="superscript"/>
              </w:rPr>
              <w:t xml:space="preserve">95a)  </w:t>
            </w:r>
            <w:r w:rsidRPr="00BB1B97">
              <w:rPr>
                <w:rFonts w:ascii="Times New Roman" w:hAnsi="Times New Roman"/>
                <w:b/>
                <w:sz w:val="24"/>
                <w:szCs w:val="24"/>
              </w:rPr>
              <w:t>za predpokladu, že vybraná inštitúcia alebo osoba podľa § 1 ods. 3 písm. b) až d) je depozitárom tohto fondu podľa osobitného predpisu</w:t>
            </w:r>
            <w:r w:rsidRPr="00BB1B97">
              <w:rPr>
                <w:rFonts w:ascii="Times New Roman" w:hAnsi="Times New Roman"/>
                <w:b/>
                <w:sz w:val="24"/>
                <w:szCs w:val="24"/>
                <w:vertAlign w:val="superscript"/>
              </w:rPr>
              <w:t>95b)</w:t>
            </w:r>
            <w:r w:rsidRPr="00BB1B97">
              <w:rPr>
                <w:rFonts w:ascii="Times New Roman" w:hAnsi="Times New Roman"/>
                <w:b/>
                <w:sz w:val="24"/>
                <w:szCs w:val="24"/>
              </w:rPr>
              <w:t xml:space="preserve"> a klient  je osobitne chránený, podľa osobitného predpisu</w:t>
            </w:r>
            <w:r w:rsidRPr="00BB1B97" w:rsidR="00BE4CFA">
              <w:rPr>
                <w:rFonts w:ascii="Times New Roman" w:hAnsi="Times New Roman"/>
                <w:b/>
                <w:sz w:val="24"/>
                <w:szCs w:val="24"/>
                <w:vertAlign w:val="superscript"/>
              </w:rPr>
              <w:t>2</w:t>
            </w:r>
            <w:r w:rsidRPr="00BB1B97">
              <w:rPr>
                <w:rFonts w:ascii="Times New Roman" w:hAnsi="Times New Roman"/>
                <w:b/>
                <w:sz w:val="24"/>
                <w:szCs w:val="24"/>
                <w:vertAlign w:val="superscript"/>
              </w:rPr>
              <w:t>)</w:t>
            </w:r>
            <w:r w:rsidRPr="00BB1B97">
              <w:rPr>
                <w:rFonts w:ascii="Times New Roman" w:hAnsi="Times New Roman"/>
                <w:b/>
                <w:sz w:val="24"/>
                <w:szCs w:val="24"/>
              </w:rPr>
              <w:t>.</w:t>
            </w:r>
          </w:p>
          <w:p w:rsidR="003F2563" w:rsidRPr="00BB1B97" w:rsidP="007D5E39">
            <w:pPr>
              <w:pStyle w:val="BodyText2"/>
              <w:bidi w:val="0"/>
              <w:spacing w:after="0" w:line="240" w:lineRule="exact"/>
              <w:jc w:val="left"/>
              <w:rPr>
                <w:rFonts w:ascii="Times New Roman" w:hAnsi="Times New Roman"/>
                <w:b/>
                <w:sz w:val="24"/>
                <w:szCs w:val="24"/>
              </w:rPr>
            </w:pPr>
          </w:p>
          <w:p w:rsidR="003F2563" w:rsidRPr="00BB1B97" w:rsidP="007D5E39">
            <w:pPr>
              <w:pStyle w:val="BodyText2"/>
              <w:bidi w:val="0"/>
              <w:spacing w:after="0" w:line="240" w:lineRule="exact"/>
              <w:jc w:val="left"/>
              <w:rPr>
                <w:rFonts w:ascii="Times New Roman" w:hAnsi="Times New Roman"/>
                <w:b/>
                <w:sz w:val="24"/>
                <w:szCs w:val="24"/>
              </w:rPr>
            </w:pPr>
          </w:p>
          <w:p w:rsidR="003F2563" w:rsidRPr="00BB1B97" w:rsidP="007D5E39">
            <w:pPr>
              <w:pStyle w:val="BodyText2"/>
              <w:bidi w:val="0"/>
              <w:spacing w:after="0" w:line="240" w:lineRule="exact"/>
              <w:jc w:val="left"/>
              <w:rPr>
                <w:rFonts w:ascii="Times New Roman" w:hAnsi="Times New Roman"/>
                <w:sz w:val="24"/>
                <w:szCs w:val="24"/>
              </w:rPr>
            </w:pPr>
            <w:r w:rsidRPr="00BB1B97">
              <w:rPr>
                <w:rFonts w:ascii="Times New Roman" w:hAnsi="Times New Roman"/>
                <w:sz w:val="24"/>
                <w:szCs w:val="24"/>
              </w:rPr>
              <w:t>záväzky ku ktorejkoľvek z týchto osôb:</w:t>
            </w:r>
          </w:p>
          <w:p w:rsidR="003F2563" w:rsidRPr="00BB1B97" w:rsidP="008A2D1F">
            <w:pPr>
              <w:pStyle w:val="BodyText2"/>
              <w:bidi w:val="0"/>
              <w:spacing w:after="0" w:line="240" w:lineRule="exact"/>
              <w:jc w:val="both"/>
              <w:rPr>
                <w:rFonts w:ascii="Times New Roman" w:hAnsi="Times New Roman"/>
                <w:b/>
                <w:sz w:val="24"/>
                <w:szCs w:val="24"/>
              </w:rPr>
            </w:pPr>
            <w:r w:rsidRPr="00BB1B97">
              <w:rPr>
                <w:rFonts w:ascii="Times New Roman" w:hAnsi="Times New Roman"/>
                <w:b/>
                <w:sz w:val="24"/>
                <w:szCs w:val="24"/>
                <w:lang w:eastAsia="en-US"/>
              </w:rPr>
              <w:t>1.</w:t>
            </w:r>
            <w:r w:rsidRPr="00BB1B97" w:rsidR="00B21EEF">
              <w:rPr>
                <w:rFonts w:ascii="Times New Roman" w:hAnsi="Times New Roman"/>
                <w:b/>
                <w:sz w:val="24"/>
                <w:szCs w:val="24"/>
                <w:lang w:eastAsia="en-US"/>
              </w:rPr>
              <w:t xml:space="preserve"> </w:t>
            </w:r>
            <w:r w:rsidRPr="00BB1B97" w:rsidR="000D0F4D">
              <w:rPr>
                <w:rFonts w:ascii="Times New Roman" w:hAnsi="Times New Roman"/>
                <w:b/>
                <w:sz w:val="24"/>
                <w:szCs w:val="24"/>
                <w:lang w:eastAsia="en-US"/>
              </w:rPr>
              <w:t>zamestnancovi vo vzťahu k splatnej mzde alebo inému pevnému pracovnoprávnemu nároku voči zamestnávateľovi okrem variabilnej zložky odmeňovania, ktorá sa neupravuje v rámci kolektívneho vyjednávania; to sa nevzťahuje na variabilnú zložku odmeňovania zamestnancov, ktorých pracovná činnosť má významný vplyv na rizikový profil inštitúcie</w:t>
            </w:r>
            <w:r w:rsidRPr="00BB1B97" w:rsidR="000D0F4D">
              <w:rPr>
                <w:rFonts w:ascii="Times New Roman" w:hAnsi="Times New Roman"/>
                <w:b/>
                <w:sz w:val="24"/>
                <w:szCs w:val="24"/>
                <w:vertAlign w:val="superscript"/>
                <w:lang w:eastAsia="en-US"/>
              </w:rPr>
              <w:t>95c</w:t>
            </w:r>
            <w:r w:rsidRPr="00BB1B97" w:rsidR="000D0F4D">
              <w:rPr>
                <w:rFonts w:ascii="Times New Roman" w:hAnsi="Times New Roman"/>
                <w:b/>
                <w:sz w:val="24"/>
                <w:szCs w:val="24"/>
                <w:lang w:eastAsia="en-US"/>
              </w:rPr>
              <w:t>), a to ani na úpravu variabilnej zložky odmeňovania v rámci kolektívneho vyjednávania</w:t>
            </w:r>
            <w:r w:rsidRPr="00BB1B97">
              <w:rPr>
                <w:rFonts w:ascii="Times New Roman" w:hAnsi="Times New Roman"/>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2031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21EEF">
              <w:rPr>
                <w:rFonts w:ascii="Times New Roman" w:hAnsi="Times New Roman"/>
              </w:rPr>
              <w:t>čl. 44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21EEF" w:rsidRPr="00BB1B97" w:rsidP="00B21EEF">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3.   Za výnimočných okolností, ak sa použije nástroj odpísania dlhu, môže orgán pre riešenie krízových situácií vylúčiť alebo čiastočne vylúčiť určité záväzky z uplatnenia právomocí na odpísanie dlhu alebo vykonanie konverzie, ak:</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napriek úsiliu, ktoré orgán pre riešenie krízových situácií vynaloží v dobrej viere, nie je možné v prípade daného záväzku uplatniť v primeranej lehote záchranu pomocou vnútorných zdrojov;</w:t>
                  </w:r>
                </w:p>
              </w:tc>
            </w:tr>
          </w:tbl>
          <w:p w:rsidR="00B21EEF" w:rsidRPr="00BB1B97" w:rsidP="00B21EEF">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vylúčenie je úplne nevyhnutné a je primerané na dosiahnutie kontinuity vykonávania kritických funkcií a hlavných obchodných činností tak, aby sa zachovala schopnosť inštitúcie, ktorej krízová situácia sa rieši, pokračovať vo vykonávaní kľúčových operácií, služieb a transakcií;</w:t>
                  </w:r>
                </w:p>
              </w:tc>
            </w:tr>
          </w:tbl>
          <w:p w:rsidR="00B21EEF" w:rsidRPr="00BB1B97" w:rsidP="00B21EEF">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c)</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vylúčenie je úplne nevyhnutné a je primerané na zabránenie vzniku rozsiahlej nákazy, najmä pokiaľ ide o oprávnené vklady fyzických osôb a mikropodnikov, malých a stredných podnikov, ktorá by závažne narušila fungovanie finančných trhov takým spôsobom, ktorý by mohol spôsobiť vážne narušenie hospodárstva členského štátu alebo Únie, alebo</w:t>
                  </w:r>
                </w:p>
              </w:tc>
            </w:tr>
          </w:tbl>
          <w:p w:rsidR="00B21EEF" w:rsidRPr="00BB1B97" w:rsidP="00B21EEF">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d)</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21EEF" w:rsidRPr="00BB1B97" w:rsidP="00B21EEF">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uplatnenie nástroja záchrany pomocou vnútorných zdrojov na tieto záväzky by viedlo k takému zníženiu hodnoty, že straty znášané ostatnými veriteľmi by boli vyššie, než keby tieto záväzky boli vylúčené zo záchrany pomocou vnútorných zdrojov.</w:t>
                  </w:r>
                </w:p>
              </w:tc>
            </w:tr>
          </w:tbl>
          <w:p w:rsidR="00656B18" w:rsidRPr="00BB1B97" w:rsidP="007D5E39">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21EEF">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B21EEF" w:rsidRPr="00BB1B97" w:rsidP="00B21EEF">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B21EEF">
            <w:pPr>
              <w:autoSpaceDE w:val="0"/>
              <w:autoSpaceDN w:val="0"/>
              <w:bidi w:val="0"/>
              <w:spacing w:before="0" w:beforeAutospacing="0" w:after="0" w:afterAutospacing="0" w:line="240" w:lineRule="auto"/>
              <w:jc w:val="center"/>
              <w:rPr>
                <w:rFonts w:ascii="Times New Roman" w:hAnsi="Times New Roman"/>
              </w:rPr>
            </w:pPr>
            <w:r w:rsidRPr="00BB1B97" w:rsidR="00B21EEF">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21EEF" w:rsidRPr="00BB1B97" w:rsidP="00B21EEF">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59 ods.2 </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21EEF" w:rsidRPr="00BB1B97" w:rsidP="00B21EEF">
            <w:pPr>
              <w:bidi w:val="0"/>
              <w:spacing w:before="0" w:beforeAutospacing="0" w:after="0" w:afterAutospacing="0" w:line="231" w:lineRule="atLeast"/>
              <w:jc w:val="both"/>
              <w:rPr>
                <w:rFonts w:ascii="Times New Roman" w:hAnsi="Times New Roman"/>
              </w:rPr>
            </w:pPr>
            <w:r w:rsidRPr="00BB1B97">
              <w:rPr>
                <w:rFonts w:ascii="Times New Roman" w:hAnsi="Times New Roman"/>
              </w:rPr>
              <w:t xml:space="preserve">Rada môže vylúčiť </w:t>
            </w:r>
            <w:r w:rsidRPr="00BB1B97" w:rsidR="000D0F4D">
              <w:rPr>
                <w:rFonts w:ascii="Times New Roman" w:hAnsi="Times New Roman"/>
              </w:rPr>
              <w:t xml:space="preserve">niektoré </w:t>
            </w:r>
            <w:r w:rsidRPr="00BB1B97">
              <w:rPr>
                <w:rFonts w:ascii="Times New Roman" w:hAnsi="Times New Roman"/>
                <w:b/>
                <w:lang w:eastAsia="en-US"/>
              </w:rPr>
              <w:t>oprávnené</w:t>
            </w:r>
            <w:r w:rsidRPr="00BB1B97">
              <w:rPr>
                <w:rFonts w:ascii="Times New Roman" w:hAnsi="Times New Roman"/>
              </w:rPr>
              <w:t xml:space="preserve"> záväzky z odpísania alebo konverzie, ak</w:t>
            </w:r>
          </w:p>
          <w:p w:rsidR="00B21EEF" w:rsidRPr="00BB1B97" w:rsidP="00B21EEF">
            <w:pPr>
              <w:bidi w:val="0"/>
              <w:spacing w:before="0" w:beforeAutospacing="0" w:after="0" w:afterAutospacing="0" w:line="231" w:lineRule="atLeast"/>
              <w:jc w:val="both"/>
              <w:rPr>
                <w:rFonts w:ascii="Times New Roman" w:hAnsi="Times New Roman"/>
              </w:rPr>
            </w:pPr>
          </w:p>
          <w:p w:rsidR="00B21EEF" w:rsidRPr="00BB1B97" w:rsidP="00B21EEF">
            <w:pPr>
              <w:bidi w:val="0"/>
              <w:spacing w:before="0" w:beforeAutospacing="0" w:after="0" w:afterAutospacing="0" w:line="231" w:lineRule="atLeast"/>
              <w:jc w:val="both"/>
              <w:rPr>
                <w:rFonts w:ascii="Times New Roman" w:hAnsi="Times New Roman"/>
              </w:rPr>
            </w:pPr>
          </w:p>
          <w:p w:rsidR="00B21EEF" w:rsidRPr="00BB1B97" w:rsidP="00B21EEF">
            <w:pPr>
              <w:bidi w:val="0"/>
              <w:spacing w:before="0" w:beforeAutospacing="0" w:after="0" w:afterAutospacing="0" w:line="231" w:lineRule="atLeast"/>
              <w:jc w:val="both"/>
              <w:rPr>
                <w:rFonts w:ascii="Times New Roman" w:hAnsi="Times New Roman"/>
              </w:rPr>
            </w:pPr>
          </w:p>
          <w:p w:rsidR="00B21EEF" w:rsidRPr="00BB1B97" w:rsidP="00B21EEF">
            <w:pPr>
              <w:numPr>
                <w:numId w:val="17"/>
              </w:numPr>
              <w:bidi w:val="0"/>
              <w:spacing w:before="0" w:beforeAutospacing="0" w:after="0" w:afterAutospacing="0" w:line="231" w:lineRule="atLeast"/>
              <w:ind w:left="240" w:hanging="240"/>
              <w:jc w:val="both"/>
              <w:rPr>
                <w:rFonts w:ascii="Times New Roman" w:hAnsi="Times New Roman"/>
              </w:rPr>
            </w:pPr>
            <w:r w:rsidRPr="00BB1B97">
              <w:rPr>
                <w:rFonts w:ascii="Times New Roman" w:hAnsi="Times New Roman"/>
              </w:rPr>
              <w:t>opatrenie kapitalizácie nie je možné vykonať v primeranom čase,</w:t>
            </w:r>
          </w:p>
          <w:p w:rsidR="00B21EEF" w:rsidRPr="00BB1B97" w:rsidP="00B21EEF">
            <w:pPr>
              <w:bidi w:val="0"/>
              <w:spacing w:before="0" w:beforeAutospacing="0" w:after="0" w:afterAutospacing="0" w:line="231" w:lineRule="atLeast"/>
              <w:jc w:val="both"/>
              <w:rPr>
                <w:rFonts w:ascii="Times New Roman" w:hAnsi="Times New Roman"/>
              </w:rPr>
            </w:pPr>
          </w:p>
          <w:p w:rsidR="00B21EEF" w:rsidRPr="00BB1B97" w:rsidP="00B21EEF">
            <w:pPr>
              <w:bidi w:val="0"/>
              <w:spacing w:before="0" w:beforeAutospacing="0" w:after="0" w:afterAutospacing="0" w:line="231" w:lineRule="atLeast"/>
              <w:jc w:val="both"/>
              <w:rPr>
                <w:rFonts w:ascii="Times New Roman" w:hAnsi="Times New Roman"/>
              </w:rPr>
            </w:pPr>
          </w:p>
          <w:p w:rsidR="00B21EEF" w:rsidRPr="00BB1B97" w:rsidP="00B21EEF">
            <w:pPr>
              <w:bidi w:val="0"/>
              <w:spacing w:before="0" w:beforeAutospacing="0" w:after="0" w:afterAutospacing="0" w:line="231" w:lineRule="atLeast"/>
              <w:jc w:val="both"/>
              <w:rPr>
                <w:rFonts w:ascii="Times New Roman" w:hAnsi="Times New Roman"/>
              </w:rPr>
            </w:pPr>
            <w:r w:rsidRPr="00BB1B97">
              <w:rPr>
                <w:rFonts w:ascii="Times New Roman" w:hAnsi="Times New Roman"/>
              </w:rPr>
              <w:t>b) je to nevyhnutné a primerané na dosiahnutie kontinuity vykonávania kritických funkcií a hlavných obchodných činností tak, aby sa zachovala schopnosť pokračovať vo vykonávaní kľúčových operácií, služieb a obchodov,</w:t>
            </w:r>
          </w:p>
          <w:p w:rsidR="00B21EEF" w:rsidRPr="00BB1B97" w:rsidP="00B21EEF">
            <w:pPr>
              <w:bidi w:val="0"/>
              <w:spacing w:before="0" w:beforeAutospacing="0" w:after="0" w:afterAutospacing="0" w:line="231" w:lineRule="atLeast"/>
              <w:jc w:val="both"/>
              <w:rPr>
                <w:rFonts w:ascii="Times New Roman" w:hAnsi="Times New Roman"/>
              </w:rPr>
            </w:pPr>
          </w:p>
          <w:p w:rsidR="00B21EEF" w:rsidRPr="00BB1B97" w:rsidP="00B21EEF">
            <w:pPr>
              <w:bidi w:val="0"/>
              <w:spacing w:before="0" w:beforeAutospacing="0" w:after="0" w:afterAutospacing="0" w:line="231" w:lineRule="atLeast"/>
              <w:jc w:val="both"/>
              <w:rPr>
                <w:rFonts w:ascii="Times New Roman" w:hAnsi="Times New Roman"/>
              </w:rPr>
            </w:pPr>
            <w:r w:rsidRPr="00BB1B97">
              <w:rPr>
                <w:rFonts w:ascii="Times New Roman" w:hAnsi="Times New Roman"/>
              </w:rPr>
              <w:t>c) je to nevyhnutné a primerané na zabránenie šírenia krízy, najmä ak ide o chránené vklady podľa osobitného predpisu,</w:t>
            </w:r>
            <w:hyperlink r:id="rId5" w:anchor="poznamky.poznamka-62" w:tooltip="Odkaz na predpis alebo ustanovenie" w:history="1">
              <w:r w:rsidRPr="00BB1B97">
                <w:rPr>
                  <w:rFonts w:ascii="Times New Roman" w:hAnsi="Times New Roman"/>
                  <w:i/>
                  <w:iCs/>
                  <w:vertAlign w:val="superscript"/>
                </w:rPr>
                <w:t>62</w:t>
              </w:r>
              <w:r w:rsidRPr="00BB1B97">
                <w:rPr>
                  <w:rFonts w:ascii="Times New Roman" w:hAnsi="Times New Roman"/>
                  <w:i/>
                  <w:iCs/>
                </w:rPr>
                <w:t>)</w:t>
              </w:r>
            </w:hyperlink>
            <w:r w:rsidRPr="00BB1B97">
              <w:rPr>
                <w:rFonts w:ascii="Times New Roman" w:hAnsi="Times New Roman"/>
              </w:rPr>
              <w:t> ktorá by závažne narušila fungovanie finančných trhov vrátane trhovej infraštruktúry spôsobom, ktorý by mohol viesť k vážnemu narušeniu hospodárstva Slovenskej republiky alebo Európskej únie, alebo</w:t>
            </w:r>
          </w:p>
          <w:p w:rsidR="00B21EEF" w:rsidRPr="00BB1B97" w:rsidP="00B21EEF">
            <w:pPr>
              <w:bidi w:val="0"/>
              <w:spacing w:before="0" w:beforeAutospacing="0" w:after="0" w:afterAutospacing="0" w:line="231" w:lineRule="atLeast"/>
              <w:jc w:val="both"/>
              <w:rPr>
                <w:rFonts w:ascii="Times New Roman" w:hAnsi="Times New Roman"/>
              </w:rPr>
            </w:pPr>
          </w:p>
          <w:p w:rsidR="00B21EEF" w:rsidRPr="00BB1B97" w:rsidP="00B21EEF">
            <w:pPr>
              <w:bidi w:val="0"/>
              <w:spacing w:before="0" w:beforeAutospacing="0" w:after="0" w:afterAutospacing="0" w:line="231" w:lineRule="atLeast"/>
              <w:jc w:val="both"/>
              <w:rPr>
                <w:rFonts w:ascii="Times New Roman" w:hAnsi="Times New Roman"/>
              </w:rPr>
            </w:pPr>
            <w:r w:rsidRPr="00BB1B97">
              <w:rPr>
                <w:rFonts w:ascii="Times New Roman" w:hAnsi="Times New Roman"/>
              </w:rPr>
              <w:t>d) uloženie opatrenia kapitalizácie na tieto záväzky by viedlo k takému poklesu hodnôt, že straty znášané ostatnými veriteľmi by boli vyššie, ako keby tieto záväzky boli vylúčené.</w:t>
            </w:r>
          </w:p>
          <w:p w:rsidR="00656B18" w:rsidRPr="00BB1B97" w:rsidP="007D5E39">
            <w:pPr>
              <w:pStyle w:val="BodyText2"/>
              <w:bidi w:val="0"/>
              <w:spacing w:after="0" w:line="240" w:lineRule="exact"/>
              <w:jc w:val="left"/>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21EEF">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D3081"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Čl.48 ods.1 </w:t>
            </w:r>
          </w:p>
          <w:p w:rsidR="00FD3081" w:rsidRPr="00BB1B97" w:rsidP="007D5E39">
            <w:pPr>
              <w:autoSpaceDE w:val="0"/>
              <w:autoSpaceDN w:val="0"/>
              <w:bidi w:val="0"/>
              <w:spacing w:before="0" w:beforeAutospacing="0" w:after="0" w:afterAutospacing="0" w:line="240" w:lineRule="auto"/>
              <w:jc w:val="center"/>
              <w:rPr>
                <w:rFonts w:ascii="Times New Roman" w:hAnsi="Times New Roman"/>
              </w:rPr>
            </w:pPr>
          </w:p>
          <w:p w:rsidR="00FD3081"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pís.b) </w:t>
            </w:r>
          </w:p>
          <w:p w:rsidR="00FD3081" w:rsidRPr="00BB1B97" w:rsidP="007D5E39">
            <w:pPr>
              <w:autoSpaceDE w:val="0"/>
              <w:autoSpaceDN w:val="0"/>
              <w:bidi w:val="0"/>
              <w:spacing w:before="0" w:beforeAutospacing="0" w:after="0" w:afterAutospacing="0" w:line="240" w:lineRule="auto"/>
              <w:jc w:val="center"/>
              <w:rPr>
                <w:rFonts w:ascii="Times New Roman" w:hAnsi="Times New Roman"/>
              </w:rPr>
            </w:pPr>
          </w:p>
          <w:p w:rsidR="00FD3081" w:rsidRPr="00BB1B97" w:rsidP="007D5E39">
            <w:pPr>
              <w:autoSpaceDE w:val="0"/>
              <w:autoSpaceDN w:val="0"/>
              <w:bidi w:val="0"/>
              <w:spacing w:before="0" w:beforeAutospacing="0" w:after="0" w:afterAutospacing="0" w:line="240" w:lineRule="auto"/>
              <w:jc w:val="center"/>
              <w:rPr>
                <w:rFonts w:ascii="Times New Roman" w:hAnsi="Times New Roman"/>
              </w:rPr>
            </w:pPr>
          </w:p>
          <w:p w:rsidR="00FD3081" w:rsidRPr="00BB1B97" w:rsidP="007D5E39">
            <w:pPr>
              <w:autoSpaceDE w:val="0"/>
              <w:autoSpaceDN w:val="0"/>
              <w:bidi w:val="0"/>
              <w:spacing w:before="0" w:beforeAutospacing="0" w:after="0" w:afterAutospacing="0" w:line="240" w:lineRule="auto"/>
              <w:jc w:val="center"/>
              <w:rPr>
                <w:rFonts w:ascii="Times New Roman" w:hAnsi="Times New Roman"/>
              </w:rPr>
            </w:pPr>
          </w:p>
          <w:p w:rsidR="0022150E"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FD3081">
              <w:rPr>
                <w:rFonts w:ascii="Times New Roman" w:hAnsi="Times New Roman"/>
              </w:rPr>
              <w:t>pís.c)</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D3081" w:rsidRPr="00BB1B97" w:rsidP="00FD3081">
            <w:pPr>
              <w:autoSpaceDE w:val="0"/>
              <w:autoSpaceDN w:val="0"/>
              <w:bidi w:val="0"/>
              <w:spacing w:before="0" w:beforeAutospacing="0" w:after="0" w:afterAutospacing="0" w:line="240" w:lineRule="auto"/>
              <w:rPr>
                <w:rFonts w:ascii="Times New Roman" w:hAnsi="Times New Roman"/>
              </w:rPr>
            </w:pPr>
            <w:r w:rsidRPr="00BB1B97" w:rsidR="0076235F">
              <w:rPr>
                <w:rFonts w:ascii="Times New Roman" w:hAnsi="Times New Roman"/>
              </w:rPr>
              <w:t>1.</w:t>
            </w:r>
            <w:r w:rsidRPr="00BB1B97">
              <w:rPr>
                <w:rFonts w:ascii="Times New Roman" w:hAnsi="Times New Roman"/>
              </w:rPr>
              <w:t>Členské štáty zaistia, aby pri použití nástroja záchrany pomocou vnútorných zdrojov orgány pre riešenie krízových situácií vykonávali právomoc odpísať a právomoc vykonať konverziu, s výhradou akýchkoľvek výnimiek podľa článku 44 ods. 2 a 3, v súlade s týmito požiadavkami:</w:t>
            </w:r>
          </w:p>
          <w:p w:rsidR="00FD3081" w:rsidRPr="00BB1B97" w:rsidP="00FD3081">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b)</w:t>
            </w:r>
          </w:p>
          <w:p w:rsidR="00FD3081" w:rsidRPr="00BB1B97" w:rsidP="00FD3081">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v prípade a iba v prípade, ak je celkové zníženie podľa písm. a) nižšie ako suma uvedená v článku 47 ods. 3 písm. b) a c), orgány znížia sumu istiny nástrojov dodatočného kapitálu Tier 1 v požadovanom rozsahu a v rozsahu ich kapacity;</w:t>
            </w:r>
          </w:p>
          <w:p w:rsidR="0022150E" w:rsidRPr="00BB1B97" w:rsidP="00FD3081">
            <w:pPr>
              <w:autoSpaceDE w:val="0"/>
              <w:autoSpaceDN w:val="0"/>
              <w:bidi w:val="0"/>
              <w:spacing w:before="0" w:beforeAutospacing="0" w:after="0" w:afterAutospacing="0" w:line="240" w:lineRule="auto"/>
              <w:rPr>
                <w:rFonts w:ascii="Times New Roman" w:hAnsi="Times New Roman"/>
              </w:rPr>
            </w:pPr>
          </w:p>
          <w:p w:rsidR="00FD3081" w:rsidRPr="00BB1B97" w:rsidP="00FD3081">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c)</w:t>
            </w:r>
          </w:p>
          <w:p w:rsidR="00656B18" w:rsidRPr="00BB1B97" w:rsidP="0022150E">
            <w:pPr>
              <w:autoSpaceDE w:val="0"/>
              <w:autoSpaceDN w:val="0"/>
              <w:bidi w:val="0"/>
              <w:spacing w:before="0" w:beforeAutospacing="0" w:after="0" w:afterAutospacing="0" w:line="240" w:lineRule="auto"/>
              <w:rPr>
                <w:rFonts w:ascii="Times New Roman" w:hAnsi="Times New Roman"/>
              </w:rPr>
            </w:pPr>
            <w:r w:rsidRPr="00BB1B97" w:rsidR="00FD3081">
              <w:rPr>
                <w:rFonts w:ascii="Times New Roman" w:hAnsi="Times New Roman"/>
              </w:rPr>
              <w:t>v prípade a iba v prípade, ak je celkové zníženie podľa písm. a) a b) nižšie ako suma uvedená v článku 47 ods. 3 písm. b) a c), orgány znížia sumu istiny nástrojov kapitálu Tier 2 v požadovanom rozsahu a v</w:t>
            </w:r>
            <w:r w:rsidRPr="00BB1B97" w:rsidR="0022150E">
              <w:rPr>
                <w:rFonts w:ascii="Times New Roman" w:hAnsi="Times New Roman"/>
              </w:rPr>
              <w:t xml:space="preserve"> rozsahu do výšky ich kapacity;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FD3081">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FD3081" w:rsidRPr="00BB1B97" w:rsidP="00FD3081">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FD3081" w:rsidRPr="00BB1B97" w:rsidP="00FD3081">
            <w:pPr>
              <w:autoSpaceDE w:val="0"/>
              <w:autoSpaceDN w:val="0"/>
              <w:bidi w:val="0"/>
              <w:spacing w:before="0" w:beforeAutospacing="0" w:after="0" w:afterAutospacing="0" w:line="240" w:lineRule="auto"/>
              <w:jc w:val="center"/>
              <w:rPr>
                <w:rFonts w:ascii="Times New Roman" w:hAnsi="Times New Roman"/>
                <w:b/>
              </w:rPr>
            </w:pPr>
          </w:p>
          <w:p w:rsidR="00656B18" w:rsidRPr="00BB1B97" w:rsidP="00FD3081">
            <w:pPr>
              <w:autoSpaceDE w:val="0"/>
              <w:autoSpaceDN w:val="0"/>
              <w:bidi w:val="0"/>
              <w:spacing w:before="0" w:beforeAutospacing="0" w:after="0" w:afterAutospacing="0" w:line="240" w:lineRule="auto"/>
              <w:jc w:val="center"/>
              <w:rPr>
                <w:rFonts w:ascii="Times New Roman" w:hAnsi="Times New Roman"/>
              </w:rPr>
            </w:pPr>
            <w:r w:rsidRPr="00BB1B97" w:rsidR="00FD3081">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150E"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473E8">
              <w:rPr>
                <w:rFonts w:ascii="Times New Roman" w:hAnsi="Times New Roman"/>
              </w:rPr>
              <w:t>§ 62 ods.</w:t>
            </w:r>
            <w:r w:rsidRPr="00BB1B97" w:rsidR="00FD3081">
              <w:rPr>
                <w:rFonts w:ascii="Times New Roman" w:hAnsi="Times New Roman"/>
              </w:rPr>
              <w:t>1</w:t>
            </w:r>
            <w:r w:rsidRPr="00BB1B97" w:rsidR="008473E8">
              <w:rPr>
                <w:rFonts w:ascii="Times New Roman" w:hAnsi="Times New Roman"/>
              </w:rPr>
              <w:t xml:space="preserve"> </w:t>
            </w:r>
          </w:p>
          <w:p w:rsidR="0022150E" w:rsidRPr="00BB1B97" w:rsidP="007D5E39">
            <w:pPr>
              <w:autoSpaceDE w:val="0"/>
              <w:autoSpaceDN w:val="0"/>
              <w:bidi w:val="0"/>
              <w:spacing w:before="0" w:beforeAutospacing="0" w:after="0" w:afterAutospacing="0" w:line="240" w:lineRule="auto"/>
              <w:jc w:val="center"/>
              <w:rPr>
                <w:rFonts w:ascii="Times New Roman" w:hAnsi="Times New Roman"/>
              </w:rPr>
            </w:pPr>
          </w:p>
          <w:p w:rsidR="008473E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pís.b) </w:t>
            </w:r>
          </w:p>
          <w:p w:rsidR="008473E8" w:rsidRPr="00BB1B97" w:rsidP="007D5E39">
            <w:pPr>
              <w:autoSpaceDE w:val="0"/>
              <w:autoSpaceDN w:val="0"/>
              <w:bidi w:val="0"/>
              <w:spacing w:before="0" w:beforeAutospacing="0" w:after="0" w:afterAutospacing="0" w:line="240" w:lineRule="auto"/>
              <w:jc w:val="center"/>
              <w:rPr>
                <w:rFonts w:ascii="Times New Roman" w:hAnsi="Times New Roman"/>
              </w:rPr>
            </w:pPr>
          </w:p>
          <w:p w:rsidR="008473E8" w:rsidRPr="00BB1B97" w:rsidP="007D5E39">
            <w:pPr>
              <w:autoSpaceDE w:val="0"/>
              <w:autoSpaceDN w:val="0"/>
              <w:bidi w:val="0"/>
              <w:spacing w:before="0" w:beforeAutospacing="0" w:after="0" w:afterAutospacing="0" w:line="240" w:lineRule="auto"/>
              <w:jc w:val="center"/>
              <w:rPr>
                <w:rFonts w:ascii="Times New Roman" w:hAnsi="Times New Roman"/>
              </w:rPr>
            </w:pPr>
          </w:p>
          <w:p w:rsidR="008473E8" w:rsidRPr="00BB1B97" w:rsidP="007D5E39">
            <w:pPr>
              <w:autoSpaceDE w:val="0"/>
              <w:autoSpaceDN w:val="0"/>
              <w:bidi w:val="0"/>
              <w:spacing w:before="0" w:beforeAutospacing="0" w:after="0" w:afterAutospacing="0" w:line="240" w:lineRule="auto"/>
              <w:jc w:val="center"/>
              <w:rPr>
                <w:rFonts w:ascii="Times New Roman" w:hAnsi="Times New Roman"/>
              </w:rPr>
            </w:pPr>
          </w:p>
          <w:p w:rsidR="008473E8" w:rsidRPr="00BB1B97" w:rsidP="007D5E39">
            <w:pPr>
              <w:autoSpaceDE w:val="0"/>
              <w:autoSpaceDN w:val="0"/>
              <w:bidi w:val="0"/>
              <w:spacing w:before="0" w:beforeAutospacing="0" w:after="0" w:afterAutospacing="0" w:line="240" w:lineRule="auto"/>
              <w:jc w:val="center"/>
              <w:rPr>
                <w:rFonts w:ascii="Times New Roman" w:hAnsi="Times New Roman"/>
              </w:rPr>
            </w:pPr>
          </w:p>
          <w:p w:rsidR="008473E8"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473E8">
              <w:rPr>
                <w:rFonts w:ascii="Times New Roman" w:hAnsi="Times New Roman"/>
              </w:rPr>
              <w:t>pís.c)</w:t>
            </w:r>
            <w:r w:rsidRPr="00BB1B97" w:rsidR="00FD3081">
              <w:rPr>
                <w:rFonts w:ascii="Times New Roman" w:hAnsi="Times New Roman"/>
              </w:rPr>
              <w:t xml:space="preserve"> </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D3081" w:rsidRPr="00BB1B97" w:rsidP="00FD3081">
            <w:pPr>
              <w:bidi w:val="0"/>
              <w:spacing w:before="0" w:beforeAutospacing="0" w:after="0" w:afterAutospacing="0" w:line="231" w:lineRule="atLeast"/>
              <w:jc w:val="both"/>
              <w:rPr>
                <w:rFonts w:ascii="Times New Roman" w:hAnsi="Times New Roman"/>
              </w:rPr>
            </w:pPr>
            <w:r w:rsidRPr="00BB1B97">
              <w:rPr>
                <w:rFonts w:ascii="Times New Roman" w:hAnsi="Times New Roman"/>
              </w:rPr>
              <w:t>Rada v rámci kapitalizácie pri odpisovaní a konverzii okrem </w:t>
            </w:r>
            <w:hyperlink r:id="rId5" w:anchor="paragraf-59.odsek-1" w:tooltip="Odkaz na predpis alebo ustanovenie" w:history="1">
              <w:r w:rsidRPr="00BB1B97">
                <w:rPr>
                  <w:rFonts w:ascii="Times New Roman" w:hAnsi="Times New Roman"/>
                  <w:iCs/>
                </w:rPr>
                <w:t>§ 59 ods. 1 a 2</w:t>
              </w:r>
            </w:hyperlink>
            <w:r w:rsidRPr="00BB1B97">
              <w:rPr>
                <w:rFonts w:ascii="Times New Roman" w:hAnsi="Times New Roman"/>
              </w:rPr>
              <w:t> postupuje takto:</w:t>
            </w:r>
          </w:p>
          <w:p w:rsidR="0022150E" w:rsidRPr="00BB1B97" w:rsidP="0022150E">
            <w:pPr>
              <w:tabs>
                <w:tab w:val="left" w:pos="426"/>
              </w:tabs>
              <w:bidi w:val="0"/>
              <w:spacing w:before="120" w:line="240" w:lineRule="auto"/>
              <w:ind w:right="91"/>
              <w:jc w:val="both"/>
              <w:rPr>
                <w:rFonts w:ascii="Times New Roman" w:hAnsi="Times New Roman"/>
                <w:b/>
              </w:rPr>
            </w:pPr>
            <w:r w:rsidRPr="00BB1B97">
              <w:rPr>
                <w:rFonts w:ascii="Times New Roman" w:hAnsi="Times New Roman"/>
                <w:b/>
              </w:rPr>
              <w:t>b) suma istiny nástrojov dodatočného kapitálu Tier 1 sa zníži v požadovanom rozsahu alebo do výšky kapacity podľa toho, ktorá suma je nižšia, ak celková suma zníženia podľa písmena a) je  nižšia ako celková výška podľa § 61 ods. 4 písm. b) a c),</w:t>
            </w:r>
          </w:p>
          <w:p w:rsidR="00656B18" w:rsidRPr="00BB1B97" w:rsidP="0022150E">
            <w:pPr>
              <w:bidi w:val="0"/>
              <w:spacing w:before="0" w:beforeAutospacing="0" w:after="0" w:afterAutospacing="0" w:line="231" w:lineRule="atLeast"/>
              <w:jc w:val="both"/>
              <w:rPr>
                <w:rFonts w:ascii="Times New Roman" w:hAnsi="Times New Roman"/>
              </w:rPr>
            </w:pPr>
            <w:r w:rsidRPr="00BB1B97" w:rsidR="0022150E">
              <w:rPr>
                <w:rFonts w:ascii="Times New Roman" w:hAnsi="Times New Roman"/>
                <w:b/>
              </w:rPr>
              <w:t>c) suma istiny nástrojov kapitálu Tier 2 sa zníži v požadovanom rozsahu alebo do výšky kapacity podľa toho, ktorá suma je nižšia, ak celkové zníženie podľa písmen a) a b) je nižšie ako celková výška podľa § 61 ods. 4 písm. b) a 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FD3081">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473E8">
              <w:rPr>
                <w:rFonts w:ascii="Times New Roman" w:hAnsi="Times New Roman"/>
              </w:rPr>
              <w:t>Čl.48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473E8" w:rsidRPr="00BB1B97" w:rsidP="008473E8">
            <w:pPr>
              <w:autoSpaceDE w:val="0"/>
              <w:autoSpaceDN w:val="0"/>
              <w:bidi w:val="0"/>
              <w:spacing w:before="0" w:beforeAutospacing="0" w:after="0" w:afterAutospacing="0" w:line="240" w:lineRule="auto"/>
              <w:rPr>
                <w:rFonts w:ascii="Times New Roman" w:hAnsi="Times New Roman"/>
              </w:rPr>
            </w:pPr>
            <w:r w:rsidRPr="00BB1B97" w:rsidR="0076235F">
              <w:rPr>
                <w:rFonts w:ascii="Times New Roman" w:hAnsi="Times New Roman"/>
              </w:rPr>
              <w:t>2.</w:t>
            </w:r>
            <w:r w:rsidRPr="00BB1B97">
              <w:rPr>
                <w:rFonts w:ascii="Times New Roman" w:hAnsi="Times New Roman"/>
              </w:rPr>
              <w:t>Pri uplatňovaní právomoci odpisovať dlh alebo vykonať jeho konverziu orgány pre riešenie krízových situácií rozdelia straty, ktoré predstavuje suma uvedená v článku 47 ods. 3 písm. b) a c), rovnomerne medzi akcie alebo iné nástroje vlastníctva a oprávnené záväzky toho istého postavenia tak, že znížia istinu týchto akcií alebo iných nástrojov vlastníctva a oprávnených záväzkov, a to v rovnakom rozsahu pomerne k ich hodnote, s výnimkou prípadov, keď je povolené rozdielne prideliť straty medzi záväzky rovnakého postavenia v jednej zo situácií uvedených v článku 44 ods. 3.</w:t>
            </w:r>
          </w:p>
          <w:p w:rsidR="00656B18" w:rsidRPr="00BB1B97" w:rsidP="008473E8">
            <w:pPr>
              <w:pStyle w:val="CM4"/>
              <w:bidi w:val="0"/>
              <w:spacing w:before="60" w:after="60" w:line="240" w:lineRule="auto"/>
              <w:rPr>
                <w:rFonts w:ascii="Times New Roman" w:hAnsi="Times New Roman"/>
              </w:rPr>
            </w:pPr>
            <w:r w:rsidRPr="00BB1B97" w:rsidR="008473E8">
              <w:rPr>
                <w:rFonts w:ascii="Times New Roman" w:hAnsi="Times New Roman"/>
              </w:rPr>
              <w:t>Tento odsek nebráni tomu, aby sa so záväzkami, ktoré boli vylúčené z odpisovania dlhu v súlade s článkom 44 ods. 2 a 3 nezaobchádzalo priaznivejšie ako s oprávnenými záväzkami, ktoré majú v rámci bežného konkurzného konania rovnaké postavenie.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473E8">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8473E8" w:rsidRPr="00BB1B97" w:rsidP="008473E8">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8473E8">
            <w:pPr>
              <w:autoSpaceDE w:val="0"/>
              <w:autoSpaceDN w:val="0"/>
              <w:bidi w:val="0"/>
              <w:spacing w:before="0" w:beforeAutospacing="0" w:after="0" w:afterAutospacing="0" w:line="240" w:lineRule="auto"/>
              <w:jc w:val="center"/>
              <w:rPr>
                <w:rFonts w:ascii="Times New Roman" w:hAnsi="Times New Roman"/>
              </w:rPr>
            </w:pPr>
            <w:r w:rsidRPr="00BB1B97" w:rsidR="008473E8">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8473E8">
              <w:rPr>
                <w:rFonts w:ascii="Times New Roman" w:hAnsi="Times New Roman"/>
              </w:rPr>
              <w:t>§ 62 ods.2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8A2D1F">
            <w:pPr>
              <w:pStyle w:val="BodyText2"/>
              <w:bidi w:val="0"/>
              <w:spacing w:after="0" w:line="240" w:lineRule="exact"/>
              <w:jc w:val="both"/>
              <w:rPr>
                <w:rFonts w:ascii="Times New Roman" w:hAnsi="Times New Roman"/>
                <w:sz w:val="24"/>
                <w:szCs w:val="24"/>
              </w:rPr>
            </w:pPr>
            <w:r w:rsidRPr="00BB1B97" w:rsidR="008473E8">
              <w:rPr>
                <w:rFonts w:ascii="Times New Roman" w:hAnsi="Times New Roman"/>
                <w:sz w:val="24"/>
                <w:szCs w:val="24"/>
              </w:rPr>
              <w:t>Pri výkone právomoci odpísania alebo konverzie sa rozdelia straty v celkovej sume podľa § 61 ods. 4 písm. b) a c) rovnomerne medzi akcie alebo iné nástroje vlastníctva a oprávnené záväzky toho istého postavenia tak, že sa zníži istina alebo splatný zostatok týchto akcií alebo iných nástrojov vlastníctva a oprávnených záväzkov, a to v rovnakom rozsahu pomerne k ich hodnote</w:t>
            </w:r>
            <w:r w:rsidRPr="00BB1B97" w:rsidR="00492B9F">
              <w:rPr>
                <w:rFonts w:ascii="Times New Roman" w:hAnsi="Times New Roman"/>
                <w:sz w:val="24"/>
                <w:szCs w:val="24"/>
              </w:rPr>
              <w:t xml:space="preserve"> </w:t>
            </w:r>
            <w:r w:rsidRPr="00BB1B97" w:rsidR="00492B9F">
              <w:rPr>
                <w:rFonts w:ascii="Times New Roman" w:hAnsi="Times New Roman"/>
                <w:b/>
                <w:sz w:val="24"/>
                <w:szCs w:val="24"/>
              </w:rPr>
              <w:t>zistenej v</w:t>
            </w:r>
            <w:r w:rsidRPr="00BB1B97" w:rsidR="0022150E">
              <w:rPr>
                <w:rFonts w:ascii="Times New Roman" w:hAnsi="Times New Roman"/>
                <w:b/>
                <w:sz w:val="24"/>
                <w:szCs w:val="24"/>
              </w:rPr>
              <w:t xml:space="preserve"> súlade s </w:t>
            </w:r>
            <w:r w:rsidRPr="00BB1B97" w:rsidR="00492B9F">
              <w:rPr>
                <w:rFonts w:ascii="Times New Roman" w:hAnsi="Times New Roman"/>
                <w:b/>
                <w:sz w:val="24"/>
                <w:szCs w:val="24"/>
              </w:rPr>
              <w:t>ocenení</w:t>
            </w:r>
            <w:r w:rsidRPr="00BB1B97" w:rsidR="0022150E">
              <w:rPr>
                <w:rFonts w:ascii="Times New Roman" w:hAnsi="Times New Roman"/>
                <w:b/>
                <w:sz w:val="24"/>
                <w:szCs w:val="24"/>
              </w:rPr>
              <w:t>m</w:t>
            </w:r>
            <w:r w:rsidRPr="00BB1B97" w:rsidR="00492B9F">
              <w:rPr>
                <w:rFonts w:ascii="Times New Roman" w:hAnsi="Times New Roman"/>
                <w:b/>
                <w:sz w:val="24"/>
                <w:szCs w:val="24"/>
              </w:rPr>
              <w:t xml:space="preserve"> podľa § 51</w:t>
            </w:r>
            <w:r w:rsidRPr="00BB1B97" w:rsidR="008473E8">
              <w:rPr>
                <w:rFonts w:ascii="Times New Roman" w:hAnsi="Times New Roman"/>
                <w:sz w:val="24"/>
                <w:szCs w:val="24"/>
              </w:rPr>
              <w:t>; to neplatí, ak je povolené rozdielne prideliť straty medzi záväzky rovnakého postavenia v jednej zo situácií uvedených v § 59 ods. 2. To nebráni tomu, aby sa so záväzkami, ktoré boli vylúčené z odpisovania dlhu podľa § 59 ods. 1 a 2, nezaobchádzalo priaznivejšie ako s oprávnenými záväzkami, ktoré majú v rámci konkurzného konania rovnaké postavenie.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2B9F">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2B9F">
              <w:rPr>
                <w:rFonts w:ascii="Times New Roman" w:hAnsi="Times New Roman"/>
              </w:rPr>
              <w:t>Čl.48 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pStyle w:val="CM4"/>
              <w:bidi w:val="0"/>
              <w:spacing w:before="60" w:after="60" w:line="240" w:lineRule="auto"/>
              <w:rPr>
                <w:rFonts w:ascii="Times New Roman" w:hAnsi="Times New Roman"/>
              </w:rPr>
            </w:pPr>
            <w:r w:rsidRPr="00BB1B97" w:rsidR="0076235F">
              <w:rPr>
                <w:rFonts w:ascii="Times New Roman" w:hAnsi="Times New Roman"/>
              </w:rPr>
              <w:t>5.</w:t>
            </w:r>
            <w:r w:rsidRPr="00BB1B97" w:rsidR="00492B9F">
              <w:rPr>
                <w:rFonts w:ascii="Times New Roman" w:hAnsi="Times New Roman"/>
              </w:rPr>
              <w:t>Keď sa rozhoduje o tom, či sa záväzky majú odpísať alebo konvertovať na vlastný kapitál, orgány pre riešenie krízových situácií nekonvertujú jednu triedu záväzkov, kým trieda záväzkov, ktorá je podriadená tejto triede, zostáva výrazne nekonvertovaná na vlastný kapitál alebo neodpísaná, pokiaľ sa to iným spôsobom nepovoľuje podľa článku 44 ods. 2 a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2B9F">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2B9F">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2B9F">
              <w:rPr>
                <w:rFonts w:ascii="Times New Roman" w:hAnsi="Times New Roman"/>
              </w:rPr>
              <w:t>§ 62 ods.5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8A2D1F">
            <w:pPr>
              <w:pStyle w:val="BodyText2"/>
              <w:bidi w:val="0"/>
              <w:spacing w:after="0" w:line="240" w:lineRule="exact"/>
              <w:jc w:val="both"/>
              <w:rPr>
                <w:rFonts w:ascii="Times New Roman" w:hAnsi="Times New Roman"/>
                <w:b/>
                <w:sz w:val="24"/>
                <w:szCs w:val="24"/>
              </w:rPr>
            </w:pPr>
            <w:r w:rsidRPr="00BB1B97" w:rsidR="00012E4E">
              <w:rPr>
                <w:rFonts w:ascii="Times New Roman" w:hAnsi="Times New Roman"/>
                <w:b/>
                <w:sz w:val="24"/>
                <w:szCs w:val="24"/>
              </w:rPr>
              <w:t>Pri posúdení, či sa majú záväzky určitej triedy odpísať, alebo konvertovať na vlastné imanie, sa vychádza z toho, že sa nekonvertujú záväzky určitej triedy, ak záväzky inej triedy, ktoré sú voči nim v podriadenom postavení, ostávajú plne nekonvertované  na  vlastné  imanie  alebo neodpísané, ak § 59 ods. 1 a 2 neustanovujú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492B9F">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Čl. 52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pStyle w:val="CM4"/>
              <w:bidi w:val="0"/>
              <w:spacing w:before="60" w:after="60" w:line="240" w:lineRule="auto"/>
              <w:rPr>
                <w:rFonts w:ascii="Times New Roman" w:hAnsi="Times New Roman"/>
              </w:rPr>
            </w:pPr>
            <w:r w:rsidRPr="00BB1B97" w:rsidR="0076235F">
              <w:rPr>
                <w:rFonts w:ascii="Times New Roman" w:hAnsi="Times New Roman"/>
              </w:rPr>
              <w:t>7.</w:t>
            </w:r>
            <w:r w:rsidRPr="00BB1B97" w:rsidR="00BD7869">
              <w:rPr>
                <w:rFonts w:ascii="Times New Roman" w:hAnsi="Times New Roman"/>
              </w:rPr>
              <w:t xml:space="preserve">Do jedného mesiaca odo dňa predloženia plánu reorganizácie obchodnej činnosti príslušný orgán pre riešenie krízových situácií posúdi pravdepodobnosť, či sa vykonávaním plánu obnoví dlhodobá životaschopnosť inštitúcie alebo subjektu uvedeného v článku 1 ods. 1 písm. b), c) alebo d). Posúdenie sa dokončí po dohode s príslušným kompetentným orgánom. </w:t>
            </w:r>
            <w:r w:rsidRPr="00BB1B97" w:rsidR="00BD7869">
              <w:rPr>
                <w:rFonts w:ascii="Times New Roman" w:hAnsi="Times New Roman"/>
                <w:shd w:val="clear" w:color="auto" w:fill="FFFFFF"/>
              </w:rPr>
              <w:t>Ak je orgán pre riešenie krízových situácií, ako aj príslušný orgán presvedčený o tom, že pomocou tohto plánu by sa uvedený cieľ dosiahol, orgán pre riešenie krízových situácií plán schváli.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BD7869" w:rsidRPr="00BB1B97" w:rsidP="00BD786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BD786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 66 ods.7</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8A2D1F">
            <w:pPr>
              <w:pStyle w:val="BodyText2"/>
              <w:bidi w:val="0"/>
              <w:spacing w:after="0" w:line="240" w:lineRule="exact"/>
              <w:jc w:val="both"/>
              <w:rPr>
                <w:rFonts w:ascii="Times New Roman" w:hAnsi="Times New Roman"/>
                <w:sz w:val="24"/>
                <w:szCs w:val="24"/>
              </w:rPr>
            </w:pPr>
            <w:r w:rsidRPr="00BB1B97" w:rsidR="00012E4E">
              <w:rPr>
                <w:rFonts w:ascii="Times New Roman" w:hAnsi="Times New Roman"/>
                <w:sz w:val="24"/>
                <w:szCs w:val="24"/>
              </w:rPr>
              <w:t xml:space="preserve">Do jedného mesiaca odo dňa predloženia plánu reorganizácie obchodnej činnosti rada posúdi pravdepodobnosť, či sa vykonávaním tohto plánu obnoví dlhodobá stabilita vybranej inštitúcie. Posúdenie sa dokončí </w:t>
            </w:r>
            <w:r w:rsidRPr="00BB1B97" w:rsidR="00012E4E">
              <w:rPr>
                <w:rFonts w:ascii="Times New Roman" w:hAnsi="Times New Roman"/>
                <w:b/>
                <w:sz w:val="24"/>
                <w:szCs w:val="24"/>
              </w:rPr>
              <w:t>so súhlasom Národnej banky Slovenska</w:t>
            </w:r>
            <w:r w:rsidRPr="00BB1B97" w:rsidR="00012E4E">
              <w:rPr>
                <w:rFonts w:ascii="Times New Roman" w:hAnsi="Times New Roman"/>
                <w:sz w:val="24"/>
                <w:szCs w:val="24"/>
              </w:rPr>
              <w:t>. Ak sa pomocou tohto plánu reorganizácie obchodnej činnosti dá dosiahnuť dlhodobá stabilita vybranej inštitúcie, rada ho schváli a oznámi jeho schválenie štatutárnemu orgánu alebo osobitnému správcovi podľa § 12 ods.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Čl. 52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pStyle w:val="CM4"/>
              <w:bidi w:val="0"/>
              <w:spacing w:before="60" w:after="60" w:line="240" w:lineRule="auto"/>
              <w:rPr>
                <w:rFonts w:ascii="Times New Roman" w:hAnsi="Times New Roman"/>
              </w:rPr>
            </w:pPr>
            <w:r w:rsidRPr="00BB1B97" w:rsidR="0076235F">
              <w:rPr>
                <w:rFonts w:ascii="Times New Roman" w:hAnsi="Times New Roman"/>
              </w:rPr>
              <w:t>8.</w:t>
            </w:r>
            <w:r w:rsidRPr="00BB1B97" w:rsidR="00BD7869">
              <w:rPr>
                <w:rFonts w:ascii="Times New Roman" w:hAnsi="Times New Roman"/>
              </w:rPr>
              <w:t>Ak orgán pre riešenie krízových situácií nie je presvedčený o tom, že cieľ uvedený v odseku 7 by sa pomocou tohto plánu dosiahol, po dohode s príslušným orgánom oznámi svoje obavy riadiacemu orgánu alebo osobe alebo osobám, ktoré boli vymenované v súlade s článkom 72 ods. 1, a požiada ho o zmenu plánu spôsobom, ktorý tieto obavy vyrieši.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BD7869" w:rsidRPr="00BB1B97" w:rsidP="00BD786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BD786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 66 ods.8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8A2D1F">
            <w:pPr>
              <w:pStyle w:val="BodyText2"/>
              <w:bidi w:val="0"/>
              <w:spacing w:after="0" w:line="240" w:lineRule="exact"/>
              <w:jc w:val="both"/>
              <w:rPr>
                <w:rFonts w:ascii="Times New Roman" w:hAnsi="Times New Roman"/>
                <w:sz w:val="24"/>
                <w:szCs w:val="24"/>
              </w:rPr>
            </w:pPr>
            <w:r w:rsidRPr="00BB1B97" w:rsidR="00012E4E">
              <w:rPr>
                <w:rFonts w:ascii="Times New Roman" w:hAnsi="Times New Roman"/>
                <w:sz w:val="24"/>
                <w:szCs w:val="24"/>
              </w:rPr>
              <w:t xml:space="preserve">Ak rada nie je toho názoru, že pomocou plánu reorganizácie obchodnej činnosti sa dosiahne dlhodobá stabilita vybranej inštitúcie, </w:t>
            </w:r>
            <w:r w:rsidRPr="00BB1B97" w:rsidR="00012E4E">
              <w:rPr>
                <w:rFonts w:ascii="Times New Roman" w:hAnsi="Times New Roman"/>
                <w:b/>
                <w:sz w:val="24"/>
                <w:szCs w:val="24"/>
              </w:rPr>
              <w:t>so súhlasom Národnej banky Slovenska</w:t>
            </w:r>
            <w:r w:rsidRPr="00BB1B97" w:rsidR="00012E4E">
              <w:rPr>
                <w:rFonts w:ascii="Times New Roman" w:hAnsi="Times New Roman"/>
                <w:sz w:val="24"/>
                <w:szCs w:val="24"/>
              </w:rPr>
              <w:t xml:space="preserve"> oznámi svoje námietky osobitnému správcovi podľa § 12 ods. 1 alebo štatutárnemu orgánu vybranej inštitúcie a požiada ich o zmenu plánu spôsobom, ktorý vznesené námietky odstráni.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D786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83A6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Čl.54 ods.1 </w:t>
            </w: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ods.2 </w:t>
            </w: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83A6F">
              <w:rPr>
                <w:rFonts w:ascii="Times New Roman" w:hAnsi="Times New Roman"/>
              </w:rPr>
              <w:t>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3A6F" w:rsidRPr="00BB1B97" w:rsidP="00B83A6F">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1.   Bez toho, aby bol dotknutý článok 63 ods. 1 písm. i), členské štáty v prípade potreby inštitúciám a subjektom uvedeným v článku 1 ods. 1 písmenách b), c) a d) uložia povinnosť vždy udržiavať dostatočný schválený akciových kapitál alebo iné nástroje kapitálu kmeňových účastín Tier 1, aby sa v prípade, keď orgán pre riešenie krízových situácií vykonáva právomoc uvedenú v článku 63 ods. 1 písm. e) a písm. f) vo vzťahu k inštitúcii alebo subjektu uvedenému v článku 1 ods. 1 písmene b), c) alebo d) alebo ku akýmkoľvek ich dcérskym spoločnostiam, danej inštitúcii alebo subjektu uvedenému v článku 1 ods. 1 písmene b), c) alebo d) nebránilo vydať dostatočný objem nových akcií alebo iných nástrojov vlastníctva, aby sa tak zaistila možnosť účinne vykonať konverziu záväzkov na akcie alebo iné nástroje vlastníctva.</w:t>
            </w:r>
          </w:p>
          <w:p w:rsidR="00B83A6F" w:rsidRPr="00BB1B97" w:rsidP="00B83A6F">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2.   Orgány pre riešenie krízových situácií posúdia, či je v prípade konkrétnej inštitúcie alebo subjektu uvedeného v článku 1 ods. 1 písmene b), c) alebo d) vhodné uložiť požiadavku stanovenú v odseku 1 v súvislosti s vypracovaním a dodržiavaním plánu riešenia krízovej situácie pre túto inštitúciu alebo skupinu, najmä so zreteľom na opatrenia na riešenie krízových situácií, ktoré sa v uvedenom pláne zvažujú. Ak sa v pláne riešenia krízových situácií stanovuje možné uplatnenie nástroja záchrany pomocou vnútorných zdrojov, orgány overia, či schválený akciový kapitál alebo iné nástroje kapitálu Tier 1 stačia na pokrytie sumy uvedenej v článku 47 ods. 3 písm. b) a c).</w:t>
            </w:r>
          </w:p>
          <w:p w:rsidR="00B83A6F" w:rsidRPr="00BB1B97" w:rsidP="00B83A6F">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3.   Členské štáty zabezpečia, aby neexistovali žiadne procesné prekážky brániace konverzii záväzkov na akcie alebo iné nástroje vlastníctva existujúce na základe ich zakladacích listín alebo stanov vrátane predkupného práva pre akcionárov alebo požiadaviek týkajúcich sa súhlasu akcionárov so zvýšením kapitálu.</w:t>
            </w:r>
          </w:p>
          <w:p w:rsidR="00656B18" w:rsidRPr="00BB1B97" w:rsidP="00B83A6F">
            <w:pPr>
              <w:pStyle w:val="CM4"/>
              <w:bidi w:val="0"/>
              <w:spacing w:before="60" w:after="6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83A6F">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b/>
              </w:rPr>
            </w:pPr>
            <w:r w:rsidRPr="00BB1B97" w:rsidR="00B83A6F">
              <w:rPr>
                <w:rFonts w:ascii="Times New Roman" w:hAnsi="Times New Roman"/>
                <w:b/>
              </w:rPr>
              <w:t>návrh zákona čl. I</w:t>
            </w: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b/>
              </w:rPr>
            </w:pPr>
          </w:p>
          <w:p w:rsidR="00B83A6F" w:rsidRPr="00BB1B97" w:rsidP="00B83A6F">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B83A6F" w:rsidRPr="00BB1B97" w:rsidP="00B83A6F">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b/>
              </w:rPr>
              <w:t>návrh zákona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83A6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68 ods.1 </w:t>
            </w: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ods.2 </w:t>
            </w: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B83A6F"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83A6F">
              <w:rPr>
                <w:rFonts w:ascii="Times New Roman" w:hAnsi="Times New Roman"/>
              </w:rPr>
              <w:t>ods.3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83A6F" w:rsidRPr="00BB1B97" w:rsidP="00012E4E">
            <w:pPr>
              <w:pStyle w:val="BodyText2"/>
              <w:bidi w:val="0"/>
              <w:spacing w:after="0" w:line="240" w:lineRule="exact"/>
              <w:jc w:val="both"/>
              <w:rPr>
                <w:rFonts w:ascii="Times New Roman" w:hAnsi="Times New Roman"/>
                <w:b/>
                <w:sz w:val="24"/>
                <w:szCs w:val="24"/>
              </w:rPr>
            </w:pPr>
            <w:r w:rsidRPr="00BB1B97" w:rsidR="00012E4E">
              <w:rPr>
                <w:rFonts w:ascii="Times New Roman" w:hAnsi="Times New Roman"/>
                <w:b/>
                <w:sz w:val="24"/>
                <w:szCs w:val="24"/>
              </w:rPr>
              <w:t>Rada  môže vybranej  inštitúcii alebo osobe podľa § 1 ods. 3 písm. b) až d)  uložiť  povinnosť udržiavať dostatočnú  výšku schváleného základného imania alebo nástrojov vlastného kapitálu Tier 1, aby pri postupe podľa §  9 ods. 1 písm. d) a e) bolo možné vydať dostatočný počet nových akcií alebo iných nástrojov vlastníctva na účely konverzie záväzkov vybranej inštitúcie alebo osoby podľa § 1 ods. 3 písm. b) až d) alebo jej dcérskej spoločnosti na akcie alebo iné nástroje vlastníctva; tým nie je dotknuté ustanovenie § 9 ods. 1 písm. h).</w:t>
            </w:r>
          </w:p>
          <w:p w:rsidR="00B83A6F" w:rsidRPr="00BB1B97" w:rsidP="00B83A6F">
            <w:pPr>
              <w:pStyle w:val="BodyText2"/>
              <w:bidi w:val="0"/>
              <w:spacing w:after="0" w:line="240" w:lineRule="exact"/>
              <w:jc w:val="left"/>
              <w:rPr>
                <w:rFonts w:ascii="Times New Roman" w:hAnsi="Times New Roman"/>
                <w:sz w:val="24"/>
                <w:szCs w:val="24"/>
              </w:rPr>
            </w:pPr>
          </w:p>
          <w:p w:rsidR="00B83A6F" w:rsidRPr="00BB1B97" w:rsidP="008A2D1F">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Rada posúdi, či je primerané uložiť povinnosti podľa odseku 1 vzhľadom na plán riešenia krízovej situácie </w:t>
            </w:r>
            <w:r w:rsidRPr="00BB1B97">
              <w:rPr>
                <w:rFonts w:ascii="Times New Roman" w:hAnsi="Times New Roman"/>
                <w:strike/>
                <w:sz w:val="24"/>
                <w:szCs w:val="24"/>
              </w:rPr>
              <w:t>vybranej inštitúcie</w:t>
            </w:r>
            <w:r w:rsidRPr="00BB1B97">
              <w:rPr>
                <w:rFonts w:ascii="Times New Roman" w:hAnsi="Times New Roman"/>
                <w:sz w:val="24"/>
                <w:szCs w:val="24"/>
              </w:rPr>
              <w:t xml:space="preserve"> a s ohľadom na ostatné úkony rezolučného konania podľa plánu riešenia krízovej situácie. Ak plán riešenia krízovej situácie predpokladá kapitalizáciu, rada zistí, či schválené základné imanie alebo iné nástroje vlastného kapitálu Tier 1 stačia na pokrytie sumy podľa § 61 ods. 4 písm. b) a c).</w:t>
            </w:r>
          </w:p>
          <w:p w:rsidR="00B83A6F" w:rsidRPr="00BB1B97" w:rsidP="00B83A6F">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 xml:space="preserve"> </w:t>
            </w:r>
          </w:p>
          <w:p w:rsidR="00012E4E" w:rsidRPr="00BB1B97" w:rsidP="008A2D1F">
            <w:pPr>
              <w:pStyle w:val="BodyText2"/>
              <w:bidi w:val="0"/>
              <w:spacing w:after="0" w:line="240" w:lineRule="exact"/>
              <w:jc w:val="both"/>
              <w:rPr>
                <w:rFonts w:ascii="Times New Roman" w:hAnsi="Times New Roman"/>
                <w:sz w:val="24"/>
                <w:szCs w:val="24"/>
              </w:rPr>
            </w:pPr>
          </w:p>
          <w:p w:rsidR="00B83A6F" w:rsidRPr="00BB1B97" w:rsidP="008A2D1F">
            <w:pPr>
              <w:pStyle w:val="BodyText2"/>
              <w:bidi w:val="0"/>
              <w:spacing w:after="0" w:line="240" w:lineRule="exact"/>
              <w:jc w:val="both"/>
              <w:rPr>
                <w:rFonts w:ascii="Times New Roman" w:hAnsi="Times New Roman"/>
                <w:b/>
                <w:sz w:val="24"/>
                <w:szCs w:val="24"/>
              </w:rPr>
            </w:pPr>
            <w:r w:rsidRPr="00BB1B97">
              <w:rPr>
                <w:rFonts w:ascii="Times New Roman" w:hAnsi="Times New Roman"/>
                <w:sz w:val="24"/>
                <w:szCs w:val="24"/>
              </w:rPr>
              <w:t xml:space="preserve">Pri konverzii záväzkov vybranej inštitúcie </w:t>
            </w:r>
            <w:r w:rsidRPr="00BB1B97">
              <w:rPr>
                <w:rFonts w:ascii="Times New Roman" w:hAnsi="Times New Roman"/>
                <w:b/>
                <w:sz w:val="24"/>
                <w:szCs w:val="24"/>
              </w:rPr>
              <w:t xml:space="preserve">alebo osoby podľa § 1 ods. 3 písm. b) až d) </w:t>
            </w:r>
            <w:r w:rsidRPr="00BB1B97">
              <w:rPr>
                <w:rFonts w:ascii="Times New Roman" w:hAnsi="Times New Roman"/>
                <w:sz w:val="24"/>
                <w:szCs w:val="24"/>
              </w:rPr>
              <w:t>na akcie alebo na iné nástroje vlastníctva sa neprihliada na predkupné práva, na podmienky v zakladateľských zmluvách, stanovách alebo iných zmluvných dokumentoch a nevyžaduje sa žiadny súhlas orgánov spoločnosti.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83A6F">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D8592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Čl. 59 ods.1 </w:t>
            </w: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ods.2 </w:t>
            </w: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85928">
              <w:rPr>
                <w:rFonts w:ascii="Times New Roman" w:hAnsi="Times New Roman"/>
              </w:rPr>
              <w:t xml:space="preserve">ods.3 </w:t>
            </w: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85928">
              <w:rPr>
                <w:rFonts w:ascii="Times New Roman" w:hAnsi="Times New Roman"/>
              </w:rPr>
              <w:t xml:space="preserve">ods.4 </w:t>
            </w: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76235F"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85928">
              <w:rPr>
                <w:rFonts w:ascii="Times New Roman" w:hAnsi="Times New Roman"/>
              </w:rPr>
              <w:t xml:space="preserve">ods.5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1.   Právomoc odpísať alebo konvertovať príslušné kapitálové nástroje sa môže vykonávať:</w:t>
            </w:r>
          </w:p>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0"/>
              <w:gridCol w:w="64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89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nezávisle od opatrenia na riešenie krízovej situácie alebo</w:t>
                  </w:r>
                </w:p>
              </w:tc>
            </w:tr>
          </w:tbl>
          <w:p w:rsidR="00D85928" w:rsidRPr="00BB1B97" w:rsidP="00D85928">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 kombinácii s opatrením na riešenie krízovej situácie, ak sú zároveň splnené podmienky pre riešenie krízovej situácie stanovené v článkoch 32 a 33.</w:t>
                  </w:r>
                </w:p>
                <w:p w:rsidR="00D85928" w:rsidRPr="00BB1B97" w:rsidP="00D85928">
                  <w:pPr>
                    <w:bidi w:val="0"/>
                    <w:spacing w:before="120" w:beforeAutospacing="0" w:after="0" w:afterAutospacing="0" w:line="240" w:lineRule="auto"/>
                    <w:jc w:val="both"/>
                    <w:textAlignment w:val="baseline"/>
                    <w:rPr>
                      <w:rFonts w:ascii="Times New Roman" w:hAnsi="Times New Roman"/>
                    </w:rPr>
                  </w:pPr>
                </w:p>
              </w:tc>
            </w:tr>
          </w:tbl>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2.   Členské štáty zabezpečia, aby orgány pre riešenie krízových situácií mali právomoc odpísať alebo konvertovať príslušné kapitálové nástroje na akcie alebo iné nástroje vlastníctva inštitúcií a subjektov uvedených v článku 1 ods. 1 písm. b), c) a d).</w:t>
            </w:r>
          </w:p>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p>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p>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p>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3.   Členské štáty požiadajú orgány pre riešenie krízových situácií, aby bezodkladne vykonali právomoc odpísať dlh alebo vykonať jeho konverziu v súlade s článkom 60 vo vzťahu k relevantným kapitálovým nástrojom, ktoré vydala inštitúcia alebo subjekt uvedený v článku 1 ods. 1 písm. b), c) alebo d), ak sa uplatňuje jedna alebo viaceré z týchto okolností: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ak došlo k rozhodnutiu, že podmienky na riešenie krízových situácií stanovené v článkoch 32 a 33 boli splnené, a to pred prijatím akéhokoľvek opatrenia na riešenie krízovej situácie;</w:t>
                  </w:r>
                </w:p>
              </w:tc>
            </w:tr>
          </w:tbl>
          <w:p w:rsidR="00D85928" w:rsidRPr="00BB1B97" w:rsidP="00D85928">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náležitý orgán skonštatuje, že ak sa táto právomoc neuplatní v súvislosti s relevantnými kapitálovými nástrojmi, inštitúcia alebo subjekt uvedený v článku 1 ods. 1 písm. b), c) alebo d) už nebudú životaschopné;</w:t>
                  </w:r>
                </w:p>
              </w:tc>
            </w:tr>
          </w:tbl>
          <w:p w:rsidR="00D85928" w:rsidRPr="00BB1B97" w:rsidP="00D85928">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c)</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 prípade relevantných kapitálových nástrojov vydaných dcérskou spoločnosťou a ktoré sa vykazujú ako nástroje na splnenie požiadaviek na vlastné zdroje na individuálnom a konsolidovanom základe, príslušný orgán členského štátu orgánu vykonávajúceho dohľad na konsolidovanom základe a príslušný orgán členského štátu dcérskej spoločnosti spoločne konštatujú formou spoločného rozhodnutia v súlade s článkom 92 ods. 3 a 4, že pokiaľ sa vzhľadom na dané nástroje nevykoná právomoc odpísať dlh alebo vykonať jeho konverziu, skupina už nebude životaschopná;</w:t>
                  </w:r>
                </w:p>
              </w:tc>
            </w:tr>
          </w:tbl>
          <w:p w:rsidR="00D85928" w:rsidRPr="00BB1B97" w:rsidP="00D85928">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d)</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 prípade príslušných kapitálových nástrojov, ktoré sa vydali na úrovni materskej spoločnosti a ktoré sa vykazujú ako nástroje na splnenie požiadaviek na vlastné zdroje na individuálnom základe na úrovni materskej spoločnosti alebo na konsolidovanom základe a príslušný orgán členského štátu orgánu vykonávajúceho dohľad na konsolidovanom základe skonštatuje, že pokiaľ sa vzhľadom na dané nástroje nevykoná právomoc odpísať dlh alebo vykonať jeho konverziu, skupina už nebude životaschopná;</w:t>
                  </w:r>
                </w:p>
              </w:tc>
            </w:tr>
          </w:tbl>
          <w:p w:rsidR="00D85928" w:rsidRPr="00BB1B97" w:rsidP="00D85928">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e)</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inštitúcia alebo subjekt uvedený v článku 1 ods. 1 písm. b), c) alebo d) požaduje mimoriadnu verejnú finančnú podporu s výnimkou akýchkoľvek z okolností uvedených v článku 32 ods. 4 písm. d) bode iii).</w:t>
                  </w:r>
                </w:p>
              </w:tc>
            </w:tr>
          </w:tbl>
          <w:p w:rsidR="00D85928" w:rsidRPr="00BB1B97" w:rsidP="00D85928">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4.   Na účely odseku 3 sa inštitúcia alebo subjekt uvedený v článku 1 ods. 1 písm. b), c) alebo d) alebo skupina nepovažujú viac za životaschopné, len ak sú splnené obe tieto podmienky: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inštitúcia alebo subjekt uvedený v článku 1 ods. 1 písm. b), c) alebo d) alebo skupina zlyháva alebo pravdepodobne zlyhá;</w:t>
                  </w:r>
                </w:p>
              </w:tc>
            </w:tr>
          </w:tbl>
          <w:p w:rsidR="00D85928" w:rsidRPr="00BB1B97" w:rsidP="00D85928">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85928" w:rsidRPr="00BB1B97" w:rsidP="00D85928">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vzhľadom na časové hľadisko a iné relevantné okolnosti neexistujú reálne vyhliadky, že akékoľvek opatrenie vrátane alternatívnych opatrení súkromného sektora alebo opatrenie orgánu dohľadu (vrátane opatrení včasnej intervencie) iné než odpísanie alebo konverzia kapitálových nástrojov vykonané nezávisle alebo spoločne s opatrením na riešenie krízovej situácie by zabránilo zlyhaniu inštitúcie alebo subjektu uvedeného v článku 1 ods. 1 písm. b), c) alebo d) alebo skupiny v primeranom časovom horizonte.</w:t>
                  </w:r>
                </w:p>
              </w:tc>
            </w:tr>
          </w:tbl>
          <w:p w:rsidR="00D85928" w:rsidRPr="00BB1B97" w:rsidP="00AE76BE">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5.   Na účely odseku 4 písm. a) tohto článku sa rozumie, že inštitúcia alebo subjekt uvedený v článku 1 ods. 1 písm. b), c) alebo d) zlyháva alebo pravdepodobne zlyhá, ak sa vyskytne jedna alebo viaceré okolnost</w:t>
            </w:r>
            <w:r w:rsidRPr="00BB1B97" w:rsidR="00AE76BE">
              <w:rPr>
                <w:rFonts w:ascii="Times New Roman" w:hAnsi="Times New Roman"/>
              </w:rPr>
              <w:t>i stanovené v článku 32 ods. 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85928">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D85928" w:rsidRPr="00BB1B97" w:rsidP="00D85928">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656B18" w:rsidRPr="00BB1B97" w:rsidP="00D85928">
            <w:pPr>
              <w:autoSpaceDE w:val="0"/>
              <w:autoSpaceDN w:val="0"/>
              <w:bidi w:val="0"/>
              <w:spacing w:before="0" w:beforeAutospacing="0" w:after="0" w:afterAutospacing="0" w:line="240" w:lineRule="auto"/>
              <w:jc w:val="center"/>
              <w:rPr>
                <w:rFonts w:ascii="Times New Roman" w:hAnsi="Times New Roman"/>
                <w:b/>
              </w:rPr>
            </w:pPr>
            <w:r w:rsidRPr="00BB1B97" w:rsidR="00D85928">
              <w:rPr>
                <w:rFonts w:ascii="Times New Roman" w:hAnsi="Times New Roman"/>
                <w:b/>
              </w:rPr>
              <w:t>návrh zákona čl. I</w:t>
            </w: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b/>
              </w:rPr>
            </w:pPr>
          </w:p>
          <w:p w:rsidR="006C78A3" w:rsidRPr="00BB1B97" w:rsidP="00D85928">
            <w:pPr>
              <w:autoSpaceDE w:val="0"/>
              <w:autoSpaceDN w:val="0"/>
              <w:bidi w:val="0"/>
              <w:spacing w:before="0" w:beforeAutospacing="0" w:after="0" w:afterAutospacing="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85928">
              <w:rPr>
                <w:rFonts w:ascii="Times New Roman" w:hAnsi="Times New Roman"/>
              </w:rPr>
              <w:t>§ 70 ods.1</w:t>
            </w: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ods.2</w:t>
            </w: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ods.3 </w:t>
            </w: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p>
          <w:p w:rsidR="00754C67" w:rsidRPr="00BB1B97" w:rsidP="007D5E39">
            <w:pPr>
              <w:autoSpaceDE w:val="0"/>
              <w:autoSpaceDN w:val="0"/>
              <w:bidi w:val="0"/>
              <w:spacing w:before="0" w:beforeAutospacing="0" w:after="0" w:afterAutospacing="0" w:line="240" w:lineRule="auto"/>
              <w:jc w:val="center"/>
              <w:rPr>
                <w:rFonts w:ascii="Times New Roman" w:hAnsi="Times New Roman"/>
              </w:rPr>
            </w:pPr>
          </w:p>
          <w:p w:rsidR="00754C67" w:rsidRPr="00BB1B97" w:rsidP="007D5E39">
            <w:pPr>
              <w:autoSpaceDE w:val="0"/>
              <w:autoSpaceDN w:val="0"/>
              <w:bidi w:val="0"/>
              <w:spacing w:before="0" w:beforeAutospacing="0" w:after="0" w:afterAutospacing="0" w:line="240" w:lineRule="auto"/>
              <w:jc w:val="center"/>
              <w:rPr>
                <w:rFonts w:ascii="Times New Roman" w:hAnsi="Times New Roman"/>
              </w:rPr>
            </w:pPr>
          </w:p>
          <w:p w:rsidR="00754C67" w:rsidRPr="00BB1B97" w:rsidP="007D5E39">
            <w:pPr>
              <w:autoSpaceDE w:val="0"/>
              <w:autoSpaceDN w:val="0"/>
              <w:bidi w:val="0"/>
              <w:spacing w:before="0" w:beforeAutospacing="0" w:after="0" w:afterAutospacing="0" w:line="240" w:lineRule="auto"/>
              <w:jc w:val="center"/>
              <w:rPr>
                <w:rFonts w:ascii="Times New Roman" w:hAnsi="Times New Roman"/>
              </w:rPr>
            </w:pPr>
          </w:p>
          <w:p w:rsidR="00754C67" w:rsidRPr="00BB1B97" w:rsidP="007D5E39">
            <w:pPr>
              <w:autoSpaceDE w:val="0"/>
              <w:autoSpaceDN w:val="0"/>
              <w:bidi w:val="0"/>
              <w:spacing w:before="0" w:beforeAutospacing="0" w:after="0" w:afterAutospacing="0" w:line="240" w:lineRule="auto"/>
              <w:jc w:val="center"/>
              <w:rPr>
                <w:rFonts w:ascii="Times New Roman" w:hAnsi="Times New Roman"/>
              </w:rPr>
            </w:pPr>
          </w:p>
          <w:p w:rsidR="00754C67" w:rsidRPr="00BB1B97" w:rsidP="007D5E39">
            <w:pPr>
              <w:autoSpaceDE w:val="0"/>
              <w:autoSpaceDN w:val="0"/>
              <w:bidi w:val="0"/>
              <w:spacing w:before="0" w:beforeAutospacing="0" w:after="0" w:afterAutospacing="0" w:line="240" w:lineRule="auto"/>
              <w:jc w:val="center"/>
              <w:rPr>
                <w:rFonts w:ascii="Times New Roman" w:hAnsi="Times New Roman"/>
              </w:rPr>
            </w:pPr>
          </w:p>
          <w:p w:rsidR="00754C67"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85928">
              <w:rPr>
                <w:rFonts w:ascii="Times New Roman" w:hAnsi="Times New Roman"/>
              </w:rPr>
              <w:t xml:space="preserve">ods.4 </w:t>
            </w: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6C78A3" w:rsidRPr="00BB1B97" w:rsidP="007D5E39">
            <w:pPr>
              <w:autoSpaceDE w:val="0"/>
              <w:autoSpaceDN w:val="0"/>
              <w:bidi w:val="0"/>
              <w:spacing w:before="0" w:beforeAutospacing="0" w:after="0" w:afterAutospacing="0" w:line="240" w:lineRule="auto"/>
              <w:jc w:val="center"/>
              <w:rPr>
                <w:rFonts w:ascii="Times New Roman" w:hAnsi="Times New Roman"/>
              </w:rPr>
            </w:pPr>
          </w:p>
          <w:p w:rsidR="00D8592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ods.5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85928" w:rsidRPr="00BB1B97" w:rsidP="00D85928">
            <w:pPr>
              <w:pStyle w:val="BodyText2"/>
              <w:bidi w:val="0"/>
              <w:spacing w:after="0" w:line="240" w:lineRule="auto"/>
              <w:jc w:val="left"/>
              <w:rPr>
                <w:rFonts w:ascii="Times New Roman" w:hAnsi="Times New Roman"/>
                <w:sz w:val="24"/>
                <w:szCs w:val="24"/>
              </w:rPr>
            </w:pPr>
            <w:r w:rsidRPr="00BB1B97">
              <w:rPr>
                <w:rFonts w:ascii="Times New Roman" w:hAnsi="Times New Roman"/>
                <w:sz w:val="24"/>
                <w:szCs w:val="24"/>
              </w:rPr>
              <w:t xml:space="preserve">Rada rozhoduje o odpísaní príslušných kapitálových nástrojov alebo ich konverzii do akcií alebo iných nástrojov vlastníctva vybranej inštitúcie </w:t>
            </w:r>
            <w:r w:rsidRPr="00BB1B97">
              <w:rPr>
                <w:rFonts w:ascii="Times New Roman" w:hAnsi="Times New Roman"/>
                <w:b/>
                <w:sz w:val="24"/>
                <w:szCs w:val="24"/>
              </w:rPr>
              <w:t>alebo os</w:t>
            </w:r>
            <w:r w:rsidRPr="00BB1B97" w:rsidR="00012E4E">
              <w:rPr>
                <w:rFonts w:ascii="Times New Roman" w:hAnsi="Times New Roman"/>
                <w:b/>
                <w:sz w:val="24"/>
                <w:szCs w:val="24"/>
              </w:rPr>
              <w:t>oby</w:t>
            </w:r>
            <w:r w:rsidRPr="00BB1B97">
              <w:rPr>
                <w:rFonts w:ascii="Times New Roman" w:hAnsi="Times New Roman"/>
                <w:b/>
                <w:sz w:val="24"/>
                <w:szCs w:val="24"/>
              </w:rPr>
              <w:t xml:space="preserve"> podľa § 1 ods. 3 písm. b) až d)</w:t>
            </w:r>
            <w:r w:rsidRPr="00BB1B97">
              <w:rPr>
                <w:rFonts w:ascii="Times New Roman" w:hAnsi="Times New Roman"/>
                <w:sz w:val="24"/>
                <w:szCs w:val="24"/>
              </w:rPr>
              <w:t xml:space="preserve"> postupom podľa § 71</w:t>
            </w:r>
          </w:p>
          <w:p w:rsidR="00D85928" w:rsidRPr="00BB1B97" w:rsidP="00D85928">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a) nezávisle na rezolučnom konaní alebo na úkonoch v rámci rezolučného konania podľa odseku 3 alebo</w:t>
            </w:r>
          </w:p>
          <w:p w:rsidR="00656B18" w:rsidRPr="00BB1B97" w:rsidP="00D85928">
            <w:pPr>
              <w:pStyle w:val="BodyText2"/>
              <w:bidi w:val="0"/>
              <w:spacing w:after="0" w:line="240" w:lineRule="auto"/>
              <w:jc w:val="both"/>
              <w:rPr>
                <w:rFonts w:ascii="Times New Roman" w:hAnsi="Times New Roman"/>
                <w:sz w:val="24"/>
                <w:szCs w:val="24"/>
              </w:rPr>
            </w:pPr>
            <w:r w:rsidRPr="00BB1B97" w:rsidR="00D85928">
              <w:rPr>
                <w:rFonts w:ascii="Times New Roman" w:hAnsi="Times New Roman"/>
                <w:sz w:val="24"/>
                <w:szCs w:val="24"/>
              </w:rPr>
              <w:t>b) v rámci rezolučného konania podľa štvrtej časti tohto zákona najneskôr spolu s rozhodnutím o uložení opatrenia na riešenie krízovej situácie.</w:t>
            </w:r>
          </w:p>
          <w:p w:rsidR="00D85928" w:rsidRPr="00BB1B97" w:rsidP="00D85928">
            <w:pPr>
              <w:pStyle w:val="BodyText2"/>
              <w:bidi w:val="0"/>
              <w:spacing w:after="0" w:line="240" w:lineRule="auto"/>
              <w:jc w:val="both"/>
              <w:rPr>
                <w:rFonts w:ascii="Times New Roman" w:hAnsi="Times New Roman"/>
                <w:sz w:val="24"/>
                <w:szCs w:val="24"/>
              </w:rPr>
            </w:pPr>
          </w:p>
          <w:p w:rsidR="00D85928" w:rsidRPr="00BB1B97" w:rsidP="00D85928">
            <w:pPr>
              <w:tabs>
                <w:tab w:val="left" w:pos="426"/>
              </w:tabs>
              <w:autoSpaceDE w:val="0"/>
              <w:autoSpaceDN w:val="0"/>
              <w:bidi w:val="0"/>
              <w:spacing w:before="120" w:beforeAutospacing="0" w:after="0" w:afterAutospacing="0" w:line="240" w:lineRule="auto"/>
              <w:jc w:val="both"/>
              <w:rPr>
                <w:rFonts w:ascii="Times New Roman" w:hAnsi="Times New Roman"/>
                <w:b/>
              </w:rPr>
            </w:pPr>
            <w:r w:rsidRPr="00BB1B97">
              <w:rPr>
                <w:rFonts w:ascii="Times New Roman" w:hAnsi="Times New Roman"/>
              </w:rPr>
              <w:t xml:space="preserve">Rada pred vydaním rozhodnutia o odpísaní alebo konverzii kapitálových nástrojov vybranej inštitúcie </w:t>
            </w:r>
            <w:r w:rsidRPr="00BB1B97">
              <w:rPr>
                <w:rFonts w:ascii="Times New Roman" w:hAnsi="Times New Roman"/>
                <w:b/>
              </w:rPr>
              <w:t xml:space="preserve">alebo osoby podľa  osoby podľa § 1 ods. 3 písm. b) až d) </w:t>
            </w:r>
            <w:r w:rsidRPr="00BB1B97">
              <w:rPr>
                <w:rFonts w:ascii="Times New Roman" w:hAnsi="Times New Roman"/>
              </w:rPr>
              <w:t>zistí hodnotu aktív a záväzkov</w:t>
            </w:r>
            <w:r w:rsidRPr="00BB1B97">
              <w:rPr>
                <w:rFonts w:ascii="Times New Roman" w:hAnsi="Times New Roman"/>
                <w:b/>
              </w:rPr>
              <w:t xml:space="preserve"> </w:t>
            </w:r>
            <w:r w:rsidRPr="00BB1B97">
              <w:rPr>
                <w:rFonts w:ascii="Times New Roman" w:hAnsi="Times New Roman"/>
              </w:rPr>
              <w:t>vybranej inštitúcie</w:t>
            </w:r>
            <w:r w:rsidRPr="00BB1B97">
              <w:rPr>
                <w:rFonts w:ascii="Times New Roman" w:hAnsi="Times New Roman"/>
                <w:b/>
              </w:rPr>
              <w:t xml:space="preserve"> alebo osoby podľa § 1 ods. 3 až d) </w:t>
            </w:r>
            <w:r w:rsidRPr="00BB1B97">
              <w:rPr>
                <w:rFonts w:ascii="Times New Roman" w:hAnsi="Times New Roman"/>
              </w:rPr>
              <w:t>postupom podľa § 51</w:t>
            </w:r>
            <w:r w:rsidRPr="00BB1B97">
              <w:rPr>
                <w:rFonts w:ascii="Times New Roman" w:hAnsi="Times New Roman"/>
                <w:b/>
              </w:rPr>
              <w:t xml:space="preserve">. </w:t>
            </w:r>
            <w:r w:rsidRPr="00BB1B97">
              <w:rPr>
                <w:rFonts w:ascii="Times New Roman" w:hAnsi="Times New Roman"/>
              </w:rPr>
              <w:t>Výsledok ocenenia sa použije ako východisko na rozhodnutie o odpísaní a konverzii príslušných kapitálových nástrojov s cieľom absorbovať straty a na účely doplnenia kapitálu vybranej inštitúcie</w:t>
            </w:r>
            <w:r w:rsidRPr="00BB1B97">
              <w:rPr>
                <w:rFonts w:ascii="Times New Roman" w:hAnsi="Times New Roman"/>
                <w:b/>
              </w:rPr>
              <w:t xml:space="preserve"> alebo osoby podľa § 1 ods. 3 písm. b) až d).</w:t>
            </w:r>
          </w:p>
          <w:p w:rsidR="00D85928" w:rsidRPr="00BB1B97" w:rsidP="00D85928">
            <w:pPr>
              <w:tabs>
                <w:tab w:val="left" w:pos="426"/>
              </w:tabs>
              <w:autoSpaceDE w:val="0"/>
              <w:autoSpaceDN w:val="0"/>
              <w:bidi w:val="0"/>
              <w:spacing w:before="120" w:beforeAutospacing="0" w:after="0" w:afterAutospacing="0" w:line="240" w:lineRule="auto"/>
              <w:jc w:val="both"/>
              <w:rPr>
                <w:rFonts w:ascii="Times New Roman" w:hAnsi="Times New Roman"/>
                <w:b/>
              </w:rPr>
            </w:pPr>
            <w:r w:rsidRPr="00BB1B97">
              <w:rPr>
                <w:rFonts w:ascii="Times New Roman" w:hAnsi="Times New Roman"/>
              </w:rPr>
              <w:t>Rada je povinná bezodkladne vydať rozhodnutie o odpísaní alebo konverzii príslušných kapitálových nástrojov vybranej inštitúcie</w:t>
            </w:r>
            <w:r w:rsidRPr="00BB1B97">
              <w:rPr>
                <w:rFonts w:ascii="Times New Roman" w:hAnsi="Times New Roman"/>
                <w:b/>
              </w:rPr>
              <w:t xml:space="preserve"> alebo osoby podľa § 1 ods. 3 písm.) b až d) , ak je splnená niektorá z týchto podmienok:</w:t>
            </w:r>
          </w:p>
          <w:p w:rsidR="00D85928" w:rsidRPr="00BB1B97" w:rsidP="00D85928">
            <w:pPr>
              <w:tabs>
                <w:tab w:val="left" w:pos="426"/>
              </w:tabs>
              <w:autoSpaceDE w:val="0"/>
              <w:autoSpaceDN w:val="0"/>
              <w:bidi w:val="0"/>
              <w:spacing w:before="120" w:beforeAutospacing="0" w:after="0" w:afterAutospacing="0" w:line="240" w:lineRule="auto"/>
              <w:ind w:right="91"/>
              <w:jc w:val="both"/>
              <w:rPr>
                <w:rFonts w:ascii="Times New Roman" w:hAnsi="Times New Roman"/>
              </w:rPr>
            </w:pPr>
            <w:r w:rsidRPr="00BB1B97">
              <w:rPr>
                <w:rFonts w:ascii="Times New Roman" w:hAnsi="Times New Roman"/>
              </w:rPr>
              <w:t>a) sú splnené podmienky podľa § 34</w:t>
            </w:r>
            <w:r w:rsidRPr="00BB1B97">
              <w:rPr>
                <w:rFonts w:ascii="Times New Roman" w:hAnsi="Times New Roman"/>
                <w:b/>
              </w:rPr>
              <w:t xml:space="preserve"> alebo </w:t>
            </w:r>
            <w:r w:rsidRPr="00BB1B97" w:rsidR="00B82B70">
              <w:rPr>
                <w:rFonts w:ascii="Times New Roman" w:hAnsi="Times New Roman"/>
                <w:b/>
              </w:rPr>
              <w:t xml:space="preserve">podľa § </w:t>
            </w:r>
            <w:r w:rsidRPr="00BB1B97">
              <w:rPr>
                <w:rFonts w:ascii="Times New Roman" w:hAnsi="Times New Roman"/>
                <w:b/>
              </w:rPr>
              <w:t xml:space="preserve">48 </w:t>
            </w:r>
            <w:r w:rsidRPr="00BB1B97">
              <w:rPr>
                <w:rFonts w:ascii="Times New Roman" w:hAnsi="Times New Roman"/>
              </w:rPr>
              <w:t>pred vykonaním úkonu alebo vydaním  iného rozhodnutia v rezolučnom konaní,</w:t>
            </w:r>
          </w:p>
          <w:p w:rsidR="00754C67" w:rsidRPr="00BB1B97" w:rsidP="00D85928">
            <w:pPr>
              <w:tabs>
                <w:tab w:val="left" w:pos="426"/>
              </w:tabs>
              <w:autoSpaceDE w:val="0"/>
              <w:autoSpaceDN w:val="0"/>
              <w:bidi w:val="0"/>
              <w:spacing w:before="120" w:beforeAutospacing="0" w:after="0" w:afterAutospacing="0" w:line="240" w:lineRule="auto"/>
              <w:ind w:right="91"/>
              <w:jc w:val="both"/>
              <w:rPr>
                <w:rFonts w:ascii="Times New Roman" w:hAnsi="Times New Roman"/>
                <w:b/>
              </w:rPr>
            </w:pPr>
          </w:p>
          <w:p w:rsidR="00B82B70" w:rsidRPr="00BB1B97" w:rsidP="00B82B70">
            <w:pPr>
              <w:tabs>
                <w:tab w:val="left" w:pos="426"/>
              </w:tabs>
              <w:autoSpaceDE w:val="0"/>
              <w:autoSpaceDN w:val="0"/>
              <w:bidi w:val="0"/>
              <w:spacing w:before="120" w:beforeAutospacing="0" w:after="0" w:afterAutospacing="0" w:line="240" w:lineRule="auto"/>
              <w:ind w:right="91"/>
              <w:jc w:val="both"/>
              <w:rPr>
                <w:rFonts w:ascii="Times New Roman" w:hAnsi="Times New Roman"/>
              </w:rPr>
            </w:pPr>
            <w:r w:rsidRPr="00BB1B97" w:rsidR="00D85928">
              <w:rPr>
                <w:rFonts w:ascii="Times New Roman" w:hAnsi="Times New Roman"/>
              </w:rPr>
              <w:t xml:space="preserve">b)  </w:t>
            </w:r>
            <w:r w:rsidRPr="00BB1B97">
              <w:rPr>
                <w:rFonts w:ascii="Times New Roman" w:hAnsi="Times New Roman"/>
              </w:rPr>
              <w:t>Národná banka Slovenska doručila rade stanovisko, že odpísanie alebo konverzia sú nevyhnutné na zachovanie stability vybranej inštitúcie, alebo k takému záveru dospela rada na základe svojej vlastnej činnosti,</w:t>
            </w:r>
          </w:p>
          <w:p w:rsidR="00B82B70" w:rsidRPr="00BB1B97" w:rsidP="00B82B70">
            <w:pPr>
              <w:tabs>
                <w:tab w:val="left" w:pos="426"/>
              </w:tabs>
              <w:autoSpaceDE w:val="0"/>
              <w:autoSpaceDN w:val="0"/>
              <w:bidi w:val="0"/>
              <w:spacing w:before="120" w:beforeAutospacing="0" w:after="0" w:afterAutospacing="0" w:line="240" w:lineRule="auto"/>
              <w:ind w:right="91"/>
              <w:jc w:val="both"/>
              <w:rPr>
                <w:rFonts w:ascii="Times New Roman" w:hAnsi="Times New Roman"/>
              </w:rPr>
            </w:pPr>
            <w:r w:rsidRPr="00BB1B97">
              <w:rPr>
                <w:rFonts w:ascii="Times New Roman" w:hAnsi="Times New Roman"/>
              </w:rPr>
              <w:t xml:space="preserve"> </w:t>
            </w:r>
          </w:p>
          <w:p w:rsidR="00D85928" w:rsidRPr="00BB1B97" w:rsidP="00B82B70">
            <w:pPr>
              <w:pStyle w:val="BodyText2"/>
              <w:bidi w:val="0"/>
              <w:spacing w:after="0" w:line="240" w:lineRule="auto"/>
              <w:jc w:val="both"/>
              <w:rPr>
                <w:rFonts w:ascii="Times New Roman" w:hAnsi="Times New Roman"/>
                <w:sz w:val="24"/>
                <w:szCs w:val="24"/>
              </w:rPr>
            </w:pPr>
            <w:r w:rsidRPr="00BB1B97" w:rsidR="00B82B70">
              <w:rPr>
                <w:rFonts w:ascii="Times New Roman" w:hAnsi="Times New Roman"/>
                <w:sz w:val="24"/>
                <w:szCs w:val="24"/>
              </w:rPr>
              <w:t>c) vyžaduje sa mimoriadna verejná finančná podpora; to neplatí, ak sa poskytuje podpora podľa § 34 ods. 2 písm. d) tretieho bodu.</w:t>
            </w:r>
          </w:p>
          <w:p w:rsidR="00754C67" w:rsidRPr="00BB1B97" w:rsidP="00D85928">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6C78A3" w:rsidRPr="00BB1B97" w:rsidP="00754C67">
            <w:pPr>
              <w:pStyle w:val="BodyText2"/>
              <w:bidi w:val="0"/>
              <w:spacing w:after="0" w:line="240" w:lineRule="auto"/>
              <w:jc w:val="both"/>
              <w:rPr>
                <w:rFonts w:ascii="Times New Roman" w:hAnsi="Times New Roman"/>
                <w:sz w:val="24"/>
                <w:szCs w:val="24"/>
              </w:rPr>
            </w:pPr>
          </w:p>
          <w:p w:rsidR="00754C67" w:rsidRPr="00BB1B97" w:rsidP="00754C67">
            <w:pPr>
              <w:pStyle w:val="BodyText2"/>
              <w:bidi w:val="0"/>
              <w:spacing w:after="0" w:line="240" w:lineRule="auto"/>
              <w:jc w:val="both"/>
              <w:rPr>
                <w:rFonts w:ascii="Times New Roman" w:hAnsi="Times New Roman"/>
                <w:sz w:val="24"/>
                <w:szCs w:val="24"/>
              </w:rPr>
            </w:pPr>
            <w:r w:rsidRPr="00BB1B97" w:rsidR="006C78A3">
              <w:rPr>
                <w:rFonts w:ascii="Times New Roman" w:hAnsi="Times New Roman"/>
                <w:sz w:val="24"/>
                <w:szCs w:val="24"/>
              </w:rPr>
              <w:t>N</w:t>
            </w:r>
            <w:r w:rsidRPr="00BB1B97">
              <w:rPr>
                <w:rFonts w:ascii="Times New Roman" w:hAnsi="Times New Roman"/>
                <w:sz w:val="24"/>
                <w:szCs w:val="24"/>
              </w:rPr>
              <w:t>a účely odseku 3 sa vybraná inštitúcia nepovažuje za stabilnú, ak sú splnené obe tieto podmienky:</w:t>
            </w:r>
          </w:p>
          <w:p w:rsidR="006C78A3" w:rsidRPr="00BB1B97" w:rsidP="00754C67">
            <w:pPr>
              <w:pStyle w:val="BodyText2"/>
              <w:bidi w:val="0"/>
              <w:spacing w:after="0" w:line="240" w:lineRule="auto"/>
              <w:jc w:val="both"/>
              <w:rPr>
                <w:rFonts w:ascii="Times New Roman" w:hAnsi="Times New Roman"/>
                <w:sz w:val="24"/>
                <w:szCs w:val="24"/>
              </w:rPr>
            </w:pPr>
          </w:p>
          <w:p w:rsidR="00754C67" w:rsidRPr="00BB1B97" w:rsidP="00754C67">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a) vybraná inštitúcia </w:t>
            </w:r>
            <w:r w:rsidRPr="00BB1B97" w:rsidR="00B82B70">
              <w:rPr>
                <w:rFonts w:ascii="Times New Roman" w:hAnsi="Times New Roman"/>
                <w:b/>
                <w:sz w:val="24"/>
                <w:szCs w:val="24"/>
              </w:rPr>
              <w:t>alebo osoba</w:t>
            </w:r>
            <w:r w:rsidRPr="00BB1B97" w:rsidR="006C78A3">
              <w:rPr>
                <w:rFonts w:ascii="Times New Roman" w:hAnsi="Times New Roman"/>
                <w:b/>
                <w:sz w:val="24"/>
                <w:szCs w:val="24"/>
              </w:rPr>
              <w:t xml:space="preserve"> podľa § 1 ods. 3 písm. b) až d)</w:t>
            </w:r>
            <w:r w:rsidRPr="00BB1B97" w:rsidR="006C78A3">
              <w:rPr>
                <w:rFonts w:ascii="Times New Roman" w:hAnsi="Times New Roman"/>
                <w:sz w:val="24"/>
                <w:szCs w:val="24"/>
              </w:rPr>
              <w:t xml:space="preserve"> </w:t>
            </w:r>
            <w:r w:rsidRPr="00BB1B97">
              <w:rPr>
                <w:rFonts w:ascii="Times New Roman" w:hAnsi="Times New Roman"/>
                <w:sz w:val="24"/>
                <w:szCs w:val="24"/>
              </w:rPr>
              <w:t>zlyháva alebo je pravdepodobné, že zlyhá, a</w:t>
            </w:r>
          </w:p>
          <w:p w:rsidR="00754C67" w:rsidRPr="00BB1B97" w:rsidP="00754C67">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 </w:t>
            </w:r>
          </w:p>
          <w:p w:rsidR="00754C67" w:rsidRPr="00BB1B97" w:rsidP="00754C67">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b) nie je odôvodnený predpoklad, že iný úkon, rozhodnutie alebo opatrenie Národnej banky Slovenska ako orgánu dohľadu vrátane opatrení včasnej intervencie zabráni zlyhaniu vybranej inštitúcie </w:t>
            </w:r>
            <w:r w:rsidRPr="00BB1B97" w:rsidR="00B82B70">
              <w:rPr>
                <w:rFonts w:ascii="Times New Roman" w:hAnsi="Times New Roman"/>
                <w:b/>
                <w:sz w:val="24"/>
                <w:szCs w:val="24"/>
              </w:rPr>
              <w:t>alebo osoby podľa § 1 ods. 3 písm. b) až d)</w:t>
            </w:r>
            <w:r w:rsidRPr="00BB1B97" w:rsidR="00B82B70">
              <w:rPr>
                <w:rFonts w:ascii="Times New Roman" w:hAnsi="Times New Roman"/>
                <w:sz w:val="24"/>
                <w:szCs w:val="24"/>
              </w:rPr>
              <w:t xml:space="preserve"> </w:t>
            </w:r>
            <w:r w:rsidRPr="00BB1B97">
              <w:rPr>
                <w:rFonts w:ascii="Times New Roman" w:hAnsi="Times New Roman"/>
                <w:sz w:val="24"/>
                <w:szCs w:val="24"/>
              </w:rPr>
              <w:t>alebo skupiny</w:t>
            </w:r>
            <w:r w:rsidRPr="00BB1B97" w:rsidR="006C78A3">
              <w:rPr>
                <w:rFonts w:ascii="Times New Roman" w:hAnsi="Times New Roman"/>
                <w:sz w:val="24"/>
                <w:szCs w:val="24"/>
              </w:rPr>
              <w:t xml:space="preserve"> </w:t>
            </w:r>
            <w:r w:rsidRPr="00BB1B97" w:rsidR="006C78A3">
              <w:rPr>
                <w:rFonts w:ascii="Times New Roman" w:hAnsi="Times New Roman"/>
                <w:b/>
                <w:sz w:val="24"/>
                <w:szCs w:val="24"/>
              </w:rPr>
              <w:t>v  primeranom čase</w:t>
            </w:r>
            <w:r w:rsidRPr="00BB1B97">
              <w:rPr>
                <w:rFonts w:ascii="Times New Roman" w:hAnsi="Times New Roman"/>
                <w:sz w:val="24"/>
                <w:szCs w:val="24"/>
              </w:rPr>
              <w:t>.</w:t>
            </w:r>
          </w:p>
          <w:p w:rsidR="00754C67" w:rsidRPr="00BB1B97" w:rsidP="00754C67">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 </w:t>
            </w:r>
          </w:p>
          <w:p w:rsidR="006C78A3" w:rsidRPr="00BB1B97" w:rsidP="00754C67">
            <w:pPr>
              <w:pStyle w:val="BodyText2"/>
              <w:bidi w:val="0"/>
              <w:spacing w:after="0" w:line="240" w:lineRule="auto"/>
              <w:jc w:val="both"/>
              <w:rPr>
                <w:rFonts w:ascii="Times New Roman" w:hAnsi="Times New Roman"/>
                <w:sz w:val="24"/>
                <w:szCs w:val="24"/>
              </w:rPr>
            </w:pPr>
          </w:p>
          <w:p w:rsidR="00754C67" w:rsidRPr="00BB1B97" w:rsidP="00012E4E">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Vybraná inštitúcia </w:t>
            </w:r>
            <w:r w:rsidRPr="00BB1B97" w:rsidR="006C78A3">
              <w:rPr>
                <w:rFonts w:ascii="Times New Roman" w:hAnsi="Times New Roman"/>
                <w:b/>
                <w:sz w:val="24"/>
                <w:szCs w:val="24"/>
              </w:rPr>
              <w:t>alebo osob</w:t>
            </w:r>
            <w:r w:rsidRPr="00BB1B97" w:rsidR="00012E4E">
              <w:rPr>
                <w:rFonts w:ascii="Times New Roman" w:hAnsi="Times New Roman"/>
                <w:b/>
                <w:sz w:val="24"/>
                <w:szCs w:val="24"/>
              </w:rPr>
              <w:t>a</w:t>
            </w:r>
            <w:r w:rsidRPr="00BB1B97" w:rsidR="006C78A3">
              <w:rPr>
                <w:rFonts w:ascii="Times New Roman" w:hAnsi="Times New Roman"/>
                <w:b/>
                <w:sz w:val="24"/>
                <w:szCs w:val="24"/>
              </w:rPr>
              <w:t xml:space="preserve"> podľa § 1 ods. 3 písm. b) až d)</w:t>
            </w:r>
            <w:r w:rsidRPr="00BB1B97" w:rsidR="006C78A3">
              <w:rPr>
                <w:rFonts w:ascii="Times New Roman" w:hAnsi="Times New Roman"/>
                <w:sz w:val="24"/>
                <w:szCs w:val="24"/>
              </w:rPr>
              <w:t xml:space="preserve"> </w:t>
            </w:r>
            <w:r w:rsidRPr="00BB1B97">
              <w:rPr>
                <w:rFonts w:ascii="Times New Roman" w:hAnsi="Times New Roman"/>
                <w:sz w:val="24"/>
                <w:szCs w:val="24"/>
              </w:rPr>
              <w:t>sa považuje za zlyhávajúcu alebo pravdepodobne zlyhávajúcu, ak je splnená niektorá z podmienok podľa § 34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6C78A3">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65215">
              <w:rPr>
                <w:rFonts w:ascii="Times New Roman" w:hAnsi="Times New Roman"/>
              </w:rPr>
              <w:t>Čl. 60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65215" w:rsidRPr="00BB1B97" w:rsidP="00765215">
            <w:pPr>
              <w:autoSpaceDE w:val="0"/>
              <w:autoSpaceDN w:val="0"/>
              <w:bidi w:val="0"/>
              <w:spacing w:before="0" w:beforeAutospacing="0" w:after="0" w:afterAutospacing="0" w:line="240" w:lineRule="auto"/>
              <w:rPr>
                <w:rFonts w:ascii="Times New Roman" w:hAnsi="Times New Roman"/>
              </w:rPr>
            </w:pPr>
            <w:r w:rsidRPr="00BB1B97" w:rsidR="0076235F">
              <w:rPr>
                <w:rFonts w:ascii="Times New Roman" w:hAnsi="Times New Roman"/>
              </w:rPr>
              <w:t>3.</w:t>
            </w:r>
            <w:r w:rsidRPr="00BB1B97">
              <w:rPr>
                <w:rFonts w:ascii="Times New Roman" w:hAnsi="Times New Roman"/>
              </w:rPr>
              <w:t>Na účely uskutočnenia konverzie relevantných kapitálových nástrojov podľa tohto článku odseku 1 písm. b) môžu orgány pre riešenie krízových situácií požadovať, aby inštitúcie alebo subjekty uvedené v článku 1 ods. 1 písm. b), c) a d) vydali nástroje vlastného kapitálu Tier 1 držiteľom relevantných kapitálových nástrojov. Relevantné kapitálové nástroje možno konvertovať, len ak sú splnené tieto podmienky:</w:t>
            </w:r>
          </w:p>
          <w:p w:rsidR="00765215" w:rsidRPr="00BB1B97" w:rsidP="00765215">
            <w:pPr>
              <w:autoSpaceDE w:val="0"/>
              <w:autoSpaceDN w:val="0"/>
              <w:bidi w:val="0"/>
              <w:spacing w:before="0" w:beforeAutospacing="0" w:after="0" w:afterAutospacing="0" w:line="240" w:lineRule="auto"/>
              <w:rPr>
                <w:rFonts w:ascii="Times New Roman" w:hAnsi="Times New Roman"/>
              </w:rPr>
            </w:pPr>
          </w:p>
          <w:p w:rsidR="00765215" w:rsidRPr="00BB1B97" w:rsidP="00765215">
            <w:pPr>
              <w:autoSpaceDE w:val="0"/>
              <w:autoSpaceDN w:val="0"/>
              <w:bidi w:val="0"/>
              <w:spacing w:before="0" w:beforeAutospacing="0" w:after="0" w:afterAutospacing="0" w:line="240" w:lineRule="auto"/>
              <w:rPr>
                <w:rFonts w:ascii="Times New Roman" w:hAnsi="Times New Roman"/>
              </w:rPr>
            </w:pPr>
          </w:p>
          <w:p w:rsidR="00765215" w:rsidRPr="00BB1B97" w:rsidP="00765215">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a) uvedené nástroje vlastného kapitálu Tier 1 vydáva inštitúcia alebo subjekt uvedený v článku 1 ods. 1 písm. b), c) alebo d) alebo materská spoločnosť inštitúcie alebo subjektu uvedeného v článku 1 ods. 1 písm. b), c) alebo d) po dohode s orgánom pre riešenie krízových situácií inštitúcie alebo subjektu uvedeného v článku 1 ods. 1 písm. b), c) alebo d) alebo v prípade potreby po dohode s orgánom pre riešenie krízových situácií materskej spoločnosti;</w:t>
            </w:r>
          </w:p>
          <w:p w:rsidR="00765215" w:rsidRPr="00BB1B97" w:rsidP="00765215">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b) uvedené nástroje vlastného kapitálu Tier 1 sa vydávajú predtým, ako uvedená inštitúcia alebo subjekt uvedený v článku 1 ods. 1 písm. b), c) alebo d) vydá akékoľvek akcie alebo iné nástroje vlastníctva na účely poskytnutia vlastných zdrojov uskutočneného štátom alebo subjektom štátnej správy;</w:t>
            </w:r>
          </w:p>
          <w:p w:rsidR="00765215" w:rsidRPr="00BB1B97" w:rsidP="00765215">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c) uvedené nástroje vlastného kapitálu Tier 1 sa poskytnú a prevedú bez zbytočného odkladu po výkone právomoci vykonať konverziu;</w:t>
            </w:r>
          </w:p>
          <w:p w:rsidR="00AE76BE" w:rsidRPr="00BB1B97" w:rsidP="00765215">
            <w:pPr>
              <w:autoSpaceDE w:val="0"/>
              <w:autoSpaceDN w:val="0"/>
              <w:bidi w:val="0"/>
              <w:spacing w:before="0" w:beforeAutospacing="0" w:after="0" w:afterAutospacing="0" w:line="240" w:lineRule="auto"/>
              <w:rPr>
                <w:rFonts w:ascii="Times New Roman" w:hAnsi="Times New Roman"/>
              </w:rPr>
            </w:pPr>
          </w:p>
          <w:p w:rsidR="00656B18" w:rsidRPr="00BB1B97" w:rsidP="00765215">
            <w:pPr>
              <w:pStyle w:val="CM4"/>
              <w:bidi w:val="0"/>
              <w:spacing w:before="60" w:after="60" w:line="240" w:lineRule="auto"/>
              <w:rPr>
                <w:rFonts w:ascii="Times New Roman" w:hAnsi="Times New Roman"/>
              </w:rPr>
            </w:pPr>
            <w:r w:rsidRPr="00BB1B97" w:rsidR="00765215">
              <w:rPr>
                <w:rFonts w:ascii="Times New Roman" w:hAnsi="Times New Roman"/>
              </w:rPr>
              <w:t>d) konverzný koeficient, ktorý určuje počet nástrojov vlastného kapitálu Tier 1, ktoré sa poskytnú vzhľadom na každý relevantný kapitálový nástroj, spĺňa zásady stanovené v článku 50 a všetky usmernenia, ktoré vypracoval EBA podľa článku 50 ods. 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65215">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2C63EF" w:rsidRPr="00BB1B97" w:rsidP="002C63EF">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765215" w:rsidRPr="00BB1B97" w:rsidP="00765215">
            <w:pPr>
              <w:autoSpaceDE w:val="0"/>
              <w:autoSpaceDN w:val="0"/>
              <w:bidi w:val="0"/>
              <w:spacing w:before="0" w:beforeAutospacing="0" w:after="0" w:afterAutospacing="0" w:line="240" w:lineRule="auto"/>
              <w:jc w:val="center"/>
              <w:rPr>
                <w:rFonts w:ascii="Times New Roman" w:hAnsi="Times New Roman"/>
                <w:b/>
              </w:rPr>
            </w:pPr>
            <w:r w:rsidRPr="00BB1B97">
              <w:rPr>
                <w:rFonts w:ascii="Times New Roman" w:hAnsi="Times New Roman"/>
                <w:b/>
              </w:rPr>
              <w:t>návrh zákona čl. I</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65215">
              <w:rPr>
                <w:rFonts w:ascii="Times New Roman" w:hAnsi="Times New Roman"/>
              </w:rPr>
              <w:t>§ 71 ods.4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D5E8F" w:rsidRPr="00BB1B97" w:rsidP="00BD5E8F">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 xml:space="preserve">Na účely konverzie príslušných kapitálových nástrojov podľa odseku 1 písm. b) </w:t>
            </w:r>
            <w:r w:rsidRPr="00BB1B97" w:rsidR="002C63EF">
              <w:rPr>
                <w:rFonts w:ascii="Times New Roman" w:hAnsi="Times New Roman"/>
                <w:b/>
              </w:rPr>
              <w:t>alebo písm.c)</w:t>
            </w:r>
            <w:r w:rsidRPr="00BB1B97" w:rsidR="002C63EF">
              <w:rPr>
                <w:rFonts w:ascii="Times New Roman" w:hAnsi="Times New Roman"/>
              </w:rPr>
              <w:t xml:space="preserve"> </w:t>
            </w:r>
            <w:r w:rsidRPr="00BB1B97">
              <w:rPr>
                <w:rFonts w:ascii="Times New Roman" w:hAnsi="Times New Roman"/>
              </w:rPr>
              <w:t>môže rada uložiť vybranej inštitúcii</w:t>
            </w:r>
            <w:r w:rsidRPr="00BB1B97" w:rsidR="002C63EF">
              <w:rPr>
                <w:rFonts w:ascii="Times New Roman" w:hAnsi="Times New Roman"/>
              </w:rPr>
              <w:t xml:space="preserve"> </w:t>
            </w:r>
            <w:r w:rsidRPr="00BB1B97" w:rsidR="002C63EF">
              <w:rPr>
                <w:rFonts w:ascii="Times New Roman" w:hAnsi="Times New Roman"/>
                <w:b/>
              </w:rPr>
              <w:t>alebo osobe podľa § 1 ods. 3 písm. b) až d)</w:t>
            </w:r>
            <w:r w:rsidRPr="00BB1B97">
              <w:rPr>
                <w:rFonts w:ascii="Times New Roman" w:hAnsi="Times New Roman"/>
              </w:rPr>
              <w:t>, aby vydala nástroje tvoriace položky vlastného kapitálu Tier 1 v prospech majiteľov príslušných kapitálových nástrojov, ktoré sú predmetom konverzie. Na konverziu príslušných kapitálových nástrojov platia tieto podmienky:</w:t>
            </w:r>
          </w:p>
          <w:p w:rsidR="00BD5E8F" w:rsidRPr="00BB1B97" w:rsidP="00BD5E8F">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a) nástroje vlastného kapitálu Tier 1 vybranej inštitúcie</w:t>
            </w:r>
            <w:r w:rsidRPr="00BB1B97" w:rsidR="002C63EF">
              <w:rPr>
                <w:rFonts w:ascii="Times New Roman" w:hAnsi="Times New Roman"/>
              </w:rPr>
              <w:t xml:space="preserve"> </w:t>
            </w:r>
            <w:r w:rsidRPr="00BB1B97" w:rsidR="002C63EF">
              <w:rPr>
                <w:rFonts w:ascii="Times New Roman" w:hAnsi="Times New Roman"/>
                <w:b/>
              </w:rPr>
              <w:t>alebo osoby podľa § 1 ods. 3 písm. b) až d)</w:t>
            </w:r>
            <w:r w:rsidRPr="00BB1B97">
              <w:rPr>
                <w:rFonts w:ascii="Times New Roman" w:hAnsi="Times New Roman"/>
              </w:rPr>
              <w:t xml:space="preserve"> alebo jej materskej spoločnosti sa vydajú iba so súhlasom príslušného rezolučného orgánu,</w:t>
            </w:r>
          </w:p>
          <w:p w:rsidR="00BD5E8F" w:rsidRPr="00BB1B97" w:rsidP="00BD5E8F">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 xml:space="preserve"> </w:t>
            </w:r>
          </w:p>
          <w:p w:rsidR="00BD5E8F" w:rsidRPr="00BB1B97" w:rsidP="00BD5E8F">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b) vydanie nástrojov vlastného kapitálu Tier 1 má prednosť pred vydaním akcií alebo iných nástrojov vlastníctva na účel poskytnutia vlastných zdrojov zo strany štátu,</w:t>
            </w:r>
          </w:p>
          <w:p w:rsidR="00AE76BE" w:rsidRPr="00BB1B97" w:rsidP="00BD5E8F">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sidR="00BD5E8F">
              <w:rPr>
                <w:rFonts w:ascii="Times New Roman" w:hAnsi="Times New Roman"/>
              </w:rPr>
              <w:t xml:space="preserve"> </w:t>
            </w:r>
          </w:p>
          <w:p w:rsidR="00BD5E8F" w:rsidRPr="00BB1B97" w:rsidP="00BD5E8F">
            <w:pPr>
              <w:tabs>
                <w:tab w:val="left" w:pos="426"/>
              </w:tabs>
              <w:autoSpaceDE w:val="0"/>
              <w:autoSpaceDN w:val="0"/>
              <w:bidi w:val="0"/>
              <w:spacing w:before="120" w:beforeAutospacing="0" w:after="0" w:afterAutospacing="0" w:line="240" w:lineRule="auto"/>
              <w:jc w:val="both"/>
              <w:rPr>
                <w:rFonts w:ascii="Times New Roman" w:hAnsi="Times New Roman"/>
              </w:rPr>
            </w:pPr>
            <w:r w:rsidRPr="00BB1B97">
              <w:rPr>
                <w:rFonts w:ascii="Times New Roman" w:hAnsi="Times New Roman"/>
              </w:rPr>
              <w:t xml:space="preserve">c) prevod nástrojov vlastného kapitálu Tier 1 sa uskutoční bezodkladne po konverzii, </w:t>
            </w:r>
          </w:p>
          <w:p w:rsidR="00656B18" w:rsidRPr="00BB1B97" w:rsidP="00BD5E8F">
            <w:pPr>
              <w:pStyle w:val="BodyText2"/>
              <w:bidi w:val="0"/>
              <w:spacing w:after="0" w:line="240" w:lineRule="auto"/>
              <w:jc w:val="both"/>
              <w:rPr>
                <w:rFonts w:ascii="Times New Roman" w:hAnsi="Times New Roman"/>
                <w:sz w:val="24"/>
                <w:szCs w:val="24"/>
              </w:rPr>
            </w:pPr>
            <w:r w:rsidRPr="00BB1B97" w:rsidR="00BD5E8F">
              <w:rPr>
                <w:rFonts w:ascii="Times New Roman" w:hAnsi="Times New Roman"/>
                <w:sz w:val="24"/>
                <w:szCs w:val="24"/>
              </w:rPr>
              <w:t>d) konverzný pomer na určenie počtu nástrojov tvoriacich položky vlastného kapitálu Tier 1, ktoré sa vydajú oproti príslušným kapitálovým nástrojom, sa určí podľa § 64.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65215">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112D"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Čl. 74 ods.1 </w:t>
            </w: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ods.2 </w:t>
            </w: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297B16" w:rsidRPr="00BB1B97" w:rsidP="007D5E39">
            <w:pPr>
              <w:autoSpaceDE w:val="0"/>
              <w:autoSpaceDN w:val="0"/>
              <w:bidi w:val="0"/>
              <w:spacing w:before="0" w:beforeAutospacing="0" w:after="0" w:afterAutospacing="0" w:line="240" w:lineRule="auto"/>
              <w:jc w:val="center"/>
              <w:rPr>
                <w:rFonts w:ascii="Times New Roman" w:hAnsi="Times New Roman"/>
              </w:rPr>
            </w:pPr>
          </w:p>
          <w:p w:rsidR="00297B16"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A112D">
              <w:rPr>
                <w:rFonts w:ascii="Times New Roman" w:hAnsi="Times New Roman"/>
              </w:rPr>
              <w:t>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A112D" w:rsidRPr="00BB1B97" w:rsidP="007A112D">
            <w:pPr>
              <w:autoSpaceDE w:val="0"/>
              <w:autoSpaceDN w:val="0"/>
              <w:bidi w:val="0"/>
              <w:spacing w:before="0" w:beforeAutospacing="0" w:after="0" w:afterAutospacing="0" w:line="240" w:lineRule="auto"/>
              <w:rPr>
                <w:rFonts w:ascii="Times New Roman" w:hAnsi="Times New Roman"/>
                <w:b/>
              </w:rPr>
            </w:pPr>
            <w:r w:rsidRPr="00BB1B97">
              <w:rPr>
                <w:rFonts w:ascii="Times New Roman" w:hAnsi="Times New Roman"/>
                <w:b/>
              </w:rPr>
              <w:t>Oceňovanie rozdielu v zaobchádzaní</w:t>
            </w:r>
          </w:p>
          <w:p w:rsidR="00656B18" w:rsidRPr="00BB1B97" w:rsidP="007A112D">
            <w:pPr>
              <w:pStyle w:val="CM4"/>
              <w:bidi w:val="0"/>
              <w:spacing w:before="60" w:after="60" w:line="240" w:lineRule="auto"/>
              <w:rPr>
                <w:rFonts w:ascii="Times New Roman" w:hAnsi="Times New Roman"/>
                <w:shd w:val="clear" w:color="auto" w:fill="FFFFFF"/>
              </w:rPr>
            </w:pPr>
            <w:r w:rsidRPr="00BB1B97" w:rsidR="007A112D">
              <w:rPr>
                <w:rFonts w:ascii="Times New Roman" w:hAnsi="Times New Roman"/>
                <w:shd w:val="clear" w:color="auto" w:fill="FFFFFF"/>
              </w:rPr>
              <w:t>1.Na účely posúdenia, či by sa akcionárom a veriteľom poskytlo lepšie zaobchádzanie v prípade, ak by inštitúcia, ktorej krízová situácia sa rieši, vstúpila do bežného konkurzného konania, a to aj (ale nie výlučne) na účely článku 73, členské štáty zabezpečia, aby oceňovanie vykonala nezávislá osoba čo najskôr po tom, ako sa vykonalo opatrenie alebo opatrenia na riešenie krízovej situácie. Toto oceňovanie sa odlišuje od oceňovania vykonaného na základe článku 36.</w:t>
            </w:r>
          </w:p>
          <w:p w:rsidR="007A112D" w:rsidRPr="00BB1B97" w:rsidP="007A112D">
            <w:pPr>
              <w:pStyle w:val="Default"/>
              <w:bidi w:val="0"/>
              <w:spacing w:after="0" w:line="240" w:lineRule="auto"/>
              <w:rPr>
                <w:rFonts w:ascii="Times New Roman" w:hAnsi="Times New Roman" w:cs="Times New Roman"/>
              </w:rPr>
            </w:pPr>
          </w:p>
          <w:p w:rsidR="007A112D" w:rsidRPr="00BB1B97" w:rsidP="007A112D">
            <w:pPr>
              <w:tabs>
                <w:tab w:val="left" w:pos="1245"/>
              </w:tabs>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2.Oceňovaním podľa odseku 1 sa určí:</w:t>
            </w:r>
          </w:p>
          <w:p w:rsidR="007A112D" w:rsidRPr="00BB1B97" w:rsidP="007A112D">
            <w:pPr>
              <w:tabs>
                <w:tab w:val="left" w:pos="1245"/>
              </w:tabs>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a)zaobchádzanie, ktoré by sa na akcionárov a veriteľov alebo príslušných systémov na ochranu vkladov vzťahovalo, ak by inštitúcia, ktorej krízová situácia sa rieši a v súvislosti s ktorou sa vykonalo opatrenie alebo opatrenia na riešenie krízových situácií, vstúpila do bežného konkurzného konania v čase, keď sa prijalo rozhodnutie uvedené v článku 82;</w:t>
            </w:r>
          </w:p>
          <w:p w:rsidR="007A112D" w:rsidRPr="00BB1B97" w:rsidP="007A112D">
            <w:pPr>
              <w:tabs>
                <w:tab w:val="left" w:pos="1245"/>
              </w:tabs>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b)skutočné zaobchádzanie, ktoré sa na akcionárov a veriteľov vzťahovalo pri riešení krízovej situácie danej inštitúcie, ktorej krízová situácia sa rieši, a</w:t>
            </w:r>
          </w:p>
          <w:p w:rsidR="007A112D" w:rsidRPr="00BB1B97" w:rsidP="007A112D">
            <w:pPr>
              <w:pStyle w:val="Default"/>
              <w:bidi w:val="0"/>
              <w:spacing w:after="0" w:line="240" w:lineRule="auto"/>
              <w:rPr>
                <w:rFonts w:ascii="Times New Roman" w:hAnsi="Times New Roman" w:cs="Times New Roman"/>
              </w:rPr>
            </w:pPr>
            <w:r w:rsidRPr="00BB1B97">
              <w:rPr>
                <w:rFonts w:ascii="Times New Roman" w:hAnsi="Times New Roman" w:cs="Times New Roman"/>
              </w:rPr>
              <w:t>c)či existuje akýkoľvek rozdiel medzi zaobchádzaním podľa písmena a) a zaobchádzaním podľa písmena b).</w:t>
            </w:r>
          </w:p>
          <w:p w:rsidR="007A112D" w:rsidRPr="00BB1B97" w:rsidP="007A112D">
            <w:pPr>
              <w:pStyle w:val="Default"/>
              <w:bidi w:val="0"/>
              <w:spacing w:after="0" w:line="240" w:lineRule="auto"/>
              <w:rPr>
                <w:rFonts w:ascii="Times New Roman" w:hAnsi="Times New Roman" w:cs="Times New Roman"/>
              </w:rPr>
            </w:pPr>
          </w:p>
          <w:p w:rsidR="00297B16" w:rsidRPr="00BB1B97" w:rsidP="007A112D">
            <w:pPr>
              <w:pStyle w:val="Default"/>
              <w:bidi w:val="0"/>
              <w:spacing w:after="0" w:line="240" w:lineRule="auto"/>
              <w:rPr>
                <w:rFonts w:ascii="Times New Roman" w:hAnsi="Times New Roman" w:cs="Times New Roman"/>
              </w:rPr>
            </w:pPr>
          </w:p>
          <w:p w:rsidR="00297B16" w:rsidRPr="00BB1B97" w:rsidP="007A112D">
            <w:pPr>
              <w:pStyle w:val="Default"/>
              <w:bidi w:val="0"/>
              <w:spacing w:after="0" w:line="240" w:lineRule="auto"/>
              <w:rPr>
                <w:rFonts w:ascii="Times New Roman" w:hAnsi="Times New Roman" w:cs="Times New Roman"/>
              </w:rPr>
            </w:pPr>
          </w:p>
          <w:p w:rsidR="007A112D" w:rsidRPr="00BB1B97" w:rsidP="007A112D">
            <w:pPr>
              <w:pStyle w:val="Default"/>
              <w:bidi w:val="0"/>
              <w:spacing w:after="0" w:line="240" w:lineRule="auto"/>
              <w:rPr>
                <w:rFonts w:ascii="Times New Roman" w:hAnsi="Times New Roman" w:cs="Times New Roman"/>
              </w:rPr>
            </w:pPr>
          </w:p>
          <w:p w:rsidR="007A112D" w:rsidRPr="00BB1B97" w:rsidP="007A112D">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3.Pri oceňovaní sa:</w:t>
            </w:r>
          </w:p>
          <w:p w:rsidR="007A112D" w:rsidRPr="00BB1B97" w:rsidP="007A112D">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a)vychádza z predpokladu, že inštitúcia, ktorej krízová situácia sa rieši a v súvislosti s ktorou sa vykonalo opatrenie alebo opatrenia na riešenie krízových situácií, vstúpila do bežného konkurzného konania v čase, keď sa prijalo rozhodnutie uvedené v článku 82;</w:t>
            </w:r>
          </w:p>
          <w:p w:rsidR="00297B16" w:rsidRPr="00BB1B97" w:rsidP="007A112D">
            <w:pPr>
              <w:autoSpaceDE w:val="0"/>
              <w:autoSpaceDN w:val="0"/>
              <w:bidi w:val="0"/>
              <w:spacing w:before="0" w:beforeAutospacing="0" w:after="0" w:afterAutospacing="0" w:line="240" w:lineRule="auto"/>
              <w:rPr>
                <w:rFonts w:ascii="Times New Roman" w:hAnsi="Times New Roman"/>
              </w:rPr>
            </w:pPr>
          </w:p>
          <w:p w:rsidR="007A112D" w:rsidRPr="00BB1B97" w:rsidP="007A112D">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b)vychádza z predpokladu, že opatrenie alebo opatrenia na riešenie krízových situácií sa neuskutočnilo;</w:t>
            </w:r>
          </w:p>
          <w:p w:rsidR="007A112D" w:rsidRPr="00BB1B97" w:rsidP="007A112D">
            <w:pPr>
              <w:pStyle w:val="Default"/>
              <w:bidi w:val="0"/>
              <w:spacing w:after="0" w:line="240" w:lineRule="auto"/>
              <w:rPr>
                <w:rFonts w:ascii="Times New Roman" w:hAnsi="Times New Roman" w:cs="Times New Roman"/>
              </w:rPr>
            </w:pPr>
            <w:r w:rsidRPr="00BB1B97">
              <w:rPr>
                <w:rFonts w:ascii="Times New Roman" w:hAnsi="Times New Roman" w:cs="Times New Roman"/>
              </w:rPr>
              <w:t>c)neberie do úvahy akékoľvek poskytnutie mimoriadnej finančnej podpory inštitúcii, ktorej krízová situácia sa rieši.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A112D">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7A112D" w:rsidRPr="00BB1B97" w:rsidP="007A112D">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7A112D" w:rsidRPr="00BB1B97" w:rsidP="007A112D">
            <w:pPr>
              <w:autoSpaceDE w:val="0"/>
              <w:autoSpaceDN w:val="0"/>
              <w:bidi w:val="0"/>
              <w:spacing w:before="0" w:beforeAutospacing="0" w:after="0" w:afterAutospacing="0" w:line="240" w:lineRule="auto"/>
              <w:jc w:val="center"/>
              <w:rPr>
                <w:rFonts w:ascii="Times New Roman" w:hAnsi="Times New Roman"/>
                <w:b/>
              </w:rPr>
            </w:pPr>
            <w:r w:rsidRPr="00BB1B97">
              <w:rPr>
                <w:rFonts w:ascii="Times New Roman" w:hAnsi="Times New Roman"/>
                <w:b/>
              </w:rPr>
              <w:t>návrh zákona čl. I</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A112D"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77 ods.1 </w:t>
            </w: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ods.2 </w:t>
            </w: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297B16" w:rsidRPr="00BB1B97" w:rsidP="007D5E39">
            <w:pPr>
              <w:autoSpaceDE w:val="0"/>
              <w:autoSpaceDN w:val="0"/>
              <w:bidi w:val="0"/>
              <w:spacing w:before="0" w:beforeAutospacing="0" w:after="0" w:afterAutospacing="0" w:line="240" w:lineRule="auto"/>
              <w:jc w:val="center"/>
              <w:rPr>
                <w:rFonts w:ascii="Times New Roman" w:hAnsi="Times New Roman"/>
              </w:rPr>
            </w:pPr>
          </w:p>
          <w:p w:rsidR="007A112D" w:rsidRPr="00BB1B97" w:rsidP="007D5E39">
            <w:pPr>
              <w:autoSpaceDE w:val="0"/>
              <w:autoSpaceDN w:val="0"/>
              <w:bidi w:val="0"/>
              <w:spacing w:before="0" w:beforeAutospacing="0" w:after="0" w:afterAutospacing="0" w:line="240" w:lineRule="auto"/>
              <w:jc w:val="center"/>
              <w:rPr>
                <w:rFonts w:ascii="Times New Roman" w:hAnsi="Times New Roman"/>
              </w:rPr>
            </w:pP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7A112D">
              <w:rPr>
                <w:rFonts w:ascii="Times New Roman" w:hAnsi="Times New Roman"/>
              </w:rPr>
              <w:t>ods.3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Rada určí nezávislú osobu na ocenenie dopadov rozdielneho zaobchádzania s akcionármi a veriteľmi vybranej inštitúcie </w:t>
            </w:r>
            <w:r w:rsidRPr="00BB1B97">
              <w:rPr>
                <w:rFonts w:ascii="Times New Roman" w:hAnsi="Times New Roman"/>
                <w:b/>
                <w:sz w:val="24"/>
                <w:szCs w:val="24"/>
              </w:rPr>
              <w:t xml:space="preserve">a osoby v skupine </w:t>
            </w:r>
            <w:r w:rsidRPr="00BB1B97">
              <w:rPr>
                <w:rFonts w:ascii="Times New Roman" w:hAnsi="Times New Roman"/>
                <w:sz w:val="24"/>
                <w:szCs w:val="24"/>
              </w:rPr>
              <w:t xml:space="preserve">v rezolučnom konaní v porovnaní s výškou uspokojenia pohľadávok pri konkurznom konaní </w:t>
            </w:r>
            <w:r w:rsidRPr="00BB1B97">
              <w:rPr>
                <w:rFonts w:ascii="Times New Roman" w:hAnsi="Times New Roman"/>
                <w:strike/>
                <w:sz w:val="24"/>
                <w:szCs w:val="24"/>
              </w:rPr>
              <w:t>a likvidácii</w:t>
            </w:r>
            <w:r w:rsidRPr="00BB1B97">
              <w:rPr>
                <w:rFonts w:ascii="Times New Roman" w:hAnsi="Times New Roman"/>
                <w:sz w:val="24"/>
                <w:szCs w:val="24"/>
              </w:rPr>
              <w:t xml:space="preserve"> podľa osobitného predpisu.62) Ocenenie rozdielneho zaobchádzania sa vykoná po nadobudnutí právoplatnosti rozhodnutia o skončení rezolučného konania ku dňu právoplatnosti tohto rozhodnutia, ocenenie rozdielneho zaobchádzania sa vykonáva nezávisle od oceňovania podľa § 51.</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 </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Ocenenie rozdielneho zaobchádzania zahŕňa</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 a) posúdenie zaobchádzania, ktoré by sa vzťahovalo na akcionárov a veriteľov vybranej inštitúcie </w:t>
            </w:r>
            <w:r w:rsidRPr="00BB1B97" w:rsidR="00297B16">
              <w:rPr>
                <w:rFonts w:ascii="Times New Roman" w:hAnsi="Times New Roman"/>
                <w:b/>
                <w:sz w:val="24"/>
                <w:szCs w:val="24"/>
              </w:rPr>
              <w:t>a osoby v skupine</w:t>
            </w:r>
            <w:r w:rsidRPr="00BB1B97" w:rsidR="00297B16">
              <w:rPr>
                <w:rFonts w:ascii="Times New Roman" w:hAnsi="Times New Roman"/>
                <w:sz w:val="24"/>
                <w:szCs w:val="24"/>
              </w:rPr>
              <w:t xml:space="preserve"> </w:t>
            </w:r>
            <w:r w:rsidRPr="00BB1B97">
              <w:rPr>
                <w:rFonts w:ascii="Times New Roman" w:hAnsi="Times New Roman"/>
                <w:sz w:val="24"/>
                <w:szCs w:val="24"/>
              </w:rPr>
              <w:t xml:space="preserve">vrátane Fondu ochrany vkladov, ak by vybraná inštitúcia </w:t>
            </w:r>
            <w:r w:rsidRPr="00BB1B97" w:rsidR="00297B16">
              <w:rPr>
                <w:rFonts w:ascii="Times New Roman" w:hAnsi="Times New Roman"/>
                <w:b/>
                <w:sz w:val="24"/>
                <w:szCs w:val="24"/>
              </w:rPr>
              <w:t>alebo osoba v skupine</w:t>
            </w:r>
            <w:r w:rsidRPr="00BB1B97" w:rsidR="00297B16">
              <w:rPr>
                <w:rFonts w:ascii="Times New Roman" w:hAnsi="Times New Roman"/>
                <w:sz w:val="24"/>
                <w:szCs w:val="24"/>
              </w:rPr>
              <w:t xml:space="preserve"> </w:t>
            </w:r>
            <w:r w:rsidRPr="00BB1B97">
              <w:rPr>
                <w:rFonts w:ascii="Times New Roman" w:hAnsi="Times New Roman"/>
                <w:sz w:val="24"/>
                <w:szCs w:val="24"/>
              </w:rPr>
              <w:t>v rezolučnom konaní, ktorej sa rozhodnutie týka, vstúpila do konkurzného konania v čase, keď sa prijalo rozhodnutie o začatí rezolučného konania podľa § 38,</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b) vyhodnotenie skutočného priebehu a posúdenie postavenia a spôsobu zaobchádzania s akcionármi a veriteľmi vrátane príslušných systémov na ochranu vkladov v rezolučnom konaní ku dňu právoplatnosti rozhodnutia o skončení rezolučného konania,</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c) vyhodnotenie rozdielov podľa písmen a) a b).</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 </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Na účely oceňovania podľa odseku 2 písm. a)</w:t>
            </w:r>
          </w:p>
          <w:p w:rsidR="007A112D" w:rsidRPr="00BB1B97" w:rsidP="008A2D1F">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 a) sa predpokladá že vybraná inštitúcia </w:t>
            </w:r>
            <w:r w:rsidRPr="00BB1B97" w:rsidR="00297B16">
              <w:rPr>
                <w:rFonts w:ascii="Times New Roman" w:hAnsi="Times New Roman"/>
                <w:b/>
                <w:sz w:val="24"/>
                <w:szCs w:val="24"/>
              </w:rPr>
              <w:t>alebo osoba v skupine</w:t>
            </w:r>
            <w:r w:rsidRPr="00BB1B97" w:rsidR="00297B16">
              <w:rPr>
                <w:rFonts w:ascii="Times New Roman" w:hAnsi="Times New Roman"/>
                <w:sz w:val="24"/>
                <w:szCs w:val="24"/>
              </w:rPr>
              <w:t xml:space="preserve"> </w:t>
            </w:r>
            <w:r w:rsidRPr="00BB1B97">
              <w:rPr>
                <w:rFonts w:ascii="Times New Roman" w:hAnsi="Times New Roman"/>
                <w:sz w:val="24"/>
                <w:szCs w:val="24"/>
              </w:rPr>
              <w:t>v rezolučnom konaní, ktorej sa rozhodnutie týka, vstúpila do konkurzného konania v čase, keď sa prijalo rozhodnutie o začatí rezolučného konania podľa § 38,</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b) sa neprihliada na účinky prijatého rozhodnutia v rezolučnom konaní,</w:t>
            </w:r>
          </w:p>
          <w:p w:rsidR="007A112D" w:rsidRPr="00BB1B97" w:rsidP="007A112D">
            <w:pPr>
              <w:pStyle w:val="BodyText2"/>
              <w:bidi w:val="0"/>
              <w:spacing w:after="0" w:line="240" w:lineRule="auto"/>
              <w:jc w:val="both"/>
              <w:rPr>
                <w:rFonts w:ascii="Times New Roman" w:hAnsi="Times New Roman"/>
                <w:sz w:val="24"/>
                <w:szCs w:val="24"/>
              </w:rPr>
            </w:pPr>
            <w:r w:rsidRPr="00BB1B97">
              <w:rPr>
                <w:rFonts w:ascii="Times New Roman" w:hAnsi="Times New Roman"/>
                <w:sz w:val="24"/>
                <w:szCs w:val="24"/>
              </w:rPr>
              <w:t xml:space="preserve"> </w:t>
            </w:r>
          </w:p>
          <w:p w:rsidR="00656B18" w:rsidRPr="00BB1B97" w:rsidP="001C66E8">
            <w:pPr>
              <w:pStyle w:val="BodyText2"/>
              <w:bidi w:val="0"/>
              <w:spacing w:after="0" w:line="240" w:lineRule="auto"/>
              <w:jc w:val="both"/>
              <w:rPr>
                <w:rFonts w:ascii="Times New Roman" w:hAnsi="Times New Roman"/>
                <w:sz w:val="24"/>
                <w:szCs w:val="24"/>
              </w:rPr>
            </w:pPr>
            <w:r w:rsidRPr="00BB1B97" w:rsidR="007A112D">
              <w:rPr>
                <w:rFonts w:ascii="Times New Roman" w:hAnsi="Times New Roman"/>
                <w:sz w:val="24"/>
                <w:szCs w:val="24"/>
              </w:rPr>
              <w:t xml:space="preserve">c) sa neprihliada na poskytnutie mimoriadnej verejnej finančnej podpory vybranej inštitúcii </w:t>
            </w:r>
            <w:r w:rsidRPr="00BB1B97" w:rsidR="00297B16">
              <w:rPr>
                <w:rFonts w:ascii="Times New Roman" w:hAnsi="Times New Roman"/>
                <w:b/>
                <w:sz w:val="24"/>
                <w:szCs w:val="24"/>
              </w:rPr>
              <w:t>alebo osob</w:t>
            </w:r>
            <w:r w:rsidRPr="00BB1B97" w:rsidR="001C66E8">
              <w:rPr>
                <w:rFonts w:ascii="Times New Roman" w:hAnsi="Times New Roman"/>
                <w:b/>
                <w:sz w:val="24"/>
                <w:szCs w:val="24"/>
              </w:rPr>
              <w:t>e</w:t>
            </w:r>
            <w:r w:rsidRPr="00BB1B97" w:rsidR="00297B16">
              <w:rPr>
                <w:rFonts w:ascii="Times New Roman" w:hAnsi="Times New Roman"/>
                <w:b/>
                <w:sz w:val="24"/>
                <w:szCs w:val="24"/>
              </w:rPr>
              <w:t xml:space="preserve"> v skupine</w:t>
            </w:r>
            <w:r w:rsidRPr="00BB1B97" w:rsidR="00297B16">
              <w:rPr>
                <w:rFonts w:ascii="Times New Roman" w:hAnsi="Times New Roman"/>
                <w:sz w:val="24"/>
                <w:szCs w:val="24"/>
              </w:rPr>
              <w:t xml:space="preserve"> </w:t>
            </w:r>
            <w:r w:rsidRPr="00BB1B97" w:rsidR="007A112D">
              <w:rPr>
                <w:rFonts w:ascii="Times New Roman" w:hAnsi="Times New Roman"/>
                <w:sz w:val="24"/>
                <w:szCs w:val="24"/>
              </w:rPr>
              <w:t>v rezolučnom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97B16">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74199">
              <w:rPr>
                <w:rFonts w:ascii="Times New Roman" w:hAnsi="Times New Roman"/>
              </w:rPr>
              <w:t>Čl. 75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74199" w:rsidRPr="00BB1B97" w:rsidP="00574199">
            <w:pPr>
              <w:autoSpaceDE w:val="0"/>
              <w:autoSpaceDN w:val="0"/>
              <w:bidi w:val="0"/>
              <w:spacing w:before="0" w:beforeAutospacing="0" w:after="0" w:afterAutospacing="0" w:line="240" w:lineRule="auto"/>
              <w:rPr>
                <w:rFonts w:ascii="Times New Roman" w:hAnsi="Times New Roman"/>
                <w:b/>
              </w:rPr>
            </w:pPr>
            <w:r w:rsidRPr="00BB1B97">
              <w:rPr>
                <w:rFonts w:ascii="Times New Roman" w:hAnsi="Times New Roman"/>
                <w:b/>
              </w:rPr>
              <w:t>Ochranné opatrenia pre akcionárov a veriteľov</w:t>
            </w:r>
          </w:p>
          <w:p w:rsidR="00656B18" w:rsidRPr="00BB1B97" w:rsidP="00574199">
            <w:pPr>
              <w:pStyle w:val="CM4"/>
              <w:bidi w:val="0"/>
              <w:spacing w:before="60" w:after="60" w:line="240" w:lineRule="auto"/>
              <w:rPr>
                <w:rFonts w:ascii="Times New Roman" w:hAnsi="Times New Roman"/>
              </w:rPr>
            </w:pPr>
            <w:r w:rsidRPr="00BB1B97" w:rsidR="00574199">
              <w:rPr>
                <w:rFonts w:ascii="Times New Roman" w:hAnsi="Times New Roman"/>
              </w:rPr>
              <w:t>Členské štáty zaistia, že ak sa v oceňovaní vykonanom podľa článku 74 skonštatuje, že ktorémukoľvek z akcionárov alebo veriteľov uvedených v článku 73 alebo systému na ochranu vkladov v súlade s článkom 109 ods. 1 vznikli väčšie straty, ako by vznikli pri likvidácii na základe bežného konkurzného konania, majú právo na výplatu rozdielu z mechanizmov na financovanie riešenia krízových situácií.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74199">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574199" w:rsidRPr="00BB1B97" w:rsidP="0057419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574199" w:rsidRPr="00BB1B97" w:rsidP="00574199">
            <w:pPr>
              <w:autoSpaceDE w:val="0"/>
              <w:autoSpaceDN w:val="0"/>
              <w:bidi w:val="0"/>
              <w:spacing w:before="0" w:beforeAutospacing="0" w:after="0" w:afterAutospacing="0" w:line="240" w:lineRule="auto"/>
              <w:jc w:val="center"/>
              <w:rPr>
                <w:rFonts w:ascii="Times New Roman" w:hAnsi="Times New Roman"/>
                <w:b/>
              </w:rPr>
            </w:pPr>
            <w:r w:rsidRPr="00BB1B97">
              <w:rPr>
                <w:rFonts w:ascii="Times New Roman" w:hAnsi="Times New Roman"/>
                <w:b/>
              </w:rPr>
              <w:t>návrh zákona čl. I</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74199">
              <w:rPr>
                <w:rFonts w:ascii="Times New Roman" w:hAnsi="Times New Roman"/>
              </w:rPr>
              <w:t>§ 78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574199" w:rsidRPr="00BB1B97" w:rsidP="008A2D1F">
            <w:pPr>
              <w:pStyle w:val="BodyText2"/>
              <w:bidi w:val="0"/>
              <w:spacing w:after="0" w:line="240" w:lineRule="exact"/>
              <w:jc w:val="both"/>
              <w:rPr>
                <w:rFonts w:ascii="Times New Roman" w:hAnsi="Times New Roman"/>
                <w:sz w:val="24"/>
                <w:szCs w:val="24"/>
              </w:rPr>
            </w:pPr>
            <w:r w:rsidRPr="00BB1B97">
              <w:rPr>
                <w:rFonts w:ascii="Times New Roman" w:hAnsi="Times New Roman"/>
                <w:sz w:val="24"/>
                <w:szCs w:val="24"/>
              </w:rPr>
              <w:t xml:space="preserve">Akcionári a veritelia, ktorí znášajú stratu v dôsledku rozhodnutia o odpísaní a konverzii kapitálových nástrojov alebo rozhodnutia o uložení opatrenia v rezolučnom konaní presahujúcu výšku, ktorú by znášali v rámci uspokojovania pohľadávok v konkurznom konaní, majú nárok na náhradu vo výške zisteného rozdielu podľa § 77. Náhrada patrí aj Fondu ochrany vkladov1) podľa </w:t>
            </w:r>
            <w:r w:rsidRPr="00BB1B97">
              <w:rPr>
                <w:rFonts w:ascii="Times New Roman" w:hAnsi="Times New Roman"/>
                <w:b/>
                <w:sz w:val="24"/>
                <w:szCs w:val="24"/>
              </w:rPr>
              <w:t>§ 97 ods. 3</w:t>
            </w:r>
            <w:r w:rsidRPr="00BB1B97">
              <w:rPr>
                <w:rFonts w:ascii="Times New Roman" w:hAnsi="Times New Roman"/>
                <w:sz w:val="24"/>
                <w:szCs w:val="24"/>
              </w:rPr>
              <w:t>.</w:t>
            </w:r>
          </w:p>
          <w:p w:rsidR="00656B18" w:rsidRPr="00BB1B97" w:rsidP="00574199">
            <w:pPr>
              <w:tabs>
                <w:tab w:val="left" w:pos="459"/>
              </w:tabs>
              <w:autoSpaceDE w:val="0"/>
              <w:autoSpaceDN w:val="0"/>
              <w:bidi w:val="0"/>
              <w:spacing w:before="0" w:beforeAutospacing="0" w:after="0" w:afterAutospacing="0" w:line="240" w:lineRule="auto"/>
              <w:rPr>
                <w:rFonts w:ascii="Times New Roman" w:hAnsi="Times New Roman"/>
              </w:rPr>
            </w:pPr>
            <w:r w:rsidRPr="00BB1B97" w:rsidR="00574199">
              <w:rPr>
                <w:rFonts w:ascii="Times New Roman" w:hAnsi="Times New Roman"/>
              </w:rPr>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74199">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2387"/>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574199">
              <w:rPr>
                <w:rFonts w:ascii="Times New Roman" w:hAnsi="Times New Roman"/>
              </w:rPr>
              <w:t>Čl. 96 ods.3 pís.b)</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74199" w:rsidRPr="00BB1B97" w:rsidP="00574199">
            <w:pPr>
              <w:autoSpaceDE w:val="0"/>
              <w:autoSpaceDN w:val="0"/>
              <w:bidi w:val="0"/>
              <w:spacing w:before="0" w:beforeAutospacing="0" w:after="0" w:afterAutospacing="0" w:line="240" w:lineRule="auto"/>
              <w:rPr>
                <w:rFonts w:ascii="Times New Roman" w:hAnsi="Times New Roman"/>
              </w:rPr>
            </w:pPr>
            <w:r w:rsidRPr="00BB1B97" w:rsidR="0076235F">
              <w:rPr>
                <w:rFonts w:ascii="Times New Roman" w:hAnsi="Times New Roman"/>
              </w:rPr>
              <w:t>3.</w:t>
            </w:r>
            <w:r w:rsidRPr="00BB1B97">
              <w:rPr>
                <w:rFonts w:ascii="Times New Roman" w:hAnsi="Times New Roman"/>
              </w:rPr>
              <w:t>Ak orgán pre riešenie krízových situácií prijme nezávislé opatrenie vo vzťahu k pobočke Únie, musí zohľadniť ciele riešenia krízových situácií a prijme opatrenie v súlade s týmito zásadami a požiadavkami, ak sú relevantné:</w:t>
            </w:r>
          </w:p>
          <w:p w:rsidR="00574199" w:rsidRPr="00BB1B97" w:rsidP="00574199">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a)zásady ustanovené v článku 34;</w:t>
            </w:r>
          </w:p>
          <w:p w:rsidR="00656B18" w:rsidRPr="00BB1B97" w:rsidP="00574199">
            <w:pPr>
              <w:pStyle w:val="CM4"/>
              <w:bidi w:val="0"/>
              <w:spacing w:before="60" w:after="60" w:line="240" w:lineRule="auto"/>
              <w:rPr>
                <w:rFonts w:ascii="Times New Roman" w:hAnsi="Times New Roman"/>
              </w:rPr>
            </w:pPr>
            <w:r w:rsidRPr="00BB1B97" w:rsidR="00574199">
              <w:rPr>
                <w:rFonts w:ascii="Times New Roman" w:hAnsi="Times New Roman"/>
              </w:rPr>
              <w:t>b)požiadavky týkajúce sa uplatňovania nástrojov na riešenie krízových situácií hlavy IV kapitoly III.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F7220B">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F7220B" w:rsidRPr="00BB1B97" w:rsidP="00F7220B">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F7220B" w:rsidRPr="00BB1B97" w:rsidP="00F7220B">
            <w:pPr>
              <w:autoSpaceDE w:val="0"/>
              <w:autoSpaceDN w:val="0"/>
              <w:bidi w:val="0"/>
              <w:spacing w:before="0" w:beforeAutospacing="0" w:after="0" w:afterAutospacing="0" w:line="240" w:lineRule="auto"/>
              <w:jc w:val="center"/>
              <w:rPr>
                <w:rFonts w:ascii="Times New Roman" w:hAnsi="Times New Roman"/>
                <w:b/>
              </w:rPr>
            </w:pPr>
            <w:r w:rsidRPr="00BB1B97">
              <w:rPr>
                <w:rFonts w:ascii="Times New Roman" w:hAnsi="Times New Roman"/>
                <w:b/>
              </w:rPr>
              <w:t>návrh zákona čl. I</w:t>
            </w:r>
          </w:p>
          <w:p w:rsidR="00656B18"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F7220B">
              <w:rPr>
                <w:rFonts w:ascii="Times New Roman" w:hAnsi="Times New Roman"/>
              </w:rPr>
              <w:t>§ 20 ods.4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1C66E8">
            <w:pPr>
              <w:pStyle w:val="BodyText2"/>
              <w:bidi w:val="0"/>
              <w:spacing w:after="0" w:line="240" w:lineRule="exact"/>
              <w:jc w:val="both"/>
              <w:rPr>
                <w:rFonts w:ascii="Times New Roman" w:hAnsi="Times New Roman"/>
                <w:sz w:val="24"/>
                <w:szCs w:val="24"/>
              </w:rPr>
            </w:pPr>
            <w:r w:rsidRPr="00BB1B97" w:rsidR="00F7220B">
              <w:rPr>
                <w:rFonts w:ascii="Times New Roman" w:hAnsi="Times New Roman"/>
                <w:sz w:val="24"/>
                <w:szCs w:val="24"/>
              </w:rPr>
              <w:t xml:space="preserve">Opatrenia rady pri vykonávaní pôsobnosti vo vzťahu k pobočke vybranej inštitúcie tretej krajiny musia byť v súlade s cieľmi tohto zákona podľa § 1 ods. 2, základnými zásadami rezolučného konania podľa § 33 a </w:t>
            </w:r>
            <w:r w:rsidRPr="00BB1B97" w:rsidR="00F7220B">
              <w:rPr>
                <w:rFonts w:ascii="Times New Roman" w:hAnsi="Times New Roman"/>
                <w:b/>
                <w:sz w:val="24"/>
                <w:szCs w:val="24"/>
              </w:rPr>
              <w:t xml:space="preserve">všeobecnými zásadami, ktorými sa riadia opatrenia na riešenie krízových situácií </w:t>
            </w:r>
            <w:r w:rsidRPr="00BB1B97" w:rsidR="001C66E8">
              <w:rPr>
                <w:rFonts w:ascii="Times New Roman" w:hAnsi="Times New Roman"/>
                <w:b/>
                <w:sz w:val="24"/>
                <w:szCs w:val="24"/>
              </w:rPr>
              <w:t>(</w:t>
            </w:r>
            <w:r w:rsidRPr="00BB1B97" w:rsidR="00F7220B">
              <w:rPr>
                <w:rFonts w:ascii="Times New Roman" w:hAnsi="Times New Roman"/>
                <w:b/>
                <w:sz w:val="24"/>
                <w:szCs w:val="24"/>
              </w:rPr>
              <w:t>§ 52</w:t>
            </w:r>
            <w:r w:rsidRPr="00BB1B97" w:rsidR="001C66E8">
              <w:rPr>
                <w:rFonts w:ascii="Times New Roman" w:hAnsi="Times New Roman"/>
                <w:b/>
                <w:sz w:val="24"/>
                <w:szCs w:val="24"/>
              </w:rPr>
              <w:t>)</w:t>
            </w:r>
            <w:r w:rsidRPr="00BB1B97" w:rsidR="00F7220B">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F7220B">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5397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Čl. 106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3978" w:rsidRPr="00BB1B97" w:rsidP="00753978">
            <w:pPr>
              <w:pStyle w:val="CM42"/>
              <w:bidi w:val="0"/>
              <w:spacing w:after="0" w:line="240" w:lineRule="auto"/>
              <w:rPr>
                <w:rFonts w:ascii="Times New Roman" w:hAnsi="Times New Roman"/>
                <w:b/>
                <w:bCs/>
                <w:color w:val="000000"/>
              </w:rPr>
            </w:pPr>
            <w:r w:rsidRPr="00BB1B97">
              <w:rPr>
                <w:rFonts w:ascii="Times New Roman" w:hAnsi="Times New Roman"/>
                <w:b/>
                <w:bCs/>
                <w:color w:val="000000"/>
              </w:rPr>
              <w:t>Požičiavanie medzi mechanizmami financovania</w:t>
            </w:r>
          </w:p>
          <w:p w:rsidR="00753978" w:rsidRPr="00BB1B97" w:rsidP="00753978">
            <w:pPr>
              <w:pStyle w:val="Default"/>
              <w:bidi w:val="0"/>
              <w:spacing w:after="0" w:line="240" w:lineRule="auto"/>
              <w:rPr>
                <w:rFonts w:ascii="Times New Roman" w:hAnsi="Times New Roman" w:cs="Times New Roman"/>
              </w:rPr>
            </w:pP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 xml:space="preserve">1. Členské štáty zabezpečia, aby mechanizmy financovania patriace do ich jurisdikcie mohli požiadať o úver od všetkých ostatných mechanizmov financovania v rámci Únie v prípade, ak: </w:t>
            </w: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 xml:space="preserve">a) sumy získané podľa článku 103 nestačia na pokrytie všetkých strát, nákladov alebo iných výdavkov, ktoré vznikli používaním mechanizmov financovania; </w:t>
            </w: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 xml:space="preserve">b) mimoriadne </w:t>
            </w:r>
            <w:r w:rsidRPr="00BB1B97">
              <w:rPr>
                <w:rFonts w:ascii="Times New Roman" w:hAnsi="Times New Roman"/>
                <w:i/>
                <w:iCs/>
                <w:color w:val="000000"/>
              </w:rPr>
              <w:t xml:space="preserve">ex post </w:t>
            </w:r>
            <w:r w:rsidRPr="00BB1B97">
              <w:rPr>
                <w:rFonts w:ascii="Times New Roman" w:hAnsi="Times New Roman"/>
                <w:color w:val="000000"/>
              </w:rPr>
              <w:t xml:space="preserve">príspevky stanovené v článku 104 nie sú dostupné okamžite, ako aj </w:t>
            </w: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 xml:space="preserve">c) alternatívne prostriedky financovania stanovené v článku 105 nie sú dostupné okamžite za primeraných podmienok. </w:t>
            </w: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 xml:space="preserve">2. Členské štáty zabezpečia, aby mechanizmy financovania patriace do ich jurisdikcie mali právomoc požičať prostriedky ostatným mechanizmom financovania v rámci Únie za okolností bližšie určených v odseku 1. </w:t>
            </w: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 xml:space="preserve">3. Na základe žiadosti uvedenej v odseku 1 každý z uvedených ostatných mechanizmov financovania v Únii rozhodne, či poskytne úver mechanizmu financovania, ktorý o to požiadal. Členské štáty môžu vyžadovať, aby sa toto rozhodnutie prijalo po konzultovaní s príslušným ministerstvom alebo vládou alebo s jeho (jej) súhlasom. Rozhodnutie sa prijme čo najrýchlejšie. </w:t>
            </w: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4. Úroková sadzba, doba splatnosti a ostatné podmienky úverov sa dohodnú medzi vypožičiavajúcim mechanizmom financovania a ostatnými mechanizmami financovania, ktoré sa rozhodli pre účasť. Úver každého zúčastneného mechanizmu financovania má rovnakú úrokovú sadzbu, dobu splatnosti a ostatné podmienky s výnimkou prípadu, keď sa všetky zúčastnené mechanizmy financovania dohodli inak.SK L 173/328 Úradný vestník Európskej únie 12.6.2014</w:t>
            </w:r>
          </w:p>
          <w:p w:rsidR="00753978" w:rsidRPr="00BB1B97" w:rsidP="00753978">
            <w:pPr>
              <w:pStyle w:val="CM42"/>
              <w:bidi w:val="0"/>
              <w:spacing w:after="0" w:line="240" w:lineRule="auto"/>
              <w:rPr>
                <w:rFonts w:ascii="Times New Roman" w:hAnsi="Times New Roman"/>
                <w:color w:val="000000"/>
              </w:rPr>
            </w:pPr>
            <w:r w:rsidRPr="00BB1B97">
              <w:rPr>
                <w:rFonts w:ascii="Times New Roman" w:hAnsi="Times New Roman"/>
                <w:color w:val="000000"/>
              </w:rPr>
              <w:t xml:space="preserve">5. Sumy, ktoré požičali jednotlivé zúčastnené mechanizmy financovania riešenia krízových situácií, zodpovedajú pomeru sumy krytých vkladov v členských štátoch týchto mechanizmov financovania riešenia krízových situácií k súhrnnej sume krytých vkladov v členských štátoch zúčastnených mechanizmov financovania riešenia krízových situácií. Tieto miery príspevkov sa môžu líšiť na základe dohody všetkých zúčastnených mechanizmov financovania. </w:t>
            </w:r>
          </w:p>
          <w:p w:rsidR="00753978" w:rsidRPr="00BB1B97" w:rsidP="00753978">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color w:val="000000"/>
              </w:rPr>
              <w:t>6. S nesplateným úverom poskytnutým mechanizmu financovania riešenia krízových situácií iného členského štátu podľa tohto článku sa zaobchádza ako s aktívom mechanizmu financovania riešenia krízových situácií, ktorý tento úver poskytol, a možno ho započítať do cieľovej úrovne tohto mechanizmu financovania.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5397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753978" w:rsidRPr="00BB1B97" w:rsidP="00753978">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371/ 2014 a </w:t>
            </w:r>
          </w:p>
          <w:p w:rsidR="00753978" w:rsidRPr="00BB1B97" w:rsidP="00753978">
            <w:pPr>
              <w:autoSpaceDE w:val="0"/>
              <w:autoSpaceDN w:val="0"/>
              <w:bidi w:val="0"/>
              <w:spacing w:before="0" w:beforeAutospacing="0" w:after="0" w:afterAutospacing="0" w:line="240" w:lineRule="auto"/>
              <w:jc w:val="center"/>
              <w:rPr>
                <w:rFonts w:ascii="Times New Roman" w:hAnsi="Times New Roman"/>
                <w:b/>
              </w:rPr>
            </w:pPr>
            <w:r w:rsidRPr="00BB1B97">
              <w:rPr>
                <w:rFonts w:ascii="Times New Roman" w:hAnsi="Times New Roman"/>
                <w:b/>
              </w:rPr>
              <w:t>návrh zákona čl. I</w:t>
            </w:r>
          </w:p>
          <w:p w:rsidR="00753978" w:rsidRPr="00BB1B97" w:rsidP="00F7220B">
            <w:pPr>
              <w:autoSpaceDE w:val="0"/>
              <w:autoSpaceDN w:val="0"/>
              <w:bidi w:val="0"/>
              <w:spacing w:before="0" w:beforeAutospacing="0" w:after="0" w:afterAutospacing="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53978" w:rsidRPr="00BB1B97" w:rsidP="00753978">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91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753978" w:rsidRPr="00BB1B97" w:rsidP="00753978">
            <w:pPr>
              <w:widowControl w:val="0"/>
              <w:autoSpaceDE w:val="0"/>
              <w:autoSpaceDN w:val="0"/>
              <w:bidi w:val="0"/>
              <w:adjustRightInd w:val="0"/>
              <w:spacing w:before="0" w:beforeAutospacing="0" w:after="0" w:afterAutospacing="0" w:line="240" w:lineRule="auto"/>
              <w:jc w:val="both"/>
              <w:rPr>
                <w:rFonts w:ascii="Times New Roman" w:hAnsi="Times New Roman"/>
              </w:rPr>
            </w:pPr>
            <w:r w:rsidRPr="00BB1B97">
              <w:rPr>
                <w:rFonts w:ascii="Times New Roman" w:hAnsi="Times New Roman"/>
              </w:rPr>
              <w:t>(4) Rada môže uzatvoriť zmluvy o úvere určenom pre národný fond podľa odseku 1 písm. f), ak výška prostriedkov získaných podľa odseku 1 písm. a) až e) nie je dostatočná alebo v národnom fonde nie sú dostupné prostriedky na pokrytie strát, nákladov alebo iných výdavkov spojených s účinným riešením krízovej situácie.</w:t>
            </w:r>
          </w:p>
          <w:p w:rsidR="00753978" w:rsidRPr="00BB1B97" w:rsidP="00753978">
            <w:pPr>
              <w:widowControl w:val="0"/>
              <w:autoSpaceDE w:val="0"/>
              <w:autoSpaceDN w:val="0"/>
              <w:bidi w:val="0"/>
              <w:adjustRightInd w:val="0"/>
              <w:spacing w:before="0" w:beforeAutospacing="0" w:after="0" w:afterAutospacing="0" w:line="240" w:lineRule="auto"/>
              <w:jc w:val="both"/>
              <w:rPr>
                <w:rFonts w:ascii="Times New Roman" w:hAnsi="Times New Roman"/>
              </w:rPr>
            </w:pPr>
            <w:r w:rsidRPr="00BB1B97">
              <w:rPr>
                <w:rFonts w:ascii="Times New Roman" w:hAnsi="Times New Roman"/>
              </w:rPr>
              <w:t xml:space="preserve">(5) Rada môže požiadať o poskytnutie úveru určeného pre národný fond aj mechanizmy financovania iných členských štátov, ak prostriedky národného fondu získané podľa § 88 ods. 1 nie sú dostatočné alebo dostupné na pokrytie strát, nákladov alebo iných výdavkov spojených s účinným riešením krízovej situácie a úver podľa odseku 1 písm. f) nie je možné získať za primeraných podmienok. </w:t>
            </w:r>
          </w:p>
          <w:p w:rsidR="00753978" w:rsidRPr="00BB1B97" w:rsidP="00753978">
            <w:pPr>
              <w:widowControl w:val="0"/>
              <w:autoSpaceDE w:val="0"/>
              <w:autoSpaceDN w:val="0"/>
              <w:bidi w:val="0"/>
              <w:adjustRightInd w:val="0"/>
              <w:spacing w:before="0" w:beforeAutospacing="0" w:after="0" w:afterAutospacing="0" w:line="240" w:lineRule="auto"/>
              <w:jc w:val="both"/>
              <w:rPr>
                <w:rFonts w:ascii="Times New Roman" w:hAnsi="Times New Roman"/>
              </w:rPr>
            </w:pPr>
            <w:r w:rsidRPr="00BB1B97">
              <w:rPr>
                <w:rFonts w:ascii="Times New Roman" w:hAnsi="Times New Roman"/>
              </w:rPr>
              <w:t xml:space="preserve">(6) Úrokovú sadzbu, dobu splatnosti a ostatné podmienky zmluvy o úvere, na základe ktorej budú poskytnuté peňažné prostriedky mechanizmami financovania iných členských štátov, dohodnú rada a mechanizmy financovania iných členských štátov. Zmluvy o úvere, na základe ktorých budú poskytnuté peňažné prostriedky každého mechanizmu financovania, musia mať rovnakú úrokovú sadzbu, dobu splatnosti a ostatné podmienky, ak sa všetky zúčastnené mechanizmy financovania nedohodli inak. Výška úveru od mechanizmu financovania iného členského štátu zodpovedá pomeru krytých vkladov členského štátu mechanizmu financovania k celkovej výške krytých vkladov členských štátov, ktoré poskytujú úver národnému fondu, ak sa nedohodne inak. </w:t>
            </w:r>
          </w:p>
          <w:p w:rsidR="00753978" w:rsidRPr="00BB1B97" w:rsidP="00753978">
            <w:pPr>
              <w:widowControl w:val="0"/>
              <w:autoSpaceDE w:val="0"/>
              <w:autoSpaceDN w:val="0"/>
              <w:bidi w:val="0"/>
              <w:adjustRightInd w:val="0"/>
              <w:spacing w:before="0" w:beforeAutospacing="0" w:after="0" w:afterAutospacing="0" w:line="240" w:lineRule="auto"/>
              <w:jc w:val="both"/>
              <w:rPr>
                <w:rFonts w:ascii="Times New Roman" w:hAnsi="Times New Roman"/>
              </w:rPr>
            </w:pPr>
            <w:r w:rsidRPr="00BB1B97">
              <w:rPr>
                <w:rFonts w:ascii="Times New Roman" w:hAnsi="Times New Roman"/>
              </w:rPr>
              <w:t xml:space="preserve">(7) Nesplatený úver poskytnutý mechanizmu financovania iného členského štátu možno započítať do cieľovej úrovne národného fondu. </w:t>
            </w:r>
          </w:p>
          <w:p w:rsidR="00753978" w:rsidRPr="00BB1B97" w:rsidP="00753978">
            <w:pPr>
              <w:pStyle w:val="BodyText2"/>
              <w:bidi w:val="0"/>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53978"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5397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BB1B97" w:rsidP="00D440EE">
            <w:pPr>
              <w:autoSpaceDE w:val="0"/>
              <w:autoSpaceDN w:val="0"/>
              <w:bidi w:val="0"/>
              <w:spacing w:before="0" w:beforeAutospacing="0" w:after="0" w:afterAutospacing="0" w:line="240" w:lineRule="auto"/>
              <w:jc w:val="center"/>
              <w:rPr>
                <w:rFonts w:ascii="Times New Roman" w:hAnsi="Times New Roman"/>
              </w:rPr>
            </w:pPr>
            <w:r w:rsidRPr="00BB1B97" w:rsidR="00D440EE">
              <w:rPr>
                <w:rFonts w:ascii="Times New Roman" w:hAnsi="Times New Roman"/>
              </w:rPr>
              <w:t xml:space="preserve">Čl. 108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440EE" w:rsidRPr="00BB1B97" w:rsidP="00D440EE">
            <w:pPr>
              <w:autoSpaceDE w:val="0"/>
              <w:autoSpaceDN w:val="0"/>
              <w:bidi w:val="0"/>
              <w:spacing w:after="0" w:line="240" w:lineRule="auto"/>
              <w:rPr>
                <w:rFonts w:ascii="Times New Roman" w:hAnsi="Times New Roman"/>
              </w:rPr>
            </w:pPr>
            <w:r w:rsidRPr="00BB1B97">
              <w:rPr>
                <w:rFonts w:ascii="Times New Roman" w:hAnsi="Times New Roman"/>
                <w:b/>
              </w:rPr>
              <w:t>Postavenie vkladov v hierarchii konkurzného konania</w:t>
            </w:r>
          </w:p>
          <w:p w:rsidR="00D440EE" w:rsidRPr="00BB1B97" w:rsidP="00916357">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Členské štáty zabezpečia, aby vo vnútroštátnom práve upravujúcom bežné konkurzné konanie:</w:t>
            </w:r>
          </w:p>
          <w:p w:rsidR="00D440EE" w:rsidRPr="00BB1B97" w:rsidP="00916357">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a)mali postavenie s vyššou prioritou než pohľadávky bežných nezabezpečených veriteľov bez prioritného postavenia:</w:t>
            </w:r>
          </w:p>
          <w:p w:rsidR="00D440EE" w:rsidRPr="00BB1B97" w:rsidP="00916357">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i)časť oprávnených vkladov fyzických osôb a mikropodnikov, malých a stredných podnikov, ktoré presahujú úroveň krytia podľa článku 6 smernice 2014/49/EÚ;</w:t>
            </w:r>
          </w:p>
          <w:p w:rsidR="00D440EE" w:rsidRPr="00BB1B97" w:rsidP="00916357">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ii)vklady, ktoré by boli oprávnenými vkladmi fyzických osôb, mikropodnikov, malých a stredných podnikov, ak by sa nevkladali prostredníctvom pobočiek inštitúcií umiestnených mimo Únie usadených v Únii;</w:t>
            </w:r>
          </w:p>
          <w:p w:rsidR="00D440EE" w:rsidRPr="00BB1B97" w:rsidP="00916357">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b)mali postavenie s vyššou prioritou než pohľadávky bežných nezabezpečených veriteľov bez prioritného postavenia podľa písmena a):</w:t>
            </w:r>
          </w:p>
          <w:p w:rsidR="00D440EE" w:rsidRPr="00BB1B97" w:rsidP="00916357">
            <w:pPr>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i)kryté vklady;</w:t>
            </w:r>
          </w:p>
          <w:p w:rsidR="00656B18" w:rsidRPr="00BB1B97" w:rsidP="00916357">
            <w:pPr>
              <w:pStyle w:val="CM4"/>
              <w:bidi w:val="0"/>
              <w:spacing w:after="0" w:line="240" w:lineRule="auto"/>
              <w:rPr>
                <w:rFonts w:ascii="Times New Roman" w:hAnsi="Times New Roman"/>
              </w:rPr>
            </w:pPr>
            <w:r w:rsidRPr="00BB1B97" w:rsidR="00D440EE">
              <w:rPr>
                <w:rFonts w:ascii="Times New Roman" w:hAnsi="Times New Roman"/>
              </w:rPr>
              <w:t>ii)systém ochrany vkladov preberajúceho práva a povinnosti krytých vkladateľov v prípade platobnej neschopnosti.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902D3">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440EE">
              <w:rPr>
                <w:rFonts w:ascii="Times New Roman" w:hAnsi="Times New Roman"/>
                <w:b/>
              </w:rPr>
              <w:t>návrh zákona čl. III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D440EE">
              <w:rPr>
                <w:rFonts w:ascii="Times New Roman" w:hAnsi="Times New Roman"/>
              </w:rPr>
              <w:t>§ 180a</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1217B" w:rsidRPr="00BB1B97" w:rsidP="00A1217B">
            <w:pPr>
              <w:pStyle w:val="51Abs"/>
              <w:tabs>
                <w:tab w:val="left" w:pos="426"/>
              </w:tabs>
              <w:bidi w:val="0"/>
              <w:spacing w:before="120" w:after="0" w:line="240" w:lineRule="auto"/>
              <w:ind w:firstLine="0"/>
              <w:rPr>
                <w:rFonts w:ascii="Times New Roman" w:hAnsi="Times New Roman"/>
                <w:b/>
                <w:color w:val="auto"/>
                <w:sz w:val="24"/>
                <w:szCs w:val="24"/>
                <w:lang w:val="sk-SK" w:eastAsia="sk-SK"/>
              </w:rPr>
            </w:pPr>
            <w:r w:rsidRPr="00BB1B97">
              <w:rPr>
                <w:rFonts w:ascii="Times New Roman" w:hAnsi="Times New Roman"/>
                <w:b/>
                <w:color w:val="auto"/>
                <w:sz w:val="24"/>
                <w:szCs w:val="24"/>
                <w:lang w:val="sk-SK" w:eastAsia="sk-SK"/>
              </w:rPr>
              <w:t>Ak je úpadcom banka  alebo pobočka zahraničnej banky uspokoja sa z výťažku speňaženia majetku tvoriaceho všeobecnú podstatu, ktorý zvýšil po odpočítaní pohľadávok proti všeobecnej podstate, pred inými nezabezpečenými pohľadávkami, pohľadávky z chránených vkladov v tomto poradí:</w:t>
            </w:r>
          </w:p>
          <w:p w:rsidR="00A1217B" w:rsidRPr="00BB1B97" w:rsidP="00A1217B">
            <w:pPr>
              <w:pStyle w:val="51Abs"/>
              <w:numPr>
                <w:numId w:val="18"/>
              </w:numPr>
              <w:tabs>
                <w:tab w:val="left" w:pos="426"/>
              </w:tabs>
              <w:bidi w:val="0"/>
              <w:spacing w:before="120" w:after="0" w:line="240" w:lineRule="auto"/>
              <w:ind w:left="0" w:firstLine="0"/>
              <w:rPr>
                <w:rFonts w:ascii="Times New Roman" w:hAnsi="Times New Roman"/>
                <w:b/>
                <w:color w:val="auto"/>
                <w:sz w:val="24"/>
                <w:szCs w:val="24"/>
                <w:lang w:val="sk-SK" w:eastAsia="sk-SK"/>
              </w:rPr>
            </w:pPr>
            <w:r w:rsidRPr="00BB1B97">
              <w:rPr>
                <w:rFonts w:ascii="Times New Roman" w:hAnsi="Times New Roman"/>
                <w:b/>
                <w:color w:val="auto"/>
                <w:sz w:val="24"/>
                <w:szCs w:val="24"/>
                <w:lang w:val="sk-SK" w:eastAsia="sk-SK"/>
              </w:rPr>
              <w:t>pohľadávky Fondu ochrany vkladov v rozsahu náhrad vyplatených vkladateľom podľa osobitného predpisu</w:t>
            </w:r>
            <w:r w:rsidRPr="00BB1B97">
              <w:rPr>
                <w:rFonts w:ascii="Times New Roman" w:hAnsi="Times New Roman"/>
                <w:b/>
                <w:color w:val="auto"/>
                <w:sz w:val="24"/>
                <w:szCs w:val="24"/>
                <w:vertAlign w:val="superscript"/>
                <w:lang w:val="sk-SK" w:eastAsia="sk-SK"/>
              </w:rPr>
              <w:t>32a)</w:t>
            </w:r>
            <w:r w:rsidRPr="00BB1B97">
              <w:rPr>
                <w:rFonts w:ascii="Times New Roman" w:hAnsi="Times New Roman"/>
                <w:b/>
                <w:color w:val="auto"/>
                <w:sz w:val="24"/>
                <w:szCs w:val="24"/>
                <w:lang w:val="sk-SK" w:eastAsia="sk-SK"/>
              </w:rPr>
              <w:t xml:space="preserve"> alebo v rozsahu prostriedkov poskytnutých na riešenie krízovej situácie podľa osobitného predpisu, </w:t>
            </w:r>
            <w:r w:rsidRPr="00BB1B97">
              <w:rPr>
                <w:rFonts w:ascii="Times New Roman" w:hAnsi="Times New Roman"/>
                <w:b/>
                <w:color w:val="auto"/>
                <w:sz w:val="24"/>
                <w:szCs w:val="24"/>
                <w:vertAlign w:val="superscript"/>
                <w:lang w:val="sk-SK" w:eastAsia="sk-SK"/>
              </w:rPr>
              <w:t>32b)</w:t>
            </w:r>
            <w:r w:rsidRPr="00BB1B97">
              <w:rPr>
                <w:rFonts w:ascii="Times New Roman" w:hAnsi="Times New Roman"/>
                <w:b/>
                <w:color w:val="auto"/>
                <w:sz w:val="24"/>
                <w:szCs w:val="24"/>
                <w:lang w:val="sk-SK" w:eastAsia="sk-SK"/>
              </w:rPr>
              <w:t xml:space="preserve">  </w:t>
            </w:r>
          </w:p>
          <w:p w:rsidR="00656B18" w:rsidRPr="00BB1B97" w:rsidP="00A1217B">
            <w:pPr>
              <w:pStyle w:val="BodyText2"/>
              <w:numPr>
                <w:numId w:val="18"/>
              </w:numPr>
              <w:tabs>
                <w:tab w:val="left" w:pos="240"/>
              </w:tabs>
              <w:bidi w:val="0"/>
              <w:spacing w:after="0" w:line="240" w:lineRule="exact"/>
              <w:ind w:left="99" w:hanging="99"/>
              <w:jc w:val="both"/>
              <w:rPr>
                <w:rFonts w:ascii="Times New Roman" w:hAnsi="Times New Roman"/>
                <w:sz w:val="24"/>
                <w:szCs w:val="24"/>
              </w:rPr>
            </w:pPr>
            <w:r w:rsidRPr="00BB1B97" w:rsidR="00A1217B">
              <w:rPr>
                <w:rFonts w:ascii="Times New Roman" w:hAnsi="Times New Roman"/>
                <w:b/>
                <w:sz w:val="24"/>
                <w:szCs w:val="24"/>
              </w:rPr>
              <w:t>pohľadávky z chránených vkladov fyzických osôb, mikropodnikov, malých a stredných podnikov,</w:t>
            </w:r>
            <w:r w:rsidRPr="00BB1B97" w:rsidR="00A1217B">
              <w:rPr>
                <w:rStyle w:val="FootnoteReference"/>
                <w:rFonts w:ascii="Times New Roman" w:hAnsi="Times New Roman"/>
                <w:b/>
                <w:sz w:val="24"/>
                <w:szCs w:val="24"/>
              </w:rPr>
              <w:t>32c)</w:t>
            </w:r>
            <w:r w:rsidRPr="00BB1B97" w:rsidR="00A1217B">
              <w:rPr>
                <w:rFonts w:ascii="Times New Roman" w:hAnsi="Times New Roman"/>
                <w:b/>
                <w:sz w:val="24"/>
                <w:szCs w:val="24"/>
              </w:rPr>
              <w:t xml:space="preserve"> ktoré prevyšujú úroveň krytia podľa osobitného predpisu,</w:t>
            </w:r>
            <w:r w:rsidRPr="00BB1B97" w:rsidR="00A1217B">
              <w:rPr>
                <w:rFonts w:ascii="Times New Roman" w:hAnsi="Times New Roman"/>
                <w:b/>
                <w:sz w:val="24"/>
                <w:szCs w:val="24"/>
                <w:vertAlign w:val="superscript"/>
              </w:rPr>
              <w:t>32d)</w:t>
            </w:r>
            <w:r w:rsidRPr="00BB1B97" w:rsidR="00A1217B">
              <w:rPr>
                <w:rFonts w:ascii="Times New Roman" w:hAnsi="Times New Roman"/>
                <w:b/>
                <w:sz w:val="24"/>
                <w:szCs w:val="24"/>
              </w:rPr>
              <w:t xml:space="preserve"> a pohľadávky z vkladov fyzických osôb, mikropodnikov, malých a stredných podnikov,</w:t>
            </w:r>
            <w:r w:rsidRPr="00BB1B97" w:rsidR="00A1217B">
              <w:rPr>
                <w:rFonts w:ascii="Times New Roman" w:hAnsi="Times New Roman"/>
                <w:b/>
                <w:sz w:val="24"/>
                <w:szCs w:val="24"/>
                <w:vertAlign w:val="superscript"/>
              </w:rPr>
              <w:t>32c)</w:t>
            </w:r>
            <w:r w:rsidRPr="00BB1B97" w:rsidR="00A1217B">
              <w:rPr>
                <w:rFonts w:ascii="Times New Roman" w:hAnsi="Times New Roman"/>
                <w:b/>
                <w:sz w:val="24"/>
                <w:szCs w:val="24"/>
              </w:rPr>
              <w:t xml:space="preserve"> ktoré by boli považované za chránené vklady, ak by neboli vložené do pobočky banky umiestnenej v inom ako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E586A">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47BED"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1D16">
              <w:rPr>
                <w:rFonts w:ascii="Times New Roman" w:hAnsi="Times New Roman"/>
              </w:rPr>
              <w:t xml:space="preserve">Čl. </w:t>
            </w:r>
            <w:r w:rsidRPr="00BB1B97" w:rsidR="00B902D3">
              <w:rPr>
                <w:rFonts w:ascii="Times New Roman" w:hAnsi="Times New Roman"/>
              </w:rPr>
              <w:t>109</w:t>
            </w:r>
            <w:r w:rsidRPr="00BB1B97" w:rsidR="007E1257">
              <w:rPr>
                <w:rFonts w:ascii="Times New Roman" w:hAnsi="Times New Roman"/>
              </w:rPr>
              <w:t xml:space="preserve"> ods.1</w:t>
            </w: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ods.2</w:t>
            </w: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ods.3</w:t>
            </w: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ods.5</w:t>
            </w: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A9063F"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902D3" w:rsidRPr="00BB1B97" w:rsidP="00B902D3">
            <w:pPr>
              <w:shd w:val="clear" w:color="auto" w:fill="FFFFFF"/>
              <w:bidi w:val="0"/>
              <w:spacing w:before="60" w:beforeAutospacing="0" w:after="120" w:afterAutospacing="0" w:line="240" w:lineRule="auto"/>
              <w:jc w:val="center"/>
              <w:textAlignment w:val="baseline"/>
              <w:rPr>
                <w:rFonts w:ascii="Times New Roman" w:hAnsi="Times New Roman"/>
                <w:b/>
                <w:bCs/>
              </w:rPr>
            </w:pPr>
            <w:r w:rsidRPr="00BB1B97">
              <w:rPr>
                <w:rFonts w:ascii="Times New Roman" w:hAnsi="Times New Roman"/>
                <w:b/>
                <w:bCs/>
              </w:rPr>
              <w:t>Používanie systémov ochrany vkladov v súvislosti s riešením krízových situácií</w:t>
            </w:r>
          </w:p>
          <w:p w:rsidR="00B902D3"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1.   Členské štáty zabezpečia, aby sa systémom ochrany vkladov, ku ktorému je inštitúcia pridružená, v prípade, keď orgány pre riešenie krízových situácií prijmú opatrenie na riešenie krízových situácií, a za predpokladu, že týmto opatrením sa zabezpečuje, aby vkladatelia mali naďalej prístup k svojim vkladom, ručilo:</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02D3" w:rsidRPr="00BB1B97" w:rsidP="00B902D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02D3" w:rsidRPr="00BB1B97" w:rsidP="00B902D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 prípade, keď sa použije nástroj odpísania dlhu, za sumu, ktorá by sa odpísala z krytých vkladov s cieľom absorbovať straty inštitúcie podľa článku 46 ods. 1 písm. a), ak by sa kryté vklady zahrnuli do odpísania dlhu a odpísali by sa v rovnakom rozsahu ako iné záväzky s rovnakou prioritou podľa vnútroštátneho práva upravujúceho bežné konkurzné konanie; alebo</w:t>
                  </w:r>
                </w:p>
              </w:tc>
            </w:tr>
          </w:tbl>
          <w:p w:rsidR="00B902D3" w:rsidRPr="00BB1B97" w:rsidP="00B902D3">
            <w:pPr>
              <w:bidi w:val="0"/>
              <w:spacing w:before="0" w:beforeAutospacing="0" w:after="0" w:afterAutospacing="0" w:line="240" w:lineRule="auto"/>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02D3" w:rsidRPr="00BB1B97" w:rsidP="00B902D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02D3" w:rsidRPr="00BB1B97" w:rsidP="00B902D3">
                  <w:pPr>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 prípade, keď sa použije jeden alebo viacero nástrojov na riešenie krízovej situácie iných ako nástroj odpísania dlhu, za sumu strát, ktoré by vznikli krytým vkladateľom, ak by krytým vkladateľom vznikli straty úmerné stratám vzniknutým veriteľom s rovnakou úrovňou priority podľa vnútroštátneho práva upravujúceho bežné konkurzné konanie.</w:t>
                  </w:r>
                </w:p>
              </w:tc>
            </w:tr>
          </w:tbl>
          <w:p w:rsidR="00B902D3"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Vo všetkých prípadoch je záruka systému ochrany vkladov nižšia ako suma strát, ktoré by musel znášať, ak by sa inštitúcia likvidovala na základe bežného konkurzného konania.</w:t>
            </w:r>
          </w:p>
          <w:p w:rsidR="00B902D3"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V prípade, keď sa použije nástroj odpísania dlhu, sa od systému ochrany vkladov, nevyžaduje, aby vykonal príspevok na pokrytie nákladov na rekapitalizáciu inštitúcie alebo preklenovacej inštitúcie podľa článku 46 ods. 1 písm. b).</w:t>
            </w:r>
          </w:p>
          <w:p w:rsidR="00B902D3"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Ak na základe hodnotenia podľa článku 74 sa určilo, že príspevok systému ochrany vkladov na riešenie krízovej situácie bol vyšší ako čisté straty, ktoré by mu vznikli, ak by sa inštitúcia zrušila na základe bežného konkurzného konania, systém ochrany vkladov má v súlade s článkom 75 právo na výplatu tohto rozdielu z mechanizmu financovania riešenia krízových situácií.</w:t>
            </w:r>
          </w:p>
          <w:p w:rsidR="00B902D3"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2.   Členské štáty zabezpečia, aby určenie sumy, v ktorej systém ochrany vkladov ručí v súlade s odsekom 1 tohto článku, zodpovedalo podmienkam uvedeným v článku 36.</w:t>
            </w:r>
          </w:p>
          <w:p w:rsidR="00B902D3"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r w:rsidRPr="00BB1B97">
              <w:rPr>
                <w:rFonts w:ascii="Times New Roman" w:hAnsi="Times New Roman"/>
              </w:rPr>
              <w:t>3.   Príspevok zo systému ochrany vkladov na účely odseku 1 sa vykonáva v hotovosti.</w:t>
            </w:r>
          </w:p>
          <w:p w:rsidR="00EC31E6"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p>
          <w:p w:rsidR="005A1A49" w:rsidRPr="00BB1B97" w:rsidP="00B902D3">
            <w:pPr>
              <w:shd w:val="clear" w:color="auto" w:fill="FFFFFF"/>
              <w:bidi w:val="0"/>
              <w:spacing w:before="120" w:beforeAutospacing="0" w:after="0" w:afterAutospacing="0" w:line="240" w:lineRule="auto"/>
              <w:jc w:val="both"/>
              <w:textAlignment w:val="baseline"/>
              <w:rPr>
                <w:rFonts w:ascii="Times New Roman" w:hAnsi="Times New Roman"/>
              </w:rPr>
            </w:pPr>
          </w:p>
          <w:p w:rsidR="00B902D3" w:rsidRPr="00BB1B97" w:rsidP="005A1A49">
            <w:pPr>
              <w:shd w:val="clear" w:color="auto" w:fill="FFFFFF"/>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5.   Bez ohľadu na odseky 1 až 4, keď sa disponibilné finančné prostriedky systému ochrany vkladov využívajú v súlade s nimi a potom sa znížia pod dve tretiny cieľovej úrovne systému ochrany vkladov, pravidelný príspevok do systému ochrany vkladov sa stanovuje na úrovni, ktorá umožní dosiahnuť cieľovú úroveň do šiestich rokov.</w:t>
            </w:r>
          </w:p>
          <w:p w:rsidR="005A1A49" w:rsidRPr="00BB1B97" w:rsidP="005A1A49">
            <w:pPr>
              <w:shd w:val="clear" w:color="auto" w:fill="FFFFFF"/>
              <w:bidi w:val="0"/>
              <w:spacing w:before="0" w:beforeAutospacing="0" w:after="0" w:afterAutospacing="0" w:line="240" w:lineRule="auto"/>
              <w:jc w:val="both"/>
              <w:textAlignment w:val="baseline"/>
              <w:rPr>
                <w:rFonts w:ascii="Times New Roman" w:hAnsi="Times New Roman"/>
              </w:rPr>
            </w:pPr>
          </w:p>
          <w:p w:rsidR="00B902D3" w:rsidRPr="00BB1B97" w:rsidP="005A1A49">
            <w:pPr>
              <w:shd w:val="clear" w:color="auto" w:fill="FFFFFF"/>
              <w:bidi w:val="0"/>
              <w:spacing w:before="0" w:beforeAutospacing="0" w:after="0" w:afterAutospacing="0" w:line="240" w:lineRule="auto"/>
              <w:jc w:val="both"/>
              <w:textAlignment w:val="baseline"/>
              <w:rPr>
                <w:rFonts w:ascii="Times New Roman" w:hAnsi="Times New Roman"/>
              </w:rPr>
            </w:pPr>
            <w:r w:rsidRPr="00BB1B97">
              <w:rPr>
                <w:rFonts w:ascii="Times New Roman" w:hAnsi="Times New Roman"/>
              </w:rPr>
              <w:t>Vo všetkých prípadoch zodpovednosť systému ochrany vkladov nie je vyššia ako suma rovnajúca sa 50 % jeho cieľovej úrovne podľa článku 10 smernice 2014/49/EÚ. Členské štáty môžu, berúc do úvahy osobitosti vlastného národného bankového odvetvia, určiť percento, ktoré je vyššie ako 50 %.</w:t>
            </w:r>
          </w:p>
          <w:p w:rsidR="00CB2E5D" w:rsidRPr="00BB1B97" w:rsidP="00B40906">
            <w:pPr>
              <w:shd w:val="clear" w:color="auto" w:fill="FFFFFF"/>
              <w:bidi w:val="0"/>
              <w:spacing w:before="120" w:beforeAutospacing="0" w:after="0" w:afterAutospacing="0" w:line="240" w:lineRule="auto"/>
              <w:jc w:val="both"/>
              <w:textAlignment w:val="baseline"/>
              <w:rPr>
                <w:rFonts w:ascii="Times New Roman" w:hAnsi="Times New Roman"/>
              </w:rPr>
            </w:pPr>
            <w:r w:rsidRPr="00BB1B97" w:rsidR="00B902D3">
              <w:rPr>
                <w:rFonts w:ascii="Times New Roman" w:hAnsi="Times New Roman"/>
              </w:rPr>
              <w:t>V každom prípade podiel na systéme ochrany vkladov podľa tejto smernice neprevyšuje straty, ktoré by mu vznikli pri zrušení na základe bež</w:t>
            </w:r>
            <w:r w:rsidRPr="00BB1B97" w:rsidR="00B40906">
              <w:rPr>
                <w:rFonts w:ascii="Times New Roman" w:hAnsi="Times New Roman"/>
              </w:rPr>
              <w:t>ného konkurzného konania</w:t>
            </w:r>
            <w:r w:rsidRPr="00BB1B97" w:rsidR="00DD0353">
              <w:rPr>
                <w:rFonts w:ascii="Times New Roman" w:hAnsi="Times New Roman"/>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030B3">
              <w:rPr>
                <w:rFonts w:ascii="Times New Roman" w:hAnsi="Times New Roman"/>
              </w:rPr>
              <w:t>N</w:t>
            </w: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586417"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D</w:t>
            </w: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E030B3" w:rsidRPr="00BB1B97" w:rsidP="00B40906">
            <w:pPr>
              <w:autoSpaceDE w:val="0"/>
              <w:autoSpaceDN w:val="0"/>
              <w:bidi w:val="0"/>
              <w:spacing w:before="0" w:beforeAutospacing="0" w:after="0" w:afterAutospacing="0" w:line="240" w:lineRule="auto"/>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709" w:type="dxa"/>
            <w:tcBorders>
              <w:top w:val="single" w:sz="4" w:space="0" w:color="auto"/>
              <w:left w:val="nil"/>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b/>
              </w:rPr>
            </w:pPr>
            <w:r w:rsidRPr="00BB1B97" w:rsidR="00916357">
              <w:rPr>
                <w:rFonts w:ascii="Times New Roman" w:hAnsi="Times New Roman"/>
                <w:b/>
              </w:rPr>
              <w:t>návrh zákona čl. I</w:t>
            </w: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b/>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7E1257"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118/ 1996</w:t>
            </w: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C135C3">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118/ 1996 a </w:t>
            </w:r>
          </w:p>
          <w:p w:rsidR="00C135C3" w:rsidRPr="00BB1B97" w:rsidP="00C135C3">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b/>
              </w:rPr>
              <w:t>návrh zákona čl. II</w:t>
            </w:r>
          </w:p>
          <w:p w:rsidR="00C135C3" w:rsidRPr="00BB1B97" w:rsidP="00C135C3">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D23885">
            <w:pPr>
              <w:autoSpaceDE w:val="0"/>
              <w:autoSpaceDN w:val="0"/>
              <w:bidi w:val="0"/>
              <w:spacing w:before="0" w:beforeAutospacing="0" w:after="0" w:afterAutospacing="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55594"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916357">
              <w:rPr>
                <w:rFonts w:ascii="Times New Roman" w:hAnsi="Times New Roman"/>
              </w:rPr>
              <w:t>§ 97</w:t>
            </w: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916357">
              <w:rPr>
                <w:rFonts w:ascii="Times New Roman" w:hAnsi="Times New Roman"/>
              </w:rPr>
              <w:t xml:space="preserve"> </w:t>
            </w: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E030B3"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EC31E6"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 13 ods.5 </w:t>
            </w: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p w:rsidR="005A1A49"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C135C3">
              <w:rPr>
                <w:rFonts w:ascii="Times New Roman" w:hAnsi="Times New Roman"/>
              </w:rPr>
              <w:t xml:space="preserve">ods.4 </w:t>
            </w:r>
          </w:p>
          <w:p w:rsidR="005A1A49" w:rsidRPr="00BB1B97" w:rsidP="007D5E39">
            <w:pPr>
              <w:autoSpaceDE w:val="0"/>
              <w:autoSpaceDN w:val="0"/>
              <w:bidi w:val="0"/>
              <w:spacing w:before="0" w:beforeAutospacing="0" w:after="0" w:afterAutospacing="0" w:line="240" w:lineRule="auto"/>
              <w:jc w:val="center"/>
              <w:rPr>
                <w:rFonts w:ascii="Times New Roman" w:hAnsi="Times New Roman"/>
              </w:rPr>
            </w:pPr>
          </w:p>
          <w:p w:rsidR="005A1A49" w:rsidRPr="00BB1B97" w:rsidP="007D5E39">
            <w:pPr>
              <w:autoSpaceDE w:val="0"/>
              <w:autoSpaceDN w:val="0"/>
              <w:bidi w:val="0"/>
              <w:spacing w:before="0" w:beforeAutospacing="0" w:after="0" w:afterAutospacing="0" w:line="240" w:lineRule="auto"/>
              <w:jc w:val="center"/>
              <w:rPr>
                <w:rFonts w:ascii="Times New Roman" w:hAnsi="Times New Roman"/>
              </w:rPr>
            </w:pPr>
          </w:p>
          <w:p w:rsidR="005A1A49" w:rsidRPr="00BB1B97" w:rsidP="007D5E39">
            <w:pPr>
              <w:autoSpaceDE w:val="0"/>
              <w:autoSpaceDN w:val="0"/>
              <w:bidi w:val="0"/>
              <w:spacing w:before="0" w:beforeAutospacing="0" w:after="0" w:afterAutospacing="0" w:line="240" w:lineRule="auto"/>
              <w:jc w:val="center"/>
              <w:rPr>
                <w:rFonts w:ascii="Times New Roman" w:hAnsi="Times New Roman"/>
              </w:rPr>
            </w:pP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pís.g)</w:t>
            </w:r>
          </w:p>
          <w:p w:rsidR="00C135C3" w:rsidRPr="00BB1B97" w:rsidP="007D5E39">
            <w:pPr>
              <w:autoSpaceDE w:val="0"/>
              <w:autoSpaceDN w:val="0"/>
              <w:bidi w:val="0"/>
              <w:spacing w:before="0" w:beforeAutospacing="0" w:after="0" w:afterAutospacing="0" w:line="240" w:lineRule="auto"/>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16357" w:rsidRPr="00BB1B97" w:rsidP="00C73C40">
            <w:pPr>
              <w:pStyle w:val="BodyText"/>
              <w:tabs>
                <w:tab w:val="left" w:pos="426"/>
              </w:tabs>
              <w:bidi w:val="0"/>
              <w:spacing w:before="0" w:beforeAutospacing="0" w:after="0" w:afterAutospacing="0" w:line="240" w:lineRule="auto"/>
              <w:jc w:val="center"/>
              <w:rPr>
                <w:rFonts w:ascii="Times New Roman" w:hAnsi="Times New Roman"/>
                <w:b/>
                <w:bCs/>
                <w:color w:val="000000"/>
              </w:rPr>
            </w:pPr>
            <w:r w:rsidRPr="00BB1B97">
              <w:rPr>
                <w:rFonts w:ascii="Times New Roman" w:hAnsi="Times New Roman"/>
                <w:b/>
                <w:bCs/>
                <w:color w:val="000000"/>
              </w:rPr>
              <w:t>Princípy použitia peňažných prostriedkov Fondu ochrany vkladov</w:t>
            </w:r>
          </w:p>
          <w:p w:rsidR="00A1217B" w:rsidRPr="00BB1B97" w:rsidP="00A1217B">
            <w:pPr>
              <w:bidi w:val="0"/>
              <w:spacing w:before="0" w:beforeAutospacing="0" w:after="0" w:afterAutospacing="0" w:line="240" w:lineRule="auto"/>
              <w:jc w:val="both"/>
              <w:rPr>
                <w:rFonts w:ascii="Times New Roman" w:hAnsi="Times New Roman"/>
                <w:b/>
                <w:color w:val="000000"/>
              </w:rPr>
            </w:pPr>
            <w:r w:rsidRPr="00BB1B97">
              <w:rPr>
                <w:rFonts w:ascii="Times New Roman" w:hAnsi="Times New Roman"/>
                <w:b/>
                <w:color w:val="000000"/>
              </w:rPr>
              <w:t>(1) Rada použije peňažné prostriedky Fondu ochrany vkladov v súlade s osobitným predpisom</w:t>
            </w:r>
            <w:r w:rsidRPr="00BB1B97">
              <w:rPr>
                <w:rFonts w:ascii="Times New Roman" w:hAnsi="Times New Roman"/>
                <w:b/>
                <w:color w:val="000000"/>
                <w:vertAlign w:val="superscript"/>
              </w:rPr>
              <w:t>1)</w:t>
            </w:r>
            <w:r w:rsidRPr="00BB1B97">
              <w:rPr>
                <w:rFonts w:ascii="Times New Roman" w:hAnsi="Times New Roman"/>
                <w:b/>
                <w:color w:val="000000"/>
              </w:rPr>
              <w:t xml:space="preserve"> na riešenie krízovej situácie a zabezpečenie priebežného prístupu vkladateľov k svojím vkladom. Rada použije peňažné prostriedky Fondu ochrany vkladov pri uložení</w:t>
            </w:r>
          </w:p>
          <w:p w:rsidR="00A1217B" w:rsidRPr="00BB1B97" w:rsidP="00A1217B">
            <w:pPr>
              <w:bidi w:val="0"/>
              <w:spacing w:before="0" w:beforeAutospacing="0" w:after="0" w:afterAutospacing="0" w:line="240" w:lineRule="auto"/>
              <w:jc w:val="both"/>
              <w:rPr>
                <w:rFonts w:ascii="Times New Roman" w:hAnsi="Times New Roman"/>
                <w:b/>
                <w:bCs/>
                <w:color w:val="000000"/>
              </w:rPr>
            </w:pPr>
            <w:r w:rsidRPr="00BB1B97">
              <w:rPr>
                <w:rFonts w:ascii="Times New Roman" w:hAnsi="Times New Roman"/>
                <w:b/>
                <w:bCs/>
                <w:color w:val="000000"/>
              </w:rPr>
              <w:t>a) opatrenia kapitalizácie v sume, v ktorej by bolo potrebné odpísať kryté vklady, ak by sa zahrnuli do opatrenia kapitalizácie, a ak by sa odpísali v rovnakom rozsahu ako iné záväzky s rovnakou úrovňou priority podľa osobitného predpisu,</w:t>
            </w:r>
            <w:r w:rsidRPr="00BB1B97">
              <w:rPr>
                <w:rFonts w:ascii="Times New Roman" w:hAnsi="Times New Roman"/>
                <w:b/>
                <w:bCs/>
                <w:color w:val="000000"/>
                <w:vertAlign w:val="superscript"/>
              </w:rPr>
              <w:t>62)</w:t>
            </w:r>
            <w:r w:rsidRPr="00BB1B97">
              <w:rPr>
                <w:rFonts w:ascii="Times New Roman" w:hAnsi="Times New Roman"/>
                <w:b/>
                <w:bCs/>
                <w:color w:val="000000"/>
              </w:rPr>
              <w:t xml:space="preserve"> do výšky podľa § 60 ods. 1 písm. a),</w:t>
            </w:r>
          </w:p>
          <w:p w:rsidR="00A1217B" w:rsidRPr="00BB1B97" w:rsidP="00A1217B">
            <w:pPr>
              <w:tabs>
                <w:tab w:val="left" w:pos="426"/>
              </w:tabs>
              <w:bidi w:val="0"/>
              <w:spacing w:before="120" w:line="240" w:lineRule="auto"/>
              <w:jc w:val="both"/>
              <w:rPr>
                <w:rFonts w:ascii="Times New Roman" w:hAnsi="Times New Roman"/>
                <w:b/>
                <w:color w:val="000000"/>
              </w:rPr>
            </w:pPr>
            <w:r w:rsidRPr="00BB1B97">
              <w:rPr>
                <w:rFonts w:ascii="Times New Roman" w:hAnsi="Times New Roman"/>
                <w:b/>
                <w:color w:val="000000"/>
              </w:rPr>
              <w:t>b) iných opatrení ako opatrenia kapitalizácie, v sume, v ktorej by vznikli straty vkladateľom s krytými vkladmi, ak by im vznikli straty v rovnakom rozsahu ako ostatným veriteľom s rovnakou úrovňou priority podľa osobitného predpisu.</w:t>
            </w:r>
            <w:r w:rsidRPr="00BB1B97">
              <w:rPr>
                <w:rFonts w:ascii="Times New Roman" w:hAnsi="Times New Roman"/>
                <w:b/>
                <w:color w:val="000000"/>
                <w:vertAlign w:val="superscript"/>
              </w:rPr>
              <w:t>62)</w:t>
            </w:r>
          </w:p>
          <w:p w:rsidR="00A1217B" w:rsidRPr="00BB1B97" w:rsidP="00A1217B">
            <w:pPr>
              <w:pStyle w:val="BodyText"/>
              <w:bidi w:val="0"/>
              <w:spacing w:after="100" w:line="240" w:lineRule="auto"/>
              <w:rPr>
                <w:rFonts w:ascii="Times New Roman" w:hAnsi="Times New Roman"/>
                <w:b/>
                <w:color w:val="000000"/>
              </w:rPr>
            </w:pPr>
            <w:r w:rsidRPr="00BB1B97">
              <w:rPr>
                <w:rFonts w:ascii="Times New Roman" w:hAnsi="Times New Roman"/>
                <w:b/>
                <w:color w:val="000000"/>
              </w:rPr>
              <w:t>(2) Pri uložení opatrenia kapitalizácie rada nemôže použiť peňažné prostriedky Fondu ochrany vkladov na krytie nákladov vzniknutých doplnením vlastných zdrojov vybranej inštitúcie alebo preklenovacej inštitúcie podľa § 58 ods. 1.</w:t>
            </w:r>
          </w:p>
          <w:p w:rsidR="00A1217B" w:rsidRPr="00BB1B97" w:rsidP="00A1217B">
            <w:pPr>
              <w:pStyle w:val="BodyText"/>
              <w:bidi w:val="0"/>
              <w:spacing w:before="0" w:beforeAutospacing="0" w:after="0" w:afterAutospacing="0" w:line="240" w:lineRule="auto"/>
              <w:rPr>
                <w:rFonts w:ascii="Times New Roman" w:hAnsi="Times New Roman"/>
                <w:b/>
                <w:color w:val="000000"/>
              </w:rPr>
            </w:pPr>
            <w:r w:rsidRPr="00BB1B97">
              <w:rPr>
                <w:rFonts w:ascii="Times New Roman" w:hAnsi="Times New Roman"/>
                <w:b/>
                <w:color w:val="000000"/>
              </w:rPr>
              <w:t>(3) Ak sa na základe ocenenia podľa § 77 určilo, že peňažné prostriedky Fondu ochrany vkladov poskytnuté na riešenie krízovej situácie boli vyššie ako predpokladané straty Fondu ochrany vkladov, Fond ochrany vkladov má v súlade s § 78 právo na výplatu tohto rozdielu z národného fondu.</w:t>
            </w:r>
          </w:p>
          <w:p w:rsidR="00A1217B" w:rsidRPr="00BB1B97" w:rsidP="00A1217B">
            <w:pPr>
              <w:pStyle w:val="BodyText"/>
              <w:bidi w:val="0"/>
              <w:spacing w:before="0" w:beforeAutospacing="0" w:after="0" w:afterAutospacing="0" w:line="240" w:lineRule="auto"/>
              <w:rPr>
                <w:rFonts w:ascii="Times New Roman" w:hAnsi="Times New Roman"/>
                <w:b/>
                <w:color w:val="000000"/>
              </w:rPr>
            </w:pPr>
            <w:r w:rsidRPr="00BB1B97">
              <w:rPr>
                <w:rFonts w:ascii="Times New Roman" w:hAnsi="Times New Roman"/>
                <w:b/>
                <w:color w:val="000000"/>
              </w:rPr>
              <w:t>(4) Rada zabezpečí, aby určenie sumy peňažných prostriedkov podľa § 96 ods. 2 písm. d) v súlade s odsekom 1 zodpovedalo podmienkam uvedeným v § 51.</w:t>
            </w:r>
          </w:p>
          <w:p w:rsidR="00E030B3" w:rsidRPr="00BB1B97" w:rsidP="00A1217B">
            <w:pPr>
              <w:pStyle w:val="BodyText"/>
              <w:bidi w:val="0"/>
              <w:spacing w:after="100" w:line="240" w:lineRule="auto"/>
              <w:rPr>
                <w:rFonts w:ascii="Times New Roman" w:hAnsi="Times New Roman"/>
                <w:b/>
                <w:bCs/>
                <w:color w:val="000000"/>
              </w:rPr>
            </w:pPr>
            <w:r w:rsidRPr="00BB1B97" w:rsidR="00A1217B">
              <w:rPr>
                <w:rFonts w:ascii="Times New Roman" w:hAnsi="Times New Roman"/>
                <w:b/>
                <w:bCs/>
                <w:color w:val="000000"/>
              </w:rPr>
              <w:t>(5) Peňažné prostriedky Fondu ochrany vkladov podľa odseku 1 sa poskytnú v eurách.</w:t>
            </w:r>
          </w:p>
          <w:p w:rsidR="00C135C3" w:rsidRPr="00BB1B97" w:rsidP="00916357">
            <w:pPr>
              <w:autoSpaceDE w:val="0"/>
              <w:autoSpaceDN w:val="0"/>
              <w:bidi w:val="0"/>
              <w:spacing w:before="0" w:beforeAutospacing="0" w:after="0" w:afterAutospacing="0" w:line="240" w:lineRule="auto"/>
              <w:jc w:val="both"/>
              <w:rPr>
                <w:rFonts w:ascii="Times New Roman" w:hAnsi="Times New Roman"/>
                <w:color w:val="000000"/>
              </w:rPr>
            </w:pPr>
            <w:r w:rsidRPr="00BB1B97">
              <w:rPr>
                <w:rFonts w:ascii="Times New Roman" w:hAnsi="Times New Roman"/>
                <w:color w:val="000000"/>
              </w:rPr>
              <w:t>Ak sa prostriedky fondu znížia o viac ako jednu tretinu z cieľovej úrovne v dôsledku ich využitia na účely podľa odseku 4 písm. g), Rada fondu určí ročný príspevok v takej výške, aby sa dosiahla cieľová úroveň do šiestich rokov od poklesu finančných prostriedkov fondu o jednu tretinu.</w:t>
            </w:r>
          </w:p>
          <w:p w:rsidR="00C135C3" w:rsidRPr="00BB1B97" w:rsidP="00916357">
            <w:pPr>
              <w:autoSpaceDE w:val="0"/>
              <w:autoSpaceDN w:val="0"/>
              <w:bidi w:val="0"/>
              <w:spacing w:before="0" w:beforeAutospacing="0" w:after="0" w:afterAutospacing="0" w:line="240" w:lineRule="auto"/>
              <w:jc w:val="both"/>
              <w:rPr>
                <w:rFonts w:ascii="Times New Roman" w:hAnsi="Times New Roman"/>
                <w:b/>
                <w:color w:val="000000"/>
              </w:rPr>
            </w:pPr>
          </w:p>
          <w:p w:rsidR="00C135C3" w:rsidRPr="00BB1B97" w:rsidP="00916357">
            <w:pPr>
              <w:autoSpaceDE w:val="0"/>
              <w:autoSpaceDN w:val="0"/>
              <w:bidi w:val="0"/>
              <w:spacing w:before="0" w:beforeAutospacing="0" w:after="0" w:afterAutospacing="0" w:line="240" w:lineRule="auto"/>
              <w:jc w:val="both"/>
              <w:rPr>
                <w:rFonts w:ascii="Times New Roman" w:hAnsi="Times New Roman"/>
              </w:rPr>
            </w:pPr>
            <w:r w:rsidRPr="00BB1B97">
              <w:rPr>
                <w:rFonts w:ascii="Times New Roman" w:hAnsi="Times New Roman"/>
              </w:rPr>
              <w:t>Fond môže zo svojich finančných prostriedkov vytvárať osobitný fond na poskytovanie náhrad za nedostupné bankové vklady. Peňažné prostriedky fondu možno použiť okrem poskytovania náhrad za vklady podľa § 9 aj na</w:t>
            </w:r>
          </w:p>
          <w:p w:rsidR="00C135C3" w:rsidRPr="00BB1B97" w:rsidP="00916357">
            <w:pPr>
              <w:autoSpaceDE w:val="0"/>
              <w:autoSpaceDN w:val="0"/>
              <w:bidi w:val="0"/>
              <w:spacing w:before="0" w:beforeAutospacing="0" w:after="0" w:afterAutospacing="0" w:line="240" w:lineRule="auto"/>
              <w:jc w:val="both"/>
              <w:rPr>
                <w:rFonts w:ascii="Times New Roman" w:hAnsi="Times New Roman"/>
              </w:rPr>
            </w:pPr>
            <w:r w:rsidRPr="00BB1B97">
              <w:rPr>
                <w:rFonts w:ascii="Times New Roman" w:hAnsi="Times New Roman"/>
              </w:rPr>
              <w:t xml:space="preserve">g)financovanie riešenia krízovej situácie podľa osobitného zákona1a) do výšky maximálne 50% z cieľovej úrovne, ak Rada fondu nerozhodne inak, </w:t>
            </w:r>
            <w:r w:rsidRPr="00BB1B97" w:rsidR="00EF491E">
              <w:rPr>
                <w:rFonts w:ascii="Times New Roman" w:hAnsi="Times New Roman"/>
                <w:b/>
                <w:color w:val="000000"/>
              </w:rPr>
              <w:t>maximálne však do výšky 160 % z cieľovej úrovne, ak fond v takomto rozsahu má k dispozícii zdroje.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E030B3">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BB1B97" w:rsidP="007D5E39">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40906"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 xml:space="preserve">Čl. 130 ods.1 </w:t>
            </w: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D23885" w:rsidRPr="00BB1B97" w:rsidP="007D5E39">
            <w:pPr>
              <w:autoSpaceDE w:val="0"/>
              <w:autoSpaceDN w:val="0"/>
              <w:bidi w:val="0"/>
              <w:spacing w:before="0" w:beforeAutospacing="0" w:after="0" w:afterAutospacing="0" w:line="240" w:lineRule="auto"/>
              <w:jc w:val="center"/>
              <w:rPr>
                <w:rFonts w:ascii="Times New Roman" w:hAnsi="Times New Roman"/>
              </w:rPr>
            </w:pPr>
          </w:p>
          <w:p w:rsidR="00D23885" w:rsidRPr="00BB1B97" w:rsidP="007D5E39">
            <w:pPr>
              <w:autoSpaceDE w:val="0"/>
              <w:autoSpaceDN w:val="0"/>
              <w:bidi w:val="0"/>
              <w:spacing w:before="0" w:beforeAutospacing="0" w:after="0" w:afterAutospacing="0" w:line="240" w:lineRule="auto"/>
              <w:jc w:val="center"/>
              <w:rPr>
                <w:rFonts w:ascii="Times New Roman" w:hAnsi="Times New Roman"/>
              </w:rPr>
            </w:pPr>
          </w:p>
          <w:p w:rsidR="00D23885" w:rsidRPr="00BB1B97" w:rsidP="007D5E39">
            <w:pPr>
              <w:autoSpaceDE w:val="0"/>
              <w:autoSpaceDN w:val="0"/>
              <w:bidi w:val="0"/>
              <w:spacing w:before="0" w:beforeAutospacing="0" w:after="0" w:afterAutospacing="0" w:line="240" w:lineRule="auto"/>
              <w:jc w:val="center"/>
              <w:rPr>
                <w:rFonts w:ascii="Times New Roman" w:hAnsi="Times New Roman"/>
              </w:rPr>
            </w:pPr>
          </w:p>
          <w:p w:rsidR="00D23885" w:rsidRPr="00BB1B97" w:rsidP="007D5E39">
            <w:pPr>
              <w:autoSpaceDE w:val="0"/>
              <w:autoSpaceDN w:val="0"/>
              <w:bidi w:val="0"/>
              <w:spacing w:before="0" w:beforeAutospacing="0" w:after="0" w:afterAutospacing="0" w:line="240" w:lineRule="auto"/>
              <w:jc w:val="center"/>
              <w:rPr>
                <w:rFonts w:ascii="Times New Roman" w:hAnsi="Times New Roman"/>
              </w:rPr>
            </w:pPr>
          </w:p>
          <w:p w:rsidR="00C37C19"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B40906">
              <w:rPr>
                <w:rFonts w:ascii="Times New Roman" w:hAnsi="Times New Roman"/>
              </w:rPr>
              <w:t>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23885" w:rsidRPr="00BB1B97" w:rsidP="00D23885">
            <w:pPr>
              <w:tabs>
                <w:tab w:val="left" w:pos="1035"/>
              </w:tabs>
              <w:autoSpaceDE w:val="0"/>
              <w:autoSpaceDN w:val="0"/>
              <w:bidi w:val="0"/>
              <w:spacing w:after="0" w:line="240" w:lineRule="auto"/>
              <w:rPr>
                <w:rFonts w:ascii="Times New Roman" w:hAnsi="Times New Roman"/>
                <w:b/>
                <w:bCs/>
              </w:rPr>
            </w:pPr>
            <w:r w:rsidRPr="00BB1B97" w:rsidR="00B40906">
              <w:rPr>
                <w:rFonts w:ascii="Times New Roman" w:hAnsi="Times New Roman"/>
                <w:b/>
                <w:bCs/>
              </w:rPr>
              <w:t>Transpozícia</w:t>
            </w:r>
          </w:p>
          <w:p w:rsidR="00D23885" w:rsidRPr="00BB1B97" w:rsidP="00D23885">
            <w:pPr>
              <w:tabs>
                <w:tab w:val="left" w:pos="1035"/>
              </w:tabs>
              <w:autoSpaceDE w:val="0"/>
              <w:autoSpaceDN w:val="0"/>
              <w:bidi w:val="0"/>
              <w:spacing w:after="0" w:line="240" w:lineRule="auto"/>
              <w:rPr>
                <w:rFonts w:ascii="Times New Roman" w:hAnsi="Times New Roman"/>
              </w:rPr>
            </w:pPr>
            <w:r w:rsidRPr="00BB1B97" w:rsidR="00B40906">
              <w:rPr>
                <w:rFonts w:ascii="Times New Roman" w:hAnsi="Times New Roman"/>
              </w:rPr>
              <w:t>1.   Členské štáty do 31. decembra 2014 uvedú do účinnosti zákony, iné právne predpisy a administratívne opatrenia potrebné na dosiahnutie súladu s touto smernicou. Komisii bezodkladne oznámia znenie týchto ustanovení.</w:t>
            </w:r>
          </w:p>
          <w:p w:rsidR="00B40906" w:rsidRPr="00BB1B97" w:rsidP="00D23885">
            <w:pPr>
              <w:tabs>
                <w:tab w:val="left" w:pos="1035"/>
              </w:tabs>
              <w:autoSpaceDE w:val="0"/>
              <w:autoSpaceDN w:val="0"/>
              <w:bidi w:val="0"/>
              <w:spacing w:after="0" w:line="240" w:lineRule="auto"/>
              <w:rPr>
                <w:rFonts w:ascii="Times New Roman" w:hAnsi="Times New Roman"/>
              </w:rPr>
            </w:pPr>
            <w:r w:rsidRPr="00BB1B97">
              <w:rPr>
                <w:rFonts w:ascii="Times New Roman" w:hAnsi="Times New Roman"/>
              </w:rPr>
              <w:t>Členské štáty uplatňujú tieto opatrenia od 1. januára 2015.</w:t>
            </w:r>
          </w:p>
          <w:p w:rsidR="00B40906" w:rsidRPr="00BB1B97" w:rsidP="00B40906">
            <w:pPr>
              <w:tabs>
                <w:tab w:val="left" w:pos="1035"/>
              </w:tabs>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Členské štáty však uplatňujú ustanovenia prijaté s cieľom riadiť sa požiadavkami hlavy IV kapitoly IV oddielu 5 najneskôr od 1. januára 2016.</w:t>
            </w:r>
          </w:p>
          <w:p w:rsidR="00B40906" w:rsidRPr="00BB1B97" w:rsidP="00B40906">
            <w:pPr>
              <w:tabs>
                <w:tab w:val="left" w:pos="1035"/>
              </w:tabs>
              <w:autoSpaceDE w:val="0"/>
              <w:autoSpaceDN w:val="0"/>
              <w:bidi w:val="0"/>
              <w:spacing w:before="0" w:beforeAutospacing="0" w:after="0" w:afterAutospacing="0" w:line="240" w:lineRule="auto"/>
              <w:rPr>
                <w:rFonts w:ascii="Times New Roman" w:hAnsi="Times New Roman"/>
              </w:rPr>
            </w:pPr>
            <w:r w:rsidRPr="00BB1B97">
              <w:rPr>
                <w:rFonts w:ascii="Times New Roman" w:hAnsi="Times New Roman"/>
              </w:rPr>
              <w:t>2.   Členské štáty uvedú priamo v prijatých opatreniach uvedených v odseku 1 alebo pri ich úradnom uverejnení odkaz na túto smernicu. Podrobnosti o odkaze upravia členské štáty.</w:t>
            </w:r>
          </w:p>
          <w:p w:rsidR="00C37C19" w:rsidRPr="00BB1B97" w:rsidP="00B902D3">
            <w:pPr>
              <w:shd w:val="clear" w:color="auto" w:fill="FFFFFF"/>
              <w:bidi w:val="0"/>
              <w:spacing w:before="60" w:beforeAutospacing="0" w:after="120" w:afterAutospacing="0" w:line="240" w:lineRule="auto"/>
              <w:jc w:val="center"/>
              <w:textAlignment w:val="baseline"/>
              <w:rPr>
                <w:rFonts w:ascii="Times New Roman" w:hAnsi="Times New Roman"/>
                <w:b/>
                <w:bCs/>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7C19"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1ED">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B40906" w:rsidRPr="00BB1B97" w:rsidP="00B40906">
            <w:pPr>
              <w:autoSpaceDE w:val="0"/>
              <w:autoSpaceDN w:val="0"/>
              <w:bidi w:val="0"/>
              <w:spacing w:before="0" w:beforeAutospacing="0" w:after="0" w:afterAutospacing="0" w:line="240" w:lineRule="auto"/>
              <w:jc w:val="center"/>
              <w:rPr>
                <w:rFonts w:ascii="Times New Roman" w:hAnsi="Times New Roman"/>
                <w:b/>
              </w:rPr>
            </w:pPr>
            <w:r w:rsidRPr="00BB1B97">
              <w:rPr>
                <w:rFonts w:ascii="Times New Roman" w:hAnsi="Times New Roman"/>
                <w:b/>
              </w:rPr>
              <w:t>návrh zákona čl. VII</w:t>
            </w:r>
          </w:p>
          <w:p w:rsidR="00B40906" w:rsidRPr="00BB1B97" w:rsidP="00B40906">
            <w:pPr>
              <w:autoSpaceDE w:val="0"/>
              <w:autoSpaceDN w:val="0"/>
              <w:bidi w:val="0"/>
              <w:spacing w:before="0" w:beforeAutospacing="0" w:after="0" w:afterAutospacing="0" w:line="240" w:lineRule="auto"/>
              <w:jc w:val="center"/>
              <w:rPr>
                <w:rFonts w:ascii="Times New Roman" w:hAnsi="Times New Roman"/>
                <w:b/>
              </w:rPr>
            </w:pPr>
          </w:p>
          <w:p w:rsidR="00B40906" w:rsidRPr="00BB1B97" w:rsidP="00B40906">
            <w:pPr>
              <w:autoSpaceDE w:val="0"/>
              <w:autoSpaceDN w:val="0"/>
              <w:bidi w:val="0"/>
              <w:spacing w:before="0" w:beforeAutospacing="0" w:after="0" w:afterAutospacing="0" w:line="240" w:lineRule="auto"/>
              <w:jc w:val="center"/>
              <w:rPr>
                <w:rFonts w:ascii="Times New Roman" w:hAnsi="Times New Roman"/>
                <w:b/>
              </w:rPr>
            </w:pPr>
          </w:p>
          <w:p w:rsidR="00B40906" w:rsidRPr="00BB1B97" w:rsidP="00B40906">
            <w:pPr>
              <w:autoSpaceDE w:val="0"/>
              <w:autoSpaceDN w:val="0"/>
              <w:bidi w:val="0"/>
              <w:spacing w:before="0" w:beforeAutospacing="0" w:after="0" w:afterAutospacing="0" w:line="240" w:lineRule="auto"/>
              <w:jc w:val="center"/>
              <w:rPr>
                <w:rFonts w:ascii="Times New Roman" w:hAnsi="Times New Roman"/>
                <w:b/>
              </w:rPr>
            </w:pPr>
          </w:p>
          <w:p w:rsidR="00B40906" w:rsidRPr="00BB1B97" w:rsidP="00B40906">
            <w:pPr>
              <w:autoSpaceDE w:val="0"/>
              <w:autoSpaceDN w:val="0"/>
              <w:bidi w:val="0"/>
              <w:spacing w:before="0" w:beforeAutospacing="0" w:after="0" w:afterAutospacing="0" w:line="240" w:lineRule="auto"/>
              <w:jc w:val="center"/>
              <w:rPr>
                <w:rFonts w:ascii="Times New Roman" w:hAnsi="Times New Roman"/>
                <w:b/>
              </w:rPr>
            </w:pPr>
          </w:p>
          <w:p w:rsidR="00B40906" w:rsidRPr="00BB1B97" w:rsidP="00B40906">
            <w:pPr>
              <w:autoSpaceDE w:val="0"/>
              <w:autoSpaceDN w:val="0"/>
              <w:bidi w:val="0"/>
              <w:spacing w:before="0" w:beforeAutospacing="0" w:after="0" w:afterAutospacing="0" w:line="240" w:lineRule="auto"/>
              <w:jc w:val="center"/>
              <w:rPr>
                <w:rFonts w:ascii="Times New Roman" w:hAnsi="Times New Roman"/>
                <w:b/>
              </w:rPr>
            </w:pPr>
          </w:p>
          <w:p w:rsidR="00B40906" w:rsidRPr="00BB1B97" w:rsidP="00B40906">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b/>
              </w:rPr>
              <w:t>návrh zákona čl.III</w:t>
            </w:r>
          </w:p>
          <w:p w:rsidR="00C37C19" w:rsidRPr="00BB1B97" w:rsidP="007D5E39">
            <w:pPr>
              <w:autoSpaceDE w:val="0"/>
              <w:autoSpaceDN w:val="0"/>
              <w:bidi w:val="0"/>
              <w:spacing w:before="0" w:beforeAutospacing="0" w:after="0" w:afterAutospacing="0" w:line="240" w:lineRule="auto"/>
              <w:jc w:val="center"/>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7C19"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Príloha</w:t>
            </w:r>
          </w:p>
          <w:p w:rsidR="00B40906"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Pr>
                <w:rFonts w:ascii="Times New Roman" w:hAnsi="Times New Roman"/>
              </w:rPr>
              <w:t>Bod 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40906" w:rsidRPr="00BB1B97" w:rsidP="00B40906">
            <w:pPr>
              <w:tabs>
                <w:tab w:val="left" w:pos="426"/>
              </w:tabs>
              <w:bidi w:val="0"/>
              <w:spacing w:before="120" w:line="240" w:lineRule="auto"/>
              <w:rPr>
                <w:rFonts w:ascii="Times New Roman" w:hAnsi="Times New Roman"/>
              </w:rPr>
            </w:pPr>
            <w:r w:rsidRPr="00BB1B97">
              <w:rPr>
                <w:rFonts w:ascii="Times New Roman" w:hAnsi="Times New Roman"/>
              </w:rPr>
              <w:t>Tento zákon nadobúda účinnosť 15. novembra 2016.</w:t>
            </w:r>
          </w:p>
          <w:p w:rsidR="00B40906" w:rsidRPr="00BB1B97" w:rsidP="00B40906">
            <w:pPr>
              <w:tabs>
                <w:tab w:val="left" w:pos="426"/>
              </w:tabs>
              <w:bidi w:val="0"/>
              <w:spacing w:before="120" w:line="240" w:lineRule="auto"/>
              <w:rPr>
                <w:rFonts w:ascii="Times New Roman" w:hAnsi="Times New Roman"/>
                <w:color w:val="000000"/>
              </w:rPr>
            </w:pPr>
          </w:p>
          <w:p w:rsidR="00B40906" w:rsidRPr="00BB1B97" w:rsidP="00B40906">
            <w:pPr>
              <w:tabs>
                <w:tab w:val="left" w:pos="426"/>
              </w:tabs>
              <w:bidi w:val="0"/>
              <w:spacing w:before="120" w:line="240" w:lineRule="auto"/>
              <w:rPr>
                <w:rFonts w:ascii="Times New Roman" w:hAnsi="Times New Roman"/>
                <w:color w:val="000000"/>
              </w:rPr>
            </w:pPr>
          </w:p>
          <w:p w:rsidR="005A1A49" w:rsidRPr="00BB1B97" w:rsidP="009D6F6F">
            <w:pPr>
              <w:tabs>
                <w:tab w:val="left" w:pos="426"/>
              </w:tabs>
              <w:bidi w:val="0"/>
              <w:spacing w:before="120" w:line="240" w:lineRule="auto"/>
              <w:rPr>
                <w:rFonts w:ascii="Times New Roman" w:hAnsi="Times New Roman"/>
                <w:b/>
                <w:color w:val="000000"/>
              </w:rPr>
            </w:pPr>
          </w:p>
          <w:p w:rsidR="00C37C19" w:rsidRPr="00BB1B97" w:rsidP="009D6F6F">
            <w:pPr>
              <w:tabs>
                <w:tab w:val="left" w:pos="426"/>
              </w:tabs>
              <w:bidi w:val="0"/>
              <w:spacing w:before="120" w:line="240" w:lineRule="auto"/>
              <w:rPr>
                <w:rFonts w:ascii="Times New Roman" w:hAnsi="Times New Roman"/>
                <w:b/>
              </w:rPr>
            </w:pPr>
            <w:r w:rsidRPr="00BB1B97" w:rsidR="00B40906">
              <w:rPr>
                <w:rFonts w:ascii="Times New Roman" w:hAnsi="Times New Roman"/>
                <w:b/>
                <w:color w:val="000000"/>
              </w:rPr>
              <w:t>6.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7C19" w:rsidRPr="00BB1B97" w:rsidP="007D5E39">
            <w:pPr>
              <w:autoSpaceDE w:val="0"/>
              <w:autoSpaceDN w:val="0"/>
              <w:bidi w:val="0"/>
              <w:spacing w:before="0" w:beforeAutospacing="0" w:after="0" w:afterAutospacing="0" w:line="240" w:lineRule="auto"/>
              <w:jc w:val="center"/>
              <w:rPr>
                <w:rFonts w:ascii="Times New Roman" w:hAnsi="Times New Roman"/>
              </w:rPr>
            </w:pPr>
            <w:r w:rsidRPr="00BB1B97" w:rsidR="002E71ED">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37C19" w:rsidRPr="00BB1B97" w:rsidP="007D5E39">
            <w:pPr>
              <w:pStyle w:val="Heading1"/>
              <w:bidi w:val="0"/>
              <w:spacing w:after="0" w:line="240" w:lineRule="auto"/>
              <w:rPr>
                <w:rFonts w:ascii="Times New Roman" w:hAnsi="Times New Roman"/>
                <w:b w:val="0"/>
                <w:bCs w:val="0"/>
              </w:rPr>
            </w:pPr>
          </w:p>
        </w:tc>
      </w:tr>
    </w:tbl>
    <w:p w:rsidR="008C54C3" w:rsidRPr="00BB1B97" w:rsidP="007D5E39">
      <w:pPr>
        <w:bidi w:val="0"/>
        <w:spacing w:before="0" w:beforeAutospacing="0" w:after="0" w:afterAutospacing="0"/>
        <w:ind w:left="360"/>
        <w:rPr>
          <w:rFonts w:ascii="Times New Roman" w:hAnsi="Times New Roman"/>
        </w:rPr>
      </w:pPr>
    </w:p>
    <w:p w:rsidR="008C54C3" w:rsidRPr="00BB1B97" w:rsidP="007D5E39">
      <w:pPr>
        <w:bidi w:val="0"/>
        <w:spacing w:before="0" w:beforeAutospacing="0" w:after="0" w:afterAutospacing="0"/>
        <w:rPr>
          <w:rFonts w:ascii="Times New Roman" w:hAnsi="Times New Roman"/>
        </w:rPr>
      </w:pPr>
    </w:p>
    <w:p w:rsidR="008C54C3" w:rsidRPr="00BB1B97" w:rsidP="007D5E39">
      <w:pPr>
        <w:bidi w:val="0"/>
        <w:spacing w:before="0" w:beforeAutospacing="0" w:after="0" w:afterAutospacing="0"/>
        <w:rPr>
          <w:rFonts w:ascii="Times New Roman" w:hAnsi="Times New Roman"/>
        </w:rPr>
      </w:pPr>
      <w:r w:rsidRPr="00BB1B97">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BB1B97" w:rsidP="007D5E39">
            <w:pPr>
              <w:pStyle w:val="Normlny"/>
              <w:autoSpaceDE/>
              <w:autoSpaceDN/>
              <w:bidi w:val="0"/>
              <w:spacing w:after="60" w:line="240" w:lineRule="auto"/>
              <w:rPr>
                <w:rFonts w:ascii="Times New Roman" w:hAnsi="Times New Roman"/>
                <w:sz w:val="24"/>
                <w:szCs w:val="24"/>
                <w:lang w:eastAsia="sk-SK"/>
              </w:rPr>
            </w:pPr>
            <w:r w:rsidRPr="00BB1B97">
              <w:rPr>
                <w:rFonts w:ascii="Times New Roman" w:hAnsi="Times New Roman"/>
                <w:sz w:val="24"/>
                <w:szCs w:val="24"/>
                <w:lang w:eastAsia="sk-SK"/>
              </w:rPr>
              <w:t>V stĺpci (1):</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Č – článok</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O – odsek</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V – veta</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 xml:space="preserve">P – </w:t>
            </w:r>
            <w:r w:rsidRPr="00BB1B97" w:rsidR="00DA0F6C">
              <w:rPr>
                <w:rFonts w:ascii="Times New Roman" w:hAnsi="Times New Roman"/>
              </w:rPr>
              <w:t>číslo</w:t>
            </w:r>
            <w:r w:rsidRPr="00BB1B97">
              <w:rPr>
                <w:rFonts w:ascii="Times New Roman" w:hAnsi="Times New Roman"/>
              </w:rPr>
              <w:t xml:space="preserve"> (</w:t>
            </w:r>
            <w:r w:rsidRPr="00BB1B97" w:rsidR="00DA0F6C">
              <w:rPr>
                <w:rFonts w:ascii="Times New Roman" w:hAnsi="Times New Roman"/>
              </w:rPr>
              <w:t>písmeno</w:t>
            </w:r>
            <w:r w:rsidRPr="00BB1B97">
              <w:rPr>
                <w:rFonts w:ascii="Times New Roman" w:hAnsi="Times New Roman"/>
              </w:rPr>
              <w:t>)</w:t>
            </w:r>
          </w:p>
          <w:p w:rsidR="008C54C3" w:rsidRPr="00BB1B97" w:rsidP="007D5E39">
            <w:pPr>
              <w:bidi w:val="0"/>
              <w:spacing w:before="0" w:beforeAutospacing="0" w:after="0" w:afterAutospacing="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BB1B97" w:rsidP="007D5E39">
            <w:pPr>
              <w:pStyle w:val="Normlny"/>
              <w:autoSpaceDE/>
              <w:autoSpaceDN/>
              <w:bidi w:val="0"/>
              <w:spacing w:after="60" w:line="240" w:lineRule="auto"/>
              <w:rPr>
                <w:rFonts w:ascii="Times New Roman" w:hAnsi="Times New Roman"/>
                <w:sz w:val="24"/>
                <w:szCs w:val="24"/>
                <w:lang w:eastAsia="sk-SK"/>
              </w:rPr>
            </w:pPr>
            <w:r w:rsidRPr="00BB1B97">
              <w:rPr>
                <w:rFonts w:ascii="Times New Roman" w:hAnsi="Times New Roman"/>
                <w:sz w:val="24"/>
                <w:szCs w:val="24"/>
                <w:lang w:eastAsia="sk-SK"/>
              </w:rPr>
              <w:t>V stĺpci (3):</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N – bežná transpozícia</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O – transpozícia s možnosťou voľby</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D – transpozícia podľa úvahy (dobrovoľná)</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BB1B97" w:rsidP="007D5E39">
            <w:pPr>
              <w:pStyle w:val="Normlny"/>
              <w:autoSpaceDE/>
              <w:autoSpaceDN/>
              <w:bidi w:val="0"/>
              <w:spacing w:after="60" w:line="240" w:lineRule="auto"/>
              <w:rPr>
                <w:rFonts w:ascii="Times New Roman" w:hAnsi="Times New Roman"/>
                <w:sz w:val="24"/>
                <w:szCs w:val="24"/>
                <w:lang w:eastAsia="sk-SK"/>
              </w:rPr>
            </w:pPr>
            <w:r w:rsidRPr="00BB1B97">
              <w:rPr>
                <w:rFonts w:ascii="Times New Roman" w:hAnsi="Times New Roman"/>
                <w:sz w:val="24"/>
                <w:szCs w:val="24"/>
                <w:lang w:eastAsia="sk-SK"/>
              </w:rPr>
              <w:t>V stĺpci (5):</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Č – článok</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 – paragraf</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O – odsek</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V – veta</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BB1B97" w:rsidP="007D5E39">
            <w:pPr>
              <w:pStyle w:val="Normlny"/>
              <w:autoSpaceDE/>
              <w:autoSpaceDN/>
              <w:bidi w:val="0"/>
              <w:spacing w:after="60" w:line="240" w:lineRule="auto"/>
              <w:rPr>
                <w:rFonts w:ascii="Times New Roman" w:hAnsi="Times New Roman"/>
                <w:sz w:val="24"/>
                <w:szCs w:val="24"/>
                <w:lang w:eastAsia="sk-SK"/>
              </w:rPr>
            </w:pPr>
            <w:r w:rsidRPr="00BB1B97">
              <w:rPr>
                <w:rFonts w:ascii="Times New Roman" w:hAnsi="Times New Roman"/>
                <w:sz w:val="24"/>
                <w:szCs w:val="24"/>
                <w:lang w:eastAsia="sk-SK"/>
              </w:rPr>
              <w:t>V stĺpci (7):</w:t>
            </w:r>
          </w:p>
          <w:p w:rsidR="008C54C3" w:rsidRPr="00BB1B97" w:rsidP="007D5E39">
            <w:pPr>
              <w:bidi w:val="0"/>
              <w:spacing w:before="0" w:beforeAutospacing="0" w:after="0" w:afterAutospacing="0" w:line="240" w:lineRule="auto"/>
              <w:ind w:left="290"/>
              <w:rPr>
                <w:rFonts w:ascii="Times New Roman" w:hAnsi="Times New Roman"/>
              </w:rPr>
            </w:pPr>
            <w:r w:rsidRPr="00BB1B97">
              <w:rPr>
                <w:rFonts w:ascii="Times New Roman" w:hAnsi="Times New Roman"/>
              </w:rPr>
              <w:t>Ú – úplná zhoda (ak bolo ustanovenie smernice prebraté v celom rozsahu, správne, v príslušnej form</w:t>
            </w:r>
            <w:r w:rsidRPr="00BB1B97" w:rsidR="00391DC5">
              <w:rPr>
                <w:rFonts w:ascii="Times New Roman" w:hAnsi="Times New Roman"/>
              </w:rPr>
              <w:t>e</w:t>
            </w:r>
            <w:r w:rsidRPr="00BB1B97">
              <w:rPr>
                <w:rFonts w:ascii="Times New Roman" w:hAnsi="Times New Roman"/>
              </w:rPr>
              <w:t>, so zabezpečenou inštitucionálnou</w:t>
            </w:r>
            <w:r w:rsidRPr="00BB1B97" w:rsidR="000C2E53">
              <w:rPr>
                <w:rFonts w:ascii="Times New Roman" w:hAnsi="Times New Roman"/>
              </w:rPr>
              <w:t xml:space="preserve"> </w:t>
            </w:r>
            <w:r w:rsidRPr="00BB1B97">
              <w:rPr>
                <w:rFonts w:ascii="Times New Roman" w:hAnsi="Times New Roman"/>
              </w:rPr>
              <w:t xml:space="preserve"> </w:t>
            </w:r>
            <w:r w:rsidRPr="00BB1B97" w:rsidR="000C2E53">
              <w:rPr>
                <w:rFonts w:ascii="Times New Roman" w:hAnsi="Times New Roman"/>
              </w:rPr>
              <w:t>i</w:t>
            </w:r>
            <w:r w:rsidRPr="00BB1B97">
              <w:rPr>
                <w:rFonts w:ascii="Times New Roman" w:hAnsi="Times New Roman"/>
              </w:rPr>
              <w:t>nfraštruktúrou, s príslušnými sankciami a vo vzájomnej súvislosti)</w:t>
            </w:r>
          </w:p>
          <w:p w:rsidR="008C54C3" w:rsidRPr="00BB1B97" w:rsidP="007D5E39">
            <w:pPr>
              <w:bidi w:val="0"/>
              <w:spacing w:before="0" w:beforeAutospacing="0" w:after="0" w:afterAutospacing="0" w:line="240" w:lineRule="auto"/>
              <w:rPr>
                <w:rFonts w:ascii="Times New Roman" w:hAnsi="Times New Roman"/>
              </w:rPr>
            </w:pPr>
            <w:r w:rsidRPr="00BB1B97">
              <w:rPr>
                <w:rFonts w:ascii="Times New Roman" w:hAnsi="Times New Roman"/>
              </w:rPr>
              <w:t>Č – čiastočná zhoda (ak minimálne jedna z podmienok úplnej zhody nie je splnená)</w:t>
            </w:r>
          </w:p>
          <w:p w:rsidR="008C54C3" w:rsidRPr="00BB1B97" w:rsidP="007D5E39">
            <w:pPr>
              <w:pStyle w:val="BodyTextIndent2"/>
              <w:bidi w:val="0"/>
              <w:spacing w:after="0" w:line="240" w:lineRule="auto"/>
              <w:ind w:firstLine="0"/>
              <w:rPr>
                <w:rFonts w:ascii="Times New Roman" w:hAnsi="Times New Roman"/>
                <w:sz w:val="24"/>
                <w:szCs w:val="24"/>
              </w:rPr>
            </w:pPr>
            <w:r w:rsidRPr="00BB1B97">
              <w:rPr>
                <w:rFonts w:ascii="Times New Roman" w:hAnsi="Times New Roman"/>
                <w:sz w:val="24"/>
                <w:szCs w:val="24"/>
              </w:rPr>
              <w:t>Ž – žiadna zhoda (ak nebola dosiahnutá ani úplná ani čiast. zhoda alebo k prebratiu dôjde v budúcnosti)</w:t>
            </w:r>
          </w:p>
          <w:p w:rsidR="008C54C3" w:rsidRPr="00BB1B97" w:rsidP="007D5E39">
            <w:pPr>
              <w:bidi w:val="0"/>
              <w:spacing w:before="0" w:beforeAutospacing="0" w:after="0" w:afterAutospacing="0" w:line="240" w:lineRule="auto"/>
              <w:ind w:left="290"/>
              <w:rPr>
                <w:rFonts w:ascii="Times New Roman" w:hAnsi="Times New Roman"/>
              </w:rPr>
            </w:pPr>
            <w:r w:rsidRPr="00BB1B97">
              <w:rPr>
                <w:rFonts w:ascii="Times New Roman" w:hAnsi="Times New Roman"/>
              </w:rPr>
              <w:t>n.a. – neaplikovateľnosť (ak sa ustanovenie smernice netýka SR alebo nie je potrebné ho prebrať)</w:t>
            </w:r>
          </w:p>
        </w:tc>
      </w:tr>
    </w:tbl>
    <w:p w:rsidR="008C54C3" w:rsidRPr="00BB1B97" w:rsidP="007D5E39">
      <w:pPr>
        <w:bidi w:val="0"/>
        <w:spacing w:before="0" w:beforeAutospacing="0" w:after="0" w:afterAutospacing="0"/>
        <w:rPr>
          <w:rFonts w:ascii="Times New Roman" w:hAnsi="Times New Roman"/>
        </w:rPr>
      </w:pPr>
    </w:p>
    <w:p w:rsidR="008C54C3" w:rsidRPr="00BB1B97" w:rsidP="007D5E39">
      <w:pPr>
        <w:bidi w:val="0"/>
        <w:spacing w:before="0" w:beforeAutospacing="0" w:after="0" w:afterAutospacing="0"/>
        <w:rPr>
          <w:rFonts w:ascii="Times New Roman" w:hAnsi="Times New Roman"/>
        </w:rPr>
      </w:pPr>
    </w:p>
    <w:p w:rsidR="008C54C3"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tblPr>
      <w:tblGrid>
        <w:gridCol w:w="540"/>
        <w:gridCol w:w="1080"/>
        <w:gridCol w:w="5866"/>
        <w:gridCol w:w="567"/>
        <w:gridCol w:w="851"/>
        <w:gridCol w:w="850"/>
        <w:gridCol w:w="4678"/>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hideMark/>
          </w:tcPr>
          <w:p w:rsidR="00206BDE" w:rsidRPr="00BB1B97">
            <w:pPr>
              <w:pStyle w:val="Heading1"/>
              <w:bidi w:val="0"/>
              <w:spacing w:after="0" w:line="276" w:lineRule="auto"/>
              <w:rPr>
                <w:rFonts w:ascii="Times New Roman" w:hAnsi="Times New Roman"/>
              </w:rPr>
            </w:pPr>
            <w:r w:rsidRPr="00BB1B97">
              <w:rPr>
                <w:rFonts w:ascii="Times New Roman" w:hAnsi="Times New Roman"/>
              </w:rPr>
              <w:t>TABUĽKA  ZHODY</w:t>
            </w:r>
          </w:p>
          <w:p w:rsidR="00206BDE" w:rsidRPr="00BB1B97">
            <w:pPr>
              <w:widowControl w:val="0"/>
              <w:autoSpaceDE w:val="0"/>
              <w:autoSpaceDN w:val="0"/>
              <w:bidi w:val="0"/>
              <w:spacing w:before="0" w:beforeAutospacing="0" w:after="0" w:afterAutospacing="0" w:line="276" w:lineRule="auto"/>
              <w:jc w:val="center"/>
              <w:rPr>
                <w:rFonts w:ascii="Times New Roman" w:hAnsi="Times New Roman"/>
                <w:b/>
                <w:bCs/>
              </w:rPr>
            </w:pPr>
            <w:r w:rsidRPr="00BB1B97">
              <w:rPr>
                <w:rFonts w:ascii="Times New Roman" w:hAnsi="Times New Roman"/>
                <w:b/>
              </w:rPr>
              <w:t>k návrhu zákona, ktorým sa mení a dopĺňa zákon č. 371/2014 Z. z. o riešení krízových situácií na finančnom trhu a o zmene a doplnení niektorých zákonov v znení neskorších predpisov  a ktorým sa menia a dopĺňajú niektoré zákony s právom Európskej únie</w:t>
            </w:r>
          </w:p>
        </w:tc>
      </w:tr>
      <w:tr>
        <w:tblPrEx>
          <w:tblW w:w="16200" w:type="dxa"/>
          <w:tblInd w:w="-497" w:type="dxa"/>
          <w:tblLayout w:type="fixed"/>
          <w:tblCellMar>
            <w:left w:w="43" w:type="dxa"/>
            <w:right w:w="43" w:type="dxa"/>
          </w:tblCellMar>
          <w:tblLook w:val="04A0"/>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hideMark/>
          </w:tcPr>
          <w:p w:rsidR="00206BDE" w:rsidRPr="00BB1B97">
            <w:pPr>
              <w:pStyle w:val="Heading4"/>
              <w:bidi w:val="0"/>
              <w:spacing w:after="0" w:line="276" w:lineRule="auto"/>
              <w:jc w:val="both"/>
              <w:rPr>
                <w:rFonts w:ascii="Times New Roman" w:hAnsi="Times New Roman"/>
                <w:sz w:val="24"/>
                <w:szCs w:val="24"/>
              </w:rPr>
            </w:pPr>
            <w:r w:rsidRPr="00BB1B97">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206BDE" w:rsidRPr="00BB1B97">
            <w:pPr>
              <w:bidi w:val="0"/>
              <w:spacing w:before="0" w:beforeAutospacing="0" w:after="0" w:afterAutospacing="0" w:line="250" w:lineRule="atLeast"/>
              <w:textAlignment w:val="baseline"/>
              <w:rPr>
                <w:rFonts w:ascii="Times New Roman" w:hAnsi="Times New Roman"/>
              </w:rPr>
            </w:pPr>
            <w:r w:rsidRPr="00BB1B97">
              <w:rPr>
                <w:rFonts w:ascii="Times New Roman" w:hAnsi="Times New Roman"/>
                <w:b/>
                <w:bCs/>
                <w:bdr w:val="nil"/>
              </w:rPr>
              <w:t xml:space="preserve">Smernica Európskeho parlamentu a Rady </w:t>
            </w:r>
            <w:r w:rsidRPr="00BB1B97">
              <w:rPr>
                <w:rFonts w:ascii="Times New Roman" w:hAnsi="Times New Roman"/>
                <w:b/>
                <w:bCs/>
                <w:u w:val="single"/>
                <w:bdr w:val="nil"/>
              </w:rPr>
              <w:t>2014/49/EÚ</w:t>
            </w:r>
            <w:r w:rsidRPr="00BB1B97">
              <w:rPr>
                <w:rFonts w:ascii="Times New Roman" w:hAnsi="Times New Roman"/>
                <w:b/>
                <w:bCs/>
                <w:bdr w:val="nil"/>
              </w:rPr>
              <w:t xml:space="preserve"> zo 16. apríla 2014 o systémoch ochrany vkladov (Text s významom pre EHP)</w:t>
            </w:r>
          </w:p>
          <w:p w:rsidR="00206BDE" w:rsidRPr="00BB1B97">
            <w:pPr>
              <w:pStyle w:val="Default"/>
              <w:bidi w:val="0"/>
              <w:spacing w:after="0" w:line="276" w:lineRule="auto"/>
              <w:rPr>
                <w:rFonts w:ascii="Times New Roman" w:hAnsi="Times New Roman" w:cs="Times New Roman"/>
                <w:b/>
                <w:bCs/>
              </w:rPr>
            </w:pPr>
          </w:p>
        </w:tc>
      </w:tr>
      <w:tr>
        <w:tblPrEx>
          <w:tblW w:w="16200" w:type="dxa"/>
          <w:tblInd w:w="-497" w:type="dxa"/>
          <w:tblLayout w:type="fixed"/>
          <w:tblCellMar>
            <w:left w:w="43" w:type="dxa"/>
            <w:right w:w="43" w:type="dxa"/>
          </w:tblCellMar>
          <w:tblLook w:val="04A0"/>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206BDE" w:rsidRPr="00BB1B97">
            <w:pPr>
              <w:pStyle w:val="Heading4"/>
              <w:bidi w:val="0"/>
              <w:spacing w:before="120" w:after="0" w:line="276" w:lineRule="auto"/>
              <w:rPr>
                <w:rFonts w:ascii="Times New Roman" w:hAnsi="Times New Roman"/>
                <w:sz w:val="24"/>
                <w:szCs w:val="24"/>
              </w:rPr>
            </w:pPr>
            <w:r w:rsidRPr="00BB1B97">
              <w:rPr>
                <w:rFonts w:ascii="Times New Roman" w:hAnsi="Times New Roman"/>
                <w:sz w:val="24"/>
                <w:szCs w:val="24"/>
              </w:rPr>
              <w:t>Smernica EÚ</w:t>
            </w:r>
          </w:p>
          <w:p w:rsidR="00206BDE" w:rsidRPr="00BB1B97">
            <w:pPr>
              <w:bidi w:val="0"/>
              <w:spacing w:before="0" w:beforeAutospacing="0" w:after="0" w:afterAutospacing="0" w:line="250" w:lineRule="atLeast"/>
              <w:textAlignment w:val="baseline"/>
              <w:rPr>
                <w:rFonts w:ascii="Times New Roman" w:hAnsi="Times New Roman"/>
              </w:rPr>
            </w:pPr>
            <w:r w:rsidRPr="00BB1B97">
              <w:rPr>
                <w:rFonts w:ascii="Times New Roman" w:hAnsi="Times New Roman"/>
                <w:b/>
                <w:bCs/>
                <w:color w:val="000000"/>
              </w:rPr>
              <w:t xml:space="preserve">SMERNICA </w:t>
            </w:r>
            <w:r w:rsidRPr="00BB1B97">
              <w:rPr>
                <w:rFonts w:ascii="Times New Roman" w:hAnsi="Times New Roman"/>
                <w:b/>
                <w:bCs/>
                <w:bdr w:val="nil"/>
              </w:rPr>
              <w:t xml:space="preserve">Európskeho parlamentu a Rady </w:t>
            </w:r>
            <w:r w:rsidRPr="00BB1B97">
              <w:rPr>
                <w:rFonts w:ascii="Times New Roman" w:hAnsi="Times New Roman"/>
                <w:b/>
                <w:bCs/>
                <w:u w:val="single"/>
                <w:bdr w:val="nil"/>
              </w:rPr>
              <w:t>2014/49/EÚ</w:t>
            </w:r>
            <w:r w:rsidRPr="00BB1B97">
              <w:rPr>
                <w:rFonts w:ascii="Times New Roman" w:hAnsi="Times New Roman"/>
                <w:b/>
                <w:bCs/>
                <w:bdr w:val="nil"/>
              </w:rPr>
              <w:t xml:space="preserve"> zo 16. apríla 2014 o systémoch ochrany vkladov (Text s významom pre EHP)</w:t>
            </w:r>
          </w:p>
          <w:p w:rsidR="00206BDE" w:rsidRPr="00BB1B97">
            <w:pPr>
              <w:pStyle w:val="BodyText3"/>
              <w:bidi w:val="0"/>
              <w:spacing w:after="0" w:line="240" w:lineRule="exact"/>
              <w:rPr>
                <w:rFonts w:ascii="Times New Roman" w:hAnsi="Times New Roman"/>
              </w:rPr>
            </w:pPr>
          </w:p>
        </w:tc>
        <w:tc>
          <w:tcPr>
            <w:tcW w:w="8147" w:type="dxa"/>
            <w:gridSpan w:val="5"/>
            <w:tcBorders>
              <w:top w:val="single" w:sz="4" w:space="0" w:color="auto"/>
              <w:left w:val="nil"/>
              <w:bottom w:val="single" w:sz="4" w:space="0" w:color="auto"/>
              <w:right w:val="single" w:sz="12" w:space="0" w:color="auto"/>
            </w:tcBorders>
            <w:textDirection w:val="lrTb"/>
            <w:vAlign w:val="top"/>
            <w:hideMark/>
          </w:tcPr>
          <w:p w:rsidR="00206BDE" w:rsidRPr="00BB1B97">
            <w:pPr>
              <w:pStyle w:val="Heading4"/>
              <w:bidi w:val="0"/>
              <w:spacing w:before="120" w:after="0" w:line="276" w:lineRule="auto"/>
              <w:rPr>
                <w:rFonts w:ascii="Times New Roman" w:hAnsi="Times New Roman"/>
                <w:sz w:val="24"/>
                <w:szCs w:val="24"/>
              </w:rPr>
            </w:pPr>
            <w:r w:rsidRPr="00BB1B97">
              <w:rPr>
                <w:rFonts w:ascii="Times New Roman" w:hAnsi="Times New Roman"/>
                <w:sz w:val="24"/>
                <w:szCs w:val="24"/>
              </w:rPr>
              <w:t>Všeobecne záväzné právne predpisy Slovenskej republiky</w:t>
            </w:r>
          </w:p>
          <w:p w:rsidR="00206BDE" w:rsidRPr="00BB1B97">
            <w:pPr>
              <w:pStyle w:val="BodyText"/>
              <w:tabs>
                <w:tab w:val="left" w:pos="426"/>
              </w:tabs>
              <w:bidi w:val="0"/>
              <w:spacing w:before="0" w:beforeAutospacing="0" w:after="0" w:afterAutospacing="0" w:line="276" w:lineRule="auto"/>
              <w:jc w:val="both"/>
              <w:rPr>
                <w:rFonts w:ascii="Times New Roman" w:hAnsi="Times New Roman"/>
              </w:rPr>
            </w:pPr>
            <w:r w:rsidRPr="00BB1B97">
              <w:rPr>
                <w:rFonts w:ascii="Times New Roman" w:hAnsi="Times New Roman"/>
                <w:b/>
              </w:rPr>
              <w:t xml:space="preserve">Návrh zákona, ktorým sa mení a dopĺňa zákon č. 371/2014 Z. z. o riešení krízových situácií na finančnom trhu a o zmene a doplnení niektorých zákonov v znení neskorších predpisov  a ktorým sa menia a dopĺňajú niektoré zákony </w:t>
            </w:r>
          </w:p>
        </w:tc>
      </w:tr>
      <w:tr>
        <w:tblPrEx>
          <w:tblW w:w="16200" w:type="dxa"/>
          <w:tblInd w:w="-497" w:type="dxa"/>
          <w:tblLayout w:type="fixed"/>
          <w:tblCellMar>
            <w:left w:w="43" w:type="dxa"/>
            <w:right w:w="43" w:type="dxa"/>
          </w:tblCellMar>
          <w:tblLook w:val="04A0"/>
        </w:tblPrEx>
        <w:tc>
          <w:tcPr>
            <w:tcW w:w="540" w:type="dxa"/>
            <w:tcBorders>
              <w:top w:val="single" w:sz="4" w:space="0" w:color="auto"/>
              <w:left w:val="single" w:sz="12" w:space="0" w:color="auto"/>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3</w:t>
            </w:r>
          </w:p>
        </w:tc>
        <w:tc>
          <w:tcPr>
            <w:tcW w:w="851" w:type="dxa"/>
            <w:tcBorders>
              <w:top w:val="single" w:sz="4" w:space="0" w:color="auto"/>
              <w:left w:val="nil"/>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BodyText2"/>
              <w:bidi w:val="0"/>
              <w:spacing w:after="0" w:line="240" w:lineRule="exact"/>
              <w:rPr>
                <w:rFonts w:ascii="Times New Roman" w:hAnsi="Times New Roman"/>
                <w:sz w:val="24"/>
                <w:szCs w:val="24"/>
              </w:rPr>
            </w:pPr>
            <w:r w:rsidRPr="00BB1B97">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8</w:t>
            </w:r>
          </w:p>
        </w:tc>
      </w:tr>
      <w:tr>
        <w:tblPrEx>
          <w:tblW w:w="16200" w:type="dxa"/>
          <w:tblInd w:w="-497" w:type="dxa"/>
          <w:tblLayout w:type="fixed"/>
          <w:tblCellMar>
            <w:left w:w="43" w:type="dxa"/>
            <w:right w:w="43" w:type="dxa"/>
          </w:tblCellMar>
          <w:tblLook w:val="04A0"/>
        </w:tblPrEx>
        <w:tc>
          <w:tcPr>
            <w:tcW w:w="540" w:type="dxa"/>
            <w:tcBorders>
              <w:top w:val="single" w:sz="4" w:space="0" w:color="auto"/>
              <w:left w:val="single" w:sz="12" w:space="0" w:color="auto"/>
              <w:bottom w:val="single" w:sz="4" w:space="0" w:color="auto"/>
              <w:right w:val="single" w:sz="4"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Článok</w:t>
            </w:r>
          </w:p>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(Č, O,</w:t>
            </w:r>
          </w:p>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Spôsob transp.</w:t>
            </w:r>
          </w:p>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(N, O, D, n.a.)</w:t>
            </w:r>
          </w:p>
        </w:tc>
        <w:tc>
          <w:tcPr>
            <w:tcW w:w="851" w:type="dxa"/>
            <w:tcBorders>
              <w:top w:val="single" w:sz="4" w:space="0" w:color="auto"/>
              <w:left w:val="nil"/>
              <w:bottom w:val="single" w:sz="4" w:space="0" w:color="auto"/>
              <w:right w:val="single" w:sz="4"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Číslo</w:t>
            </w:r>
          </w:p>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hideMark/>
          </w:tcPr>
          <w:p w:rsidR="00206BDE" w:rsidRPr="00BB1B97">
            <w:pPr>
              <w:pStyle w:val="Normlny"/>
              <w:bidi w:val="0"/>
              <w:spacing w:after="0" w:line="276" w:lineRule="auto"/>
              <w:jc w:val="center"/>
              <w:rPr>
                <w:rFonts w:ascii="Times New Roman" w:hAnsi="Times New Roman"/>
                <w:sz w:val="24"/>
                <w:szCs w:val="24"/>
              </w:rPr>
            </w:pPr>
            <w:r w:rsidRPr="00BB1B97">
              <w:rPr>
                <w:rFonts w:ascii="Times New Roman" w:hAnsi="Times New Roman"/>
                <w:sz w:val="24"/>
                <w:szCs w:val="24"/>
              </w:rPr>
              <w:t>Poznámky</w:t>
            </w:r>
          </w:p>
        </w:tc>
      </w:tr>
      <w:tr>
        <w:tblPrEx>
          <w:tblW w:w="16200" w:type="dxa"/>
          <w:tblInd w:w="-497" w:type="dxa"/>
          <w:tblLayout w:type="fixed"/>
          <w:tblCellMar>
            <w:left w:w="43" w:type="dxa"/>
            <w:right w:w="43" w:type="dxa"/>
          </w:tblCellMar>
          <w:tblLook w:val="04A0"/>
        </w:tblPrEx>
        <w:tc>
          <w:tcPr>
            <w:tcW w:w="540" w:type="dxa"/>
            <w:tcBorders>
              <w:top w:val="single" w:sz="4" w:space="0" w:color="auto"/>
              <w:left w:val="single" w:sz="12" w:space="0" w:color="auto"/>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 xml:space="preserve">Čl. 9 ods.2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CM4"/>
              <w:bidi w:val="0"/>
              <w:spacing w:before="60" w:after="60" w:line="276" w:lineRule="auto"/>
              <w:rPr>
                <w:rFonts w:ascii="Times New Roman" w:hAnsi="Times New Roman"/>
              </w:rPr>
            </w:pPr>
            <w:r w:rsidRPr="00BB1B97">
              <w:rPr>
                <w:rFonts w:ascii="Times New Roman" w:hAnsi="Times New Roman"/>
                <w:shd w:val="clear" w:color="auto" w:fill="FFFFFF"/>
              </w:rPr>
              <w:t>2.   Bez toho, aby boli dotknuté jeho práva podľa vnútroštátneho práva, má systém ochrany vkladov, ktorý uskutočňuje výplaty na základe ochrany v medziach vnútroštátneho rámca, pri likvidačnom konaní alebo reorganizácii právo subrogácie v súvislosti s právami vkladateľov, ktoré sa vzťahuje na sumu rovnajúcu sa ich výplatám uskutočneným v prospech vkladateľov. Ak systém ochrany vkladov uskutočňuje výplaty v súvislosti s postupom riešenia krízových situácií vrátane uplatnenia nástrojov na riešenie krízových situácií alebo vykonávania právomocí na riešenie krízových situácií v súlade s článkom 11, systém ochrany vkladov má voči príslušnej úverovej inštitúcii nárok na sumu rovnajúcu sa jeho výplatám. Tento nárok je rovnocenný s krytými vkladmi podľa vnútroštátneho práva upravujúceho riadne konkurzné konanie podľa vymedzenia v smernici 2014/59/EÚ.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N</w:t>
            </w: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b/>
              </w:rPr>
            </w:pPr>
            <w:r w:rsidRPr="00BB1B97">
              <w:rPr>
                <w:rFonts w:ascii="Times New Roman" w:hAnsi="Times New Roman"/>
                <w:b/>
              </w:rPr>
              <w:t>Čl. III</w:t>
            </w:r>
          </w:p>
        </w:tc>
        <w:tc>
          <w:tcPr>
            <w:tcW w:w="850"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Normlny"/>
              <w:bidi w:val="0"/>
              <w:spacing w:after="0" w:line="276" w:lineRule="auto"/>
              <w:rPr>
                <w:rFonts w:ascii="Times New Roman" w:hAnsi="Times New Roman"/>
                <w:b/>
                <w:sz w:val="24"/>
                <w:szCs w:val="24"/>
              </w:rPr>
            </w:pPr>
            <w:r w:rsidRPr="00BB1B97">
              <w:rPr>
                <w:rFonts w:ascii="Times New Roman" w:hAnsi="Times New Roman"/>
                <w:b/>
                <w:sz w:val="24"/>
                <w:szCs w:val="24"/>
              </w:rPr>
              <w:t>§ 180a</w:t>
            </w:r>
          </w:p>
        </w:tc>
        <w:tc>
          <w:tcPr>
            <w:tcW w:w="4678"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pStyle w:val="51Abs"/>
              <w:tabs>
                <w:tab w:val="left" w:pos="426"/>
              </w:tabs>
              <w:bidi w:val="0"/>
              <w:spacing w:before="120" w:after="0" w:line="240" w:lineRule="auto"/>
              <w:ind w:firstLine="0"/>
              <w:rPr>
                <w:rFonts w:ascii="Times New Roman" w:hAnsi="Times New Roman"/>
                <w:b/>
                <w:color w:val="auto"/>
                <w:sz w:val="24"/>
                <w:szCs w:val="24"/>
                <w:lang w:val="sk-SK" w:eastAsia="sk-SK"/>
              </w:rPr>
            </w:pPr>
            <w:r w:rsidRPr="00BB1B97">
              <w:rPr>
                <w:rFonts w:ascii="Times New Roman" w:hAnsi="Times New Roman"/>
                <w:b/>
                <w:color w:val="auto"/>
                <w:sz w:val="24"/>
                <w:szCs w:val="24"/>
                <w:lang w:val="sk-SK" w:eastAsia="sk-SK"/>
              </w:rPr>
              <w:t>Ak je úpadcom banka  alebo pobočka zahraničnej banky uspokoja sa z výťažku speňaženia majetku tvoriaceho všeobecnú podstatu, ktorý zvýšil po odpočítaní pohľadávok proti všeobecnej podstate, pred inými nezabezpečenými pohľadávkami, pohľadávky z chránených vkladov v tomto poradí:</w:t>
            </w:r>
          </w:p>
          <w:p w:rsidR="00206BDE" w:rsidRPr="00BB1B97" w:rsidP="00206BDE">
            <w:pPr>
              <w:pStyle w:val="51Abs"/>
              <w:numPr>
                <w:numId w:val="19"/>
              </w:numPr>
              <w:tabs>
                <w:tab w:val="left" w:pos="426"/>
              </w:tabs>
              <w:bidi w:val="0"/>
              <w:spacing w:before="120" w:after="0" w:line="240" w:lineRule="auto"/>
              <w:ind w:left="0" w:firstLine="0"/>
              <w:rPr>
                <w:rFonts w:ascii="Times New Roman" w:hAnsi="Times New Roman"/>
                <w:b/>
                <w:color w:val="auto"/>
                <w:sz w:val="24"/>
                <w:szCs w:val="24"/>
                <w:lang w:val="sk-SK" w:eastAsia="sk-SK"/>
              </w:rPr>
            </w:pPr>
            <w:r w:rsidRPr="00BB1B97">
              <w:rPr>
                <w:rFonts w:ascii="Times New Roman" w:hAnsi="Times New Roman"/>
                <w:b/>
                <w:color w:val="auto"/>
                <w:sz w:val="24"/>
                <w:szCs w:val="24"/>
                <w:lang w:val="sk-SK" w:eastAsia="sk-SK"/>
              </w:rPr>
              <w:t>pohľadávky Fondu ochrany vkladov v rozsahu náhrad vyplatených vkladateľom podľa osobitného predpisu</w:t>
            </w:r>
            <w:r w:rsidRPr="00BB1B97">
              <w:rPr>
                <w:rFonts w:ascii="Times New Roman" w:hAnsi="Times New Roman"/>
                <w:b/>
                <w:color w:val="auto"/>
                <w:sz w:val="24"/>
                <w:szCs w:val="24"/>
                <w:vertAlign w:val="superscript"/>
                <w:lang w:val="sk-SK" w:eastAsia="sk-SK"/>
              </w:rPr>
              <w:t>32a)</w:t>
            </w:r>
            <w:r w:rsidRPr="00BB1B97">
              <w:rPr>
                <w:rFonts w:ascii="Times New Roman" w:hAnsi="Times New Roman"/>
                <w:b/>
                <w:color w:val="auto"/>
                <w:sz w:val="24"/>
                <w:szCs w:val="24"/>
                <w:lang w:val="sk-SK" w:eastAsia="sk-SK"/>
              </w:rPr>
              <w:t xml:space="preserve"> alebo v rozsahu prostriedkov poskytnutých na riešenie krízovej situácie podľa osobitného predpisu, </w:t>
            </w:r>
            <w:r w:rsidRPr="00BB1B97">
              <w:rPr>
                <w:rFonts w:ascii="Times New Roman" w:hAnsi="Times New Roman"/>
                <w:b/>
                <w:color w:val="auto"/>
                <w:sz w:val="24"/>
                <w:szCs w:val="24"/>
                <w:vertAlign w:val="superscript"/>
                <w:lang w:val="sk-SK" w:eastAsia="sk-SK"/>
              </w:rPr>
              <w:t>32b)</w:t>
            </w:r>
            <w:r w:rsidRPr="00BB1B97">
              <w:rPr>
                <w:rFonts w:ascii="Times New Roman" w:hAnsi="Times New Roman"/>
                <w:b/>
                <w:color w:val="auto"/>
                <w:sz w:val="24"/>
                <w:szCs w:val="24"/>
                <w:lang w:val="sk-SK" w:eastAsia="sk-SK"/>
              </w:rPr>
              <w:t xml:space="preserve">  </w:t>
            </w:r>
          </w:p>
          <w:p w:rsidR="00206BDE" w:rsidRPr="00BB1B97" w:rsidP="00206BDE">
            <w:pPr>
              <w:pStyle w:val="Normlny"/>
              <w:numPr>
                <w:numId w:val="19"/>
              </w:numPr>
              <w:tabs>
                <w:tab w:val="left" w:pos="241"/>
              </w:tabs>
              <w:bidi w:val="0"/>
              <w:spacing w:after="0" w:line="276" w:lineRule="auto"/>
              <w:ind w:left="0" w:firstLine="0"/>
              <w:rPr>
                <w:rFonts w:ascii="Times New Roman" w:hAnsi="Times New Roman"/>
                <w:b/>
                <w:sz w:val="24"/>
                <w:szCs w:val="24"/>
              </w:rPr>
            </w:pPr>
            <w:r w:rsidRPr="00BB1B97">
              <w:rPr>
                <w:rFonts w:ascii="Times New Roman" w:hAnsi="Times New Roman"/>
                <w:b/>
                <w:sz w:val="24"/>
                <w:szCs w:val="24"/>
                <w:lang w:eastAsia="sk-SK"/>
              </w:rPr>
              <w:t>pohľadávky z chránených vkladov fyzických osôb, mikropodnikov, malých a stredných podnikov,</w:t>
            </w:r>
            <w:r w:rsidRPr="00BB1B97">
              <w:rPr>
                <w:rStyle w:val="FootnoteReference"/>
                <w:rFonts w:ascii="Times New Roman" w:hAnsi="Times New Roman"/>
                <w:b/>
                <w:sz w:val="24"/>
                <w:szCs w:val="24"/>
                <w:lang w:eastAsia="sk-SK"/>
              </w:rPr>
              <w:t>32c)</w:t>
            </w:r>
            <w:r w:rsidRPr="00BB1B97">
              <w:rPr>
                <w:rFonts w:ascii="Times New Roman" w:hAnsi="Times New Roman"/>
                <w:b/>
                <w:sz w:val="24"/>
                <w:szCs w:val="24"/>
                <w:lang w:eastAsia="sk-SK"/>
              </w:rPr>
              <w:t xml:space="preserve"> ktoré prevyšujú úroveň krytia podľa osobitného predpisu,</w:t>
            </w:r>
            <w:r w:rsidRPr="00BB1B97">
              <w:rPr>
                <w:rFonts w:ascii="Times New Roman" w:hAnsi="Times New Roman"/>
                <w:b/>
                <w:sz w:val="24"/>
                <w:szCs w:val="24"/>
                <w:vertAlign w:val="superscript"/>
                <w:lang w:eastAsia="sk-SK"/>
              </w:rPr>
              <w:t>32d)</w:t>
            </w:r>
            <w:r w:rsidRPr="00BB1B97">
              <w:rPr>
                <w:rFonts w:ascii="Times New Roman" w:hAnsi="Times New Roman"/>
                <w:b/>
                <w:sz w:val="24"/>
                <w:szCs w:val="24"/>
                <w:lang w:eastAsia="sk-SK"/>
              </w:rPr>
              <w:t xml:space="preserve"> a pohľadávky z vkladov fyzických osôb, mikropodnikov, malých a stredných podnikov,</w:t>
            </w:r>
            <w:r w:rsidRPr="00BB1B97">
              <w:rPr>
                <w:rFonts w:ascii="Times New Roman" w:hAnsi="Times New Roman"/>
                <w:b/>
                <w:sz w:val="24"/>
                <w:szCs w:val="24"/>
                <w:vertAlign w:val="superscript"/>
                <w:lang w:eastAsia="sk-SK"/>
              </w:rPr>
              <w:t>32c)</w:t>
            </w:r>
            <w:r w:rsidRPr="00BB1B97">
              <w:rPr>
                <w:rFonts w:ascii="Times New Roman" w:hAnsi="Times New Roman"/>
                <w:b/>
                <w:sz w:val="24"/>
                <w:szCs w:val="24"/>
                <w:lang w:eastAsia="sk-SK"/>
              </w:rPr>
              <w:t xml:space="preserve"> ktoré by boli považované za chránené vklady, ak by neboli vložené do pobočky banky umiestnenej</w:t>
            </w:r>
            <w:r w:rsidRPr="00BB1B97">
              <w:rPr>
                <w:rFonts w:ascii="Times New Roman" w:hAnsi="Times New Roman"/>
                <w:b/>
                <w:sz w:val="24"/>
                <w:szCs w:val="24"/>
              </w:rPr>
              <w:t xml:space="preserve"> </w:t>
            </w:r>
            <w:r w:rsidRPr="00BB1B97">
              <w:rPr>
                <w:rFonts w:ascii="Times New Roman" w:hAnsi="Times New Roman"/>
                <w:b/>
                <w:sz w:val="24"/>
                <w:szCs w:val="24"/>
                <w:lang w:eastAsia="sk-SK"/>
              </w:rPr>
              <w:t>v inom ako členskom štáte.</w:t>
            </w:r>
          </w:p>
        </w:tc>
        <w:tc>
          <w:tcPr>
            <w:tcW w:w="709"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06BDE" w:rsidRPr="00BB1B97">
            <w:pPr>
              <w:pStyle w:val="Heading1"/>
              <w:bidi w:val="0"/>
              <w:spacing w:after="0" w:line="276" w:lineRule="auto"/>
              <w:rPr>
                <w:rFonts w:ascii="Times New Roman" w:hAnsi="Times New Roman"/>
                <w:b w:val="0"/>
                <w:bCs w:val="0"/>
              </w:rPr>
            </w:pPr>
          </w:p>
        </w:tc>
      </w:tr>
      <w:tr>
        <w:tblPrEx>
          <w:tblW w:w="16200" w:type="dxa"/>
          <w:tblInd w:w="-497" w:type="dxa"/>
          <w:tblLayout w:type="fixed"/>
          <w:tblCellMar>
            <w:left w:w="43" w:type="dxa"/>
            <w:right w:w="43" w:type="dxa"/>
          </w:tblCellMar>
          <w:tblLook w:val="04A0"/>
        </w:tblPrEx>
        <w:tc>
          <w:tcPr>
            <w:tcW w:w="540" w:type="dxa"/>
            <w:tcBorders>
              <w:top w:val="single" w:sz="4" w:space="0" w:color="auto"/>
              <w:left w:val="single" w:sz="12" w:space="0" w:color="auto"/>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Čl. 20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06BDE" w:rsidRPr="00BB1B97">
            <w:pPr>
              <w:shd w:val="clear" w:color="auto" w:fill="FFFFFF"/>
              <w:bidi w:val="0"/>
              <w:spacing w:before="0" w:beforeAutospacing="0" w:after="0" w:afterAutospacing="0" w:line="276" w:lineRule="auto"/>
              <w:jc w:val="both"/>
              <w:textAlignment w:val="baseline"/>
              <w:rPr>
                <w:rFonts w:ascii="Times New Roman" w:hAnsi="Times New Roman"/>
              </w:rPr>
            </w:pPr>
            <w:r w:rsidRPr="00BB1B97">
              <w:rPr>
                <w:rFonts w:ascii="Times New Roman" w:hAnsi="Times New Roman"/>
              </w:rPr>
              <w:t>1.   Členské štáty do 3. júla 2015 uvedú do účinnosti zákony, iné právne predpisy a správne opatrenia potrebné na dosiahnutie súladu s článkami 1 až 4, článkom 5 ods. 1 písm. d) až k), článkom 5 ods. 2, 3 a 4 článkom 6 ods. 2 až 7, článkom 7 ods. 4 až 9, článkom 8 ods. 1, 2, 3, 5, 6, 7 a 9, článkom 9 ods. 2 a 3, článkami 10 až 16, článkami 18 a 19 a prílohou I. Znenie týchto opatrení bezodkladne oznámia Komisii.</w:t>
            </w:r>
          </w:p>
          <w:p w:rsidR="00206BDE" w:rsidRPr="00BB1B97">
            <w:pPr>
              <w:shd w:val="clear" w:color="auto" w:fill="FFFFFF"/>
              <w:bidi w:val="0"/>
              <w:spacing w:before="0" w:beforeAutospacing="0" w:after="0" w:afterAutospacing="0" w:line="276" w:lineRule="auto"/>
              <w:jc w:val="both"/>
              <w:textAlignment w:val="baseline"/>
              <w:rPr>
                <w:rFonts w:ascii="Times New Roman" w:hAnsi="Times New Roman"/>
              </w:rPr>
            </w:pPr>
            <w:r w:rsidRPr="00BB1B97">
              <w:rPr>
                <w:rFonts w:ascii="Times New Roman" w:hAnsi="Times New Roman"/>
              </w:rPr>
              <w:t>Členské štáty do 31. mája 2016 uvedú do účinnosti zákony, iné právne predpisy a správne opatrenia potrebné na dosiahnutie súladu s článkom 8 ods. 4</w:t>
            </w:r>
          </w:p>
          <w:p w:rsidR="00206BDE" w:rsidRPr="00BB1B97">
            <w:pPr>
              <w:shd w:val="clear" w:color="auto" w:fill="FFFFFF"/>
              <w:bidi w:val="0"/>
              <w:spacing w:before="0" w:beforeAutospacing="0" w:after="0" w:afterAutospacing="0" w:line="276" w:lineRule="auto"/>
              <w:jc w:val="both"/>
              <w:textAlignment w:val="baseline"/>
              <w:rPr>
                <w:rFonts w:ascii="Times New Roman" w:hAnsi="Times New Roman"/>
              </w:rPr>
            </w:pPr>
            <w:r w:rsidRPr="00BB1B97">
              <w:rPr>
                <w:rFonts w:ascii="Times New Roman" w:hAnsi="Times New Roman"/>
              </w:rPr>
              <w:t>Ak náležité orgány po dôkladnom preskúmaní zistia, že systém ochrany vkladov do 3. júla 2015 ešte nie je schopný dosiahnuť súlad s článkom 13, príslušné zákony, iné právne predpisy a správne opatrenia sa uvedú do účinnosti do 31. mája 2016.</w:t>
            </w:r>
          </w:p>
          <w:p w:rsidR="00206BDE" w:rsidRPr="00BB1B97">
            <w:pPr>
              <w:shd w:val="clear" w:color="auto" w:fill="FFFFFF"/>
              <w:bidi w:val="0"/>
              <w:spacing w:before="0" w:beforeAutospacing="0" w:after="0" w:afterAutospacing="0" w:line="276" w:lineRule="auto"/>
              <w:jc w:val="both"/>
              <w:textAlignment w:val="baseline"/>
              <w:rPr>
                <w:rFonts w:ascii="Times New Roman" w:hAnsi="Times New Roman"/>
              </w:rPr>
            </w:pPr>
            <w:r w:rsidRPr="00BB1B97">
              <w:rPr>
                <w:rFonts w:ascii="Times New Roman" w:hAnsi="Times New Roman"/>
              </w:rPr>
              <w:t>Členské štáty uvedú priamo v prijatých opatreniach alebo pri ich úradnom uverejnení odkaz na túto smernicu. Uvedú aj vyhlásenie o tom, že odkazy v existujúcich zákonoch, iných právnych predpisoch a správnych opatreniach na smernice zrušené touto smernicou sa považujú za odkazy na túto smernicu. Podrobnosti o odkaze a vyhlásení upravia členské štáty.</w:t>
            </w:r>
          </w:p>
          <w:p w:rsidR="00206BDE" w:rsidRPr="00BB1B97">
            <w:pPr>
              <w:pStyle w:val="CM4"/>
              <w:bidi w:val="0"/>
              <w:spacing w:before="60" w:after="60" w:line="276"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206BDE" w:rsidRPr="00BB1B97">
            <w:pPr>
              <w:autoSpaceDE w:val="0"/>
              <w:autoSpaceDN w:val="0"/>
              <w:bidi w:val="0"/>
              <w:spacing w:before="0" w:beforeAutospacing="0" w:after="0" w:afterAutospacing="0" w:line="276" w:lineRule="auto"/>
              <w:rPr>
                <w:rFonts w:ascii="Times New Roman" w:hAnsi="Times New Roman"/>
                <w:b/>
              </w:rPr>
            </w:pPr>
            <w:r w:rsidRPr="00BB1B97">
              <w:rPr>
                <w:rFonts w:ascii="Times New Roman" w:hAnsi="Times New Roman"/>
                <w:b/>
              </w:rPr>
              <w:t>Čl. VI</w:t>
            </w: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p>
          <w:p w:rsidR="00206BDE" w:rsidRPr="00BB1B97">
            <w:pPr>
              <w:autoSpaceDE w:val="0"/>
              <w:autoSpaceDN w:val="0"/>
              <w:bidi w:val="0"/>
              <w:spacing w:before="0" w:beforeAutospacing="0" w:after="0" w:afterAutospacing="0" w:line="276" w:lineRule="auto"/>
              <w:rPr>
                <w:rFonts w:ascii="Times New Roman" w:hAnsi="Times New Roman"/>
                <w:b/>
              </w:rPr>
            </w:pPr>
            <w:r w:rsidRPr="00BB1B97">
              <w:rPr>
                <w:rFonts w:ascii="Times New Roman" w:hAnsi="Times New Roman"/>
                <w:b/>
              </w:rPr>
              <w:t>Čl.III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p>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Príloha</w:t>
            </w:r>
          </w:p>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Bod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06BDE" w:rsidRPr="00BB1B97">
            <w:pPr>
              <w:tabs>
                <w:tab w:val="left" w:pos="426"/>
              </w:tabs>
              <w:autoSpaceDE w:val="0"/>
              <w:autoSpaceDN w:val="0"/>
              <w:bidi w:val="0"/>
              <w:spacing w:before="120" w:beforeAutospacing="0" w:after="0" w:afterAutospacing="0" w:line="276" w:lineRule="auto"/>
              <w:rPr>
                <w:rFonts w:ascii="Times New Roman" w:hAnsi="Times New Roman"/>
                <w:b/>
              </w:rPr>
            </w:pPr>
            <w:r w:rsidRPr="00BB1B97">
              <w:rPr>
                <w:rFonts w:ascii="Times New Roman" w:hAnsi="Times New Roman"/>
                <w:b/>
              </w:rPr>
              <w:t>Tento zákon nadobúda účinnosť 15. novembra 2016.</w:t>
            </w:r>
          </w:p>
          <w:p w:rsidR="00206BDE" w:rsidRPr="00BB1B97">
            <w:pPr>
              <w:pStyle w:val="BodyText2"/>
              <w:bidi w:val="0"/>
              <w:spacing w:after="0" w:line="240" w:lineRule="exact"/>
              <w:jc w:val="left"/>
              <w:rPr>
                <w:rFonts w:ascii="Times New Roman" w:hAnsi="Times New Roman"/>
                <w:sz w:val="24"/>
                <w:szCs w:val="24"/>
              </w:rPr>
            </w:pPr>
          </w:p>
          <w:p w:rsidR="00206BDE" w:rsidRPr="00BB1B97">
            <w:pPr>
              <w:pStyle w:val="BodyText2"/>
              <w:bidi w:val="0"/>
              <w:spacing w:after="0" w:line="240" w:lineRule="exact"/>
              <w:jc w:val="left"/>
              <w:rPr>
                <w:rFonts w:ascii="Times New Roman" w:hAnsi="Times New Roman"/>
                <w:sz w:val="24"/>
                <w:szCs w:val="24"/>
              </w:rPr>
            </w:pPr>
          </w:p>
          <w:p w:rsidR="00206BDE" w:rsidRPr="00BB1B97">
            <w:pPr>
              <w:pStyle w:val="BodyText2"/>
              <w:bidi w:val="0"/>
              <w:spacing w:after="0" w:line="240" w:lineRule="exact"/>
              <w:jc w:val="left"/>
              <w:rPr>
                <w:rFonts w:ascii="Times New Roman" w:hAnsi="Times New Roman"/>
                <w:b/>
                <w:sz w:val="24"/>
                <w:szCs w:val="24"/>
              </w:rPr>
            </w:pPr>
          </w:p>
          <w:p w:rsidR="00206BDE" w:rsidRPr="00BB1B97">
            <w:pPr>
              <w:pStyle w:val="BodyText2"/>
              <w:bidi w:val="0"/>
              <w:spacing w:after="0" w:line="240" w:lineRule="exact"/>
              <w:jc w:val="left"/>
              <w:rPr>
                <w:rFonts w:ascii="Times New Roman" w:hAnsi="Times New Roman"/>
                <w:b/>
                <w:sz w:val="24"/>
                <w:szCs w:val="24"/>
              </w:rPr>
            </w:pPr>
          </w:p>
          <w:p w:rsidR="00206BDE" w:rsidRPr="00BB1B97">
            <w:pPr>
              <w:pStyle w:val="BodyText2"/>
              <w:bidi w:val="0"/>
              <w:spacing w:after="0" w:line="240" w:lineRule="exact"/>
              <w:jc w:val="left"/>
              <w:rPr>
                <w:rFonts w:ascii="Times New Roman" w:hAnsi="Times New Roman"/>
                <w:b/>
                <w:sz w:val="24"/>
                <w:szCs w:val="24"/>
              </w:rPr>
            </w:pPr>
          </w:p>
          <w:p w:rsidR="00206BDE" w:rsidRPr="00BB1B97">
            <w:pPr>
              <w:pStyle w:val="BodyText2"/>
              <w:bidi w:val="0"/>
              <w:spacing w:after="0" w:line="240" w:lineRule="exact"/>
              <w:jc w:val="left"/>
              <w:rPr>
                <w:rFonts w:ascii="Times New Roman" w:hAnsi="Times New Roman"/>
                <w:b/>
                <w:sz w:val="24"/>
                <w:szCs w:val="24"/>
              </w:rPr>
            </w:pPr>
          </w:p>
          <w:p w:rsidR="00206BDE" w:rsidRPr="00BB1B97">
            <w:pPr>
              <w:pStyle w:val="BodyText2"/>
              <w:bidi w:val="0"/>
              <w:spacing w:after="0" w:line="240" w:lineRule="exact"/>
              <w:jc w:val="left"/>
              <w:rPr>
                <w:rFonts w:ascii="Times New Roman" w:hAnsi="Times New Roman"/>
                <w:b/>
                <w:sz w:val="24"/>
                <w:szCs w:val="24"/>
              </w:rPr>
            </w:pPr>
          </w:p>
          <w:p w:rsidR="00206BDE" w:rsidRPr="00BB1B97">
            <w:pPr>
              <w:pStyle w:val="BodyText2"/>
              <w:bidi w:val="0"/>
              <w:spacing w:after="0" w:line="240" w:lineRule="exact"/>
              <w:jc w:val="left"/>
              <w:rPr>
                <w:rFonts w:ascii="Times New Roman" w:hAnsi="Times New Roman"/>
                <w:b/>
                <w:sz w:val="24"/>
                <w:szCs w:val="24"/>
              </w:rPr>
            </w:pPr>
          </w:p>
          <w:p w:rsidR="00206BDE" w:rsidRPr="00BB1B97">
            <w:pPr>
              <w:pStyle w:val="BodyText2"/>
              <w:bidi w:val="0"/>
              <w:spacing w:after="0" w:line="240" w:lineRule="exact"/>
              <w:jc w:val="left"/>
              <w:rPr>
                <w:rFonts w:ascii="Times New Roman" w:hAnsi="Times New Roman"/>
                <w:b/>
                <w:sz w:val="24"/>
                <w:szCs w:val="24"/>
              </w:rPr>
            </w:pPr>
          </w:p>
          <w:p w:rsidR="00206BDE" w:rsidRPr="00BB1B97">
            <w:pPr>
              <w:pStyle w:val="BodyText2"/>
              <w:bidi w:val="0"/>
              <w:spacing w:after="0" w:line="240" w:lineRule="exact"/>
              <w:jc w:val="left"/>
              <w:rPr>
                <w:rFonts w:ascii="Times New Roman" w:hAnsi="Times New Roman"/>
                <w:b/>
                <w:sz w:val="24"/>
                <w:szCs w:val="24"/>
              </w:rPr>
            </w:pPr>
            <w:r w:rsidRPr="00BB1B97">
              <w:rPr>
                <w:rFonts w:ascii="Times New Roman" w:hAnsi="Times New Roman"/>
                <w:b/>
                <w:sz w:val="24"/>
                <w:szCs w:val="24"/>
              </w:rPr>
              <w:t>7.Smernica Európskeho Parlamentu a Rady 2014/49/EÚ z 16. apríla 2014 o systémoch ochrany vkladov (prepracované znenie) (Ú. v. EÚ L 173, 12. 6. 2014).</w:t>
            </w:r>
          </w:p>
        </w:tc>
        <w:tc>
          <w:tcPr>
            <w:tcW w:w="709" w:type="dxa"/>
            <w:tcBorders>
              <w:top w:val="single" w:sz="4" w:space="0" w:color="auto"/>
              <w:left w:val="single" w:sz="4" w:space="0" w:color="auto"/>
              <w:bottom w:val="single" w:sz="4" w:space="0" w:color="auto"/>
              <w:right w:val="single" w:sz="4" w:space="0" w:color="auto"/>
            </w:tcBorders>
            <w:textDirection w:val="lrTb"/>
            <w:vAlign w:val="top"/>
            <w:hideMark/>
          </w:tcPr>
          <w:p w:rsidR="00206BDE" w:rsidRPr="00BB1B97">
            <w:pPr>
              <w:autoSpaceDE w:val="0"/>
              <w:autoSpaceDN w:val="0"/>
              <w:bidi w:val="0"/>
              <w:spacing w:before="0" w:beforeAutospacing="0" w:after="0" w:afterAutospacing="0" w:line="276" w:lineRule="auto"/>
              <w:jc w:val="center"/>
              <w:rPr>
                <w:rFonts w:ascii="Times New Roman" w:hAnsi="Times New Roman"/>
              </w:rPr>
            </w:pPr>
            <w:r w:rsidRPr="00BB1B9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06BDE" w:rsidRPr="00BB1B97">
            <w:pPr>
              <w:pStyle w:val="Heading1"/>
              <w:bidi w:val="0"/>
              <w:spacing w:after="0" w:line="276" w:lineRule="auto"/>
              <w:rPr>
                <w:rFonts w:ascii="Times New Roman" w:hAnsi="Times New Roman"/>
                <w:b w:val="0"/>
                <w:bCs w:val="0"/>
              </w:rPr>
            </w:pPr>
          </w:p>
        </w:tc>
      </w:tr>
    </w:tbl>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p w:rsidR="00206BDE" w:rsidRPr="00BB1B97" w:rsidP="007D5E39">
      <w:pPr>
        <w:pStyle w:val="Header"/>
        <w:tabs>
          <w:tab w:val="clear" w:pos="4536"/>
          <w:tab w:val="clear" w:pos="9072"/>
        </w:tabs>
        <w:autoSpaceDE/>
        <w:autoSpaceDN/>
        <w:bidi w:val="0"/>
        <w:rPr>
          <w:rFonts w:ascii="Times New Roman" w:hAnsi="Times New Roman"/>
        </w:rPr>
      </w:pPr>
    </w:p>
    <w:sectPr>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EEF">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97677">
      <w:rPr>
        <w:rStyle w:val="PageNumber"/>
        <w:rFonts w:ascii="Times New Roman" w:hAnsi="Times New Roman"/>
        <w:noProof/>
      </w:rPr>
      <w:t>23</w:t>
    </w:r>
    <w:r>
      <w:rPr>
        <w:rStyle w:val="PageNumber"/>
        <w:rFonts w:ascii="Times New Roman" w:hAnsi="Times New Roman"/>
      </w:rPr>
      <w:fldChar w:fldCharType="end"/>
    </w:r>
  </w:p>
  <w:p w:rsidR="00B21EE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09915BB"/>
    <w:multiLevelType w:val="hybridMultilevel"/>
    <w:tmpl w:val="3ABC8BF4"/>
    <w:lvl w:ilvl="0">
      <w:start w:val="1"/>
      <w:numFmt w:val="lowerLetter"/>
      <w:lvlText w:val="%1)"/>
      <w:lvlJc w:val="left"/>
      <w:pPr>
        <w:ind w:left="1148" w:hanging="360"/>
      </w:pPr>
      <w:rPr>
        <w:rFonts w:ascii="Times New Roman" w:eastAsia="Times New Roman" w:hAnsi="Times New Roman" w:cs="Times New Roman"/>
        <w:b/>
        <w:rtl w:val="0"/>
        <w:cs w:val="0"/>
      </w:rPr>
    </w:lvl>
    <w:lvl w:ilvl="1">
      <w:start w:val="1"/>
      <w:numFmt w:val="lowerLetter"/>
      <w:lvlText w:val="%2."/>
      <w:lvlJc w:val="left"/>
      <w:pPr>
        <w:ind w:left="1868" w:hanging="360"/>
      </w:pPr>
      <w:rPr>
        <w:rFonts w:cs="Times New Roman"/>
        <w:rtl w:val="0"/>
        <w:cs w:val="0"/>
      </w:rPr>
    </w:lvl>
    <w:lvl w:ilvl="2">
      <w:start w:val="1"/>
      <w:numFmt w:val="lowerRoman"/>
      <w:lvlText w:val="%3."/>
      <w:lvlJc w:val="right"/>
      <w:pPr>
        <w:ind w:left="2588" w:hanging="180"/>
      </w:pPr>
      <w:rPr>
        <w:rFonts w:cs="Times New Roman"/>
        <w:rtl w:val="0"/>
        <w:cs w:val="0"/>
      </w:rPr>
    </w:lvl>
    <w:lvl w:ilvl="3">
      <w:start w:val="1"/>
      <w:numFmt w:val="decimal"/>
      <w:lvlText w:val="%4."/>
      <w:lvlJc w:val="left"/>
      <w:pPr>
        <w:ind w:left="3308" w:hanging="360"/>
      </w:pPr>
      <w:rPr>
        <w:rFonts w:cs="Times New Roman"/>
        <w:rtl w:val="0"/>
        <w:cs w:val="0"/>
      </w:rPr>
    </w:lvl>
    <w:lvl w:ilvl="4">
      <w:start w:val="1"/>
      <w:numFmt w:val="lowerLetter"/>
      <w:lvlText w:val="%5."/>
      <w:lvlJc w:val="left"/>
      <w:pPr>
        <w:ind w:left="4028" w:hanging="360"/>
      </w:pPr>
      <w:rPr>
        <w:rFonts w:cs="Times New Roman"/>
        <w:rtl w:val="0"/>
        <w:cs w:val="0"/>
      </w:rPr>
    </w:lvl>
    <w:lvl w:ilvl="5">
      <w:start w:val="1"/>
      <w:numFmt w:val="lowerRoman"/>
      <w:lvlText w:val="%6."/>
      <w:lvlJc w:val="right"/>
      <w:pPr>
        <w:ind w:left="4748" w:hanging="180"/>
      </w:pPr>
      <w:rPr>
        <w:rFonts w:cs="Times New Roman"/>
        <w:rtl w:val="0"/>
        <w:cs w:val="0"/>
      </w:rPr>
    </w:lvl>
    <w:lvl w:ilvl="6">
      <w:start w:val="1"/>
      <w:numFmt w:val="decimal"/>
      <w:lvlText w:val="%7."/>
      <w:lvlJc w:val="left"/>
      <w:pPr>
        <w:ind w:left="5468" w:hanging="360"/>
      </w:pPr>
      <w:rPr>
        <w:rFonts w:cs="Times New Roman"/>
        <w:rtl w:val="0"/>
        <w:cs w:val="0"/>
      </w:rPr>
    </w:lvl>
    <w:lvl w:ilvl="7">
      <w:start w:val="1"/>
      <w:numFmt w:val="lowerLetter"/>
      <w:lvlText w:val="%8."/>
      <w:lvlJc w:val="left"/>
      <w:pPr>
        <w:ind w:left="6188" w:hanging="360"/>
      </w:pPr>
      <w:rPr>
        <w:rFonts w:cs="Times New Roman"/>
        <w:rtl w:val="0"/>
        <w:cs w:val="0"/>
      </w:rPr>
    </w:lvl>
    <w:lvl w:ilvl="8">
      <w:start w:val="1"/>
      <w:numFmt w:val="lowerRoman"/>
      <w:lvlText w:val="%9."/>
      <w:lvlJc w:val="right"/>
      <w:pPr>
        <w:ind w:left="6908" w:hanging="180"/>
      </w:pPr>
      <w:rPr>
        <w:rFonts w:cs="Times New Roman"/>
        <w:rtl w:val="0"/>
        <w:cs w:val="0"/>
      </w:rPr>
    </w:lvl>
  </w:abstractNum>
  <w:abstractNum w:abstractNumId="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B174AE2"/>
    <w:multiLevelType w:val="hybridMultilevel"/>
    <w:tmpl w:val="6A0A9704"/>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3"/>
    <w:lvlOverride w:ilvl="0">
      <w:startOverride w:val="3"/>
    </w:lvlOverride>
  </w:num>
  <w:num w:numId="3">
    <w:abstractNumId w:val="8"/>
  </w:num>
  <w:num w:numId="4">
    <w:abstractNumId w:val="8"/>
    <w:lvlOverride w:ilvl="0">
      <w:startOverride w:val="2"/>
    </w:lvlOverride>
  </w:num>
  <w:num w:numId="5">
    <w:abstractNumId w:val="4"/>
  </w:num>
  <w:num w:numId="6">
    <w:abstractNumId w:val="4"/>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2"/>
  </w:num>
  <w:num w:numId="12">
    <w:abstractNumId w:val="2"/>
  </w:num>
  <w:num w:numId="13">
    <w:abstractNumId w:val="11"/>
  </w:num>
  <w:num w:numId="14">
    <w:abstractNumId w:val="1"/>
  </w:num>
  <w:num w:numId="15">
    <w:abstractNumId w:val="10"/>
  </w:num>
  <w:num w:numId="16">
    <w:abstractNumId w:val="7"/>
  </w:num>
  <w:num w:numId="17">
    <w:abstractNumId w:val="13"/>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2E4E"/>
    <w:rsid w:val="000226A5"/>
    <w:rsid w:val="0007271A"/>
    <w:rsid w:val="000B2FB8"/>
    <w:rsid w:val="000C2E53"/>
    <w:rsid w:val="000D0F4D"/>
    <w:rsid w:val="001228DE"/>
    <w:rsid w:val="00127033"/>
    <w:rsid w:val="00136A24"/>
    <w:rsid w:val="00153B33"/>
    <w:rsid w:val="00172CE4"/>
    <w:rsid w:val="00190291"/>
    <w:rsid w:val="001B60F4"/>
    <w:rsid w:val="001C66E8"/>
    <w:rsid w:val="00206BDE"/>
    <w:rsid w:val="00217BF4"/>
    <w:rsid w:val="00220319"/>
    <w:rsid w:val="0022150E"/>
    <w:rsid w:val="002630AD"/>
    <w:rsid w:val="00270E65"/>
    <w:rsid w:val="00297B16"/>
    <w:rsid w:val="002A41FB"/>
    <w:rsid w:val="002A6ED0"/>
    <w:rsid w:val="002B07F0"/>
    <w:rsid w:val="002C63EF"/>
    <w:rsid w:val="002E1D16"/>
    <w:rsid w:val="002E71ED"/>
    <w:rsid w:val="002E72A4"/>
    <w:rsid w:val="00380E70"/>
    <w:rsid w:val="00391DC5"/>
    <w:rsid w:val="003E7B78"/>
    <w:rsid w:val="003F2563"/>
    <w:rsid w:val="00424270"/>
    <w:rsid w:val="00440A2A"/>
    <w:rsid w:val="004577EC"/>
    <w:rsid w:val="00490D9A"/>
    <w:rsid w:val="00492B9F"/>
    <w:rsid w:val="005170A9"/>
    <w:rsid w:val="00527229"/>
    <w:rsid w:val="00574199"/>
    <w:rsid w:val="00586417"/>
    <w:rsid w:val="005947B8"/>
    <w:rsid w:val="005A1A49"/>
    <w:rsid w:val="005A7469"/>
    <w:rsid w:val="005B1C52"/>
    <w:rsid w:val="005C00CF"/>
    <w:rsid w:val="005D7563"/>
    <w:rsid w:val="005E0477"/>
    <w:rsid w:val="005E147F"/>
    <w:rsid w:val="005F37DE"/>
    <w:rsid w:val="00637A59"/>
    <w:rsid w:val="0064397E"/>
    <w:rsid w:val="00644303"/>
    <w:rsid w:val="00656B18"/>
    <w:rsid w:val="00670B1E"/>
    <w:rsid w:val="00671B32"/>
    <w:rsid w:val="00683A6B"/>
    <w:rsid w:val="006C78A3"/>
    <w:rsid w:val="006E689D"/>
    <w:rsid w:val="006F30A5"/>
    <w:rsid w:val="00723829"/>
    <w:rsid w:val="007273D8"/>
    <w:rsid w:val="00753978"/>
    <w:rsid w:val="00754C67"/>
    <w:rsid w:val="0076235F"/>
    <w:rsid w:val="00765215"/>
    <w:rsid w:val="00770336"/>
    <w:rsid w:val="0078287E"/>
    <w:rsid w:val="00797BBA"/>
    <w:rsid w:val="007A0C92"/>
    <w:rsid w:val="007A112D"/>
    <w:rsid w:val="007D5E39"/>
    <w:rsid w:val="007E1257"/>
    <w:rsid w:val="008473E8"/>
    <w:rsid w:val="00882CA9"/>
    <w:rsid w:val="008A0B4B"/>
    <w:rsid w:val="008A2D1F"/>
    <w:rsid w:val="008A5161"/>
    <w:rsid w:val="008B0235"/>
    <w:rsid w:val="008C54C3"/>
    <w:rsid w:val="008E09E8"/>
    <w:rsid w:val="008F08F9"/>
    <w:rsid w:val="00916357"/>
    <w:rsid w:val="0091636B"/>
    <w:rsid w:val="00955594"/>
    <w:rsid w:val="009612CE"/>
    <w:rsid w:val="009719C2"/>
    <w:rsid w:val="00972820"/>
    <w:rsid w:val="009826E3"/>
    <w:rsid w:val="00996A08"/>
    <w:rsid w:val="009C5E2D"/>
    <w:rsid w:val="009D41AE"/>
    <w:rsid w:val="009D6F6F"/>
    <w:rsid w:val="009F03AD"/>
    <w:rsid w:val="00A02F9A"/>
    <w:rsid w:val="00A1217B"/>
    <w:rsid w:val="00A3195F"/>
    <w:rsid w:val="00A47BED"/>
    <w:rsid w:val="00A9063F"/>
    <w:rsid w:val="00A91B17"/>
    <w:rsid w:val="00AA55DA"/>
    <w:rsid w:val="00AB49A7"/>
    <w:rsid w:val="00AB7D27"/>
    <w:rsid w:val="00AE76BE"/>
    <w:rsid w:val="00AF3B2F"/>
    <w:rsid w:val="00B21EEF"/>
    <w:rsid w:val="00B27357"/>
    <w:rsid w:val="00B300A6"/>
    <w:rsid w:val="00B40906"/>
    <w:rsid w:val="00B64B09"/>
    <w:rsid w:val="00B82B70"/>
    <w:rsid w:val="00B83A6F"/>
    <w:rsid w:val="00B902D3"/>
    <w:rsid w:val="00B96F05"/>
    <w:rsid w:val="00B97677"/>
    <w:rsid w:val="00BB0CE6"/>
    <w:rsid w:val="00BB1B97"/>
    <w:rsid w:val="00BB48D0"/>
    <w:rsid w:val="00BD5E8F"/>
    <w:rsid w:val="00BD7869"/>
    <w:rsid w:val="00BE4CFA"/>
    <w:rsid w:val="00BE586A"/>
    <w:rsid w:val="00BF00DC"/>
    <w:rsid w:val="00C135C3"/>
    <w:rsid w:val="00C139A5"/>
    <w:rsid w:val="00C16C68"/>
    <w:rsid w:val="00C21CEF"/>
    <w:rsid w:val="00C34EF5"/>
    <w:rsid w:val="00C37C19"/>
    <w:rsid w:val="00C63A78"/>
    <w:rsid w:val="00C67D72"/>
    <w:rsid w:val="00C713E7"/>
    <w:rsid w:val="00C73C40"/>
    <w:rsid w:val="00C94395"/>
    <w:rsid w:val="00C95E8A"/>
    <w:rsid w:val="00CA08F5"/>
    <w:rsid w:val="00CB2E5D"/>
    <w:rsid w:val="00CE4FBE"/>
    <w:rsid w:val="00CF29AF"/>
    <w:rsid w:val="00D00074"/>
    <w:rsid w:val="00D22A7B"/>
    <w:rsid w:val="00D23885"/>
    <w:rsid w:val="00D3544F"/>
    <w:rsid w:val="00D440EE"/>
    <w:rsid w:val="00D51240"/>
    <w:rsid w:val="00D6492F"/>
    <w:rsid w:val="00D73EB8"/>
    <w:rsid w:val="00D85928"/>
    <w:rsid w:val="00D95991"/>
    <w:rsid w:val="00D95B51"/>
    <w:rsid w:val="00DA0F6C"/>
    <w:rsid w:val="00DC1B5F"/>
    <w:rsid w:val="00DD0353"/>
    <w:rsid w:val="00DD050D"/>
    <w:rsid w:val="00DE0F85"/>
    <w:rsid w:val="00E02059"/>
    <w:rsid w:val="00E030B3"/>
    <w:rsid w:val="00E77662"/>
    <w:rsid w:val="00E92168"/>
    <w:rsid w:val="00E95F1B"/>
    <w:rsid w:val="00EC31E6"/>
    <w:rsid w:val="00EC6BD5"/>
    <w:rsid w:val="00EE1A1B"/>
    <w:rsid w:val="00EE7DD6"/>
    <w:rsid w:val="00EF491E"/>
    <w:rsid w:val="00F047A8"/>
    <w:rsid w:val="00F4080C"/>
    <w:rsid w:val="00F442E0"/>
    <w:rsid w:val="00F46D95"/>
    <w:rsid w:val="00F7220B"/>
    <w:rsid w:val="00FD308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02D3"/>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semiHidden/>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link w:val="OdsekzoznamuChar"/>
    <w:uiPriority w:val="34"/>
    <w:qFormat/>
    <w:rsid w:val="00E030B3"/>
    <w:pPr>
      <w:spacing w:before="0" w:beforeAutospacing="0" w:after="0" w:afterAutospacing="0"/>
      <w:ind w:left="720"/>
      <w:contextualSpacing/>
      <w:jc w:val="left"/>
    </w:pPr>
  </w:style>
  <w:style w:type="paragraph" w:customStyle="1" w:styleId="doc-ti">
    <w:name w:val="doc-ti"/>
    <w:basedOn w:val="Normal"/>
    <w:rsid w:val="00882CA9"/>
    <w:pPr>
      <w:jc w:val="left"/>
    </w:pPr>
  </w:style>
  <w:style w:type="paragraph" w:customStyle="1" w:styleId="sti-art">
    <w:name w:val="sti-art"/>
    <w:basedOn w:val="Normal"/>
    <w:rsid w:val="00797BBA"/>
    <w:pPr>
      <w:jc w:val="left"/>
    </w:pPr>
  </w:style>
  <w:style w:type="character" w:customStyle="1" w:styleId="apple-converted-space">
    <w:name w:val="apple-converted-space"/>
    <w:rsid w:val="002E72A4"/>
  </w:style>
  <w:style w:type="character" w:customStyle="1" w:styleId="italic">
    <w:name w:val="italic"/>
    <w:rsid w:val="002E72A4"/>
  </w:style>
  <w:style w:type="character" w:styleId="Hyperlink">
    <w:name w:val="Hyperlink"/>
    <w:basedOn w:val="DefaultParagraphFont"/>
    <w:uiPriority w:val="99"/>
    <w:unhideWhenUsed/>
    <w:rsid w:val="00220319"/>
    <w:rPr>
      <w:rFonts w:cs="Times New Roman"/>
      <w:color w:val="0000FF"/>
      <w:u w:val="single"/>
      <w:rtl w:val="0"/>
      <w:cs w:val="0"/>
    </w:rPr>
  </w:style>
  <w:style w:type="character" w:customStyle="1" w:styleId="super">
    <w:name w:val="super"/>
    <w:rsid w:val="00220319"/>
  </w:style>
  <w:style w:type="paragraph" w:styleId="Title">
    <w:name w:val="Title"/>
    <w:basedOn w:val="Normal"/>
    <w:next w:val="Normal"/>
    <w:link w:val="NzovChar"/>
    <w:uiPriority w:val="10"/>
    <w:qFormat/>
    <w:rsid w:val="00B21EEF"/>
    <w:pPr>
      <w:spacing w:before="0" w:beforeAutospacing="0" w:after="300" w:afterAutospacing="0"/>
      <w:contextualSpacing/>
      <w:jc w:val="left"/>
    </w:pPr>
    <w:rPr>
      <w:rFonts w:ascii="Arial Narrow" w:hAnsi="Arial Narrow"/>
      <w:smallCaps/>
      <w:sz w:val="52"/>
      <w:szCs w:val="20"/>
    </w:rPr>
  </w:style>
  <w:style w:type="character" w:customStyle="1" w:styleId="NzovChar">
    <w:name w:val="Názov Char"/>
    <w:basedOn w:val="DefaultParagraphFont"/>
    <w:link w:val="Title"/>
    <w:uiPriority w:val="10"/>
    <w:locked/>
    <w:rsid w:val="00B21EEF"/>
    <w:rPr>
      <w:rFonts w:ascii="Arial Narrow" w:hAnsi="Arial Narrow" w:cs="Times New Roman"/>
      <w:smallCaps/>
      <w:sz w:val="20"/>
      <w:szCs w:val="20"/>
      <w:rtl w:val="0"/>
      <w:cs w:val="0"/>
    </w:rPr>
  </w:style>
  <w:style w:type="character" w:customStyle="1" w:styleId="OdsekzoznamuChar">
    <w:name w:val="Odsek zoznamu Char"/>
    <w:link w:val="ListParagraph"/>
    <w:uiPriority w:val="99"/>
    <w:locked/>
    <w:rsid w:val="007A112D"/>
    <w:rPr>
      <w:sz w:val="24"/>
    </w:rPr>
  </w:style>
  <w:style w:type="paragraph" w:customStyle="1" w:styleId="51Abs">
    <w:name w:val="51_Abs"/>
    <w:basedOn w:val="Normal"/>
    <w:qFormat/>
    <w:rsid w:val="00D440EE"/>
    <w:pPr>
      <w:spacing w:before="80" w:beforeAutospacing="0" w:after="0" w:afterAutospacing="0" w:line="220" w:lineRule="exact"/>
      <w:ind w:firstLine="397"/>
      <w:jc w:val="both"/>
    </w:pPr>
    <w:rPr>
      <w:color w:val="000000"/>
      <w:sz w:val="20"/>
      <w:szCs w:val="20"/>
      <w:lang w:val="de-DE" w:eastAsia="de-DE"/>
    </w:rPr>
  </w:style>
  <w:style w:type="paragraph" w:styleId="BodyText">
    <w:name w:val="Body Text"/>
    <w:basedOn w:val="Normal"/>
    <w:link w:val="ZkladntextChar"/>
    <w:uiPriority w:val="99"/>
    <w:rsid w:val="00916357"/>
    <w:pPr>
      <w:spacing w:after="120"/>
      <w:jc w:val="left"/>
    </w:pPr>
  </w:style>
  <w:style w:type="character" w:customStyle="1" w:styleId="ZkladntextChar">
    <w:name w:val="Základný text Char"/>
    <w:basedOn w:val="DefaultParagraphFont"/>
    <w:link w:val="BodyText"/>
    <w:uiPriority w:val="99"/>
    <w:locked/>
    <w:rsid w:val="00916357"/>
    <w:rPr>
      <w:rFonts w:cs="Times New Roman"/>
      <w:sz w:val="24"/>
      <w:szCs w:val="24"/>
      <w:rtl w:val="0"/>
      <w:cs w:val="0"/>
    </w:rPr>
  </w:style>
  <w:style w:type="paragraph" w:styleId="BalloonText">
    <w:name w:val="Balloon Text"/>
    <w:basedOn w:val="Normal"/>
    <w:link w:val="TextbublinyChar"/>
    <w:uiPriority w:val="99"/>
    <w:rsid w:val="0007271A"/>
    <w:pPr>
      <w:spacing w:before="0" w:after="0"/>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07271A"/>
    <w:rPr>
      <w:rFonts w:ascii="Segoe UI" w:hAnsi="Segoe UI" w:cs="Segoe UI"/>
      <w:sz w:val="18"/>
      <w:szCs w:val="18"/>
      <w:rtl w:val="0"/>
      <w:cs w:val="0"/>
    </w:rPr>
  </w:style>
  <w:style w:type="paragraph" w:customStyle="1" w:styleId="CM12">
    <w:name w:val="CM1+2"/>
    <w:basedOn w:val="Default"/>
    <w:next w:val="Default"/>
    <w:uiPriority w:val="99"/>
    <w:rsid w:val="00753978"/>
    <w:pPr>
      <w:jc w:val="left"/>
    </w:pPr>
    <w:rPr>
      <w:rFonts w:cs="Times New Roman"/>
      <w:color w:val="auto"/>
    </w:rPr>
  </w:style>
  <w:style w:type="paragraph" w:customStyle="1" w:styleId="CM32">
    <w:name w:val="CM3+2"/>
    <w:basedOn w:val="Default"/>
    <w:next w:val="Default"/>
    <w:uiPriority w:val="99"/>
    <w:rsid w:val="00753978"/>
    <w:pPr>
      <w:jc w:val="left"/>
    </w:pPr>
    <w:rPr>
      <w:rFonts w:cs="Times New Roman"/>
      <w:color w:val="auto"/>
    </w:rPr>
  </w:style>
  <w:style w:type="paragraph" w:customStyle="1" w:styleId="CM42">
    <w:name w:val="CM4+2"/>
    <w:basedOn w:val="Default"/>
    <w:next w:val="Default"/>
    <w:uiPriority w:val="99"/>
    <w:rsid w:val="00753978"/>
    <w:pPr>
      <w:jc w:val="left"/>
    </w:pPr>
    <w:rPr>
      <w:rFonts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gal-content/SK/TXT/?qid=1464766101122&amp;uri=CELEX:32014L0059" TargetMode="External" /><Relationship Id="rId5" Type="http://schemas.openxmlformats.org/officeDocument/2006/relationships/hyperlink" Target="https://www.slov-lex.sk/pravne-predpisy/SK/ZZ/2014/371/201601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25</Pages>
  <Words>10877</Words>
  <Characters>62001</Characters>
  <Application>Microsoft Office Word</Application>
  <DocSecurity>0</DocSecurity>
  <Lines>0</Lines>
  <Paragraphs>0</Paragraphs>
  <ScaleCrop>false</ScaleCrop>
  <Company>ÚV SR</Company>
  <LinksUpToDate>false</LinksUpToDate>
  <CharactersWithSpaces>72733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Cirakova Lucia</cp:lastModifiedBy>
  <cp:revision>6</cp:revision>
  <cp:lastPrinted>2016-06-02T11:00:00Z</cp:lastPrinted>
  <dcterms:created xsi:type="dcterms:W3CDTF">2016-08-10T17:52:00Z</dcterms:created>
  <dcterms:modified xsi:type="dcterms:W3CDTF">2016-08-18T10:15:00Z</dcterms:modified>
</cp:coreProperties>
</file>