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8191D" w:rsidRPr="009460D0" w:rsidP="00B8191D">
      <w:pPr>
        <w:bidi w:val="0"/>
        <w:spacing w:after="0" w:line="240" w:lineRule="auto"/>
        <w:jc w:val="center"/>
        <w:rPr>
          <w:rFonts w:ascii="Times New Roman" w:hAnsi="Times New Roman"/>
          <w:sz w:val="24"/>
          <w:szCs w:val="24"/>
        </w:rPr>
      </w:pPr>
      <w:r w:rsidRPr="009460D0">
        <w:rPr>
          <w:rFonts w:ascii="Times New Roman" w:hAnsi="Times New Roman"/>
          <w:sz w:val="24"/>
          <w:szCs w:val="24"/>
        </w:rPr>
        <w:t>Dôvodová správa</w:t>
      </w:r>
    </w:p>
    <w:p w:rsidR="00B8191D" w:rsidRPr="009460D0" w:rsidP="00B8191D">
      <w:pPr>
        <w:bidi w:val="0"/>
        <w:spacing w:after="0" w:line="240" w:lineRule="auto"/>
        <w:jc w:val="both"/>
        <w:rPr>
          <w:rFonts w:ascii="Times New Roman" w:hAnsi="Times New Roman"/>
          <w:b/>
          <w:sz w:val="24"/>
          <w:szCs w:val="24"/>
        </w:rPr>
      </w:pPr>
    </w:p>
    <w:p w:rsidR="00B8191D" w:rsidRPr="009460D0" w:rsidP="00B8191D">
      <w:pPr>
        <w:bidi w:val="0"/>
        <w:spacing w:after="0" w:line="240" w:lineRule="auto"/>
        <w:jc w:val="both"/>
        <w:rPr>
          <w:rFonts w:ascii="Times New Roman" w:hAnsi="Times New Roman"/>
          <w:sz w:val="24"/>
          <w:szCs w:val="24"/>
        </w:rPr>
      </w:pPr>
      <w:r w:rsidRPr="009460D0">
        <w:rPr>
          <w:rFonts w:ascii="Times New Roman" w:hAnsi="Times New Roman"/>
          <w:b/>
          <w:sz w:val="24"/>
          <w:szCs w:val="24"/>
        </w:rPr>
        <w:t>Všeobecná časť</w:t>
      </w:r>
    </w:p>
    <w:p w:rsidR="00B8191D" w:rsidRPr="009460D0" w:rsidP="00B8191D">
      <w:pPr>
        <w:bidi w:val="0"/>
        <w:spacing w:after="0" w:line="240" w:lineRule="auto"/>
        <w:jc w:val="both"/>
        <w:rPr>
          <w:rFonts w:ascii="Times New Roman" w:hAnsi="Times New Roman"/>
          <w:sz w:val="24"/>
          <w:szCs w:val="24"/>
        </w:rPr>
      </w:pPr>
    </w:p>
    <w:p w:rsidR="00B8191D" w:rsidP="00B8191D">
      <w:pPr>
        <w:bidi w:val="0"/>
        <w:ind w:firstLine="360"/>
        <w:jc w:val="both"/>
        <w:rPr>
          <w:rFonts w:ascii="Times New Roman" w:hAnsi="Times New Roman"/>
          <w:bCs/>
          <w:sz w:val="24"/>
          <w:szCs w:val="24"/>
        </w:rPr>
      </w:pPr>
      <w:r w:rsidRPr="009460D0">
        <w:rPr>
          <w:rFonts w:ascii="Times New Roman" w:hAnsi="Times New Roman"/>
          <w:sz w:val="24"/>
          <w:szCs w:val="24"/>
        </w:rPr>
        <w:t xml:space="preserve">Osobitný odvod vybraných finančných inštitúcií, resp. bánk a pobočiek zahraničných bánk (ďalej len „osobitný odvod“) bol zavedený od 1. januára 2012 zákonom č. 384/2011 Z. z. o osobitnom odvode vybraných finančných inštitúcií a o doplnení niektorých zákonov. Týmto zákonom ustanovené platenie osobitného odvodu je reakciou na závery prijaté Európskou radou dňa 17.6.2010 k novej európskej stratégii pre zamestnanosť a rast, v ktorých Európska rada súhlasila s tým, že </w:t>
      </w:r>
      <w:r w:rsidRPr="009460D0">
        <w:rPr>
          <w:rFonts w:ascii="Times New Roman" w:hAnsi="Times New Roman"/>
          <w:bCs/>
          <w:sz w:val="24"/>
          <w:szCs w:val="24"/>
        </w:rPr>
        <w:t>„členské štáty by mali zaviesť režimy odvodov a daní pre finančné inštitúcie, aby sa zabezpečilo spravodlivé rozdelenie záťaže a aby sa zaviedli stimuly na obmedzenie systémových rizík“</w:t>
      </w:r>
      <w:r>
        <w:rPr>
          <w:rFonts w:ascii="Times New Roman" w:hAnsi="Times New Roman"/>
          <w:bCs/>
          <w:sz w:val="24"/>
          <w:szCs w:val="24"/>
        </w:rPr>
        <w:t>.</w:t>
      </w:r>
    </w:p>
    <w:p w:rsidR="00B8191D" w:rsidRPr="009460D0" w:rsidP="00B8191D">
      <w:pPr>
        <w:bidi w:val="0"/>
        <w:ind w:firstLine="360"/>
        <w:jc w:val="both"/>
        <w:rPr>
          <w:rFonts w:ascii="Times New Roman" w:hAnsi="Times New Roman"/>
          <w:sz w:val="24"/>
          <w:szCs w:val="24"/>
        </w:rPr>
      </w:pPr>
      <w:r w:rsidRPr="009460D0">
        <w:rPr>
          <w:rFonts w:ascii="Times New Roman" w:hAnsi="Times New Roman"/>
          <w:sz w:val="24"/>
          <w:szCs w:val="24"/>
        </w:rPr>
        <w:t xml:space="preserve">Cieľom tohto návrhu je zabezpečiť, aby bankový sektor primerane prispieval k financovaniu nákladov na riešenie finančných kríz, a aby sa tak odstránilo spoliehanie sa na finančné prostriedky daňovníkov. </w:t>
      </w:r>
    </w:p>
    <w:p w:rsidR="00B8191D" w:rsidRPr="009460D0" w:rsidP="00B8191D">
      <w:pPr>
        <w:bidi w:val="0"/>
        <w:ind w:firstLine="360"/>
        <w:jc w:val="both"/>
        <w:rPr>
          <w:rFonts w:ascii="Times New Roman" w:hAnsi="Times New Roman"/>
          <w:sz w:val="24"/>
          <w:szCs w:val="24"/>
        </w:rPr>
      </w:pPr>
      <w:r w:rsidRPr="009460D0">
        <w:rPr>
          <w:rFonts w:ascii="Times New Roman" w:hAnsi="Times New Roman"/>
          <w:sz w:val="24"/>
          <w:szCs w:val="24"/>
        </w:rPr>
        <w:t xml:space="preserve">Prostriedky osobitného odvodu </w:t>
      </w:r>
      <w:r w:rsidRPr="009460D0">
        <w:rPr>
          <w:rFonts w:ascii="Times New Roman" w:hAnsi="Times New Roman"/>
          <w:bCs/>
          <w:sz w:val="24"/>
          <w:szCs w:val="24"/>
        </w:rPr>
        <w:t>sú štátnymi finančnými aktívami (ŠFA), kapitoly Všeobecná pokladničná správa</w:t>
      </w:r>
      <w:r w:rsidRPr="009460D0">
        <w:rPr>
          <w:rFonts w:ascii="Times New Roman" w:hAnsi="Times New Roman"/>
          <w:sz w:val="24"/>
          <w:szCs w:val="24"/>
        </w:rPr>
        <w:t xml:space="preserve"> a sú účelovo určené na </w:t>
      </w:r>
      <w:r w:rsidRPr="009460D0">
        <w:rPr>
          <w:rFonts w:ascii="Times New Roman" w:hAnsi="Times New Roman"/>
          <w:bCs/>
          <w:sz w:val="24"/>
          <w:szCs w:val="24"/>
        </w:rPr>
        <w:t>krytie nákladov spojených s riešením finančných kríz v bankovom sektore</w:t>
      </w:r>
      <w:r w:rsidRPr="009460D0">
        <w:rPr>
          <w:rFonts w:ascii="Times New Roman" w:hAnsi="Times New Roman"/>
          <w:sz w:val="24"/>
          <w:szCs w:val="24"/>
        </w:rPr>
        <w:t xml:space="preserve"> a </w:t>
      </w:r>
      <w:r w:rsidRPr="009460D0">
        <w:rPr>
          <w:rFonts w:ascii="Times New Roman" w:hAnsi="Times New Roman"/>
          <w:bCs/>
          <w:sz w:val="24"/>
          <w:szCs w:val="24"/>
        </w:rPr>
        <w:t>na ochranu stability bankového sektora</w:t>
      </w:r>
      <w:r w:rsidRPr="009460D0">
        <w:rPr>
          <w:rFonts w:ascii="Times New Roman" w:hAnsi="Times New Roman"/>
          <w:sz w:val="24"/>
          <w:szCs w:val="24"/>
        </w:rPr>
        <w:t xml:space="preserve"> </w:t>
      </w:r>
      <w:r w:rsidRPr="009460D0">
        <w:rPr>
          <w:rFonts w:ascii="Times New Roman" w:hAnsi="Times New Roman"/>
          <w:bCs/>
          <w:sz w:val="24"/>
          <w:szCs w:val="24"/>
        </w:rPr>
        <w:t>SR, vrátane doplnenia zdrojov Fondu ochrany vkladov</w:t>
      </w:r>
      <w:r w:rsidRPr="009460D0">
        <w:rPr>
          <w:rFonts w:ascii="Times New Roman" w:hAnsi="Times New Roman"/>
          <w:sz w:val="24"/>
          <w:szCs w:val="24"/>
        </w:rPr>
        <w:t xml:space="preserve"> potrebných na výdavky z dôvodu výplaty náhrad za nedostupné vklady. </w:t>
      </w:r>
    </w:p>
    <w:p w:rsidR="00B8191D" w:rsidRPr="009460D0" w:rsidP="00B8191D">
      <w:pPr>
        <w:bidi w:val="0"/>
        <w:ind w:firstLine="360"/>
        <w:jc w:val="both"/>
        <w:rPr>
          <w:rFonts w:ascii="Times New Roman" w:hAnsi="Times New Roman"/>
          <w:sz w:val="24"/>
          <w:szCs w:val="24"/>
        </w:rPr>
      </w:pPr>
      <w:r w:rsidRPr="009460D0">
        <w:rPr>
          <w:rFonts w:ascii="Times New Roman" w:hAnsi="Times New Roman"/>
          <w:sz w:val="24"/>
          <w:szCs w:val="24"/>
        </w:rPr>
        <w:t xml:space="preserve">Východzia sadzba osobitného odvodu za príslušný kalendárny rok bola vo výške </w:t>
      </w:r>
      <w:r w:rsidRPr="009460D0">
        <w:rPr>
          <w:rFonts w:ascii="Times New Roman" w:hAnsi="Times New Roman"/>
          <w:bCs/>
          <w:sz w:val="24"/>
          <w:szCs w:val="24"/>
        </w:rPr>
        <w:t>0,4 %</w:t>
      </w:r>
      <w:r w:rsidRPr="009460D0">
        <w:rPr>
          <w:rFonts w:ascii="Times New Roman" w:hAnsi="Times New Roman"/>
          <w:sz w:val="24"/>
          <w:szCs w:val="24"/>
        </w:rPr>
        <w:t xml:space="preserve"> zo základu pre výpočet osobitného odvodu, ktorým je </w:t>
      </w:r>
      <w:r w:rsidRPr="009460D0">
        <w:rPr>
          <w:rFonts w:ascii="Times New Roman" w:hAnsi="Times New Roman"/>
          <w:bCs/>
          <w:sz w:val="24"/>
          <w:szCs w:val="24"/>
        </w:rPr>
        <w:t>suma pasív banky, resp. pobočky zahraničnej banky znížená o sumu vlastného imania, ak je jeho hodnota kladná, o hodnotu finančných zdrojov dlhodobo poskytnutých pobočke zahraničnej banky a o hodnotu podriadeného dlhu</w:t>
      </w:r>
      <w:r w:rsidRPr="009460D0">
        <w:rPr>
          <w:rFonts w:ascii="Times New Roman" w:hAnsi="Times New Roman"/>
          <w:sz w:val="24"/>
          <w:szCs w:val="24"/>
        </w:rPr>
        <w:t>.</w:t>
      </w:r>
    </w:p>
    <w:p w:rsidR="00B8191D" w:rsidRPr="009460D0" w:rsidP="00B8191D">
      <w:pPr>
        <w:bidi w:val="0"/>
        <w:ind w:firstLine="360"/>
        <w:jc w:val="both"/>
        <w:rPr>
          <w:rFonts w:ascii="Times New Roman" w:hAnsi="Times New Roman"/>
          <w:sz w:val="24"/>
          <w:szCs w:val="24"/>
        </w:rPr>
      </w:pPr>
      <w:r w:rsidRPr="009460D0">
        <w:rPr>
          <w:rFonts w:ascii="Times New Roman" w:hAnsi="Times New Roman"/>
          <w:sz w:val="24"/>
          <w:szCs w:val="24"/>
        </w:rPr>
        <w:t xml:space="preserve">V zákone bola zavedená aj tzv. </w:t>
      </w:r>
      <w:r w:rsidRPr="009460D0">
        <w:rPr>
          <w:rFonts w:ascii="Times New Roman" w:hAnsi="Times New Roman"/>
          <w:bCs/>
          <w:sz w:val="24"/>
          <w:szCs w:val="24"/>
        </w:rPr>
        <w:t xml:space="preserve">degresia, tzn. postupný pokles sadzby osobitného odvodu, v súlade s ktorou je súčasná sadzba 0,2% po splnení podmienky ustanovenej v § 8, ktorou bolo prekročenie </w:t>
      </w:r>
      <w:r w:rsidRPr="009460D0">
        <w:rPr>
          <w:rFonts w:ascii="Times New Roman" w:hAnsi="Times New Roman"/>
          <w:sz w:val="24"/>
          <w:szCs w:val="24"/>
        </w:rPr>
        <w:t xml:space="preserve">celkovej sumy uhradených odvodov vo výške </w:t>
      </w:r>
      <w:r w:rsidRPr="009460D0">
        <w:rPr>
          <w:rFonts w:ascii="Times New Roman" w:hAnsi="Times New Roman"/>
          <w:bCs/>
          <w:sz w:val="24"/>
          <w:szCs w:val="24"/>
        </w:rPr>
        <w:t>500 mil. eur k ustanoveným dátumom príslušného roka.</w:t>
      </w:r>
      <w:r w:rsidRPr="009460D0">
        <w:rPr>
          <w:rFonts w:ascii="Times New Roman" w:hAnsi="Times New Roman"/>
          <w:bCs/>
          <w:sz w:val="24"/>
          <w:szCs w:val="24"/>
        </w:rPr>
        <w:t xml:space="preserve"> </w:t>
      </w:r>
      <w:r w:rsidRPr="009460D0">
        <w:rPr>
          <w:rFonts w:ascii="Times New Roman" w:hAnsi="Times New Roman"/>
          <w:sz w:val="24"/>
          <w:szCs w:val="24"/>
        </w:rPr>
        <w:t>Princíp degresie výšky sadzby osobitného odvodu bol ďalej nastavený tak, že pri prekročení celkovej sumy uhradených odvodov vo výške 75</w:t>
      </w:r>
      <w:r w:rsidRPr="009460D0">
        <w:rPr>
          <w:rFonts w:ascii="Times New Roman" w:hAnsi="Times New Roman"/>
          <w:bCs/>
          <w:sz w:val="24"/>
          <w:szCs w:val="24"/>
        </w:rPr>
        <w:t>0 mil. eur k ustanoveným dátumom príslušného roka</w:t>
      </w:r>
      <w:r w:rsidRPr="009460D0">
        <w:rPr>
          <w:rFonts w:ascii="Times New Roman" w:hAnsi="Times New Roman"/>
          <w:sz w:val="24"/>
          <w:szCs w:val="24"/>
        </w:rPr>
        <w:t xml:space="preserve"> sa sadzba znižuje na 0,1% a ak suma uhradených odvodov presiahne výšku </w:t>
      </w:r>
      <w:r w:rsidRPr="009460D0">
        <w:rPr>
          <w:rFonts w:ascii="Times New Roman" w:hAnsi="Times New Roman"/>
          <w:bCs/>
          <w:sz w:val="24"/>
          <w:szCs w:val="24"/>
        </w:rPr>
        <w:t>750 mil. eur</w:t>
      </w:r>
      <w:r w:rsidRPr="009460D0">
        <w:rPr>
          <w:rFonts w:ascii="Times New Roman" w:hAnsi="Times New Roman"/>
          <w:sz w:val="24"/>
          <w:szCs w:val="24"/>
        </w:rPr>
        <w:t xml:space="preserve"> </w:t>
      </w:r>
      <w:r w:rsidRPr="009460D0">
        <w:rPr>
          <w:rStyle w:val="PlaceholderText"/>
          <w:rFonts w:ascii="Times New Roman" w:hAnsi="Times New Roman"/>
          <w:color w:val="auto"/>
          <w:sz w:val="24"/>
          <w:szCs w:val="24"/>
        </w:rPr>
        <w:t xml:space="preserve">a zároveň dosiahne </w:t>
      </w:r>
      <w:r w:rsidRPr="009460D0">
        <w:rPr>
          <w:rStyle w:val="PlaceholderText"/>
          <w:rFonts w:ascii="Times New Roman" w:hAnsi="Times New Roman"/>
          <w:bCs/>
          <w:color w:val="auto"/>
          <w:sz w:val="24"/>
          <w:szCs w:val="24"/>
        </w:rPr>
        <w:t>1,45 %</w:t>
      </w:r>
      <w:r w:rsidRPr="009460D0">
        <w:rPr>
          <w:rStyle w:val="PlaceholderText"/>
          <w:rFonts w:ascii="Times New Roman" w:hAnsi="Times New Roman"/>
          <w:color w:val="auto"/>
          <w:sz w:val="24"/>
          <w:szCs w:val="24"/>
        </w:rPr>
        <w:t xml:space="preserve"> z hodnoty celkových aktív za bankový sektor SR, banky </w:t>
      </w:r>
      <w:r w:rsidRPr="009460D0">
        <w:rPr>
          <w:rStyle w:val="PlaceholderText"/>
          <w:rFonts w:ascii="Times New Roman" w:hAnsi="Times New Roman"/>
          <w:bCs/>
          <w:color w:val="auto"/>
          <w:sz w:val="24"/>
          <w:szCs w:val="24"/>
        </w:rPr>
        <w:t>nebudú povinné platiť osobitný odvod</w:t>
      </w:r>
      <w:r w:rsidRPr="009460D0">
        <w:rPr>
          <w:rStyle w:val="PlaceholderText"/>
          <w:rFonts w:ascii="Times New Roman" w:hAnsi="Times New Roman"/>
          <w:color w:val="auto"/>
          <w:sz w:val="24"/>
          <w:szCs w:val="24"/>
        </w:rPr>
        <w:t xml:space="preserve">. Ak uvedený pomer klesne pod hodnotu 1,45 %, banky budú povinné opätovne uhrádzať odvod, a to vo výške </w:t>
      </w:r>
      <w:r w:rsidRPr="009460D0">
        <w:rPr>
          <w:rStyle w:val="PlaceholderText"/>
          <w:rFonts w:ascii="Times New Roman" w:hAnsi="Times New Roman"/>
          <w:bCs/>
          <w:color w:val="auto"/>
          <w:sz w:val="24"/>
          <w:szCs w:val="24"/>
        </w:rPr>
        <w:t>0,05 %</w:t>
      </w:r>
      <w:r w:rsidRPr="009460D0">
        <w:rPr>
          <w:rStyle w:val="PlaceholderText"/>
          <w:rFonts w:ascii="Times New Roman" w:hAnsi="Times New Roman"/>
          <w:color w:val="auto"/>
          <w:sz w:val="24"/>
          <w:szCs w:val="24"/>
        </w:rPr>
        <w:t>.</w:t>
      </w:r>
    </w:p>
    <w:p w:rsidR="00B8191D" w:rsidRPr="009460D0" w:rsidP="00B8191D">
      <w:pPr>
        <w:bidi w:val="0"/>
        <w:ind w:firstLine="360"/>
        <w:jc w:val="both"/>
        <w:rPr>
          <w:rFonts w:ascii="Times New Roman" w:hAnsi="Times New Roman"/>
          <w:sz w:val="24"/>
          <w:szCs w:val="24"/>
        </w:rPr>
      </w:pPr>
      <w:r w:rsidRPr="009460D0">
        <w:rPr>
          <w:rStyle w:val="PlaceholderText"/>
          <w:rFonts w:ascii="Times New Roman" w:hAnsi="Times New Roman"/>
          <w:color w:val="000000"/>
          <w:sz w:val="24"/>
          <w:szCs w:val="24"/>
        </w:rPr>
        <w:t xml:space="preserve">Návrhom zákona, ktorým sa mení </w:t>
      </w:r>
      <w:r w:rsidRPr="009460D0">
        <w:rPr>
          <w:rFonts w:ascii="Times New Roman" w:hAnsi="Times New Roman"/>
          <w:bCs/>
          <w:sz w:val="24"/>
          <w:szCs w:val="24"/>
        </w:rPr>
        <w:t xml:space="preserve">a dopĺňa </w:t>
      </w:r>
      <w:r w:rsidRPr="009460D0">
        <w:rPr>
          <w:rStyle w:val="PlaceholderText"/>
          <w:rFonts w:ascii="Times New Roman" w:hAnsi="Times New Roman"/>
          <w:color w:val="000000"/>
          <w:sz w:val="24"/>
          <w:szCs w:val="24"/>
        </w:rPr>
        <w:t>zákon č. 384/2011 Z. z. o osobitnom odvode vybraných finančných inštitúcií a o doplnení niektorých zákonov (ďalej len „návrh zákona“) je ponechanie sadzby osobitného odvodu bánk na ďalšie kalendárne roky na úroveň súčasného koeficientu</w:t>
      </w:r>
      <w:r w:rsidRPr="009460D0">
        <w:rPr>
          <w:rFonts w:ascii="Times New Roman" w:hAnsi="Times New Roman"/>
          <w:sz w:val="24"/>
          <w:szCs w:val="24"/>
        </w:rPr>
        <w:t xml:space="preserve"> a časovo obmedziť  jeho platenie a zároveň zrušiť ustanovenia o tzv. degresii sadzby bankového odvodu v závislosti od dosiahnutia sumy uhradeného odvodu a úrovne definovaného ukazovateľa, ktorým je podiel uhradených odvodov na celkových aktívach bankového sektora SR.</w:t>
      </w:r>
    </w:p>
    <w:p w:rsidR="00B8191D" w:rsidRPr="009460D0" w:rsidP="00B8191D">
      <w:pPr>
        <w:bidi w:val="0"/>
        <w:ind w:firstLine="426"/>
        <w:jc w:val="both"/>
        <w:rPr>
          <w:rFonts w:ascii="Times New Roman" w:hAnsi="Times New Roman"/>
          <w:sz w:val="24"/>
          <w:szCs w:val="24"/>
        </w:rPr>
      </w:pPr>
      <w:r w:rsidRPr="009460D0">
        <w:rPr>
          <w:rFonts w:ascii="Times New Roman" w:hAnsi="Times New Roman"/>
          <w:sz w:val="24"/>
          <w:szCs w:val="24"/>
        </w:rPr>
        <w:t>Prijatie navrhovaného zákona bude mať pozitívny vplyv na verejné financie, pričom z hľadiska vplyvov na podnikateľské prostredie sa predpokladá negatívny vplyv, t.j. možný statický vplyv na ziskovosti bankového sektora, ponechaním  sadzby  odvodu na ďalšie roky na súčasnej úrovni zrušením tzv. jeho degresie. Avšak je predpoklad od roku 2021 aj pozitívneho vplyvu časovým obmedzením jeho platenia. Návrh zákona nemá sociálne vplyvy</w:t>
      </w:r>
      <w:r>
        <w:t xml:space="preserve">, </w:t>
      </w:r>
      <w:r w:rsidRPr="005D2B49">
        <w:rPr>
          <w:rFonts w:ascii="Times New Roman" w:hAnsi="Times New Roman"/>
          <w:sz w:val="24"/>
          <w:szCs w:val="24"/>
        </w:rPr>
        <w:t>vplyvy na služby verejnej správy pre občana</w:t>
      </w:r>
      <w:r>
        <w:t xml:space="preserve"> </w:t>
      </w:r>
      <w:r w:rsidRPr="009460D0">
        <w:rPr>
          <w:rFonts w:ascii="Times New Roman" w:hAnsi="Times New Roman"/>
          <w:sz w:val="24"/>
          <w:szCs w:val="24"/>
        </w:rPr>
        <w:t>a tiež nemá vplyvy na zamestnanosť, životné prostredie a  informatizáciu spoločnosti.</w:t>
      </w:r>
    </w:p>
    <w:p w:rsidR="00B8191D" w:rsidRPr="009460D0" w:rsidP="00B8191D">
      <w:pPr>
        <w:bidi w:val="0"/>
        <w:ind w:firstLine="426"/>
        <w:jc w:val="both"/>
        <w:rPr>
          <w:rFonts w:ascii="Times New Roman" w:hAnsi="Times New Roman"/>
          <w:sz w:val="24"/>
          <w:szCs w:val="24"/>
        </w:rPr>
      </w:pPr>
      <w:r w:rsidRPr="009460D0">
        <w:rPr>
          <w:rFonts w:ascii="Times New Roman" w:hAnsi="Times New Roman"/>
          <w:sz w:val="24"/>
          <w:szCs w:val="24"/>
        </w:rPr>
        <w:t>Predložený návrh zákona je v súlade s Ústavou Slovenskej republiky, ústavnými zákonmi, inými zákonmi a ostatnými všeobecne záväznými právnymi predpismi Slovenskej republiky, s právom Európskej únie a s medzinárodnými zmluvami, ktorými je Slovenská republika viazaná.</w:t>
      </w:r>
    </w:p>
    <w:p w:rsidR="00B8191D" w:rsidRPr="009460D0" w:rsidP="00B8191D">
      <w:pPr>
        <w:bidi w:val="0"/>
        <w:rPr>
          <w:rFonts w:ascii="Times New Roman" w:hAnsi="Times New Roman"/>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RPr="00B8191D" w:rsidP="00884CF0">
      <w:pPr>
        <w:bidi w:val="0"/>
        <w:spacing w:after="0" w:line="240" w:lineRule="auto"/>
        <w:jc w:val="center"/>
        <w:rPr>
          <w:rFonts w:ascii="Times New Roman" w:hAnsi="Times New Roman"/>
          <w:b/>
          <w:sz w:val="24"/>
          <w:szCs w:val="24"/>
        </w:rPr>
      </w:pPr>
    </w:p>
    <w:p w:rsidR="00B8191D" w:rsidRPr="00B8191D" w:rsidP="00B8191D">
      <w:pPr>
        <w:bidi w:val="0"/>
        <w:jc w:val="center"/>
        <w:rPr>
          <w:rFonts w:ascii="Times New Roman" w:hAnsi="Times New Roman"/>
          <w:b/>
          <w:bCs/>
          <w:sz w:val="24"/>
          <w:szCs w:val="24"/>
        </w:rPr>
      </w:pPr>
      <w:r w:rsidRPr="00B8191D">
        <w:rPr>
          <w:rFonts w:ascii="Times New Roman" w:hAnsi="Times New Roman"/>
          <w:b/>
          <w:bCs/>
          <w:sz w:val="24"/>
          <w:szCs w:val="24"/>
        </w:rPr>
        <w:t>Doložka vybraných vplyvov</w:t>
      </w:r>
    </w:p>
    <w:p w:rsidR="00B8191D" w:rsidRPr="00B8191D" w:rsidP="00B8191D">
      <w:pPr>
        <w:pStyle w:val="ListParagraph"/>
        <w:bidi w:val="0"/>
        <w:ind w:left="426"/>
        <w:rPr>
          <w:rFonts w:ascii="Times New Roman" w:hAnsi="Times New Roman"/>
          <w:b/>
          <w:sz w:val="24"/>
          <w:szCs w:val="24"/>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8191D" w:rsidRPr="00B8191D" w:rsidP="005729CC">
            <w:pPr>
              <w:pStyle w:val="ListParagraph"/>
              <w:numPr>
                <w:numId w:val="1"/>
              </w:numPr>
              <w:bidi w:val="0"/>
              <w:spacing w:after="0" w:line="240" w:lineRule="auto"/>
              <w:ind w:left="426"/>
              <w:rPr>
                <w:rFonts w:ascii="Times New Roman" w:hAnsi="Times New Roman"/>
                <w:b/>
                <w:sz w:val="24"/>
                <w:szCs w:val="24"/>
              </w:rPr>
            </w:pPr>
            <w:r w:rsidRPr="00B8191D">
              <w:rPr>
                <w:rFonts w:ascii="Times New Roman" w:hAnsi="Times New Roman"/>
                <w:b/>
                <w:sz w:val="24"/>
                <w:szCs w:val="24"/>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8191D" w:rsidRPr="00B8191D" w:rsidP="005729CC">
            <w:pPr>
              <w:pStyle w:val="ListParagraph"/>
              <w:bidi w:val="0"/>
              <w:ind w:left="142"/>
              <w:rPr>
                <w:rFonts w:ascii="Times New Roman" w:hAnsi="Times New Roman"/>
                <w:b/>
                <w:sz w:val="24"/>
                <w:szCs w:val="24"/>
              </w:rPr>
            </w:pPr>
            <w:r w:rsidRPr="00B8191D">
              <w:rPr>
                <w:rFonts w:ascii="Times New Roman" w:hAnsi="Times New Roman"/>
                <w:b/>
                <w:sz w:val="24"/>
                <w:szCs w:val="24"/>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B8191D" w:rsidRPr="00B8191D" w:rsidP="005729CC">
            <w:pPr>
              <w:bidi w:val="0"/>
              <w:jc w:val="both"/>
              <w:rPr>
                <w:rFonts w:ascii="Times New Roman" w:hAnsi="Times New Roman"/>
                <w:sz w:val="24"/>
                <w:szCs w:val="24"/>
              </w:rPr>
            </w:pPr>
            <w:r w:rsidRPr="00B8191D">
              <w:rPr>
                <w:rFonts w:ascii="Times New Roman" w:hAnsi="Times New Roman"/>
                <w:bCs/>
                <w:sz w:val="24"/>
                <w:szCs w:val="24"/>
              </w:rPr>
              <w:t>Návrh zákona, ktorým sa mení a dopĺňa zákon č. 384/2011 Z. z. o osobitnom odvode vybraných finančných inštitúcií a o doplnení niektorých zákonov v znení neskorších predpisov</w:t>
            </w:r>
          </w:p>
          <w:p w:rsidR="00B8191D" w:rsidRPr="00B8191D" w:rsidP="005729CC">
            <w:pPr>
              <w:bidi w:val="0"/>
              <w:rPr>
                <w:rFonts w:ascii="Times New Roman" w:hAnsi="Times New Roman"/>
                <w:sz w:val="24"/>
                <w:szCs w:val="24"/>
              </w:rPr>
            </w:pPr>
          </w:p>
          <w:p w:rsidR="00B8191D" w:rsidRPr="00B8191D" w:rsidP="005729CC">
            <w:pPr>
              <w:bidi w:val="0"/>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8191D" w:rsidRPr="00B8191D" w:rsidP="005729CC">
            <w:pPr>
              <w:pStyle w:val="ListParagraph"/>
              <w:bidi w:val="0"/>
              <w:ind w:left="142"/>
              <w:rPr>
                <w:rFonts w:ascii="Times New Roman" w:hAnsi="Times New Roman"/>
                <w:b/>
                <w:sz w:val="24"/>
                <w:szCs w:val="24"/>
              </w:rPr>
            </w:pPr>
            <w:r w:rsidRPr="00B8191D">
              <w:rPr>
                <w:rFonts w:ascii="Times New Roman" w:hAnsi="Times New Roman"/>
                <w:b/>
                <w:sz w:val="24"/>
                <w:szCs w:val="24"/>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8191D" w:rsidRPr="00B8191D" w:rsidP="005729CC">
            <w:pPr>
              <w:bidi w:val="0"/>
              <w:rPr>
                <w:rFonts w:ascii="Times New Roman" w:hAnsi="Times New Roman"/>
                <w:sz w:val="24"/>
                <w:szCs w:val="24"/>
              </w:rPr>
            </w:pPr>
            <w:r w:rsidRPr="00B8191D">
              <w:rPr>
                <w:rFonts w:ascii="Times New Roman" w:hAnsi="Times New Roman"/>
                <w:sz w:val="24"/>
                <w:szCs w:val="24"/>
              </w:rPr>
              <w:t>Ministerstvo financií SR</w:t>
            </w:r>
          </w:p>
          <w:p w:rsidR="00B8191D" w:rsidRPr="00B8191D" w:rsidP="005729CC">
            <w:pPr>
              <w:bidi w:val="0"/>
              <w:rPr>
                <w:rFonts w:ascii="Times New Roman" w:hAnsi="Times New Roman"/>
                <w:sz w:val="24"/>
                <w:szCs w:val="24"/>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B8191D" w:rsidRPr="00B8191D" w:rsidP="005729CC">
            <w:pPr>
              <w:pStyle w:val="ListParagraph"/>
              <w:bidi w:val="0"/>
              <w:ind w:left="142"/>
              <w:rPr>
                <w:rFonts w:ascii="Times New Roman" w:hAnsi="Times New Roman"/>
                <w:b/>
                <w:sz w:val="24"/>
                <w:szCs w:val="24"/>
              </w:rPr>
            </w:pPr>
            <w:r w:rsidRPr="00B8191D">
              <w:rPr>
                <w:rFonts w:ascii="Times New Roman" w:hAnsi="Times New Roman"/>
                <w:b/>
                <w:sz w:val="24"/>
                <w:szCs w:val="24"/>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8191D" w:rsidRPr="00B8191D" w:rsidP="005729CC">
            <w:pPr>
              <w:bidi w:val="0"/>
              <w:jc w:val="center"/>
              <w:rPr>
                <w:rFonts w:ascii="Times New Roman" w:hAnsi="Times New Roman"/>
                <w:sz w:val="24"/>
                <w:szCs w:val="24"/>
              </w:rPr>
            </w:pPr>
            <w:r w:rsidRPr="00B8191D">
              <w:rPr>
                <w:rFonts w:ascii="Segoe UI Symbol" w:eastAsia="MS Gothic" w:hAnsi="Segoe UI Symbol" w:cs="Segoe UI Symbol" w:hint="default"/>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8191D" w:rsidRPr="00B8191D" w:rsidP="005729CC">
            <w:pPr>
              <w:bidi w:val="0"/>
              <w:rPr>
                <w:rFonts w:ascii="Times New Roman" w:hAnsi="Times New Roman"/>
                <w:sz w:val="24"/>
                <w:szCs w:val="24"/>
              </w:rPr>
            </w:pPr>
            <w:r w:rsidRPr="00B8191D">
              <w:rPr>
                <w:rFonts w:ascii="Times New Roman" w:hAnsi="Times New Roman"/>
                <w:sz w:val="24"/>
                <w:szCs w:val="24"/>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B8191D" w:rsidRPr="00B8191D" w:rsidP="005729CC">
            <w:pPr>
              <w:bidi w:val="0"/>
              <w:rPr>
                <w:rFonts w:ascii="Times New Roman" w:hAnsi="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8191D" w:rsidRPr="00B8191D" w:rsidP="005729CC">
            <w:pPr>
              <w:bidi w:val="0"/>
              <w:jc w:val="center"/>
              <w:rPr>
                <w:rFonts w:ascii="Times New Roman" w:hAnsi="Times New Roman"/>
                <w:sz w:val="24"/>
                <w:szCs w:val="24"/>
              </w:rPr>
            </w:pPr>
            <w:r w:rsidRPr="00B8191D">
              <w:rPr>
                <w:rFonts w:ascii="Segoe UI Symbol" w:eastAsia="MS Gothic" w:hAnsi="Segoe UI Symbol" w:cs="Segoe UI Symbol" w:hint="default"/>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8191D" w:rsidRPr="00B8191D" w:rsidP="005729CC">
            <w:pPr>
              <w:bidi w:val="0"/>
              <w:ind w:left="175" w:hanging="175"/>
              <w:rPr>
                <w:rFonts w:ascii="Times New Roman" w:hAnsi="Times New Roman"/>
                <w:sz w:val="24"/>
                <w:szCs w:val="24"/>
              </w:rPr>
            </w:pPr>
            <w:r w:rsidRPr="00B8191D">
              <w:rPr>
                <w:rFonts w:ascii="Times New Roman" w:hAnsi="Times New Roman"/>
                <w:sz w:val="24"/>
                <w:szCs w:val="24"/>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B8191D" w:rsidRPr="00B8191D" w:rsidP="005729CC">
            <w:pPr>
              <w:bidi w:val="0"/>
              <w:rPr>
                <w:rFonts w:ascii="Times New Roman" w:hAnsi="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8191D" w:rsidRPr="00B8191D" w:rsidP="005729CC">
            <w:pPr>
              <w:bidi w:val="0"/>
              <w:jc w:val="center"/>
              <w:rPr>
                <w:rFonts w:ascii="Times New Roman" w:hAnsi="Times New Roman"/>
                <w:sz w:val="24"/>
                <w:szCs w:val="24"/>
              </w:rPr>
            </w:pPr>
            <w:r w:rsidRPr="00B8191D">
              <w:rPr>
                <w:rFonts w:ascii="Segoe UI Symbol" w:eastAsia="MS Mincho" w:hAnsi="Segoe UI Symbol" w:cs="Segoe UI Symbol" w:hint="default"/>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8191D" w:rsidRPr="00B8191D" w:rsidP="005729CC">
            <w:pPr>
              <w:bidi w:val="0"/>
              <w:rPr>
                <w:rFonts w:ascii="Times New Roman" w:hAnsi="Times New Roman"/>
                <w:sz w:val="24"/>
                <w:szCs w:val="24"/>
              </w:rPr>
            </w:pPr>
            <w:r w:rsidRPr="00B8191D">
              <w:rPr>
                <w:rFonts w:ascii="Times New Roman" w:hAnsi="Times New Roman"/>
                <w:sz w:val="24"/>
                <w:szCs w:val="24"/>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B8191D" w:rsidRPr="00B8191D" w:rsidP="005729CC">
            <w:pPr>
              <w:bidi w:val="0"/>
              <w:rPr>
                <w:rFonts w:ascii="Times New Roman" w:hAnsi="Times New Roman"/>
                <w:i/>
                <w:sz w:val="24"/>
                <w:szCs w:val="24"/>
              </w:rPr>
            </w:pPr>
            <w:r w:rsidRPr="00B8191D">
              <w:rPr>
                <w:rFonts w:ascii="Times New Roman" w:hAnsi="Times New Roman"/>
                <w:i/>
                <w:sz w:val="24"/>
                <w:szCs w:val="24"/>
              </w:rPr>
              <w:t>V prípade transpozície uveďte zoznam transponovaných predpisov:</w:t>
            </w:r>
          </w:p>
          <w:p w:rsidR="00B8191D" w:rsidRPr="00B8191D" w:rsidP="005729CC">
            <w:pPr>
              <w:bidi w:val="0"/>
              <w:rPr>
                <w:rFonts w:ascii="Times New Roman" w:hAnsi="Times New Roman"/>
                <w:sz w:val="24"/>
                <w:szCs w:val="24"/>
              </w:rPr>
            </w:pPr>
          </w:p>
          <w:p w:rsidR="00B8191D" w:rsidRPr="00B8191D" w:rsidP="005729CC">
            <w:pPr>
              <w:bidi w:val="0"/>
              <w:rPr>
                <w:rFonts w:ascii="Times New Roman" w:hAnsi="Times New Roman"/>
                <w:sz w:val="24"/>
                <w:szCs w:val="24"/>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B8191D" w:rsidRPr="00B8191D" w:rsidP="005729CC">
            <w:pPr>
              <w:pStyle w:val="ListParagraph"/>
              <w:bidi w:val="0"/>
              <w:ind w:left="142"/>
              <w:rPr>
                <w:rFonts w:ascii="Times New Roman" w:hAnsi="Times New Roman"/>
                <w:b/>
                <w:sz w:val="24"/>
                <w:szCs w:val="24"/>
              </w:rPr>
            </w:pPr>
            <w:r w:rsidRPr="00B8191D">
              <w:rPr>
                <w:rFonts w:ascii="Times New Roman" w:hAnsi="Times New Roman"/>
                <w:b/>
                <w:sz w:val="24"/>
                <w:szCs w:val="24"/>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i/>
                <w:sz w:val="24"/>
                <w:szCs w:val="24"/>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8191D" w:rsidRPr="00B8191D" w:rsidP="005729CC">
            <w:pPr>
              <w:pStyle w:val="ListParagraph"/>
              <w:bidi w:val="0"/>
              <w:ind w:left="142"/>
              <w:rPr>
                <w:rFonts w:ascii="Times New Roman" w:hAnsi="Times New Roman"/>
                <w:b/>
                <w:sz w:val="24"/>
                <w:szCs w:val="24"/>
              </w:rPr>
            </w:pPr>
            <w:r w:rsidRPr="00B8191D">
              <w:rPr>
                <w:rFonts w:ascii="Times New Roman" w:hAnsi="Times New Roman"/>
                <w:b/>
                <w:sz w:val="24"/>
                <w:szCs w:val="24"/>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sz w:val="24"/>
                <w:szCs w:val="24"/>
              </w:rPr>
            </w:pPr>
            <w:r w:rsidRPr="00B8191D">
              <w:rPr>
                <w:rFonts w:ascii="Times New Roman" w:hAnsi="Times New Roman"/>
                <w:sz w:val="24"/>
                <w:szCs w:val="24"/>
              </w:rPr>
              <w:t>Júl 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8191D" w:rsidRPr="00B8191D" w:rsidP="005729CC">
            <w:pPr>
              <w:pStyle w:val="ListParagraph"/>
              <w:bidi w:val="0"/>
              <w:ind w:left="142"/>
              <w:rPr>
                <w:rFonts w:ascii="Times New Roman" w:hAnsi="Times New Roman"/>
                <w:b/>
                <w:sz w:val="24"/>
                <w:szCs w:val="24"/>
              </w:rPr>
            </w:pPr>
            <w:r w:rsidRPr="00B8191D">
              <w:rPr>
                <w:rFonts w:ascii="Times New Roman" w:hAnsi="Times New Roman"/>
                <w:b/>
                <w:sz w:val="24"/>
                <w:szCs w:val="24"/>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sz w:val="24"/>
                <w:szCs w:val="24"/>
              </w:rPr>
            </w:pPr>
            <w:r w:rsidRPr="00B8191D">
              <w:rPr>
                <w:rFonts w:ascii="Times New Roman" w:hAnsi="Times New Roman"/>
                <w:sz w:val="24"/>
                <w:szCs w:val="24"/>
              </w:rPr>
              <w:t>August 2016</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B8191D" w:rsidRPr="00B8191D" w:rsidP="005729CC">
            <w:pPr>
              <w:bidi w:val="0"/>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8191D" w:rsidRPr="00B8191D" w:rsidP="005729CC">
            <w:pPr>
              <w:pStyle w:val="ListParagraph"/>
              <w:numPr>
                <w:numId w:val="1"/>
              </w:numPr>
              <w:bidi w:val="0"/>
              <w:spacing w:after="0" w:line="240" w:lineRule="auto"/>
              <w:ind w:left="426"/>
              <w:rPr>
                <w:rFonts w:ascii="Times New Roman" w:hAnsi="Times New Roman"/>
                <w:b/>
                <w:sz w:val="24"/>
                <w:szCs w:val="24"/>
              </w:rPr>
            </w:pPr>
            <w:r w:rsidRPr="00B8191D">
              <w:rPr>
                <w:rFonts w:ascii="Times New Roman" w:hAnsi="Times New Roman"/>
                <w:b/>
                <w:sz w:val="24"/>
                <w:szCs w:val="24"/>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8191D" w:rsidP="00B8191D">
            <w:pPr>
              <w:bidi w:val="0"/>
              <w:ind w:firstLine="360"/>
              <w:jc w:val="both"/>
              <w:rPr>
                <w:rFonts w:ascii="Times New Roman" w:hAnsi="Times New Roman"/>
                <w:sz w:val="24"/>
                <w:szCs w:val="24"/>
              </w:rPr>
            </w:pPr>
            <w:r w:rsidRPr="00B8191D">
              <w:rPr>
                <w:rFonts w:ascii="Times New Roman" w:hAnsi="Times New Roman"/>
                <w:sz w:val="24"/>
                <w:szCs w:val="24"/>
              </w:rPr>
              <w:t xml:space="preserve">Návrh zákona reaguje na potrebu zaviesť taký mechanizmus prispievania bánk na financovanie nákladov na riešenie finančných kríz, ktorý by bol čo najprimeranejší. Návrhom zákona sa nemení podstata bankového odvodu, upúšťa sa však od určovania jeho sadzby v závislosti od dosiahnutia sumy uhradeného odvodu a úrovne definovaného ukazovateľa a ustáluje  sa sadzba na príslušný rok na súčasnú úroveň do roku 2021, čo podľa predkladateľa umožní bankám a pobočkám zahraničných bánk nastaviť reálnejšie svoje obchodné plány. </w:t>
            </w:r>
          </w:p>
          <w:p w:rsidR="00B8191D" w:rsidRPr="00B8191D" w:rsidP="00B8191D">
            <w:pPr>
              <w:bidi w:val="0"/>
              <w:ind w:firstLine="360"/>
              <w:jc w:val="both"/>
              <w:rPr>
                <w:rFonts w:ascii="Times New Roman" w:hAnsi="Times New Roman"/>
                <w:b/>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8191D" w:rsidRPr="00B8191D" w:rsidP="005729CC">
            <w:pPr>
              <w:pStyle w:val="ListParagraph"/>
              <w:numPr>
                <w:numId w:val="1"/>
              </w:numPr>
              <w:bidi w:val="0"/>
              <w:spacing w:after="0" w:line="240" w:lineRule="auto"/>
              <w:ind w:left="426"/>
              <w:rPr>
                <w:rFonts w:ascii="Times New Roman" w:hAnsi="Times New Roman"/>
                <w:b/>
                <w:sz w:val="24"/>
                <w:szCs w:val="24"/>
              </w:rPr>
            </w:pPr>
            <w:r w:rsidRPr="00B8191D">
              <w:rPr>
                <w:rFonts w:ascii="Times New Roman" w:hAnsi="Times New Roman"/>
                <w:b/>
                <w:sz w:val="24"/>
                <w:szCs w:val="24"/>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8191D" w:rsidRPr="00B8191D" w:rsidP="005729CC">
            <w:pPr>
              <w:pStyle w:val="ListParagraph"/>
              <w:numPr>
                <w:numId w:val="2"/>
              </w:numPr>
              <w:bidi w:val="0"/>
              <w:spacing w:after="0" w:line="240" w:lineRule="auto"/>
              <w:contextualSpacing w:val="0"/>
              <w:jc w:val="both"/>
              <w:rPr>
                <w:rFonts w:ascii="Times New Roman" w:hAnsi="Times New Roman"/>
                <w:sz w:val="24"/>
                <w:szCs w:val="24"/>
              </w:rPr>
            </w:pPr>
            <w:r w:rsidRPr="00B8191D">
              <w:rPr>
                <w:rFonts w:ascii="Times New Roman" w:hAnsi="Times New Roman"/>
                <w:sz w:val="24"/>
                <w:szCs w:val="24"/>
              </w:rPr>
              <w:t>zabezpečiť, aby bankový sektor primerane prispieval k financovaniu nákladov na riešenie finančných kríz a za tým účelom sa navrhuje</w:t>
            </w:r>
          </w:p>
          <w:p w:rsidR="00B8191D" w:rsidRPr="00B8191D" w:rsidP="005729CC">
            <w:pPr>
              <w:pStyle w:val="ListParagraph"/>
              <w:numPr>
                <w:numId w:val="2"/>
              </w:numPr>
              <w:bidi w:val="0"/>
              <w:spacing w:after="0" w:line="240" w:lineRule="auto"/>
              <w:contextualSpacing w:val="0"/>
              <w:jc w:val="both"/>
              <w:rPr>
                <w:rFonts w:ascii="Times New Roman" w:hAnsi="Times New Roman"/>
                <w:sz w:val="24"/>
                <w:szCs w:val="24"/>
              </w:rPr>
            </w:pPr>
            <w:r w:rsidRPr="00B8191D">
              <w:rPr>
                <w:rFonts w:ascii="Times New Roman" w:hAnsi="Times New Roman"/>
                <w:sz w:val="24"/>
                <w:szCs w:val="24"/>
              </w:rPr>
              <w:t>ustálenie  sadzby osobitného odvodu na príslušný rok na súčasnú úroveň,</w:t>
            </w:r>
          </w:p>
          <w:p w:rsidR="00B8191D" w:rsidRPr="00B8191D" w:rsidP="005729CC">
            <w:pPr>
              <w:pStyle w:val="ListParagraph"/>
              <w:numPr>
                <w:numId w:val="2"/>
              </w:numPr>
              <w:bidi w:val="0"/>
              <w:spacing w:after="0" w:line="240" w:lineRule="auto"/>
              <w:contextualSpacing w:val="0"/>
              <w:jc w:val="both"/>
              <w:rPr>
                <w:rFonts w:ascii="Times New Roman" w:hAnsi="Times New Roman"/>
                <w:sz w:val="24"/>
                <w:szCs w:val="24"/>
              </w:rPr>
            </w:pPr>
            <w:r w:rsidRPr="00B8191D">
              <w:rPr>
                <w:rFonts w:ascii="Times New Roman" w:hAnsi="Times New Roman"/>
                <w:sz w:val="24"/>
                <w:szCs w:val="24"/>
              </w:rPr>
              <w:t xml:space="preserve"> zrušenie tzv. degresii sadzby bankového odvodu v závislosti od dosiahnutia sumy uhradeného odvodu a úrovne definovaného ukazovateľa, ktorým je podiel uhradených odvodov na celkových aktívach bankového sektora SR,</w:t>
            </w:r>
          </w:p>
          <w:p w:rsidR="00B8191D" w:rsidRPr="00B8191D" w:rsidP="005729CC">
            <w:pPr>
              <w:pStyle w:val="ListParagraph"/>
              <w:numPr>
                <w:numId w:val="2"/>
              </w:numPr>
              <w:bidi w:val="0"/>
              <w:spacing w:after="0" w:line="240" w:lineRule="auto"/>
              <w:contextualSpacing w:val="0"/>
              <w:jc w:val="both"/>
              <w:rPr>
                <w:rFonts w:ascii="Times New Roman" w:hAnsi="Times New Roman"/>
                <w:sz w:val="24"/>
                <w:szCs w:val="24"/>
              </w:rPr>
            </w:pPr>
            <w:r w:rsidRPr="00B8191D">
              <w:rPr>
                <w:rFonts w:ascii="Times New Roman" w:hAnsi="Times New Roman"/>
                <w:sz w:val="24"/>
                <w:szCs w:val="24"/>
              </w:rPr>
              <w:t>časové obmedzenie platenia osobitného odvodu.</w:t>
            </w:r>
          </w:p>
          <w:p w:rsidR="00B8191D" w:rsidRPr="00B8191D" w:rsidP="005729CC">
            <w:pPr>
              <w:bidi w:val="0"/>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8191D" w:rsidRPr="00B8191D" w:rsidP="005729CC">
            <w:pPr>
              <w:pStyle w:val="ListParagraph"/>
              <w:numPr>
                <w:numId w:val="1"/>
              </w:numPr>
              <w:bidi w:val="0"/>
              <w:spacing w:after="0" w:line="240" w:lineRule="auto"/>
              <w:ind w:left="426"/>
              <w:rPr>
                <w:rFonts w:ascii="Times New Roman" w:hAnsi="Times New Roman"/>
                <w:b/>
                <w:sz w:val="24"/>
                <w:szCs w:val="24"/>
              </w:rPr>
            </w:pPr>
            <w:r w:rsidRPr="00B8191D">
              <w:rPr>
                <w:rFonts w:ascii="Times New Roman" w:hAnsi="Times New Roman"/>
                <w:b/>
                <w:sz w:val="24"/>
                <w:szCs w:val="24"/>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8191D" w:rsidRPr="00B8191D" w:rsidP="005729CC">
            <w:pPr>
              <w:bidi w:val="0"/>
              <w:rPr>
                <w:rFonts w:ascii="Times New Roman" w:hAnsi="Times New Roman"/>
                <w:sz w:val="24"/>
                <w:szCs w:val="24"/>
              </w:rPr>
            </w:pPr>
            <w:r w:rsidRPr="00B8191D">
              <w:rPr>
                <w:rFonts w:ascii="Times New Roman" w:hAnsi="Times New Roman"/>
                <w:sz w:val="24"/>
                <w:szCs w:val="24"/>
              </w:rPr>
              <w:t>Banky a pobočky zahraničných bánk.</w:t>
            </w:r>
          </w:p>
          <w:p w:rsidR="00B8191D" w:rsidRPr="00B8191D" w:rsidP="005729CC">
            <w:pPr>
              <w:bidi w:val="0"/>
              <w:rPr>
                <w:rFonts w:ascii="Times New Roman" w:hAnsi="Times New Roman"/>
                <w:i/>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8191D" w:rsidRPr="00B8191D" w:rsidP="005729CC">
            <w:pPr>
              <w:pStyle w:val="ListParagraph"/>
              <w:numPr>
                <w:numId w:val="1"/>
              </w:numPr>
              <w:bidi w:val="0"/>
              <w:spacing w:after="0" w:line="240" w:lineRule="auto"/>
              <w:ind w:left="426"/>
              <w:rPr>
                <w:rFonts w:ascii="Times New Roman" w:hAnsi="Times New Roman"/>
                <w:b/>
                <w:sz w:val="24"/>
                <w:szCs w:val="24"/>
              </w:rPr>
            </w:pPr>
            <w:r w:rsidRPr="00B8191D">
              <w:rPr>
                <w:rFonts w:ascii="Times New Roman" w:hAnsi="Times New Roman"/>
                <w:b/>
                <w:sz w:val="24"/>
                <w:szCs w:val="24"/>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8191D" w:rsidRPr="00B8191D" w:rsidP="005729CC">
            <w:pPr>
              <w:bidi w:val="0"/>
              <w:rPr>
                <w:rFonts w:ascii="Times New Roman" w:hAnsi="Times New Roman"/>
                <w:sz w:val="24"/>
                <w:szCs w:val="24"/>
              </w:rPr>
            </w:pPr>
            <w:r w:rsidRPr="00B8191D">
              <w:rPr>
                <w:rFonts w:ascii="Times New Roman" w:hAnsi="Times New Roman"/>
                <w:sz w:val="24"/>
                <w:szCs w:val="24"/>
              </w:rPr>
              <w:t>Alternatívne riešenia neboli zvažované. Jedinou alternatívou bolo ukončiť platenie bankového odvodu od roku 2021.</w:t>
            </w:r>
          </w:p>
          <w:p w:rsidR="00B8191D" w:rsidRPr="00B8191D" w:rsidP="005729CC">
            <w:pPr>
              <w:bidi w:val="0"/>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8191D" w:rsidRPr="00B8191D" w:rsidP="005729CC">
            <w:pPr>
              <w:pStyle w:val="ListParagraph"/>
              <w:numPr>
                <w:numId w:val="1"/>
              </w:numPr>
              <w:bidi w:val="0"/>
              <w:spacing w:after="0" w:line="240" w:lineRule="auto"/>
              <w:ind w:left="426"/>
              <w:rPr>
                <w:rFonts w:ascii="Times New Roman" w:hAnsi="Times New Roman"/>
                <w:b/>
                <w:sz w:val="24"/>
                <w:szCs w:val="24"/>
              </w:rPr>
            </w:pPr>
            <w:r w:rsidRPr="00B8191D">
              <w:rPr>
                <w:rFonts w:ascii="Times New Roman" w:hAnsi="Times New Roman"/>
                <w:b/>
                <w:sz w:val="24"/>
                <w:szCs w:val="24"/>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B8191D" w:rsidRPr="00B8191D" w:rsidP="005729CC">
            <w:pPr>
              <w:bidi w:val="0"/>
              <w:rPr>
                <w:rFonts w:ascii="Times New Roman" w:hAnsi="Times New Roman"/>
                <w:i/>
                <w:sz w:val="24"/>
                <w:szCs w:val="24"/>
              </w:rPr>
            </w:pPr>
            <w:r w:rsidRPr="00B8191D">
              <w:rPr>
                <w:rFonts w:ascii="Times New Roman" w:hAnsi="Times New Roman"/>
                <w:i/>
                <w:sz w:val="24"/>
                <w:szCs w:val="24"/>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B8191D" w:rsidRPr="00B8191D" w:rsidP="005729CC">
            <w:pPr>
              <w:bidi w:val="0"/>
              <w:jc w:val="center"/>
              <w:rPr>
                <w:rFonts w:ascii="Times New Roman" w:hAnsi="Times New Roman"/>
                <w:sz w:val="24"/>
                <w:szCs w:val="24"/>
              </w:rPr>
            </w:pPr>
            <w:r w:rsidRPr="00B8191D">
              <w:rPr>
                <w:rFonts w:ascii="Segoe UI Symbol" w:eastAsia="MS Gothic" w:hAnsi="Segoe UI Symbol" w:cs="Segoe UI Symbol" w:hint="default"/>
                <w:sz w:val="24"/>
                <w:szCs w:val="24"/>
              </w:rPr>
              <w:t>☐</w:t>
            </w:r>
            <w:r w:rsidRPr="00B8191D">
              <w:rPr>
                <w:rFonts w:ascii="Times New Roman" w:hAnsi="Times New Roman"/>
                <w:sz w:val="24"/>
                <w:szCs w:val="24"/>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B8191D" w:rsidRPr="00B8191D" w:rsidP="005729CC">
            <w:pPr>
              <w:bidi w:val="0"/>
              <w:jc w:val="center"/>
              <w:rPr>
                <w:rFonts w:ascii="Times New Roman" w:hAnsi="Times New Roman"/>
                <w:sz w:val="24"/>
                <w:szCs w:val="24"/>
              </w:rPr>
            </w:pPr>
            <w:r w:rsidRPr="00B8191D">
              <w:rPr>
                <w:rFonts w:ascii="Segoe UI Symbol" w:eastAsia="MS Gothic" w:hAnsi="Segoe UI Symbol" w:cs="Segoe UI Symbol" w:hint="default"/>
                <w:sz w:val="24"/>
                <w:szCs w:val="24"/>
              </w:rPr>
              <w:t>☒</w:t>
            </w:r>
            <w:r w:rsidRPr="00B8191D">
              <w:rPr>
                <w:rFonts w:ascii="Times New Roman" w:hAnsi="Times New Roman"/>
                <w:sz w:val="24"/>
                <w:szCs w:val="24"/>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8191D" w:rsidRPr="00B8191D" w:rsidP="005729CC">
            <w:pPr>
              <w:bidi w:val="0"/>
              <w:rPr>
                <w:rFonts w:ascii="Times New Roman" w:hAnsi="Times New Roman"/>
                <w:i/>
                <w:sz w:val="24"/>
                <w:szCs w:val="24"/>
              </w:rPr>
            </w:pPr>
            <w:r w:rsidRPr="00B8191D">
              <w:rPr>
                <w:rFonts w:ascii="Times New Roman" w:hAnsi="Times New Roman"/>
                <w:i/>
                <w:sz w:val="24"/>
                <w:szCs w:val="24"/>
              </w:rPr>
              <w:t>Ak áno, uveďte ktoré oblasti budú nimi upravené, resp. ktorých vykonávacích predpisov sa zmena dotkne:</w:t>
            </w:r>
          </w:p>
          <w:p w:rsidR="00B8191D" w:rsidRPr="00B8191D" w:rsidP="005729CC">
            <w:pPr>
              <w:bidi w:val="0"/>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8191D" w:rsidRPr="00B8191D" w:rsidP="005729CC">
            <w:pPr>
              <w:pStyle w:val="ListParagraph"/>
              <w:numPr>
                <w:numId w:val="1"/>
              </w:numPr>
              <w:bidi w:val="0"/>
              <w:spacing w:after="0" w:line="240" w:lineRule="auto"/>
              <w:ind w:left="426"/>
              <w:rPr>
                <w:rFonts w:ascii="Times New Roman" w:hAnsi="Times New Roman"/>
                <w:b/>
                <w:sz w:val="24"/>
                <w:szCs w:val="24"/>
              </w:rPr>
            </w:pPr>
            <w:r w:rsidRPr="00B8191D">
              <w:rPr>
                <w:rFonts w:ascii="Times New Roman" w:hAnsi="Times New Roman"/>
                <w:b/>
                <w:sz w:val="24"/>
                <w:szCs w:val="24"/>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B8191D" w:rsidRPr="00B8191D" w:rsidP="005729CC">
            <w:pPr>
              <w:bidi w:val="0"/>
              <w:rPr>
                <w:rFonts w:ascii="Times New Roman" w:hAnsi="Times New Roman"/>
                <w:sz w:val="24"/>
                <w:szCs w:val="24"/>
              </w:rPr>
            </w:pPr>
            <w:r w:rsidRPr="00B8191D">
              <w:rPr>
                <w:rFonts w:ascii="Times New Roman" w:hAnsi="Times New Roman"/>
                <w:sz w:val="24"/>
                <w:szCs w:val="24"/>
              </w:rPr>
              <w:t>N/A</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B8191D" w:rsidRPr="00B8191D" w:rsidP="005729CC">
            <w:pPr>
              <w:bidi w:val="0"/>
              <w:jc w:val="center"/>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8191D" w:rsidRPr="00B8191D" w:rsidP="005729CC">
            <w:pPr>
              <w:pStyle w:val="ListParagraph"/>
              <w:numPr>
                <w:numId w:val="1"/>
              </w:numPr>
              <w:bidi w:val="0"/>
              <w:spacing w:after="0" w:line="240" w:lineRule="auto"/>
              <w:ind w:left="426"/>
              <w:rPr>
                <w:rFonts w:ascii="Times New Roman" w:hAnsi="Times New Roman"/>
                <w:b/>
                <w:sz w:val="24"/>
                <w:szCs w:val="24"/>
              </w:rPr>
            </w:pPr>
            <w:r w:rsidRPr="00B8191D">
              <w:rPr>
                <w:rFonts w:ascii="Times New Roman" w:hAnsi="Times New Roman"/>
                <w:b/>
                <w:sz w:val="24"/>
                <w:szCs w:val="24"/>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8191D" w:rsidRPr="00B8191D" w:rsidP="005729CC">
            <w:pPr>
              <w:bidi w:val="0"/>
              <w:rPr>
                <w:rFonts w:ascii="Times New Roman" w:hAnsi="Times New Roman"/>
                <w:i/>
                <w:sz w:val="24"/>
                <w:szCs w:val="24"/>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B8191D" w:rsidRPr="00B8191D" w:rsidP="005729CC">
            <w:pPr>
              <w:bidi w:val="0"/>
              <w:ind w:left="142" w:hanging="142"/>
              <w:rPr>
                <w:rFonts w:ascii="Times New Roman" w:hAnsi="Times New Roman"/>
                <w:sz w:val="24"/>
                <w:szCs w:val="24"/>
              </w:rPr>
            </w:pPr>
          </w:p>
          <w:p w:rsidR="00B8191D" w:rsidRPr="00B8191D" w:rsidP="005729CC">
            <w:pPr>
              <w:bidi w:val="0"/>
              <w:ind w:left="142" w:hanging="142"/>
              <w:rPr>
                <w:rFonts w:ascii="Times New Roman" w:hAnsi="Times New Roman"/>
                <w:sz w:val="24"/>
                <w:szCs w:val="24"/>
              </w:rPr>
            </w:pPr>
          </w:p>
          <w:p w:rsidR="00B8191D" w:rsidRPr="00B8191D" w:rsidP="005729CC">
            <w:pPr>
              <w:bidi w:val="0"/>
              <w:ind w:left="142" w:hanging="142"/>
              <w:rPr>
                <w:rFonts w:ascii="Times New Roman" w:hAnsi="Times New Roman"/>
                <w:sz w:val="24"/>
                <w:szCs w:val="24"/>
              </w:rPr>
            </w:pPr>
            <w:r w:rsidRPr="00B8191D">
              <w:rPr>
                <w:rFonts w:ascii="Times New Roman" w:hAnsi="Times New Roman"/>
                <w:sz w:val="24"/>
                <w:szCs w:val="24"/>
              </w:rPr>
              <w:t xml:space="preserve">* vyplniť iba v prípade, ak materiál nie je zahrnutý do Plánu práce vlády Slovenskej republiky alebo Plánu        legislatívnych úloh vlády Slovenskej republiky. </w:t>
            </w:r>
          </w:p>
          <w:p w:rsidR="00B8191D" w:rsidRPr="00B8191D" w:rsidP="005729CC">
            <w:pPr>
              <w:bidi w:val="0"/>
              <w:rPr>
                <w:rFonts w:ascii="Times New Roman" w:hAnsi="Times New Roman"/>
                <w:sz w:val="24"/>
                <w:szCs w:val="24"/>
              </w:rPr>
            </w:pPr>
            <w:r w:rsidRPr="00B8191D">
              <w:rPr>
                <w:rFonts w:ascii="Times New Roman" w:hAnsi="Times New Roman"/>
                <w:sz w:val="24"/>
                <w:szCs w:val="24"/>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B8191D" w:rsidRPr="00B8191D" w:rsidP="005729CC">
            <w:pPr>
              <w:bidi w:val="0"/>
              <w:rPr>
                <w:rFonts w:ascii="Times New Roman" w:hAnsi="Times New Roman"/>
                <w:b/>
                <w:sz w:val="24"/>
                <w:szCs w:val="24"/>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B8191D" w:rsidRPr="00B8191D" w:rsidP="005729CC">
            <w:pPr>
              <w:pStyle w:val="ListParagraph"/>
              <w:numPr>
                <w:numId w:val="1"/>
              </w:numPr>
              <w:bidi w:val="0"/>
              <w:spacing w:after="0" w:line="240" w:lineRule="auto"/>
              <w:ind w:left="426"/>
              <w:rPr>
                <w:rFonts w:ascii="Times New Roman" w:hAnsi="Times New Roman"/>
                <w:b/>
                <w:sz w:val="24"/>
                <w:szCs w:val="24"/>
              </w:rPr>
            </w:pPr>
            <w:r w:rsidRPr="00B8191D">
              <w:rPr>
                <w:rFonts w:ascii="Times New Roman" w:hAnsi="Times New Roman"/>
                <w:b/>
                <w:sz w:val="24"/>
                <w:szCs w:val="24"/>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Gothic"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B8191D" w:rsidRPr="00B8191D" w:rsidP="005729CC">
            <w:pPr>
              <w:bidi w:val="0"/>
              <w:ind w:left="-107" w:right="-108"/>
              <w:jc w:val="center"/>
              <w:rPr>
                <w:rFonts w:ascii="Times New Roman" w:hAnsi="Times New Roman"/>
                <w:b/>
                <w:sz w:val="24"/>
                <w:szCs w:val="24"/>
              </w:rPr>
            </w:pPr>
            <w:r w:rsidRPr="00B8191D">
              <w:rPr>
                <w:rFonts w:ascii="Segoe UI Symbol" w:eastAsia="MS Mincho"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B8191D" w:rsidRPr="00B8191D" w:rsidP="005729CC">
            <w:pPr>
              <w:bidi w:val="0"/>
              <w:ind w:left="34"/>
              <w:rPr>
                <w:rFonts w:ascii="Times New Roman" w:hAnsi="Times New Roman"/>
                <w:b/>
                <w:sz w:val="24"/>
                <w:szCs w:val="24"/>
              </w:rPr>
            </w:pPr>
            <w:r w:rsidRPr="00B8191D">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B8191D" w:rsidRPr="00B8191D" w:rsidP="005729CC">
            <w:pPr>
              <w:bidi w:val="0"/>
              <w:rPr>
                <w:rFonts w:ascii="Times New Roman" w:hAnsi="Times New Roman"/>
                <w:sz w:val="24"/>
                <w:szCs w:val="24"/>
              </w:rPr>
            </w:pPr>
            <w:r w:rsidRPr="00B8191D">
              <w:rPr>
                <w:rFonts w:ascii="Times New Roman" w:hAnsi="Times New Roman"/>
                <w:sz w:val="24"/>
                <w:szCs w:val="24"/>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8191D" w:rsidRPr="00B8191D" w:rsidP="005729CC">
            <w:pPr>
              <w:bidi w:val="0"/>
              <w:jc w:val="center"/>
              <w:rPr>
                <w:rFonts w:ascii="Times New Roman" w:hAnsi="Times New Roman"/>
                <w:sz w:val="24"/>
                <w:szCs w:val="24"/>
              </w:rPr>
            </w:pPr>
            <w:r w:rsidRPr="00B8191D">
              <w:rPr>
                <w:rFonts w:ascii="Segoe UI Symbol" w:eastAsia="MS Mincho" w:hAnsi="Segoe UI Symbol" w:cs="Segoe UI Symbol" w:hint="default"/>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B8191D" w:rsidRPr="00B8191D" w:rsidP="005729CC">
            <w:pPr>
              <w:bidi w:val="0"/>
              <w:rPr>
                <w:rFonts w:ascii="Times New Roman" w:hAnsi="Times New Roman"/>
                <w:sz w:val="24"/>
                <w:szCs w:val="24"/>
              </w:rPr>
            </w:pPr>
            <w:r w:rsidRPr="00B8191D">
              <w:rPr>
                <w:rFonts w:ascii="Times New Roman" w:hAnsi="Times New Roman"/>
                <w:sz w:val="24"/>
                <w:szCs w:val="24"/>
              </w:rPr>
              <w:t>Áno</w:t>
            </w:r>
          </w:p>
        </w:tc>
        <w:tc>
          <w:tcPr>
            <w:tcW w:w="569" w:type="dxa"/>
            <w:tcBorders>
              <w:top w:val="single" w:sz="4" w:space="0" w:color="auto"/>
              <w:left w:val="nil"/>
              <w:bottom w:val="single" w:sz="4" w:space="0" w:color="auto"/>
              <w:right w:val="nil"/>
            </w:tcBorders>
            <w:textDirection w:val="lrTb"/>
            <w:vAlign w:val="top"/>
          </w:tcPr>
          <w:p w:rsidR="00B8191D" w:rsidRPr="00B8191D" w:rsidP="005729CC">
            <w:pPr>
              <w:bidi w:val="0"/>
              <w:jc w:val="center"/>
              <w:rPr>
                <w:rFonts w:ascii="Times New Roman" w:hAnsi="Times New Roman"/>
                <w:sz w:val="24"/>
                <w:szCs w:val="24"/>
              </w:rPr>
            </w:pPr>
            <w:r w:rsidRPr="00B8191D">
              <w:rPr>
                <w:rFonts w:ascii="Segoe UI Symbol" w:eastAsia="MS Mincho" w:hAnsi="Segoe UI Symbol" w:cs="Segoe UI Symbol" w:hint="default"/>
                <w:sz w:val="24"/>
                <w:szCs w:val="24"/>
              </w:rPr>
              <w:t>☐</w:t>
            </w:r>
          </w:p>
        </w:tc>
        <w:tc>
          <w:tcPr>
            <w:tcW w:w="1133" w:type="dxa"/>
            <w:tcBorders>
              <w:top w:val="single" w:sz="4" w:space="0" w:color="auto"/>
              <w:left w:val="nil"/>
              <w:bottom w:val="single" w:sz="4" w:space="0" w:color="auto"/>
              <w:right w:val="nil"/>
            </w:tcBorders>
            <w:textDirection w:val="lrTb"/>
            <w:vAlign w:val="top"/>
          </w:tcPr>
          <w:p w:rsidR="00B8191D" w:rsidRPr="00B8191D" w:rsidP="005729CC">
            <w:pPr>
              <w:bidi w:val="0"/>
              <w:rPr>
                <w:rFonts w:ascii="Times New Roman" w:hAnsi="Times New Roman"/>
                <w:sz w:val="24"/>
                <w:szCs w:val="24"/>
              </w:rPr>
            </w:pPr>
            <w:r w:rsidRPr="00B8191D">
              <w:rPr>
                <w:rFonts w:ascii="Times New Roman" w:hAnsi="Times New Roman"/>
                <w:sz w:val="24"/>
                <w:szCs w:val="24"/>
              </w:rPr>
              <w:t>Nie</w:t>
            </w:r>
          </w:p>
        </w:tc>
        <w:tc>
          <w:tcPr>
            <w:tcW w:w="547" w:type="dxa"/>
            <w:gridSpan w:val="2"/>
            <w:tcBorders>
              <w:top w:val="single" w:sz="4" w:space="0" w:color="auto"/>
              <w:left w:val="nil"/>
              <w:bottom w:val="single" w:sz="4" w:space="0" w:color="auto"/>
              <w:right w:val="nil"/>
            </w:tcBorders>
            <w:textDirection w:val="lrTb"/>
            <w:vAlign w:val="top"/>
          </w:tcPr>
          <w:p w:rsidR="00B8191D" w:rsidRPr="00B8191D" w:rsidP="005729CC">
            <w:pPr>
              <w:bidi w:val="0"/>
              <w:ind w:left="-107" w:right="-108"/>
              <w:jc w:val="center"/>
              <w:rPr>
                <w:rFonts w:ascii="Times New Roman" w:hAnsi="Times New Roman"/>
                <w:sz w:val="24"/>
                <w:szCs w:val="24"/>
              </w:rPr>
            </w:pPr>
            <w:r w:rsidRPr="00B8191D">
              <w:rPr>
                <w:rFonts w:ascii="Segoe UI Symbol" w:eastAsia="MS Mincho" w:hAnsi="Segoe UI Symbol" w:cs="Segoe UI Symbol" w:hint="default"/>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B8191D" w:rsidRPr="00B8191D" w:rsidP="005729CC">
            <w:pPr>
              <w:bidi w:val="0"/>
              <w:ind w:left="34"/>
              <w:rPr>
                <w:rFonts w:ascii="Times New Roman" w:hAnsi="Times New Roman"/>
                <w:sz w:val="24"/>
                <w:szCs w:val="24"/>
              </w:rPr>
            </w:pPr>
            <w:r w:rsidRPr="00B8191D">
              <w:rPr>
                <w:rFonts w:ascii="Times New Roman" w:hAnsi="Times New Roman"/>
                <w:sz w:val="24"/>
                <w:szCs w:val="24"/>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B8191D" w:rsidRPr="00B8191D" w:rsidP="005729CC">
            <w:pPr>
              <w:bidi w:val="0"/>
              <w:ind w:right="-108"/>
              <w:rPr>
                <w:rFonts w:ascii="Times New Roman" w:hAnsi="Times New Roman"/>
                <w:b/>
                <w:sz w:val="24"/>
                <w:szCs w:val="24"/>
              </w:rPr>
            </w:pPr>
            <w:r w:rsidRPr="00B8191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Gothic"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B8191D" w:rsidRPr="00B8191D" w:rsidP="005729CC">
            <w:pPr>
              <w:bidi w:val="0"/>
              <w:ind w:left="54"/>
              <w:rPr>
                <w:rFonts w:ascii="Times New Roman" w:hAnsi="Times New Roman"/>
                <w:b/>
                <w:sz w:val="24"/>
                <w:szCs w:val="24"/>
              </w:rPr>
            </w:pPr>
            <w:r w:rsidRPr="00B8191D">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B8191D" w:rsidRPr="00B8191D" w:rsidP="005729CC">
            <w:pPr>
              <w:bidi w:val="0"/>
              <w:rPr>
                <w:rFonts w:ascii="Times New Roman" w:hAnsi="Times New Roman"/>
                <w:sz w:val="24"/>
                <w:szCs w:val="24"/>
              </w:rPr>
            </w:pPr>
            <w:r w:rsidRPr="00B8191D">
              <w:rPr>
                <w:rFonts w:ascii="Times New Roman" w:hAnsi="Times New Roman"/>
                <w:sz w:val="24"/>
                <w:szCs w:val="24"/>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B8191D" w:rsidRPr="00B8191D" w:rsidP="005729CC">
            <w:pPr>
              <w:bidi w:val="0"/>
              <w:jc w:val="center"/>
              <w:rPr>
                <w:rFonts w:ascii="Times New Roman" w:hAnsi="Times New Roman"/>
                <w:sz w:val="24"/>
                <w:szCs w:val="24"/>
              </w:rPr>
            </w:pPr>
            <w:r w:rsidRPr="00B8191D">
              <w:rPr>
                <w:rFonts w:ascii="Segoe UI Symbol" w:eastAsia="MS Mincho" w:hAnsi="Segoe UI Symbol" w:cs="Segoe UI Symbol" w:hint="default"/>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B8191D" w:rsidRPr="00B8191D" w:rsidP="005729CC">
            <w:pPr>
              <w:bidi w:val="0"/>
              <w:ind w:right="-108"/>
              <w:rPr>
                <w:rFonts w:ascii="Times New Roman" w:hAnsi="Times New Roman"/>
                <w:sz w:val="24"/>
                <w:szCs w:val="24"/>
              </w:rPr>
            </w:pPr>
            <w:r w:rsidRPr="00B8191D">
              <w:rPr>
                <w:rFonts w:ascii="Times New Roman" w:hAnsi="Times New Roman"/>
                <w:sz w:val="24"/>
                <w:szCs w:val="24"/>
              </w:rPr>
              <w:t>Pozitívne</w:t>
            </w:r>
          </w:p>
        </w:tc>
        <w:tc>
          <w:tcPr>
            <w:tcW w:w="569" w:type="dxa"/>
            <w:tcBorders>
              <w:top w:val="single" w:sz="4" w:space="0" w:color="auto"/>
              <w:left w:val="nil"/>
              <w:bottom w:val="single" w:sz="4" w:space="0" w:color="auto"/>
              <w:right w:val="nil"/>
            </w:tcBorders>
            <w:textDirection w:val="lrTb"/>
            <w:vAlign w:val="top"/>
          </w:tcPr>
          <w:p w:rsidR="00B8191D" w:rsidRPr="00B8191D" w:rsidP="005729CC">
            <w:pPr>
              <w:bidi w:val="0"/>
              <w:jc w:val="center"/>
              <w:rPr>
                <w:rFonts w:ascii="Times New Roman" w:hAnsi="Times New Roman"/>
                <w:sz w:val="24"/>
                <w:szCs w:val="24"/>
              </w:rPr>
            </w:pPr>
            <w:r w:rsidRPr="00B8191D">
              <w:rPr>
                <w:rFonts w:ascii="Segoe UI Symbol" w:eastAsia="MS Mincho" w:hAnsi="Segoe UI Symbol" w:cs="Segoe UI Symbol" w:hint="default"/>
                <w:sz w:val="24"/>
                <w:szCs w:val="24"/>
              </w:rPr>
              <w:t>☐</w:t>
            </w:r>
          </w:p>
        </w:tc>
        <w:tc>
          <w:tcPr>
            <w:tcW w:w="1133" w:type="dxa"/>
            <w:tcBorders>
              <w:top w:val="single" w:sz="4" w:space="0" w:color="auto"/>
              <w:left w:val="nil"/>
              <w:bottom w:val="single" w:sz="4" w:space="0" w:color="auto"/>
              <w:right w:val="nil"/>
            </w:tcBorders>
            <w:textDirection w:val="lrTb"/>
            <w:vAlign w:val="top"/>
          </w:tcPr>
          <w:p w:rsidR="00B8191D" w:rsidRPr="00B8191D" w:rsidP="005729CC">
            <w:pPr>
              <w:bidi w:val="0"/>
              <w:rPr>
                <w:rFonts w:ascii="Times New Roman" w:hAnsi="Times New Roman"/>
                <w:sz w:val="24"/>
                <w:szCs w:val="24"/>
              </w:rPr>
            </w:pPr>
            <w:r w:rsidRPr="00B8191D">
              <w:rPr>
                <w:rFonts w:ascii="Times New Roman" w:hAnsi="Times New Roman"/>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B8191D" w:rsidRPr="00B8191D" w:rsidP="005729CC">
            <w:pPr>
              <w:bidi w:val="0"/>
              <w:jc w:val="center"/>
              <w:rPr>
                <w:rFonts w:ascii="Times New Roman" w:hAnsi="Times New Roman"/>
                <w:sz w:val="24"/>
                <w:szCs w:val="24"/>
              </w:rPr>
            </w:pPr>
            <w:r w:rsidRPr="00B8191D">
              <w:rPr>
                <w:rFonts w:ascii="Segoe UI Symbol" w:eastAsia="MS Gothic"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B8191D" w:rsidRPr="00B8191D" w:rsidP="005729CC">
            <w:pPr>
              <w:bidi w:val="0"/>
              <w:ind w:left="54"/>
              <w:rPr>
                <w:rFonts w:ascii="Times New Roman" w:hAnsi="Times New Roman"/>
                <w:sz w:val="24"/>
                <w:szCs w:val="24"/>
              </w:rPr>
            </w:pPr>
            <w:r w:rsidRPr="00B8191D">
              <w:rPr>
                <w:rFonts w:ascii="Times New Roman" w:hAnsi="Times New Roman"/>
                <w:sz w:val="24"/>
                <w:szCs w:val="24"/>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B8191D" w:rsidRPr="00B8191D" w:rsidP="005729CC">
            <w:pPr>
              <w:bidi w:val="0"/>
              <w:ind w:right="-108"/>
              <w:rPr>
                <w:rFonts w:ascii="Times New Roman" w:hAnsi="Times New Roman"/>
                <w:b/>
                <w:sz w:val="24"/>
                <w:szCs w:val="24"/>
              </w:rPr>
            </w:pPr>
            <w:r w:rsidRPr="00B8191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Gothic"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Mincho"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B8191D" w:rsidRPr="00B8191D" w:rsidP="005729CC">
            <w:pPr>
              <w:bidi w:val="0"/>
              <w:ind w:left="54"/>
              <w:rPr>
                <w:rFonts w:ascii="Times New Roman" w:hAnsi="Times New Roman"/>
                <w:b/>
                <w:sz w:val="24"/>
                <w:szCs w:val="24"/>
              </w:rPr>
            </w:pPr>
            <w:r w:rsidRPr="00B8191D">
              <w:rPr>
                <w:rFonts w:ascii="Times New Roman" w:hAnsi="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B8191D" w:rsidRPr="00B8191D" w:rsidP="005729CC">
            <w:pPr>
              <w:bidi w:val="0"/>
              <w:ind w:right="-108"/>
              <w:rPr>
                <w:rFonts w:ascii="Times New Roman" w:hAnsi="Times New Roman"/>
                <w:b/>
                <w:sz w:val="24"/>
                <w:szCs w:val="24"/>
              </w:rPr>
            </w:pPr>
            <w:r w:rsidRPr="00B8191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Gothic"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Mincho"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B8191D" w:rsidRPr="00B8191D" w:rsidP="005729CC">
            <w:pPr>
              <w:bidi w:val="0"/>
              <w:ind w:left="54"/>
              <w:rPr>
                <w:rFonts w:ascii="Times New Roman" w:hAnsi="Times New Roman"/>
                <w:b/>
                <w:sz w:val="24"/>
                <w:szCs w:val="24"/>
              </w:rPr>
            </w:pPr>
            <w:r w:rsidRPr="00B8191D">
              <w:rPr>
                <w:rFonts w:ascii="Times New Roman" w:hAnsi="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B8191D" w:rsidRPr="00B8191D" w:rsidP="005729CC">
            <w:pPr>
              <w:bidi w:val="0"/>
              <w:ind w:right="-108"/>
              <w:rPr>
                <w:rFonts w:ascii="Times New Roman" w:hAnsi="Times New Roman"/>
                <w:b/>
                <w:sz w:val="24"/>
                <w:szCs w:val="24"/>
              </w:rPr>
            </w:pPr>
            <w:r w:rsidRPr="00B8191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Gothic"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Mincho"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B8191D" w:rsidRPr="00B8191D" w:rsidP="005729CC">
            <w:pPr>
              <w:bidi w:val="0"/>
              <w:ind w:left="54"/>
              <w:rPr>
                <w:rFonts w:ascii="Times New Roman" w:hAnsi="Times New Roman"/>
                <w:b/>
                <w:sz w:val="24"/>
                <w:szCs w:val="24"/>
              </w:rPr>
            </w:pPr>
            <w:r w:rsidRPr="00B8191D">
              <w:rPr>
                <w:rFonts w:ascii="Times New Roman" w:hAnsi="Times New Roman"/>
                <w:b/>
                <w:sz w:val="24"/>
                <w:szCs w:val="24"/>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B8191D" w:rsidRPr="00B8191D" w:rsidP="005729CC">
            <w:pPr>
              <w:bidi w:val="0"/>
              <w:jc w:val="center"/>
              <w:rPr>
                <w:rFonts w:ascii="Times New Roman" w:eastAsia="MS Mincho" w:hAnsi="Times New Roman"/>
                <w:b/>
                <w:sz w:val="24"/>
                <w:szCs w:val="24"/>
              </w:rPr>
            </w:pPr>
          </w:p>
        </w:tc>
        <w:tc>
          <w:tcPr>
            <w:tcW w:w="1281" w:type="dxa"/>
            <w:tcBorders>
              <w:top w:val="single" w:sz="4" w:space="0" w:color="auto"/>
              <w:left w:val="nil"/>
              <w:bottom w:val="nil"/>
              <w:right w:val="nil"/>
            </w:tcBorders>
            <w:textDirection w:val="lrTb"/>
            <w:vAlign w:val="top"/>
          </w:tcPr>
          <w:p w:rsidR="00B8191D" w:rsidRPr="00B8191D" w:rsidP="005729CC">
            <w:pPr>
              <w:bidi w:val="0"/>
              <w:ind w:right="-108"/>
              <w:rPr>
                <w:rFonts w:ascii="Times New Roman" w:hAnsi="Times New Roman"/>
                <w:b/>
                <w:sz w:val="24"/>
                <w:szCs w:val="24"/>
              </w:rPr>
            </w:pPr>
          </w:p>
        </w:tc>
        <w:tc>
          <w:tcPr>
            <w:tcW w:w="569" w:type="dxa"/>
            <w:tcBorders>
              <w:top w:val="single" w:sz="4" w:space="0" w:color="auto"/>
              <w:left w:val="nil"/>
              <w:bottom w:val="nil"/>
              <w:right w:val="nil"/>
            </w:tcBorders>
            <w:textDirection w:val="lrTb"/>
            <w:vAlign w:val="top"/>
          </w:tcPr>
          <w:p w:rsidR="00B8191D" w:rsidRPr="00B8191D" w:rsidP="005729CC">
            <w:pPr>
              <w:bidi w:val="0"/>
              <w:jc w:val="center"/>
              <w:rPr>
                <w:rFonts w:ascii="Times New Roman" w:eastAsia="MS Mincho" w:hAnsi="Times New Roman"/>
                <w:b/>
                <w:sz w:val="24"/>
                <w:szCs w:val="24"/>
              </w:rPr>
            </w:pPr>
          </w:p>
        </w:tc>
        <w:tc>
          <w:tcPr>
            <w:tcW w:w="1133" w:type="dxa"/>
            <w:tcBorders>
              <w:top w:val="single" w:sz="4" w:space="0" w:color="auto"/>
              <w:left w:val="nil"/>
              <w:bottom w:val="nil"/>
              <w:right w:val="nil"/>
            </w:tcBorders>
            <w:textDirection w:val="lrTb"/>
            <w:vAlign w:val="top"/>
          </w:tcPr>
          <w:p w:rsidR="00B8191D" w:rsidRPr="00B8191D" w:rsidP="005729CC">
            <w:pPr>
              <w:bidi w:val="0"/>
              <w:rPr>
                <w:rFonts w:ascii="Times New Roman" w:hAnsi="Times New Roman"/>
                <w:b/>
                <w:sz w:val="24"/>
                <w:szCs w:val="24"/>
              </w:rPr>
            </w:pPr>
          </w:p>
        </w:tc>
        <w:tc>
          <w:tcPr>
            <w:tcW w:w="547" w:type="dxa"/>
            <w:tcBorders>
              <w:top w:val="single" w:sz="4" w:space="0" w:color="auto"/>
              <w:left w:val="nil"/>
              <w:bottom w:val="nil"/>
              <w:right w:val="nil"/>
            </w:tcBorders>
            <w:textDirection w:val="lrTb"/>
            <w:vAlign w:val="top"/>
          </w:tcPr>
          <w:p w:rsidR="00B8191D" w:rsidRPr="00B8191D" w:rsidP="005729CC">
            <w:pPr>
              <w:bidi w:val="0"/>
              <w:jc w:val="center"/>
              <w:rPr>
                <w:rFonts w:ascii="Times New Roman" w:eastAsia="MS Mincho" w:hAnsi="Times New Roman"/>
                <w:b/>
                <w:sz w:val="24"/>
                <w:szCs w:val="24"/>
              </w:rPr>
            </w:pPr>
          </w:p>
        </w:tc>
        <w:tc>
          <w:tcPr>
            <w:tcW w:w="1297" w:type="dxa"/>
            <w:tcBorders>
              <w:top w:val="single" w:sz="4" w:space="0" w:color="auto"/>
              <w:left w:val="nil"/>
              <w:bottom w:val="nil"/>
              <w:right w:val="single" w:sz="4" w:space="0" w:color="auto"/>
            </w:tcBorders>
            <w:textDirection w:val="lrTb"/>
            <w:vAlign w:val="top"/>
          </w:tcPr>
          <w:p w:rsidR="00B8191D" w:rsidRPr="00B8191D" w:rsidP="005729CC">
            <w:pPr>
              <w:bidi w:val="0"/>
              <w:ind w:left="54"/>
              <w:rPr>
                <w:rFonts w:ascii="Times New Roman" w:hAnsi="Times New Roman"/>
                <w:b/>
                <w:sz w:val="24"/>
                <w:szCs w:val="24"/>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B8191D" w:rsidRPr="00B8191D" w:rsidP="005729CC">
            <w:pPr>
              <w:bidi w:val="0"/>
              <w:ind w:left="196" w:hanging="196"/>
              <w:rPr>
                <w:rFonts w:ascii="Times New Roman" w:hAnsi="Times New Roman"/>
                <w:b/>
                <w:sz w:val="24"/>
                <w:szCs w:val="24"/>
              </w:rPr>
            </w:pPr>
            <w:r w:rsidRPr="00B8191D">
              <w:rPr>
                <w:rFonts w:ascii="Times New Roman" w:hAnsi="Times New Roman"/>
                <w:b/>
                <w:sz w:val="24"/>
                <w:szCs w:val="24"/>
              </w:rPr>
              <w:t xml:space="preserve">    vplyvy služieb verejnej správy na občana</w:t>
            </w:r>
          </w:p>
        </w:tc>
        <w:tc>
          <w:tcPr>
            <w:tcW w:w="541" w:type="dxa"/>
            <w:tcBorders>
              <w:top w:val="nil"/>
              <w:left w:val="single" w:sz="4" w:space="0" w:color="auto"/>
              <w:bottom w:val="nil"/>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Gothic" w:hAnsi="Segoe UI Symbol" w:cs="Segoe UI Symbol" w:hint="default"/>
                <w:b/>
                <w:sz w:val="24"/>
                <w:szCs w:val="24"/>
              </w:rPr>
              <w:t>☐</w:t>
            </w:r>
          </w:p>
        </w:tc>
        <w:tc>
          <w:tcPr>
            <w:tcW w:w="1281" w:type="dxa"/>
            <w:tcBorders>
              <w:top w:val="nil"/>
              <w:left w:val="nil"/>
              <w:bottom w:val="nil"/>
              <w:right w:val="nil"/>
            </w:tcBorders>
            <w:textDirection w:val="lrTb"/>
            <w:vAlign w:val="top"/>
          </w:tcPr>
          <w:p w:rsidR="00B8191D" w:rsidRPr="00B8191D" w:rsidP="005729CC">
            <w:pPr>
              <w:bidi w:val="0"/>
              <w:ind w:right="-108"/>
              <w:rPr>
                <w:rFonts w:ascii="Times New Roman" w:hAnsi="Times New Roman"/>
                <w:b/>
                <w:sz w:val="24"/>
                <w:szCs w:val="24"/>
              </w:rPr>
            </w:pPr>
            <w:r w:rsidRPr="00B8191D">
              <w:rPr>
                <w:rFonts w:ascii="Times New Roman" w:hAnsi="Times New Roman"/>
                <w:b/>
                <w:sz w:val="24"/>
                <w:szCs w:val="24"/>
              </w:rPr>
              <w:t>Pozitívne</w:t>
            </w:r>
          </w:p>
        </w:tc>
        <w:tc>
          <w:tcPr>
            <w:tcW w:w="569" w:type="dxa"/>
            <w:tcBorders>
              <w:top w:val="nil"/>
              <w:left w:val="nil"/>
              <w:bottom w:val="nil"/>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Gothic" w:hAnsi="Segoe UI Symbol" w:cs="Segoe UI Symbol" w:hint="default"/>
                <w:b/>
                <w:sz w:val="24"/>
                <w:szCs w:val="24"/>
              </w:rPr>
              <w:t>☒</w:t>
            </w:r>
          </w:p>
        </w:tc>
        <w:tc>
          <w:tcPr>
            <w:tcW w:w="1133" w:type="dxa"/>
            <w:tcBorders>
              <w:top w:val="nil"/>
              <w:left w:val="nil"/>
              <w:bottom w:val="nil"/>
              <w:right w:val="nil"/>
            </w:tcBorders>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Žiadne</w:t>
            </w:r>
          </w:p>
        </w:tc>
        <w:tc>
          <w:tcPr>
            <w:tcW w:w="547" w:type="dxa"/>
            <w:tcBorders>
              <w:top w:val="nil"/>
              <w:left w:val="nil"/>
              <w:bottom w:val="nil"/>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Mincho" w:hAnsi="Segoe UI Symbol" w:cs="Segoe UI Symbol" w:hint="default"/>
                <w:b/>
                <w:sz w:val="24"/>
                <w:szCs w:val="24"/>
              </w:rPr>
              <w:t>☐</w:t>
            </w:r>
          </w:p>
        </w:tc>
        <w:tc>
          <w:tcPr>
            <w:tcW w:w="1297" w:type="dxa"/>
            <w:tcBorders>
              <w:top w:val="nil"/>
              <w:left w:val="nil"/>
              <w:bottom w:val="nil"/>
              <w:right w:val="single" w:sz="4" w:space="0" w:color="auto"/>
            </w:tcBorders>
            <w:textDirection w:val="lrTb"/>
            <w:vAlign w:val="top"/>
          </w:tcPr>
          <w:p w:rsidR="00B8191D" w:rsidRPr="00B8191D" w:rsidP="005729CC">
            <w:pPr>
              <w:bidi w:val="0"/>
              <w:ind w:left="54"/>
              <w:rPr>
                <w:rFonts w:ascii="Times New Roman" w:hAnsi="Times New Roman"/>
                <w:b/>
                <w:sz w:val="24"/>
                <w:szCs w:val="24"/>
              </w:rPr>
            </w:pPr>
            <w:r w:rsidRPr="00B8191D">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B8191D" w:rsidRPr="00B8191D" w:rsidP="005729CC">
            <w:pPr>
              <w:bidi w:val="0"/>
              <w:ind w:left="168" w:hanging="168"/>
              <w:rPr>
                <w:rFonts w:ascii="Times New Roman" w:hAnsi="Times New Roman"/>
                <w:b/>
                <w:sz w:val="24"/>
                <w:szCs w:val="24"/>
              </w:rPr>
            </w:pPr>
            <w:r w:rsidRPr="00B8191D">
              <w:rPr>
                <w:rFonts w:ascii="Times New Roman" w:hAnsi="Times New Roman"/>
                <w:b/>
                <w:sz w:val="24"/>
                <w:szCs w:val="24"/>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Mincho" w:hAnsi="Segoe UI Symbol" w:cs="Segoe UI Symbol" w:hint="default"/>
                <w:b/>
                <w:sz w:val="24"/>
                <w:szCs w:val="24"/>
              </w:rPr>
              <w:t>☐</w:t>
            </w:r>
          </w:p>
        </w:tc>
        <w:tc>
          <w:tcPr>
            <w:tcW w:w="1281" w:type="dxa"/>
            <w:tcBorders>
              <w:top w:val="nil"/>
              <w:left w:val="nil"/>
              <w:bottom w:val="single" w:sz="4" w:space="0" w:color="auto"/>
              <w:right w:val="nil"/>
            </w:tcBorders>
            <w:textDirection w:val="lrTb"/>
            <w:vAlign w:val="top"/>
          </w:tcPr>
          <w:p w:rsidR="00B8191D" w:rsidRPr="00B8191D" w:rsidP="005729CC">
            <w:pPr>
              <w:bidi w:val="0"/>
              <w:ind w:right="-108"/>
              <w:rPr>
                <w:rFonts w:ascii="Times New Roman" w:hAnsi="Times New Roman"/>
                <w:b/>
                <w:sz w:val="24"/>
                <w:szCs w:val="24"/>
              </w:rPr>
            </w:pPr>
            <w:r w:rsidRPr="00B8191D">
              <w:rPr>
                <w:rFonts w:ascii="Times New Roman" w:hAnsi="Times New Roman"/>
                <w:b/>
                <w:sz w:val="24"/>
                <w:szCs w:val="24"/>
              </w:rPr>
              <w:t>Pozitívne</w:t>
            </w:r>
          </w:p>
        </w:tc>
        <w:tc>
          <w:tcPr>
            <w:tcW w:w="569" w:type="dxa"/>
            <w:tcBorders>
              <w:top w:val="nil"/>
              <w:left w:val="nil"/>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Gothic" w:hAnsi="Segoe UI Symbol" w:cs="Segoe UI Symbol" w:hint="default"/>
                <w:b/>
                <w:sz w:val="24"/>
                <w:szCs w:val="24"/>
              </w:rPr>
              <w:t>☒</w:t>
            </w:r>
          </w:p>
        </w:tc>
        <w:tc>
          <w:tcPr>
            <w:tcW w:w="1133" w:type="dxa"/>
            <w:tcBorders>
              <w:top w:val="nil"/>
              <w:left w:val="nil"/>
              <w:bottom w:val="single" w:sz="4" w:space="0" w:color="auto"/>
              <w:right w:val="nil"/>
            </w:tcBorders>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Žiadne</w:t>
            </w:r>
          </w:p>
        </w:tc>
        <w:tc>
          <w:tcPr>
            <w:tcW w:w="547" w:type="dxa"/>
            <w:tcBorders>
              <w:top w:val="nil"/>
              <w:left w:val="nil"/>
              <w:bottom w:val="single" w:sz="4" w:space="0" w:color="auto"/>
              <w:right w:val="nil"/>
            </w:tcBorders>
            <w:textDirection w:val="lrTb"/>
            <w:vAlign w:val="top"/>
          </w:tcPr>
          <w:p w:rsidR="00B8191D" w:rsidRPr="00B8191D" w:rsidP="005729CC">
            <w:pPr>
              <w:bidi w:val="0"/>
              <w:jc w:val="center"/>
              <w:rPr>
                <w:rFonts w:ascii="Times New Roman" w:hAnsi="Times New Roman"/>
                <w:b/>
                <w:sz w:val="24"/>
                <w:szCs w:val="24"/>
              </w:rPr>
            </w:pPr>
            <w:r w:rsidRPr="00B8191D">
              <w:rPr>
                <w:rFonts w:ascii="Segoe UI Symbol" w:eastAsia="MS Mincho" w:hAnsi="Segoe UI Symbol" w:cs="Segoe UI Symbol" w:hint="default"/>
                <w:b/>
                <w:sz w:val="24"/>
                <w:szCs w:val="24"/>
              </w:rPr>
              <w:t>☐</w:t>
            </w:r>
          </w:p>
        </w:tc>
        <w:tc>
          <w:tcPr>
            <w:tcW w:w="1297" w:type="dxa"/>
            <w:tcBorders>
              <w:top w:val="nil"/>
              <w:left w:val="nil"/>
              <w:bottom w:val="single" w:sz="4" w:space="0" w:color="auto"/>
              <w:right w:val="single" w:sz="4" w:space="0" w:color="auto"/>
            </w:tcBorders>
            <w:textDirection w:val="lrTb"/>
            <w:vAlign w:val="top"/>
          </w:tcPr>
          <w:p w:rsidR="00B8191D" w:rsidRPr="00B8191D" w:rsidP="005729CC">
            <w:pPr>
              <w:bidi w:val="0"/>
              <w:ind w:left="54"/>
              <w:rPr>
                <w:rFonts w:ascii="Times New Roman" w:hAnsi="Times New Roman"/>
                <w:b/>
                <w:sz w:val="24"/>
                <w:szCs w:val="24"/>
              </w:rPr>
            </w:pPr>
            <w:r w:rsidRPr="00B8191D">
              <w:rPr>
                <w:rFonts w:ascii="Times New Roman" w:hAnsi="Times New Roman"/>
                <w:b/>
                <w:sz w:val="24"/>
                <w:szCs w:val="24"/>
              </w:rPr>
              <w:t>Negatívne</w:t>
            </w:r>
          </w:p>
        </w:tc>
      </w:tr>
    </w:tbl>
    <w:p w:rsidR="00B8191D" w:rsidRPr="00B8191D" w:rsidP="00B8191D">
      <w:pPr>
        <w:bidi w:val="0"/>
        <w:ind w:right="141"/>
        <w:rPr>
          <w:rFonts w:ascii="Times New Roman" w:hAnsi="Times New Roman"/>
          <w:b/>
          <w:sz w:val="24"/>
          <w:szCs w:val="24"/>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B8191D" w:rsidRPr="00B8191D" w:rsidP="005729CC">
            <w:pPr>
              <w:pStyle w:val="ListParagraph"/>
              <w:numPr>
                <w:numId w:val="1"/>
              </w:numPr>
              <w:bidi w:val="0"/>
              <w:spacing w:after="0" w:line="240" w:lineRule="auto"/>
              <w:ind w:left="426"/>
              <w:rPr>
                <w:rFonts w:ascii="Times New Roman" w:hAnsi="Times New Roman"/>
                <w:b/>
                <w:sz w:val="24"/>
                <w:szCs w:val="24"/>
              </w:rPr>
            </w:pPr>
            <w:r w:rsidRPr="00B8191D">
              <w:rPr>
                <w:rFonts w:ascii="Times New Roman" w:hAnsi="Times New Roman"/>
                <w:b/>
                <w:sz w:val="24"/>
                <w:szCs w:val="24"/>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B8191D" w:rsidRPr="00B8191D" w:rsidP="005729CC">
            <w:pPr>
              <w:bidi w:val="0"/>
              <w:rPr>
                <w:rFonts w:ascii="Times New Roman" w:hAnsi="Times New Roman"/>
                <w:i/>
                <w:sz w:val="24"/>
                <w:szCs w:val="24"/>
              </w:rPr>
            </w:pPr>
            <w:r w:rsidRPr="00B8191D">
              <w:rPr>
                <w:rFonts w:ascii="Times New Roman" w:hAnsi="Times New Roman"/>
                <w:i/>
                <w:sz w:val="24"/>
                <w:szCs w:val="24"/>
              </w:rPr>
              <w:t>V prípade potreby uveďte doplňujúce informácie k návrhu.</w:t>
            </w:r>
          </w:p>
          <w:p w:rsidR="00B8191D" w:rsidRPr="00B8191D" w:rsidP="005729CC">
            <w:pPr>
              <w:pStyle w:val="ListParagraph"/>
              <w:bidi w:val="0"/>
              <w:spacing w:after="0" w:line="240" w:lineRule="auto"/>
              <w:ind w:left="426"/>
              <w:rPr>
                <w:rFonts w:ascii="Times New Roman" w:hAnsi="Times New Roman"/>
                <w:b/>
                <w:sz w:val="24"/>
                <w:szCs w:val="24"/>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8191D" w:rsidRPr="00B8191D" w:rsidP="005729CC">
            <w:pPr>
              <w:pStyle w:val="ListParagraph"/>
              <w:numPr>
                <w:numId w:val="1"/>
              </w:numPr>
              <w:bidi w:val="0"/>
              <w:spacing w:after="0" w:line="240" w:lineRule="auto"/>
              <w:ind w:left="426"/>
              <w:rPr>
                <w:rFonts w:ascii="Times New Roman" w:hAnsi="Times New Roman"/>
                <w:b/>
                <w:sz w:val="24"/>
                <w:szCs w:val="24"/>
              </w:rPr>
            </w:pPr>
            <w:r w:rsidRPr="00B8191D">
              <w:rPr>
                <w:rFonts w:ascii="Times New Roman" w:hAnsi="Times New Roman"/>
                <w:b/>
                <w:sz w:val="24"/>
                <w:szCs w:val="24"/>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8191D" w:rsidRPr="00B8191D" w:rsidP="005729CC">
            <w:pPr>
              <w:bidi w:val="0"/>
              <w:rPr>
                <w:rFonts w:ascii="Times New Roman" w:hAnsi="Times New Roman"/>
                <w:i/>
                <w:sz w:val="24"/>
                <w:szCs w:val="24"/>
              </w:rPr>
            </w:pPr>
            <w:r w:rsidRPr="00B8191D">
              <w:rPr>
                <w:rFonts w:ascii="Times New Roman" w:hAnsi="Times New Roman"/>
                <w:sz w:val="24"/>
                <w:szCs w:val="24"/>
              </w:rPr>
              <w:t xml:space="preserve">Ing. Darina Čaplánová, </w:t>
            </w:r>
            <w:r w:rsidRPr="00B8191D">
              <w:rPr>
                <w:rFonts w:ascii="Times New Roman" w:hAnsi="Times New Roman"/>
                <w:color w:val="1F497D"/>
                <w:sz w:val="24"/>
                <w:szCs w:val="24"/>
              </w:rPr>
              <w:t xml:space="preserve"> </w:t>
            </w:r>
            <w:hyperlink r:id="rId4" w:history="1">
              <w:r w:rsidRPr="00B8191D">
                <w:rPr>
                  <w:rStyle w:val="Hyperlink"/>
                  <w:rFonts w:ascii="Times New Roman" w:hAnsi="Times New Roman"/>
                  <w:color w:val="0000FF"/>
                  <w:sz w:val="24"/>
                  <w:szCs w:val="24"/>
                </w:rPr>
                <w:t>darina.caplanova@mfsr.sk</w:t>
              </w:r>
            </w:hyperlink>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8191D" w:rsidRPr="00B8191D" w:rsidP="005729CC">
            <w:pPr>
              <w:pStyle w:val="ListParagraph"/>
              <w:numPr>
                <w:numId w:val="1"/>
              </w:numPr>
              <w:bidi w:val="0"/>
              <w:spacing w:after="0" w:line="240" w:lineRule="auto"/>
              <w:ind w:left="426"/>
              <w:rPr>
                <w:rFonts w:ascii="Times New Roman" w:hAnsi="Times New Roman"/>
                <w:b/>
                <w:sz w:val="24"/>
                <w:szCs w:val="24"/>
              </w:rPr>
            </w:pPr>
            <w:r w:rsidRPr="00B8191D">
              <w:rPr>
                <w:rFonts w:ascii="Times New Roman" w:hAnsi="Times New Roman"/>
                <w:b/>
                <w:sz w:val="24"/>
                <w:szCs w:val="24"/>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8191D" w:rsidRPr="00B8191D" w:rsidP="005729CC">
            <w:pPr>
              <w:bidi w:val="0"/>
              <w:rPr>
                <w:rFonts w:ascii="Times New Roman" w:hAnsi="Times New Roman"/>
                <w:i/>
                <w:sz w:val="24"/>
                <w:szCs w:val="24"/>
              </w:rPr>
            </w:pPr>
            <w:r w:rsidRPr="00B8191D">
              <w:rPr>
                <w:rFonts w:ascii="Times New Roman" w:hAnsi="Times New Roman"/>
                <w:i/>
                <w:sz w:val="24"/>
                <w:szCs w:val="24"/>
              </w:rPr>
              <w:t>Uveďte zdroje (štatistiky, prieskumy, spoluprácu s odborníkmi a iné), z ktorých ste pri vypracovávaní doložky, príp. analýz vplyvov vychádzali.</w:t>
            </w:r>
          </w:p>
          <w:p w:rsidR="00B8191D" w:rsidRPr="00B8191D" w:rsidP="005729CC">
            <w:pPr>
              <w:bidi w:val="0"/>
              <w:rPr>
                <w:rFonts w:ascii="Times New Roman" w:hAnsi="Times New Roman"/>
                <w:i/>
                <w:sz w:val="24"/>
                <w:szCs w:val="24"/>
              </w:rPr>
            </w:pPr>
          </w:p>
          <w:p w:rsidR="00B8191D" w:rsidRPr="00B8191D" w:rsidP="005729CC">
            <w:pPr>
              <w:bidi w:val="0"/>
              <w:rPr>
                <w:rFonts w:ascii="Times New Roman" w:hAnsi="Times New Roman"/>
                <w:b/>
                <w:sz w:val="24"/>
                <w:szCs w:val="24"/>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8191D" w:rsidRPr="00B8191D" w:rsidP="005729CC">
            <w:pPr>
              <w:pStyle w:val="ListParagraph"/>
              <w:numPr>
                <w:numId w:val="1"/>
              </w:numPr>
              <w:bidi w:val="0"/>
              <w:spacing w:after="0" w:line="240" w:lineRule="auto"/>
              <w:ind w:left="426"/>
              <w:rPr>
                <w:rFonts w:ascii="Times New Roman" w:hAnsi="Times New Roman"/>
                <w:b/>
                <w:sz w:val="24"/>
                <w:szCs w:val="24"/>
              </w:rPr>
            </w:pPr>
            <w:r w:rsidRPr="00B8191D">
              <w:rPr>
                <w:rFonts w:ascii="Times New Roman" w:hAnsi="Times New Roman"/>
                <w:b/>
                <w:sz w:val="24"/>
                <w:szCs w:val="24"/>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rPr>
              <w:t xml:space="preserve">Stála pracovná komisia na posudzovanie vybraných vplyvov vyjadruje súhlasné stanovisko s návrhom na dopracovanie, t.j. odporúča materiál predložený na predbežné pripomienkové konanie dopracovať podľa pripomienok v bode II.  </w:t>
            </w:r>
          </w:p>
          <w:p w:rsidR="00B8191D" w:rsidRPr="00B8191D" w:rsidP="005729CC">
            <w:pPr>
              <w:tabs>
                <w:tab w:val="center" w:pos="6379"/>
              </w:tabs>
              <w:bidi w:val="0"/>
              <w:ind w:right="-2"/>
              <w:jc w:val="both"/>
              <w:rPr>
                <w:rFonts w:ascii="Times New Roman" w:hAnsi="Times New Roman"/>
                <w:b/>
                <w:bCs/>
                <w:sz w:val="24"/>
                <w:szCs w:val="24"/>
              </w:rPr>
            </w:pP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
                <w:bCs/>
                <w:sz w:val="24"/>
                <w:szCs w:val="24"/>
              </w:rPr>
              <w:t>II. P</w:t>
            </w:r>
            <w:r w:rsidRPr="00B8191D">
              <w:rPr>
                <w:rFonts w:ascii="Times New Roman" w:hAnsi="Times New Roman"/>
                <w:b/>
                <w:sz w:val="24"/>
                <w:szCs w:val="24"/>
              </w:rPr>
              <w:t>r</w:t>
            </w:r>
            <w:r w:rsidRPr="00B8191D">
              <w:rPr>
                <w:rFonts w:ascii="Times New Roman" w:hAnsi="Times New Roman"/>
                <w:b/>
                <w:bCs/>
                <w:sz w:val="24"/>
                <w:szCs w:val="24"/>
              </w:rPr>
              <w:t>ipomienky a návrhy zm</w:t>
            </w:r>
            <w:r w:rsidRPr="00B8191D">
              <w:rPr>
                <w:rFonts w:ascii="Times New Roman" w:hAnsi="Times New Roman"/>
                <w:b/>
                <w:sz w:val="24"/>
                <w:szCs w:val="24"/>
              </w:rPr>
              <w:t>ie</w:t>
            </w:r>
            <w:r w:rsidRPr="00B8191D">
              <w:rPr>
                <w:rFonts w:ascii="Times New Roman" w:hAnsi="Times New Roman"/>
                <w:b/>
                <w:bCs/>
                <w:sz w:val="24"/>
                <w:szCs w:val="24"/>
              </w:rPr>
              <w:t xml:space="preserve">n: </w:t>
            </w:r>
            <w:r w:rsidRPr="00B8191D">
              <w:rPr>
                <w:rFonts w:ascii="Times New Roman" w:hAnsi="Times New Roman"/>
                <w:bCs/>
                <w:sz w:val="24"/>
                <w:szCs w:val="24"/>
              </w:rPr>
              <w:t>Komisia uplatňuje k materiálu nasledovné pripomienky a odporúčania.</w:t>
            </w:r>
          </w:p>
          <w:p w:rsidR="00B8191D" w:rsidRPr="00B8191D" w:rsidP="005729CC">
            <w:pPr>
              <w:tabs>
                <w:tab w:val="center" w:pos="6379"/>
              </w:tabs>
              <w:bidi w:val="0"/>
              <w:ind w:right="-2"/>
              <w:jc w:val="both"/>
              <w:rPr>
                <w:rFonts w:ascii="Times New Roman" w:hAnsi="Times New Roman"/>
                <w:b/>
                <w:bCs/>
                <w:sz w:val="24"/>
                <w:szCs w:val="24"/>
              </w:rPr>
            </w:pPr>
            <w:r w:rsidRPr="00B8191D">
              <w:rPr>
                <w:rFonts w:ascii="Times New Roman" w:hAnsi="Times New Roman"/>
                <w:b/>
                <w:bCs/>
                <w:sz w:val="24"/>
                <w:szCs w:val="24"/>
              </w:rPr>
              <w:t>K doložke vybraných vplyvov</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rPr>
              <w:t>K časti „2. Definovanie problému“:</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rPr>
              <w:t xml:space="preserve">Predkladateľ podľa názoru Komisie nesprávne zadefinoval problém a nedostatočne ho </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rPr>
              <w:t>odôvodnil.</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u w:val="single"/>
              </w:rPr>
              <w:t>Predkladateľ</w:t>
            </w:r>
            <w:r w:rsidRPr="00B8191D">
              <w:rPr>
                <w:rFonts w:ascii="Times New Roman" w:hAnsi="Times New Roman"/>
                <w:bCs/>
                <w:sz w:val="24"/>
                <w:szCs w:val="24"/>
              </w:rPr>
              <w:t xml:space="preserve"> pripomienku akceptuje doplnením definovania problému.</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rPr>
              <w:t>K časti „4. Dotknuté subjekty“:</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rPr>
              <w:t>Podľa názoru Komisie popri bankách a pobočkách zahraničných bánk, sekundárne dotknutými subjektmi môžu byť aj podniky. Pripravovaný právny predpis môže negatívne ovplyvniť nielen stabilitu bankového sektora, ale najmä sťažiť prístup podnikov (a najmä malých a stredných) k úverovým zdrojom a negatívne ovplyvniť ceny ponúkaných produktov a služieb.</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u w:val="single"/>
              </w:rPr>
              <w:t>Predkladateľ</w:t>
            </w:r>
            <w:r w:rsidRPr="00B8191D">
              <w:rPr>
                <w:rFonts w:ascii="Times New Roman" w:hAnsi="Times New Roman"/>
                <w:bCs/>
                <w:sz w:val="24"/>
                <w:szCs w:val="24"/>
              </w:rPr>
              <w:t xml:space="preserve"> síce uvažuje s negatívnymi vplyvmi na podnikateľské prostredie, avšak vzhľadom na to, že návrhom zákona sa nemení sadzba bankového odvodu smerom nahor, ale zostáva nezmenená, nie je možné exaktne odhadnúť dopad v podobe konkrétnych vplyvov uvedených zo strany Komisie. </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rPr>
              <w:t>V časti „5. Alternatívne riešenia“ Komisia žiada uviesť informáciu, či boli zvažované alternatívne riešenia. Pokiaľ je odpoveď kladná, Komisia žiada zvažované alternatívne riešenia popísať. V prípade, že neboli zvažované alternatívne riešenia, je potrebné uviesť dôvod prečo neboli zvažované.</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u w:val="single"/>
              </w:rPr>
              <w:t>Predkladateľ</w:t>
            </w:r>
            <w:r w:rsidRPr="00B8191D">
              <w:rPr>
                <w:rFonts w:ascii="Times New Roman" w:hAnsi="Times New Roman"/>
                <w:bCs/>
                <w:sz w:val="24"/>
                <w:szCs w:val="24"/>
              </w:rPr>
              <w:t xml:space="preserve"> nezvažoval inú alternatívu, od tej, ktorá je predložená v návrhu zákona. Túto skutočnosť uvedie v časti 5.</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rPr>
              <w:t xml:space="preserve">V časti „9. Vplyvy navrhovaného materiálu“ Komisia žiada predkladateľa, aby vyznačil, či má materiál vplyvy na malé a stredné podniky (MSP). </w:t>
            </w:r>
          </w:p>
          <w:p w:rsidR="00B8191D" w:rsidRPr="00B8191D" w:rsidP="005729CC">
            <w:pPr>
              <w:tabs>
                <w:tab w:val="center" w:pos="6379"/>
              </w:tabs>
              <w:bidi w:val="0"/>
              <w:ind w:right="-2"/>
              <w:jc w:val="both"/>
              <w:rPr>
                <w:rFonts w:ascii="Times New Roman" w:hAnsi="Times New Roman"/>
                <w:b/>
                <w:bCs/>
                <w:sz w:val="24"/>
                <w:szCs w:val="24"/>
              </w:rPr>
            </w:pPr>
            <w:r w:rsidRPr="00B8191D">
              <w:rPr>
                <w:rFonts w:ascii="Times New Roman" w:hAnsi="Times New Roman"/>
                <w:b/>
                <w:bCs/>
                <w:sz w:val="24"/>
                <w:szCs w:val="24"/>
              </w:rPr>
              <w:t>K procesu</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rPr>
              <w:t>V predbežnej informácii zverejnenej na portáli slov-lex 16. júna 2016 neuviedol dostatočne presné informácie k plánovaným úpravám výšky odvodu, nakoľko v nej uvádza, že cieľom úpravy je „ustanovenie sadzby osobitného odvodu vybraných finančných inštitúcií, resp. bánk a pobočiek zahraničných bánk na príslušný rok ponechaním na súčasnej úrovni, a časové obmedzenie platenia osobitného odvodu“ a nespomína v nej zrušenie inštitútu degresie, čo Komisia považuje za najdôležitejšiu úpravu tejto novely.</w:t>
            </w:r>
          </w:p>
          <w:p w:rsidR="00B8191D" w:rsidRPr="00B8191D" w:rsidP="005729CC">
            <w:pPr>
              <w:tabs>
                <w:tab w:val="center" w:pos="6379"/>
              </w:tabs>
              <w:bidi w:val="0"/>
              <w:ind w:right="-2"/>
              <w:jc w:val="both"/>
              <w:rPr>
                <w:rFonts w:ascii="Times New Roman" w:hAnsi="Times New Roman"/>
                <w:bCs/>
                <w:sz w:val="24"/>
                <w:szCs w:val="24"/>
              </w:rPr>
            </w:pP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u w:val="single"/>
              </w:rPr>
              <w:t>Predkladateľ</w:t>
            </w:r>
            <w:r w:rsidRPr="00B8191D">
              <w:rPr>
                <w:rFonts w:ascii="Times New Roman" w:hAnsi="Times New Roman"/>
                <w:bCs/>
                <w:sz w:val="24"/>
                <w:szCs w:val="24"/>
              </w:rPr>
              <w:t xml:space="preserve"> uvedenú skutočnosť následne premietol do doložky vplyvov v časti 3. </w:t>
            </w:r>
          </w:p>
          <w:p w:rsidR="00B8191D" w:rsidRPr="00B8191D" w:rsidP="005729CC">
            <w:pPr>
              <w:tabs>
                <w:tab w:val="center" w:pos="6379"/>
              </w:tabs>
              <w:bidi w:val="0"/>
              <w:ind w:right="-2"/>
              <w:jc w:val="both"/>
              <w:rPr>
                <w:rFonts w:ascii="Times New Roman" w:hAnsi="Times New Roman"/>
                <w:b/>
                <w:bCs/>
                <w:sz w:val="24"/>
                <w:szCs w:val="24"/>
              </w:rPr>
            </w:pPr>
            <w:r w:rsidRPr="00B8191D">
              <w:rPr>
                <w:rFonts w:ascii="Times New Roman" w:hAnsi="Times New Roman"/>
                <w:b/>
                <w:bCs/>
                <w:sz w:val="24"/>
                <w:szCs w:val="24"/>
              </w:rPr>
              <w:t>K analýze vplyvov na rozpočet verejnej správy</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rPr>
              <w:t>Komisia odporúča predkladateľovi napraviť chybu v bode „2.2.4. Výpočty vplyvov na verejné financie.“ V tabuľke daného bodu v stĺpci „Návrh zákona“ sa nachádza chyba. (1. januára 20121).</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u w:val="single"/>
              </w:rPr>
              <w:t>Predkladateľ</w:t>
            </w:r>
            <w:r w:rsidRPr="00B8191D">
              <w:rPr>
                <w:rFonts w:ascii="Times New Roman" w:hAnsi="Times New Roman"/>
                <w:bCs/>
                <w:sz w:val="24"/>
                <w:szCs w:val="24"/>
              </w:rPr>
              <w:t xml:space="preserve"> pripomienku akceptuje.</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rPr>
              <w:t xml:space="preserve">Komisia tiež odporúča predkladateľovi zjednotiť uvádzanie sumy v tabuľkách. V záhlaví tabuliek sa uvádza v „eurách“, v riadkoch tabuliek v „mil. eur“. </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u w:val="single"/>
              </w:rPr>
              <w:t xml:space="preserve">Predkladateľ </w:t>
            </w:r>
            <w:r w:rsidRPr="00B8191D">
              <w:rPr>
                <w:rFonts w:ascii="Times New Roman" w:hAnsi="Times New Roman"/>
                <w:bCs/>
                <w:sz w:val="24"/>
                <w:szCs w:val="24"/>
              </w:rPr>
              <w:t>pripomienku akceptuje.</w:t>
            </w:r>
          </w:p>
          <w:p w:rsidR="00B8191D" w:rsidRPr="00B8191D" w:rsidP="005729CC">
            <w:pPr>
              <w:tabs>
                <w:tab w:val="center" w:pos="6379"/>
              </w:tabs>
              <w:bidi w:val="0"/>
              <w:ind w:right="-2"/>
              <w:jc w:val="both"/>
              <w:rPr>
                <w:rFonts w:ascii="Times New Roman" w:hAnsi="Times New Roman"/>
                <w:b/>
                <w:bCs/>
                <w:sz w:val="24"/>
                <w:szCs w:val="24"/>
              </w:rPr>
            </w:pPr>
            <w:r w:rsidRPr="00B8191D">
              <w:rPr>
                <w:rFonts w:ascii="Times New Roman" w:hAnsi="Times New Roman"/>
                <w:b/>
                <w:bCs/>
                <w:sz w:val="24"/>
                <w:szCs w:val="24"/>
              </w:rPr>
              <w:t>K analýze vplyvov na podnikateľské prostredie</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rPr>
              <w:t xml:space="preserve">Analýza vplyvov na podnikateľské prostredie je vypracovaná nedôsledne, pričom jednotlivé negatívne vplyvy bližšie nekvantifikuje. Komisia žiada predkladateľa o dopracovanie analýzy. </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rPr>
              <w:t>V bode „3.3.4 Súhrnná tabuľka nákladov regulácie“ Komisia odporúča určiť priemerné náklady na jedného podnikateľa (t. j. 2,5 mil. EUR za rok 2017 a pod.)</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u w:val="single"/>
              </w:rPr>
              <w:t>Predkladateľ</w:t>
            </w:r>
            <w:r w:rsidRPr="00B8191D">
              <w:rPr>
                <w:rFonts w:ascii="Times New Roman" w:hAnsi="Times New Roman"/>
                <w:bCs/>
                <w:sz w:val="24"/>
                <w:szCs w:val="24"/>
              </w:rPr>
              <w:t xml:space="preserve"> pripomienku akceptuje, avšak uvedený údaj vzhľadom na rôznu veľkosť bánk a  z hľadiska základu pre výpočet odvodu nevyjadruje hodnotu exaktne.</w:t>
            </w:r>
          </w:p>
          <w:p w:rsidR="00B8191D" w:rsidRPr="00B8191D" w:rsidP="005729CC">
            <w:pPr>
              <w:tabs>
                <w:tab w:val="center" w:pos="6379"/>
              </w:tabs>
              <w:bidi w:val="0"/>
              <w:ind w:right="-2"/>
              <w:jc w:val="both"/>
              <w:rPr>
                <w:rFonts w:ascii="Times New Roman" w:hAnsi="Times New Roman"/>
                <w:bCs/>
                <w:sz w:val="24"/>
                <w:szCs w:val="24"/>
              </w:rPr>
            </w:pPr>
            <w:r w:rsidRPr="00B8191D">
              <w:rPr>
                <w:rFonts w:ascii="Times New Roman" w:hAnsi="Times New Roman"/>
                <w:bCs/>
                <w:sz w:val="24"/>
                <w:szCs w:val="24"/>
              </w:rPr>
              <w:t xml:space="preserve">V bode „3.4 Konkurencieschopnosť a správanie sa podnikov na trhu“ odporúča Komisia predkladateľovi uviesť, že zvýšením nákladov na osobitný odvod dochádza k vytvoreniu bariér pre prípadný vstup nových bankových subjektov na trh. </w:t>
            </w:r>
          </w:p>
          <w:p w:rsidR="00B8191D" w:rsidRPr="00B8191D" w:rsidP="005729CC">
            <w:pPr>
              <w:bidi w:val="0"/>
              <w:jc w:val="both"/>
              <w:rPr>
                <w:rFonts w:ascii="Times New Roman" w:hAnsi="Times New Roman"/>
                <w:b/>
                <w:sz w:val="24"/>
                <w:szCs w:val="24"/>
              </w:rPr>
            </w:pPr>
            <w:r w:rsidRPr="00B8191D">
              <w:rPr>
                <w:rFonts w:ascii="Times New Roman" w:hAnsi="Times New Roman"/>
                <w:bCs/>
                <w:sz w:val="24"/>
                <w:szCs w:val="24"/>
              </w:rPr>
              <w:t xml:space="preserve">Podľa </w:t>
            </w:r>
            <w:r w:rsidRPr="00B8191D">
              <w:rPr>
                <w:rFonts w:ascii="Times New Roman" w:hAnsi="Times New Roman"/>
                <w:bCs/>
                <w:sz w:val="24"/>
                <w:szCs w:val="24"/>
                <w:u w:val="single"/>
              </w:rPr>
              <w:t xml:space="preserve">predkladateľa </w:t>
            </w:r>
            <w:r w:rsidRPr="00B8191D">
              <w:rPr>
                <w:rFonts w:ascii="Times New Roman" w:hAnsi="Times New Roman"/>
                <w:bCs/>
                <w:sz w:val="24"/>
                <w:szCs w:val="24"/>
              </w:rPr>
              <w:t xml:space="preserve">je uvedená pripomienka hypotetická. Vzhľadom na to, že návrhom zákona sa od 1.1.2021 ustanovuje nulová sadzba bankového odvodu, je predpoklad, že to môže byť v horizonte rokov 2021 a nasledujúcich signálom pre zahraničné banky práve na zriadenie svojich pobočiek na území Slovenskej republiky. </w:t>
            </w:r>
          </w:p>
        </w:tc>
      </w:tr>
    </w:tbl>
    <w:p w:rsidR="00B8191D" w:rsidRPr="00B8191D" w:rsidP="00B8191D">
      <w:pPr>
        <w:bidi w:val="0"/>
        <w:rPr>
          <w:rFonts w:ascii="Times New Roman" w:hAnsi="Times New Roman"/>
          <w:b/>
          <w:sz w:val="24"/>
          <w:szCs w:val="24"/>
        </w:rPr>
      </w:pPr>
    </w:p>
    <w:p w:rsidR="00B8191D" w:rsidP="00B8191D">
      <w:pPr>
        <w:bidi w:val="0"/>
        <w:rPr>
          <w:rFonts w:ascii="Times New Roman" w:hAnsi="Times New Roman"/>
          <w:b/>
          <w:sz w:val="24"/>
          <w:szCs w:val="24"/>
        </w:rPr>
      </w:pPr>
    </w:p>
    <w:p w:rsidR="00B8191D" w:rsidP="00B8191D">
      <w:pPr>
        <w:bidi w:val="0"/>
        <w:rPr>
          <w:rFonts w:ascii="Times New Roman" w:hAnsi="Times New Roman"/>
          <w:b/>
          <w:sz w:val="24"/>
          <w:szCs w:val="24"/>
        </w:rPr>
      </w:pPr>
    </w:p>
    <w:p w:rsidR="00B8191D" w:rsidP="00B8191D">
      <w:pPr>
        <w:bidi w:val="0"/>
        <w:rPr>
          <w:rFonts w:ascii="Times New Roman" w:hAnsi="Times New Roman"/>
          <w:b/>
          <w:sz w:val="24"/>
          <w:szCs w:val="24"/>
        </w:rPr>
      </w:pPr>
    </w:p>
    <w:p w:rsidR="00B8191D" w:rsidP="00B8191D">
      <w:pPr>
        <w:bidi w:val="0"/>
        <w:rPr>
          <w:rFonts w:ascii="Times New Roman" w:hAnsi="Times New Roman"/>
          <w:b/>
          <w:sz w:val="24"/>
          <w:szCs w:val="24"/>
        </w:rPr>
      </w:pPr>
    </w:p>
    <w:p w:rsidR="00B8191D" w:rsidP="00B8191D">
      <w:pPr>
        <w:bidi w:val="0"/>
        <w:rPr>
          <w:rFonts w:ascii="Times New Roman" w:hAnsi="Times New Roman"/>
          <w:b/>
          <w:sz w:val="24"/>
          <w:szCs w:val="24"/>
        </w:rPr>
      </w:pPr>
    </w:p>
    <w:p w:rsidR="00B8191D" w:rsidP="00B8191D">
      <w:pPr>
        <w:bidi w:val="0"/>
        <w:rPr>
          <w:rFonts w:ascii="Times New Roman" w:hAnsi="Times New Roman"/>
          <w:b/>
          <w:sz w:val="24"/>
          <w:szCs w:val="24"/>
        </w:rPr>
      </w:pPr>
    </w:p>
    <w:p w:rsidR="00B8191D" w:rsidRPr="00B8191D" w:rsidP="00B8191D">
      <w:pPr>
        <w:bidi w:val="0"/>
        <w:rPr>
          <w:rFonts w:ascii="Times New Roman" w:hAnsi="Times New Roman"/>
          <w:b/>
          <w:sz w:val="24"/>
          <w:szCs w:val="24"/>
        </w:rPr>
      </w:pPr>
    </w:p>
    <w:p w:rsidR="00B8191D" w:rsidRPr="00B8191D" w:rsidP="00B8191D">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Analýza vplyvov na rozpočet verejnej správy,</w:t>
      </w:r>
    </w:p>
    <w:p w:rsidR="00B8191D" w:rsidRPr="00B8191D" w:rsidP="00B8191D">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na zamestnanosť vo verejnej správe a financovanie návrhu</w:t>
      </w:r>
    </w:p>
    <w:p w:rsidR="00B8191D" w:rsidRPr="00B8191D" w:rsidP="00B8191D">
      <w:pPr>
        <w:bidi w:val="0"/>
        <w:spacing w:after="0" w:line="240" w:lineRule="auto"/>
        <w:jc w:val="right"/>
        <w:rPr>
          <w:rFonts w:ascii="Times New Roman" w:hAnsi="Times New Roman"/>
          <w:b/>
          <w:bCs/>
          <w:sz w:val="24"/>
          <w:szCs w:val="24"/>
          <w:lang w:eastAsia="sk-SK"/>
        </w:rPr>
      </w:pPr>
    </w:p>
    <w:p w:rsidR="00B8191D" w:rsidRPr="00B8191D" w:rsidP="00B8191D">
      <w:pPr>
        <w:bidi w:val="0"/>
        <w:spacing w:after="0" w:line="240" w:lineRule="auto"/>
        <w:rPr>
          <w:rFonts w:ascii="Times New Roman" w:hAnsi="Times New Roman"/>
          <w:b/>
          <w:bCs/>
          <w:sz w:val="24"/>
          <w:szCs w:val="24"/>
          <w:lang w:eastAsia="sk-SK"/>
        </w:rPr>
      </w:pPr>
    </w:p>
    <w:p w:rsidR="00B8191D" w:rsidRPr="00B8191D" w:rsidP="00B8191D">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2.1 Zhrnutie vplyvov na rozpočet verejnej správy v návrhu</w:t>
      </w:r>
    </w:p>
    <w:p w:rsidR="00B8191D" w:rsidRPr="00B8191D" w:rsidP="00B8191D">
      <w:pPr>
        <w:bidi w:val="0"/>
        <w:spacing w:after="0" w:line="240" w:lineRule="auto"/>
        <w:jc w:val="right"/>
        <w:rPr>
          <w:rFonts w:ascii="Times New Roman" w:hAnsi="Times New Roman"/>
          <w:sz w:val="24"/>
          <w:szCs w:val="24"/>
          <w:lang w:eastAsia="sk-SK"/>
        </w:rPr>
      </w:pPr>
    </w:p>
    <w:p w:rsidR="00B8191D" w:rsidRPr="00B8191D" w:rsidP="00B8191D">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354"/>
        <w:gridCol w:w="1354"/>
        <w:gridCol w:w="1354"/>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bidi w:val="0"/>
              <w:spacing w:after="0" w:line="240" w:lineRule="auto"/>
              <w:jc w:val="center"/>
              <w:rPr>
                <w:rFonts w:ascii="Times New Roman" w:hAnsi="Times New Roman"/>
                <w:b/>
                <w:bCs/>
                <w:sz w:val="24"/>
                <w:szCs w:val="24"/>
                <w:lang w:eastAsia="sk-SK"/>
              </w:rPr>
            </w:pPr>
            <w:bookmarkStart w:id="0" w:name="OLE_LINK1"/>
            <w:r w:rsidRPr="00B8191D">
              <w:rPr>
                <w:rFonts w:ascii="Times New Roman" w:hAnsi="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Vplyv na rozpočet verejnej správy (v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bidi w:val="0"/>
              <w:spacing w:after="0" w:line="240" w:lineRule="auto"/>
              <w:jc w:val="center"/>
              <w:rPr>
                <w:rFonts w:ascii="Times New Roman" w:hAnsi="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2016</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2017</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2019</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48 500 000</w:t>
            </w:r>
            <w:r w:rsidRPr="00B8191D">
              <w:rPr>
                <w:rFonts w:ascii="Times New Roman" w:hAnsi="Times New Roman"/>
                <w:b/>
                <w:bCs/>
                <w:sz w:val="24"/>
                <w:szCs w:val="24"/>
                <w:vertAlign w:val="superscript"/>
                <w:lang w:eastAsia="sk-SK"/>
              </w:rPr>
              <w:t>x)</w:t>
            </w:r>
            <w:r w:rsidRPr="00B8191D">
              <w:rPr>
                <w:rFonts w:ascii="Times New Roman" w:hAnsi="Times New Roman"/>
                <w:b/>
                <w:bCs/>
                <w:sz w:val="24"/>
                <w:szCs w:val="24"/>
                <w:lang w:eastAsia="sk-SK"/>
              </w:rPr>
              <w:t xml:space="preserve"> </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50 800 000</w:t>
            </w:r>
            <w:r w:rsidRPr="00B8191D">
              <w:rPr>
                <w:rFonts w:ascii="Times New Roman" w:hAnsi="Times New Roman"/>
                <w:b/>
                <w:bCs/>
                <w:sz w:val="24"/>
                <w:szCs w:val="24"/>
                <w:vertAlign w:val="superscript"/>
                <w:lang w:eastAsia="sk-SK"/>
              </w:rPr>
              <w:t>x)</w:t>
            </w:r>
            <w:r w:rsidRPr="00B8191D">
              <w:rPr>
                <w:rFonts w:ascii="Times New Roman" w:hAnsi="Times New Roman"/>
                <w:b/>
                <w:bCs/>
                <w:sz w:val="24"/>
                <w:szCs w:val="24"/>
                <w:lang w:eastAsia="sk-SK"/>
              </w:rPr>
              <w:t xml:space="preserve"> </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53 900 000</w:t>
            </w:r>
            <w:r w:rsidRPr="00B8191D">
              <w:rPr>
                <w:rFonts w:ascii="Times New Roman" w:hAnsi="Times New Roman"/>
                <w:b/>
                <w:bCs/>
                <w:sz w:val="24"/>
                <w:szCs w:val="24"/>
                <w:vertAlign w:val="superscript"/>
                <w:lang w:eastAsia="sk-SK"/>
              </w:rPr>
              <w:t>x)</w:t>
            </w:r>
            <w:r w:rsidRPr="00B8191D">
              <w:rPr>
                <w:rFonts w:ascii="Times New Roman" w:hAnsi="Times New Roman"/>
                <w:b/>
                <w:bCs/>
                <w:sz w:val="24"/>
                <w:szCs w:val="24"/>
                <w:lang w:eastAsia="sk-SK"/>
              </w:rPr>
              <w:t xml:space="preserve"> </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i/>
                <w:iCs/>
                <w:sz w:val="24"/>
                <w:szCs w:val="24"/>
                <w:lang w:eastAsia="sk-SK"/>
              </w:rPr>
            </w:pPr>
            <w:r w:rsidRPr="00B8191D">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i/>
                <w:iCs/>
                <w:sz w:val="24"/>
                <w:szCs w:val="24"/>
                <w:lang w:eastAsia="sk-SK"/>
              </w:rPr>
            </w:pPr>
            <w:r w:rsidRPr="00B8191D">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ind w:left="259"/>
              <w:rPr>
                <w:rFonts w:ascii="Times New Roman" w:hAnsi="Times New Roman"/>
                <w:b/>
                <w:bCs/>
                <w:i/>
                <w:iCs/>
                <w:sz w:val="24"/>
                <w:szCs w:val="24"/>
                <w:lang w:eastAsia="sk-SK"/>
              </w:rPr>
            </w:pPr>
            <w:r w:rsidRPr="00B8191D">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ind w:left="259"/>
              <w:rPr>
                <w:rFonts w:ascii="Times New Roman" w:hAnsi="Times New Roman"/>
                <w:bCs/>
                <w:i/>
                <w:iCs/>
                <w:sz w:val="24"/>
                <w:szCs w:val="24"/>
                <w:lang w:eastAsia="sk-SK"/>
              </w:rPr>
            </w:pPr>
            <w:r w:rsidRPr="00B8191D">
              <w:rPr>
                <w:rFonts w:ascii="Times New Roman" w:hAnsi="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i/>
                <w:iCs/>
                <w:sz w:val="24"/>
                <w:szCs w:val="24"/>
                <w:lang w:eastAsia="sk-SK"/>
              </w:rPr>
            </w:pPr>
            <w:r w:rsidRPr="00B8191D">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i/>
                <w:iCs/>
                <w:sz w:val="24"/>
                <w:szCs w:val="24"/>
                <w:lang w:eastAsia="sk-SK"/>
              </w:rPr>
            </w:pPr>
            <w:r w:rsidRPr="00B8191D">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i/>
                <w:iCs/>
                <w:sz w:val="24"/>
                <w:szCs w:val="24"/>
                <w:lang w:eastAsia="sk-SK"/>
              </w:rPr>
            </w:pPr>
            <w:r w:rsidRPr="00B8191D">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B8191D">
            <w:pPr>
              <w:pStyle w:val="ListParagraph"/>
              <w:numPr>
                <w:numId w:val="6"/>
              </w:numPr>
              <w:tabs>
                <w:tab w:val="left" w:pos="117"/>
              </w:tabs>
              <w:bidi w:val="0"/>
              <w:spacing w:after="0" w:line="240" w:lineRule="auto"/>
              <w:ind w:left="0" w:firstLine="0"/>
              <w:rPr>
                <w:rFonts w:ascii="Times New Roman" w:hAnsi="Times New Roman"/>
                <w:b/>
                <w:bCs/>
                <w:i/>
                <w:iCs/>
                <w:sz w:val="24"/>
                <w:szCs w:val="24"/>
                <w:lang w:eastAsia="sk-SK"/>
              </w:rPr>
            </w:pPr>
            <w:r w:rsidRPr="00B8191D">
              <w:rPr>
                <w:rFonts w:ascii="Times New Roman" w:hAnsi="Times New Roman"/>
                <w:b/>
                <w:bCs/>
                <w:i/>
                <w:iCs/>
                <w:sz w:val="24"/>
                <w:szCs w:val="24"/>
                <w:lang w:eastAsia="sk-SK"/>
              </w:rPr>
              <w:t xml:space="preserve">vplyv  na štátne finančné aktíva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48 500 000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50 800 000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53 900 000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 xml:space="preserve">0   </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i/>
                <w:iCs/>
                <w:sz w:val="24"/>
                <w:szCs w:val="24"/>
                <w:lang w:eastAsia="sk-SK"/>
              </w:rPr>
            </w:pPr>
            <w:r w:rsidRPr="00B8191D">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i/>
                <w:iCs/>
                <w:sz w:val="24"/>
                <w:szCs w:val="24"/>
                <w:lang w:eastAsia="sk-SK"/>
              </w:rPr>
            </w:pPr>
            <w:r w:rsidRPr="00B8191D">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ind w:left="259"/>
              <w:rPr>
                <w:rFonts w:ascii="Times New Roman" w:hAnsi="Times New Roman"/>
                <w:b/>
                <w:bCs/>
                <w:i/>
                <w:iCs/>
                <w:sz w:val="24"/>
                <w:szCs w:val="24"/>
                <w:lang w:eastAsia="sk-SK"/>
              </w:rPr>
            </w:pPr>
            <w:r w:rsidRPr="00B8191D">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Cs/>
                <w:i/>
                <w:iCs/>
                <w:sz w:val="24"/>
                <w:szCs w:val="24"/>
                <w:lang w:eastAsia="sk-SK"/>
              </w:rPr>
            </w:pPr>
            <w:r w:rsidRPr="00B8191D">
              <w:rPr>
                <w:rFonts w:ascii="Times New Roman" w:hAnsi="Times New Roman"/>
                <w:bCs/>
                <w:i/>
                <w:iCs/>
                <w:sz w:val="24"/>
                <w:szCs w:val="24"/>
                <w:lang w:eastAsia="sk-SK"/>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Cs/>
                <w:i/>
                <w:iCs/>
                <w:sz w:val="24"/>
                <w:szCs w:val="24"/>
                <w:lang w:eastAsia="sk-SK"/>
              </w:rPr>
            </w:pPr>
            <w:r w:rsidRPr="00B8191D">
              <w:rPr>
                <w:rFonts w:ascii="Times New Roman" w:hAnsi="Times New Roman"/>
                <w:bCs/>
                <w:i/>
                <w:iCs/>
                <w:sz w:val="24"/>
                <w:szCs w:val="24"/>
                <w:lang w:eastAsia="sk-SK"/>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i/>
                <w:iCs/>
                <w:sz w:val="24"/>
                <w:szCs w:val="24"/>
                <w:lang w:eastAsia="sk-SK"/>
              </w:rPr>
            </w:pPr>
            <w:r w:rsidRPr="00B8191D">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i/>
                <w:iCs/>
                <w:sz w:val="24"/>
                <w:szCs w:val="24"/>
                <w:lang w:eastAsia="sk-SK"/>
              </w:rPr>
            </w:pPr>
            <w:r w:rsidRPr="00B8191D">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i/>
                <w:iCs/>
                <w:sz w:val="24"/>
                <w:szCs w:val="24"/>
                <w:lang w:eastAsia="sk-SK"/>
              </w:rPr>
            </w:pPr>
            <w:r w:rsidRPr="00B8191D">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i/>
                <w:iCs/>
                <w:sz w:val="24"/>
                <w:szCs w:val="24"/>
                <w:lang w:eastAsia="sk-SK"/>
              </w:rPr>
            </w:pPr>
            <w:r w:rsidRPr="00B8191D">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i/>
                <w:iCs/>
                <w:sz w:val="24"/>
                <w:szCs w:val="24"/>
                <w:lang w:eastAsia="sk-SK"/>
              </w:rPr>
            </w:pPr>
            <w:r w:rsidRPr="00B8191D">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i/>
                <w:iCs/>
                <w:sz w:val="24"/>
                <w:szCs w:val="24"/>
                <w:lang w:eastAsia="sk-SK"/>
              </w:rPr>
            </w:pPr>
            <w:r w:rsidRPr="00B8191D">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rPr>
                <w:rFonts w:ascii="Times New Roman" w:hAnsi="Times New Roman"/>
                <w:b/>
                <w:sz w:val="24"/>
                <w:szCs w:val="24"/>
                <w:lang w:eastAsia="sk-SK"/>
              </w:rPr>
            </w:pPr>
            <w:r w:rsidRPr="00B8191D">
              <w:rPr>
                <w:rFonts w:ascii="Times New Roman" w:hAnsi="Times New Roman"/>
                <w:b/>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jc w:val="right"/>
              <w:rPr>
                <w:rFonts w:ascii="Times New Roman" w:hAnsi="Times New Roman"/>
                <w:b/>
                <w:sz w:val="24"/>
                <w:szCs w:val="24"/>
                <w:lang w:eastAsia="sk-SK"/>
              </w:rPr>
            </w:pPr>
            <w:r w:rsidRPr="00B8191D">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jc w:val="right"/>
              <w:rPr>
                <w:rFonts w:ascii="Times New Roman" w:hAnsi="Times New Roman"/>
                <w:b/>
                <w:sz w:val="24"/>
                <w:szCs w:val="24"/>
                <w:lang w:eastAsia="sk-SK"/>
              </w:rPr>
            </w:pPr>
            <w:r w:rsidRPr="00B8191D">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jc w:val="right"/>
              <w:rPr>
                <w:rFonts w:ascii="Times New Roman" w:hAnsi="Times New Roman"/>
                <w:b/>
                <w:sz w:val="24"/>
                <w:szCs w:val="24"/>
                <w:lang w:eastAsia="sk-SK"/>
              </w:rPr>
            </w:pPr>
            <w:r w:rsidRPr="00B8191D">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jc w:val="right"/>
              <w:rPr>
                <w:rFonts w:ascii="Times New Roman" w:hAnsi="Times New Roman"/>
                <w:b/>
                <w:sz w:val="24"/>
                <w:szCs w:val="24"/>
                <w:lang w:eastAsia="sk-SK"/>
              </w:rPr>
            </w:pPr>
            <w:r w:rsidRPr="00B8191D">
              <w:rPr>
                <w:rFonts w:ascii="Times New Roman" w:hAnsi="Times New Roman"/>
                <w:b/>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i/>
                <w:iCs/>
                <w:sz w:val="24"/>
                <w:szCs w:val="24"/>
                <w:lang w:eastAsia="sk-SK"/>
              </w:rPr>
            </w:pPr>
            <w:r w:rsidRPr="00B8191D">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i/>
                <w:iCs/>
                <w:sz w:val="24"/>
                <w:szCs w:val="24"/>
                <w:lang w:eastAsia="sk-SK"/>
              </w:rPr>
            </w:pPr>
            <w:r w:rsidRPr="00B8191D">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i/>
                <w:iCs/>
                <w:sz w:val="24"/>
                <w:szCs w:val="24"/>
                <w:lang w:eastAsia="sk-SK"/>
              </w:rPr>
            </w:pPr>
            <w:r w:rsidRPr="00B8191D">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b/>
                <w:bCs/>
                <w:iCs/>
                <w:sz w:val="24"/>
                <w:szCs w:val="24"/>
                <w:lang w:eastAsia="sk-SK"/>
              </w:rPr>
            </w:pPr>
            <w:r w:rsidRPr="00B8191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8191D" w:rsidRPr="00B8191D" w:rsidP="005729CC">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rPr>
                <w:rFonts w:ascii="Times New Roman" w:hAnsi="Times New Roman"/>
                <w:b/>
                <w:sz w:val="24"/>
                <w:szCs w:val="24"/>
                <w:lang w:eastAsia="sk-SK"/>
              </w:rPr>
            </w:pPr>
            <w:r w:rsidRPr="00B8191D">
              <w:rPr>
                <w:rFonts w:ascii="Times New Roman" w:hAnsi="Times New Roman"/>
                <w:b/>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0</w:t>
            </w:r>
          </w:p>
        </w:tc>
      </w:tr>
    </w:tbl>
    <w:p w:rsidR="00B8191D" w:rsidRPr="00B8191D" w:rsidP="00B8191D">
      <w:pPr>
        <w:bidi w:val="0"/>
        <w:spacing w:after="0" w:line="240" w:lineRule="auto"/>
        <w:rPr>
          <w:rFonts w:ascii="Times New Roman" w:hAnsi="Times New Roman"/>
          <w:b/>
          <w:bCs/>
          <w:sz w:val="24"/>
          <w:szCs w:val="24"/>
          <w:lang w:eastAsia="sk-SK"/>
        </w:rPr>
      </w:pPr>
      <w:bookmarkEnd w:id="0"/>
    </w:p>
    <w:p w:rsidR="00B8191D" w:rsidRPr="00B8191D" w:rsidP="00B8191D">
      <w:pPr>
        <w:bidi w:val="0"/>
        <w:jc w:val="both"/>
        <w:rPr>
          <w:rFonts w:ascii="Times New Roman" w:hAnsi="Times New Roman"/>
          <w:b/>
          <w:bCs/>
          <w:sz w:val="24"/>
          <w:szCs w:val="24"/>
          <w:lang w:eastAsia="sk-SK"/>
        </w:rPr>
      </w:pPr>
      <w:r w:rsidRPr="00B8191D">
        <w:rPr>
          <w:rFonts w:ascii="Times New Roman" w:hAnsi="Times New Roman"/>
          <w:sz w:val="24"/>
          <w:szCs w:val="24"/>
          <w:vertAlign w:val="superscript"/>
        </w:rPr>
        <w:t xml:space="preserve">x) </w:t>
      </w:r>
      <w:r w:rsidRPr="00B8191D">
        <w:rPr>
          <w:rFonts w:ascii="Times New Roman" w:hAnsi="Times New Roman"/>
          <w:sz w:val="24"/>
          <w:szCs w:val="24"/>
        </w:rPr>
        <w:t>Suma odvodu očistená o pokles dane z príjmov: r. 2017: 61,4 mil. eur -  12,9 mil. eur = 48,5 mil. eur; r.2018: 64,3 mil. eur - 13,5 mil. eur = 50,8 mil. eur; r.2019: 68,2 mil. eur – 14,3 mil. eur = 53,9 mil. eur.</w:t>
      </w:r>
    </w:p>
    <w:p w:rsidR="00B8191D" w:rsidRPr="00B8191D" w:rsidP="00B8191D">
      <w:pPr>
        <w:bidi w:val="0"/>
        <w:spacing w:after="0" w:line="240" w:lineRule="auto"/>
        <w:jc w:val="both"/>
        <w:rPr>
          <w:rFonts w:ascii="Times New Roman" w:hAnsi="Times New Roman"/>
          <w:b/>
          <w:bCs/>
          <w:sz w:val="24"/>
          <w:szCs w:val="24"/>
          <w:lang w:eastAsia="sk-SK"/>
        </w:rPr>
      </w:pPr>
      <w:r w:rsidRPr="00B8191D">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B8191D" w:rsidRPr="00B8191D" w:rsidP="00B8191D">
      <w:pPr>
        <w:bidi w:val="0"/>
        <w:spacing w:after="0" w:line="240" w:lineRule="auto"/>
        <w:jc w:val="both"/>
        <w:rPr>
          <w:rFonts w:ascii="Times New Roman" w:hAnsi="Times New Roman"/>
          <w:b/>
          <w:bCs/>
          <w:sz w:val="24"/>
          <w:szCs w:val="24"/>
          <w:lang w:eastAsia="sk-SK"/>
        </w:rPr>
      </w:pPr>
    </w:p>
    <w:p w:rsidR="00B8191D" w:rsidRPr="00B8191D" w:rsidP="00B8191D">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
          <w:bCs/>
          <w:sz w:val="24"/>
          <w:szCs w:val="24"/>
          <w:lang w:eastAsia="sk-SK"/>
        </w:rPr>
      </w:pPr>
    </w:p>
    <w:p w:rsidR="00B8191D" w:rsidRPr="00B8191D" w:rsidP="00B8191D">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
          <w:bCs/>
          <w:sz w:val="24"/>
          <w:szCs w:val="24"/>
          <w:lang w:eastAsia="sk-SK"/>
        </w:rPr>
      </w:pPr>
    </w:p>
    <w:p w:rsidR="00B8191D" w:rsidRPr="00B8191D" w:rsidP="00B8191D">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
          <w:bCs/>
          <w:sz w:val="24"/>
          <w:szCs w:val="24"/>
          <w:lang w:eastAsia="sk-SK"/>
        </w:rPr>
      </w:pPr>
    </w:p>
    <w:p w:rsidR="00B8191D" w:rsidRPr="00B8191D" w:rsidP="00B8191D">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
          <w:bCs/>
          <w:sz w:val="24"/>
          <w:szCs w:val="24"/>
          <w:lang w:eastAsia="sk-SK"/>
        </w:rPr>
      </w:pPr>
    </w:p>
    <w:p w:rsidR="00B8191D" w:rsidRPr="00B8191D" w:rsidP="00B8191D">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
          <w:bCs/>
          <w:sz w:val="24"/>
          <w:szCs w:val="24"/>
          <w:lang w:eastAsia="sk-SK"/>
        </w:rPr>
      </w:pPr>
    </w:p>
    <w:p w:rsidR="00B8191D" w:rsidRPr="00B8191D" w:rsidP="00B8191D">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2.2. Popis a charakteristika návrhu</w:t>
      </w:r>
    </w:p>
    <w:p w:rsidR="00B8191D" w:rsidRPr="00B8191D" w:rsidP="00B8191D">
      <w:pPr>
        <w:bidi w:val="0"/>
        <w:spacing w:after="0" w:line="240" w:lineRule="auto"/>
        <w:rPr>
          <w:rFonts w:ascii="Times New Roman" w:hAnsi="Times New Roman"/>
          <w:sz w:val="24"/>
          <w:szCs w:val="24"/>
          <w:lang w:eastAsia="sk-SK"/>
        </w:rPr>
      </w:pPr>
    </w:p>
    <w:p w:rsidR="00B8191D" w:rsidRPr="00B8191D" w:rsidP="00B8191D">
      <w:pPr>
        <w:bidi w:val="0"/>
        <w:spacing w:after="0" w:line="240" w:lineRule="auto"/>
        <w:jc w:val="both"/>
        <w:rPr>
          <w:rFonts w:ascii="Times New Roman" w:hAnsi="Times New Roman"/>
          <w:b/>
          <w:bCs/>
          <w:sz w:val="24"/>
          <w:szCs w:val="24"/>
          <w:lang w:eastAsia="sk-SK"/>
        </w:rPr>
      </w:pPr>
      <w:r w:rsidRPr="00B8191D">
        <w:rPr>
          <w:rFonts w:ascii="Times New Roman" w:hAnsi="Times New Roman"/>
          <w:b/>
          <w:bCs/>
          <w:sz w:val="24"/>
          <w:szCs w:val="24"/>
          <w:lang w:eastAsia="sk-SK"/>
        </w:rPr>
        <w:t>2.2.1. Popis návrhu:</w:t>
      </w:r>
    </w:p>
    <w:p w:rsidR="00B8191D" w:rsidRPr="00B8191D" w:rsidP="00B8191D">
      <w:pPr>
        <w:bidi w:val="0"/>
        <w:spacing w:after="0" w:line="240" w:lineRule="auto"/>
        <w:jc w:val="both"/>
        <w:rPr>
          <w:rFonts w:ascii="Times New Roman" w:hAnsi="Times New Roman"/>
          <w:b/>
          <w:bCs/>
          <w:sz w:val="24"/>
          <w:szCs w:val="24"/>
          <w:lang w:eastAsia="sk-SK"/>
        </w:rPr>
      </w:pPr>
    </w:p>
    <w:p w:rsidR="00B8191D" w:rsidRPr="00B8191D" w:rsidP="00B8191D">
      <w:pPr>
        <w:bidi w:val="0"/>
        <w:jc w:val="both"/>
        <w:rPr>
          <w:rFonts w:ascii="Times New Roman" w:hAnsi="Times New Roman"/>
          <w:sz w:val="24"/>
          <w:szCs w:val="24"/>
        </w:rPr>
      </w:pPr>
      <w:r w:rsidRPr="00B8191D">
        <w:rPr>
          <w:rFonts w:ascii="Times New Roman" w:hAnsi="Times New Roman"/>
          <w:sz w:val="24"/>
          <w:szCs w:val="24"/>
        </w:rPr>
        <w:t xml:space="preserve">Predmetom návrhu zákona, ktorým sa mení a dopĺňa zákon č. 384/2011 Z. z. o osobitnom odvode vybraných finančných inštitúcií a o doplnení niektorých zákonov v znení neskorších predpisov (ďalej len „návrh zákona“) </w:t>
      </w:r>
      <w:r w:rsidRPr="00B8191D">
        <w:rPr>
          <w:rStyle w:val="PlaceholderText"/>
          <w:rFonts w:ascii="Times New Roman" w:hAnsi="Times New Roman"/>
          <w:color w:val="000000"/>
          <w:sz w:val="24"/>
          <w:szCs w:val="24"/>
        </w:rPr>
        <w:t>je ponechanie sadzby osobitného odvodu bánk na ďalšie kalendárne roky na úrovni súčasného koeficienta</w:t>
      </w:r>
      <w:r w:rsidRPr="00B8191D">
        <w:rPr>
          <w:rFonts w:ascii="Times New Roman" w:hAnsi="Times New Roman"/>
          <w:sz w:val="24"/>
          <w:szCs w:val="24"/>
        </w:rPr>
        <w:t xml:space="preserve"> a časové obmedzenie  jeho platenia a zároveň zrušenie ustanovenia o tzv. degresii sadzby bankového odvodu v závislosti od dosiahnutia sumy uhradeného odvodu a úrovne definovaného ukazovateľa, ktorým je podiel uhradených odvodov na celkových aktívach bankového sektora SR.</w:t>
      </w:r>
    </w:p>
    <w:p w:rsidR="00B8191D" w:rsidRPr="00B8191D" w:rsidP="00B8191D">
      <w:pPr>
        <w:bidi w:val="0"/>
        <w:spacing w:after="0" w:line="240" w:lineRule="auto"/>
        <w:rPr>
          <w:rFonts w:ascii="Times New Roman" w:hAnsi="Times New Roman"/>
          <w:sz w:val="24"/>
          <w:szCs w:val="24"/>
          <w:lang w:eastAsia="sk-SK"/>
        </w:rPr>
      </w:pPr>
    </w:p>
    <w:p w:rsidR="00B8191D" w:rsidRPr="00B8191D" w:rsidP="00B8191D">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w:t>
      </w:r>
    </w:p>
    <w:p w:rsidR="00B8191D" w:rsidRPr="00B8191D" w:rsidP="00B8191D">
      <w:pPr>
        <w:bidi w:val="0"/>
        <w:spacing w:after="0" w:line="240" w:lineRule="auto"/>
        <w:rPr>
          <w:rFonts w:ascii="Times New Roman" w:hAnsi="Times New Roman"/>
          <w:sz w:val="24"/>
          <w:szCs w:val="24"/>
          <w:lang w:eastAsia="sk-SK"/>
        </w:rPr>
      </w:pPr>
    </w:p>
    <w:p w:rsidR="00B8191D" w:rsidRPr="00B8191D" w:rsidP="00B8191D">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2.2.2. Charakteristika návrhu:</w:t>
      </w:r>
    </w:p>
    <w:p w:rsidR="00B8191D" w:rsidRPr="00B8191D" w:rsidP="00B8191D">
      <w:pPr>
        <w:bidi w:val="0"/>
        <w:spacing w:after="0" w:line="240" w:lineRule="auto"/>
        <w:rPr>
          <w:rFonts w:ascii="Times New Roman" w:hAnsi="Times New Roman"/>
          <w:sz w:val="24"/>
          <w:szCs w:val="24"/>
          <w:lang w:eastAsia="sk-SK"/>
        </w:rPr>
      </w:pPr>
    </w:p>
    <w:p w:rsidR="00B8191D" w:rsidRPr="00B8191D" w:rsidP="00B8191D">
      <w:pPr>
        <w:bidi w:val="0"/>
        <w:spacing w:after="0" w:line="240" w:lineRule="auto"/>
        <w:rPr>
          <w:rFonts w:ascii="Times New Roman" w:hAnsi="Times New Roman"/>
          <w:sz w:val="24"/>
          <w:szCs w:val="24"/>
          <w:lang w:eastAsia="sk-SK"/>
        </w:rPr>
      </w:pPr>
      <w:r w:rsidRPr="00B8191D">
        <w:rPr>
          <w:rFonts w:ascii="Times New Roman" w:hAnsi="Times New Roman"/>
          <w:b/>
          <w:sz w:val="24"/>
          <w:szCs w:val="24"/>
          <w:bdr w:val="single" w:sz="4" w:space="0" w:color="auto"/>
          <w:lang w:eastAsia="sk-SK"/>
        </w:rPr>
        <w:t xml:space="preserve">  x </w:t>
      </w:r>
      <w:r w:rsidRPr="00B8191D">
        <w:rPr>
          <w:rFonts w:ascii="Times New Roman" w:hAnsi="Times New Roman"/>
          <w:b/>
          <w:sz w:val="24"/>
          <w:szCs w:val="24"/>
          <w:lang w:eastAsia="sk-SK"/>
        </w:rPr>
        <w:t xml:space="preserve">  </w:t>
      </w:r>
      <w:r w:rsidRPr="00B8191D">
        <w:rPr>
          <w:rFonts w:ascii="Times New Roman" w:hAnsi="Times New Roman"/>
          <w:sz w:val="24"/>
          <w:szCs w:val="24"/>
          <w:lang w:eastAsia="sk-SK"/>
        </w:rPr>
        <w:t>zmena sadzby</w:t>
      </w:r>
    </w:p>
    <w:p w:rsidR="00B8191D" w:rsidRPr="00B8191D" w:rsidP="00B8191D">
      <w:pPr>
        <w:bidi w:val="0"/>
        <w:spacing w:after="0" w:line="240" w:lineRule="auto"/>
        <w:rPr>
          <w:rFonts w:ascii="Times New Roman" w:hAnsi="Times New Roman"/>
          <w:sz w:val="24"/>
          <w:szCs w:val="24"/>
          <w:lang w:eastAsia="sk-SK"/>
        </w:rPr>
      </w:pPr>
      <w:r w:rsidRPr="00B8191D">
        <w:rPr>
          <w:rFonts w:ascii="Times New Roman" w:hAnsi="Times New Roman"/>
          <w:sz w:val="24"/>
          <w:szCs w:val="24"/>
          <w:bdr w:val="single" w:sz="4" w:space="0" w:color="auto"/>
          <w:lang w:eastAsia="sk-SK"/>
        </w:rPr>
        <w:t xml:space="preserve">     </w:t>
      </w:r>
      <w:r w:rsidRPr="00B8191D">
        <w:rPr>
          <w:rFonts w:ascii="Times New Roman" w:hAnsi="Times New Roman"/>
          <w:sz w:val="24"/>
          <w:szCs w:val="24"/>
          <w:lang w:eastAsia="sk-SK"/>
        </w:rPr>
        <w:t xml:space="preserve">  zmena v nároku</w:t>
      </w:r>
    </w:p>
    <w:p w:rsidR="00B8191D" w:rsidRPr="00B8191D" w:rsidP="00B8191D">
      <w:pPr>
        <w:bidi w:val="0"/>
        <w:spacing w:after="0" w:line="240" w:lineRule="auto"/>
        <w:rPr>
          <w:rFonts w:ascii="Times New Roman" w:hAnsi="Times New Roman"/>
          <w:sz w:val="24"/>
          <w:szCs w:val="24"/>
          <w:lang w:eastAsia="sk-SK"/>
        </w:rPr>
      </w:pPr>
      <w:r w:rsidRPr="00B8191D">
        <w:rPr>
          <w:rFonts w:ascii="Times New Roman" w:hAnsi="Times New Roman"/>
          <w:sz w:val="24"/>
          <w:szCs w:val="24"/>
          <w:bdr w:val="single" w:sz="4" w:space="0" w:color="auto"/>
          <w:lang w:eastAsia="sk-SK"/>
        </w:rPr>
        <w:t xml:space="preserve">     </w:t>
      </w:r>
      <w:r w:rsidRPr="00B8191D">
        <w:rPr>
          <w:rFonts w:ascii="Times New Roman" w:hAnsi="Times New Roman"/>
          <w:sz w:val="24"/>
          <w:szCs w:val="24"/>
          <w:lang w:eastAsia="sk-SK"/>
        </w:rPr>
        <w:t xml:space="preserve">  nová služba alebo nariadenie (alebo ich zrušenie)</w:t>
      </w:r>
    </w:p>
    <w:p w:rsidR="00B8191D" w:rsidRPr="00B8191D" w:rsidP="00B8191D">
      <w:pPr>
        <w:bidi w:val="0"/>
        <w:spacing w:after="0" w:line="240" w:lineRule="auto"/>
        <w:rPr>
          <w:rFonts w:ascii="Times New Roman" w:hAnsi="Times New Roman"/>
          <w:sz w:val="24"/>
          <w:szCs w:val="24"/>
          <w:lang w:eastAsia="sk-SK"/>
        </w:rPr>
      </w:pPr>
      <w:r w:rsidRPr="00B8191D">
        <w:rPr>
          <w:rFonts w:ascii="Times New Roman" w:hAnsi="Times New Roman"/>
          <w:sz w:val="24"/>
          <w:szCs w:val="24"/>
          <w:bdr w:val="single" w:sz="4" w:space="0" w:color="auto"/>
          <w:lang w:eastAsia="sk-SK"/>
        </w:rPr>
        <w:t xml:space="preserve">     </w:t>
      </w:r>
      <w:r w:rsidRPr="00B8191D">
        <w:rPr>
          <w:rFonts w:ascii="Times New Roman" w:hAnsi="Times New Roman"/>
          <w:sz w:val="24"/>
          <w:szCs w:val="24"/>
          <w:lang w:eastAsia="sk-SK"/>
        </w:rPr>
        <w:t xml:space="preserve">  kombinovaný návrh</w:t>
      </w:r>
    </w:p>
    <w:p w:rsidR="00B8191D" w:rsidRPr="00B8191D" w:rsidP="00B8191D">
      <w:pPr>
        <w:bidi w:val="0"/>
        <w:spacing w:after="0" w:line="240" w:lineRule="auto"/>
        <w:rPr>
          <w:rFonts w:ascii="Times New Roman" w:hAnsi="Times New Roman"/>
          <w:sz w:val="24"/>
          <w:szCs w:val="24"/>
          <w:lang w:eastAsia="sk-SK"/>
        </w:rPr>
      </w:pPr>
      <w:r w:rsidRPr="00B8191D">
        <w:rPr>
          <w:rFonts w:ascii="Times New Roman" w:hAnsi="Times New Roman"/>
          <w:sz w:val="24"/>
          <w:szCs w:val="24"/>
          <w:bdr w:val="single" w:sz="4" w:space="0" w:color="auto"/>
          <w:lang w:eastAsia="sk-SK"/>
        </w:rPr>
        <w:t xml:space="preserve">     </w:t>
      </w:r>
      <w:r w:rsidRPr="00B8191D">
        <w:rPr>
          <w:rFonts w:ascii="Times New Roman" w:hAnsi="Times New Roman"/>
          <w:sz w:val="24"/>
          <w:szCs w:val="24"/>
          <w:lang w:eastAsia="sk-SK"/>
        </w:rPr>
        <w:t xml:space="preserve">  iné </w:t>
      </w:r>
    </w:p>
    <w:p w:rsidR="00B8191D" w:rsidRPr="00B8191D" w:rsidP="00B8191D">
      <w:pPr>
        <w:bidi w:val="0"/>
        <w:spacing w:after="0" w:line="240" w:lineRule="auto"/>
        <w:rPr>
          <w:rFonts w:ascii="Times New Roman" w:hAnsi="Times New Roman"/>
          <w:sz w:val="24"/>
          <w:szCs w:val="24"/>
          <w:lang w:eastAsia="sk-SK"/>
        </w:rPr>
      </w:pPr>
    </w:p>
    <w:p w:rsidR="00B8191D" w:rsidRPr="00B8191D" w:rsidP="00B8191D">
      <w:pPr>
        <w:bidi w:val="0"/>
        <w:spacing w:after="0" w:line="240" w:lineRule="auto"/>
        <w:rPr>
          <w:rFonts w:ascii="Times New Roman" w:hAnsi="Times New Roman"/>
          <w:sz w:val="24"/>
          <w:szCs w:val="24"/>
          <w:lang w:eastAsia="sk-SK"/>
        </w:rPr>
      </w:pPr>
    </w:p>
    <w:p w:rsidR="00B8191D" w:rsidRPr="00B8191D" w:rsidP="00B8191D">
      <w:pPr>
        <w:bidi w:val="0"/>
        <w:spacing w:after="0" w:line="240" w:lineRule="auto"/>
        <w:rPr>
          <w:rFonts w:ascii="Times New Roman" w:hAnsi="Times New Roman"/>
          <w:sz w:val="24"/>
          <w:szCs w:val="24"/>
          <w:lang w:eastAsia="sk-SK"/>
        </w:rPr>
      </w:pPr>
      <w:r w:rsidRPr="00B8191D">
        <w:rPr>
          <w:rFonts w:ascii="Times New Roman" w:hAnsi="Times New Roman"/>
          <w:b/>
          <w:bCs/>
          <w:sz w:val="24"/>
          <w:szCs w:val="24"/>
          <w:lang w:eastAsia="sk-SK"/>
        </w:rPr>
        <w:t>2.2.3. Predpoklady vývoja objemu aktivít:</w:t>
      </w:r>
    </w:p>
    <w:p w:rsidR="00B8191D" w:rsidRPr="00B8191D" w:rsidP="00B8191D">
      <w:pPr>
        <w:bidi w:val="0"/>
        <w:spacing w:after="0" w:line="240" w:lineRule="auto"/>
        <w:rPr>
          <w:rFonts w:ascii="Times New Roman" w:hAnsi="Times New Roman"/>
          <w:sz w:val="24"/>
          <w:szCs w:val="24"/>
          <w:lang w:eastAsia="sk-SK"/>
        </w:rPr>
      </w:pPr>
    </w:p>
    <w:p w:rsidR="00B8191D" w:rsidRPr="00B8191D" w:rsidP="00B8191D">
      <w:pPr>
        <w:bidi w:val="0"/>
        <w:spacing w:after="0" w:line="240" w:lineRule="auto"/>
        <w:ind w:firstLine="708"/>
        <w:jc w:val="both"/>
        <w:rPr>
          <w:rFonts w:ascii="Times New Roman" w:hAnsi="Times New Roman"/>
          <w:sz w:val="24"/>
          <w:szCs w:val="24"/>
          <w:lang w:eastAsia="sk-SK"/>
        </w:rPr>
      </w:pPr>
      <w:r w:rsidRPr="00B8191D">
        <w:rPr>
          <w:rFonts w:ascii="Times New Roman" w:hAnsi="Times New Roman"/>
          <w:sz w:val="24"/>
          <w:szCs w:val="24"/>
          <w:lang w:eastAsia="sk-SK"/>
        </w:rPr>
        <w:t>Jasne popíšte, v prípade potreby použite nižšie uvedenú tabuľku. Uveďte aj odhady základov daní a/alebo poplatkov, ak sa ich táto zmena týka.</w:t>
      </w:r>
    </w:p>
    <w:p w:rsidR="00B8191D" w:rsidRPr="00B8191D" w:rsidP="00B8191D">
      <w:pPr>
        <w:bidi w:val="0"/>
        <w:spacing w:after="0" w:line="240" w:lineRule="auto"/>
        <w:jc w:val="right"/>
        <w:rPr>
          <w:rFonts w:ascii="Times New Roman" w:hAnsi="Times New Roman"/>
          <w:sz w:val="24"/>
          <w:szCs w:val="24"/>
          <w:lang w:eastAsia="sk-SK"/>
        </w:rPr>
      </w:pPr>
      <w:r w:rsidRPr="00B8191D">
        <w:rPr>
          <w:rFonts w:ascii="Times New Roman" w:hAnsi="Times New Roman"/>
          <w:sz w:val="24"/>
          <w:szCs w:val="24"/>
          <w:lang w:eastAsia="sk-SK"/>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autoSpaceDE w:val="0"/>
              <w:autoSpaceDN w:val="0"/>
              <w:bidi w:val="0"/>
              <w:adjustRightInd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autoSpaceDE w:val="0"/>
              <w:autoSpaceDN w:val="0"/>
              <w:bidi w:val="0"/>
              <w:adjustRightInd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B8191D" w:rsidRPr="00B8191D" w:rsidP="005729CC">
            <w:pPr>
              <w:autoSpaceDE w:val="0"/>
              <w:autoSpaceDN w:val="0"/>
              <w:bidi w:val="0"/>
              <w:adjustRightInd w:val="0"/>
              <w:spacing w:after="0" w:line="240" w:lineRule="auto"/>
              <w:jc w:val="center"/>
              <w:rPr>
                <w:rFonts w:ascii="Times New Roman" w:hAnsi="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autoSpaceDE w:val="0"/>
              <w:autoSpaceDN w:val="0"/>
              <w:bidi w:val="0"/>
              <w:adjustRightInd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autoSpaceDE w:val="0"/>
              <w:autoSpaceDN w:val="0"/>
              <w:bidi w:val="0"/>
              <w:adjustRightInd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r + 1</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autoSpaceDE w:val="0"/>
              <w:autoSpaceDN w:val="0"/>
              <w:bidi w:val="0"/>
              <w:adjustRightInd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r + 2</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autoSpaceDE w:val="0"/>
              <w:autoSpaceDN w:val="0"/>
              <w:bidi w:val="0"/>
              <w:adjustRightInd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r + 3</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autoSpaceDE w:val="0"/>
              <w:autoSpaceDN w:val="0"/>
              <w:bidi w:val="0"/>
              <w:adjustRightInd w:val="0"/>
              <w:spacing w:after="0" w:line="240" w:lineRule="auto"/>
              <w:rPr>
                <w:rFonts w:ascii="Times New Roman" w:hAnsi="Times New Roman"/>
                <w:color w:val="000000"/>
                <w:sz w:val="24"/>
                <w:szCs w:val="24"/>
                <w:lang w:eastAsia="sk-SK"/>
              </w:rPr>
            </w:pPr>
            <w:r w:rsidRPr="00B8191D">
              <w:rPr>
                <w:rFonts w:ascii="Times New Roman" w:hAnsi="Times New Roman"/>
                <w:color w:val="000000"/>
                <w:sz w:val="24"/>
                <w:szCs w:val="24"/>
                <w:lang w:eastAsia="sk-SK"/>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autoSpaceDE w:val="0"/>
              <w:autoSpaceDN w:val="0"/>
              <w:bidi w:val="0"/>
              <w:adjustRightInd w:val="0"/>
              <w:spacing w:after="0" w:line="240" w:lineRule="auto"/>
              <w:jc w:val="right"/>
              <w:rPr>
                <w:rFonts w:ascii="Times New Roman" w:hAnsi="Times New Roman"/>
                <w:color w:val="000000"/>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autoSpaceDE w:val="0"/>
              <w:autoSpaceDN w:val="0"/>
              <w:bidi w:val="0"/>
              <w:adjustRightInd w:val="0"/>
              <w:spacing w:after="0" w:line="240" w:lineRule="auto"/>
              <w:rPr>
                <w:rFonts w:ascii="Times New Roman" w:hAnsi="Times New Roman"/>
                <w:color w:val="000000"/>
                <w:sz w:val="24"/>
                <w:szCs w:val="24"/>
                <w:lang w:eastAsia="sk-SK"/>
              </w:rPr>
            </w:pPr>
            <w:r w:rsidRPr="00B8191D">
              <w:rPr>
                <w:rFonts w:ascii="Times New Roman" w:hAnsi="Times New Roman"/>
                <w:color w:val="000000"/>
                <w:sz w:val="24"/>
                <w:szCs w:val="24"/>
                <w:lang w:eastAsia="sk-SK"/>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autoSpaceDE w:val="0"/>
              <w:autoSpaceDN w:val="0"/>
              <w:bidi w:val="0"/>
              <w:adjustRightInd w:val="0"/>
              <w:spacing w:after="0" w:line="240" w:lineRule="auto"/>
              <w:jc w:val="right"/>
              <w:rPr>
                <w:rFonts w:ascii="Times New Roman" w:hAnsi="Times New Roman"/>
                <w:color w:val="000000"/>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autoSpaceDE w:val="0"/>
              <w:autoSpaceDN w:val="0"/>
              <w:bidi w:val="0"/>
              <w:adjustRightInd w:val="0"/>
              <w:spacing w:after="0" w:line="240" w:lineRule="auto"/>
              <w:rPr>
                <w:rFonts w:ascii="Times New Roman" w:hAnsi="Times New Roman"/>
                <w:color w:val="000000"/>
                <w:sz w:val="24"/>
                <w:szCs w:val="24"/>
                <w:lang w:eastAsia="sk-SK"/>
              </w:rPr>
            </w:pPr>
            <w:r w:rsidRPr="00B8191D">
              <w:rPr>
                <w:rFonts w:ascii="Times New Roman" w:hAnsi="Times New Roman"/>
                <w:color w:val="000000"/>
                <w:sz w:val="24"/>
                <w:szCs w:val="24"/>
                <w:lang w:eastAsia="sk-SK"/>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autoSpaceDE w:val="0"/>
              <w:autoSpaceDN w:val="0"/>
              <w:bidi w:val="0"/>
              <w:adjustRightInd w:val="0"/>
              <w:spacing w:after="0" w:line="240" w:lineRule="auto"/>
              <w:jc w:val="right"/>
              <w:rPr>
                <w:rFonts w:ascii="Times New Roman" w:hAnsi="Times New Roman"/>
                <w:color w:val="000000"/>
                <w:sz w:val="24"/>
                <w:szCs w:val="24"/>
                <w:lang w:eastAsia="sk-SK"/>
              </w:rPr>
            </w:pPr>
          </w:p>
        </w:tc>
      </w:tr>
    </w:tbl>
    <w:p w:rsidR="00B8191D" w:rsidP="00B8191D">
      <w:pPr>
        <w:bidi w:val="0"/>
        <w:spacing w:after="0" w:line="240" w:lineRule="auto"/>
        <w:rPr>
          <w:rFonts w:ascii="Times New Roman" w:hAnsi="Times New Roman"/>
          <w:sz w:val="24"/>
          <w:szCs w:val="24"/>
          <w:lang w:eastAsia="sk-SK"/>
        </w:rPr>
      </w:pPr>
    </w:p>
    <w:p w:rsidR="000953FF" w:rsidP="00B8191D">
      <w:pPr>
        <w:bidi w:val="0"/>
        <w:spacing w:after="0" w:line="240" w:lineRule="auto"/>
        <w:rPr>
          <w:rFonts w:ascii="Times New Roman" w:hAnsi="Times New Roman"/>
          <w:sz w:val="24"/>
          <w:szCs w:val="24"/>
          <w:lang w:eastAsia="sk-SK"/>
        </w:rPr>
      </w:pPr>
    </w:p>
    <w:p w:rsidR="000953FF" w:rsidP="00B8191D">
      <w:pPr>
        <w:bidi w:val="0"/>
        <w:spacing w:after="0" w:line="240" w:lineRule="auto"/>
        <w:rPr>
          <w:rFonts w:ascii="Times New Roman" w:hAnsi="Times New Roman"/>
          <w:sz w:val="24"/>
          <w:szCs w:val="24"/>
          <w:lang w:eastAsia="sk-SK"/>
        </w:rPr>
      </w:pPr>
    </w:p>
    <w:p w:rsidR="000953FF" w:rsidP="00B8191D">
      <w:pPr>
        <w:bidi w:val="0"/>
        <w:spacing w:after="0" w:line="240" w:lineRule="auto"/>
        <w:rPr>
          <w:rFonts w:ascii="Times New Roman" w:hAnsi="Times New Roman"/>
          <w:sz w:val="24"/>
          <w:szCs w:val="24"/>
          <w:lang w:eastAsia="sk-SK"/>
        </w:rPr>
      </w:pPr>
    </w:p>
    <w:p w:rsidR="000953FF" w:rsidP="00B8191D">
      <w:pPr>
        <w:bidi w:val="0"/>
        <w:spacing w:after="0" w:line="240" w:lineRule="auto"/>
        <w:rPr>
          <w:rFonts w:ascii="Times New Roman" w:hAnsi="Times New Roman"/>
          <w:sz w:val="24"/>
          <w:szCs w:val="24"/>
          <w:lang w:eastAsia="sk-SK"/>
        </w:rPr>
      </w:pPr>
    </w:p>
    <w:p w:rsidR="00B8191D" w:rsidP="00B8191D">
      <w:pPr>
        <w:bidi w:val="0"/>
        <w:spacing w:after="0" w:line="240" w:lineRule="auto"/>
        <w:rPr>
          <w:rFonts w:ascii="Times New Roman" w:hAnsi="Times New Roman"/>
          <w:sz w:val="24"/>
          <w:szCs w:val="24"/>
          <w:lang w:eastAsia="sk-SK"/>
        </w:rPr>
      </w:pPr>
    </w:p>
    <w:p w:rsidR="00B8191D" w:rsidRPr="00B8191D" w:rsidP="00B8191D">
      <w:pPr>
        <w:bidi w:val="0"/>
        <w:spacing w:after="0" w:line="240" w:lineRule="auto"/>
        <w:rPr>
          <w:rFonts w:ascii="Times New Roman" w:hAnsi="Times New Roman"/>
          <w:sz w:val="24"/>
          <w:szCs w:val="24"/>
          <w:lang w:eastAsia="sk-SK"/>
        </w:rPr>
      </w:pPr>
    </w:p>
    <w:p w:rsidR="00B8191D" w:rsidRPr="00B8191D" w:rsidP="00B8191D">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2.2.4. Výpočty vplyvov na verejné financie</w:t>
      </w:r>
    </w:p>
    <w:p w:rsidR="00B8191D" w:rsidRPr="00B8191D" w:rsidP="00B8191D">
      <w:pPr>
        <w:bidi w:val="0"/>
        <w:spacing w:after="0" w:line="240" w:lineRule="auto"/>
        <w:rPr>
          <w:rFonts w:ascii="Times New Roman" w:hAnsi="Times New Roman"/>
          <w:sz w:val="24"/>
          <w:szCs w:val="24"/>
          <w:lang w:eastAsia="sk-SK"/>
        </w:rPr>
      </w:pPr>
    </w:p>
    <w:p w:rsidR="00B8191D" w:rsidRPr="00B8191D" w:rsidP="00B8191D">
      <w:pPr>
        <w:bidi w:val="0"/>
        <w:spacing w:after="0" w:line="240" w:lineRule="auto"/>
        <w:ind w:firstLine="708"/>
        <w:jc w:val="both"/>
        <w:rPr>
          <w:rFonts w:ascii="Times New Roman" w:hAnsi="Times New Roman"/>
          <w:sz w:val="24"/>
          <w:szCs w:val="24"/>
          <w:lang w:eastAsia="sk-SK"/>
        </w:rPr>
      </w:pPr>
      <w:r w:rsidRPr="00B8191D">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B8191D" w:rsidRPr="00B8191D" w:rsidP="00B8191D">
      <w:pPr>
        <w:bidi w:val="0"/>
        <w:spacing w:after="0" w:line="240" w:lineRule="auto"/>
        <w:jc w:val="both"/>
        <w:rPr>
          <w:rFonts w:ascii="Times New Roman" w:hAnsi="Times New Roman"/>
          <w:sz w:val="24"/>
          <w:szCs w:val="24"/>
          <w:lang w:eastAsia="sk-SK"/>
        </w:rPr>
      </w:pPr>
    </w:p>
    <w:p w:rsidR="00B8191D" w:rsidRPr="00B8191D" w:rsidP="00B8191D">
      <w:pPr>
        <w:tabs>
          <w:tab w:val="num" w:pos="1080"/>
        </w:tabs>
        <w:bidi w:val="0"/>
        <w:spacing w:after="0" w:line="240" w:lineRule="auto"/>
        <w:jc w:val="both"/>
        <w:rPr>
          <w:rFonts w:ascii="Times New Roman" w:hAnsi="Times New Roman"/>
          <w:bCs/>
          <w:sz w:val="24"/>
          <w:szCs w:val="24"/>
          <w:lang w:eastAsia="sk-SK"/>
        </w:rPr>
      </w:pPr>
    </w:p>
    <w:p w:rsidR="00B8191D" w:rsidRPr="00B8191D" w:rsidP="00B8191D">
      <w:pPr>
        <w:tabs>
          <w:tab w:val="num" w:pos="1080"/>
        </w:tabs>
        <w:bidi w:val="0"/>
        <w:spacing w:after="0" w:line="240" w:lineRule="auto"/>
        <w:jc w:val="both"/>
        <w:rPr>
          <w:rFonts w:ascii="Times New Roman" w:hAnsi="Times New Roman"/>
          <w:bCs/>
          <w:sz w:val="24"/>
          <w:szCs w:val="24"/>
          <w:lang w:eastAsia="sk-SK"/>
        </w:rPr>
      </w:pPr>
    </w:p>
    <w:p w:rsidR="00B8191D" w:rsidRPr="00B8191D" w:rsidP="00B8191D">
      <w:pPr>
        <w:bidi w:val="0"/>
        <w:jc w:val="both"/>
        <w:rPr>
          <w:rFonts w:ascii="Times New Roman" w:hAnsi="Times New Roman"/>
          <w:sz w:val="24"/>
          <w:szCs w:val="24"/>
        </w:rPr>
      </w:pPr>
      <w:r w:rsidRPr="00B8191D">
        <w:rPr>
          <w:rStyle w:val="PlaceholderText"/>
          <w:rFonts w:ascii="Times New Roman" w:hAnsi="Times New Roman"/>
          <w:color w:val="000000"/>
          <w:sz w:val="24"/>
          <w:szCs w:val="24"/>
        </w:rPr>
        <w:t>Navrhovanou úpravou sa ponecháva sadzba osobitného odvodu bánk na ďalšie kalendárne roky na úrovni súčasného koeficienta vo výške 0,2 % zo základu pre jeho výpočet</w:t>
      </w:r>
      <w:r w:rsidRPr="00B8191D">
        <w:rPr>
          <w:rFonts w:ascii="Times New Roman" w:hAnsi="Times New Roman"/>
          <w:sz w:val="24"/>
          <w:szCs w:val="24"/>
        </w:rPr>
        <w:t xml:space="preserve"> a časovo sa obmedzuje  jeho platenie a zároveň sa rušia ustanovenia o tzv. degresii sadzby bankového odvodu v závislosti od dosiahnutia sumy uhradeného odvodu a úrovne definovaného ukazovateľa, ktorým je podiel uhradených odvodov na celkových aktívach bankového sektora SR.</w:t>
      </w:r>
    </w:p>
    <w:p w:rsidR="00B8191D" w:rsidRPr="00B8191D" w:rsidP="00B8191D">
      <w:pPr>
        <w:tabs>
          <w:tab w:val="num" w:pos="1080"/>
        </w:tabs>
        <w:bidi w:val="0"/>
        <w:spacing w:after="0" w:line="240" w:lineRule="auto"/>
        <w:jc w:val="both"/>
        <w:rPr>
          <w:rFonts w:ascii="Times New Roman" w:hAnsi="Times New Roman"/>
          <w:bCs/>
          <w:sz w:val="24"/>
          <w:szCs w:val="24"/>
          <w:lang w:eastAsia="sk-SK"/>
        </w:rPr>
      </w:pPr>
    </w:p>
    <w:tbl>
      <w:tblPr>
        <w:tblStyle w:val="TableNormal"/>
        <w:tblW w:w="6644" w:type="dxa"/>
        <w:tblInd w:w="779" w:type="dxa"/>
        <w:tblCellMar>
          <w:left w:w="70" w:type="dxa"/>
          <w:right w:w="70" w:type="dxa"/>
        </w:tblCellMar>
        <w:tblLook w:val="04A0"/>
      </w:tblPr>
      <w:tblGrid>
        <w:gridCol w:w="3322"/>
        <w:gridCol w:w="3322"/>
      </w:tblGrid>
      <w:tr>
        <w:tblPrEx>
          <w:tblW w:w="6644" w:type="dxa"/>
          <w:tblInd w:w="779" w:type="dxa"/>
          <w:tblCellMar>
            <w:left w:w="70" w:type="dxa"/>
            <w:right w:w="70" w:type="dxa"/>
          </w:tblCellMar>
          <w:tblLook w:val="04A0"/>
        </w:tblPrEx>
        <w:trPr>
          <w:trHeight w:val="509"/>
        </w:trPr>
        <w:tc>
          <w:tcPr>
            <w:tcW w:w="3322" w:type="dxa"/>
            <w:vMerge w:val="restart"/>
            <w:tcBorders>
              <w:top w:val="single" w:sz="8" w:space="0" w:color="auto"/>
              <w:left w:val="single" w:sz="8" w:space="0" w:color="auto"/>
              <w:bottom w:val="double" w:sz="6" w:space="0" w:color="000000"/>
              <w:right w:val="single" w:sz="4" w:space="0" w:color="auto"/>
            </w:tcBorders>
            <w:noWrap/>
            <w:textDirection w:val="lrTb"/>
            <w:vAlign w:val="top"/>
            <w:hideMark/>
          </w:tcPr>
          <w:p w:rsidR="00B8191D" w:rsidRPr="00B8191D" w:rsidP="005729CC">
            <w:pPr>
              <w:bidi w:val="0"/>
              <w:rPr>
                <w:rFonts w:ascii="Times New Roman" w:hAnsi="Times New Roman"/>
                <w:sz w:val="24"/>
                <w:szCs w:val="24"/>
              </w:rPr>
            </w:pPr>
          </w:p>
          <w:p w:rsidR="00B8191D" w:rsidRPr="00B8191D" w:rsidP="005729CC">
            <w:pPr>
              <w:bidi w:val="0"/>
              <w:rPr>
                <w:rFonts w:ascii="Times New Roman" w:hAnsi="Times New Roman"/>
                <w:sz w:val="24"/>
                <w:szCs w:val="24"/>
              </w:rPr>
            </w:pPr>
            <w:r w:rsidRPr="00B8191D">
              <w:rPr>
                <w:rFonts w:ascii="Times New Roman" w:hAnsi="Times New Roman"/>
                <w:sz w:val="24"/>
                <w:szCs w:val="24"/>
              </w:rPr>
              <w:t>Súčasnosť</w:t>
            </w:r>
          </w:p>
        </w:tc>
        <w:tc>
          <w:tcPr>
            <w:tcW w:w="3322" w:type="dxa"/>
            <w:tcBorders>
              <w:top w:val="single" w:sz="4" w:space="0" w:color="auto"/>
              <w:left w:val="single" w:sz="4" w:space="0" w:color="auto"/>
              <w:bottom w:val="none" w:sz="0" w:space="0" w:color="auto"/>
              <w:right w:val="single" w:sz="4" w:space="0" w:color="auto"/>
            </w:tcBorders>
            <w:textDirection w:val="lrTb"/>
            <w:vAlign w:val="top"/>
          </w:tcPr>
          <w:p w:rsidR="00B8191D" w:rsidRPr="00B8191D" w:rsidP="005729CC">
            <w:pPr>
              <w:bidi w:val="0"/>
              <w:rPr>
                <w:rFonts w:ascii="Times New Roman" w:hAnsi="Times New Roman"/>
                <w:sz w:val="24"/>
                <w:szCs w:val="24"/>
              </w:rPr>
            </w:pPr>
          </w:p>
        </w:tc>
      </w:tr>
      <w:tr>
        <w:tblPrEx>
          <w:tblW w:w="6644" w:type="dxa"/>
          <w:tblInd w:w="779" w:type="dxa"/>
          <w:tblCellMar>
            <w:left w:w="70" w:type="dxa"/>
            <w:right w:w="70" w:type="dxa"/>
          </w:tblCellMar>
          <w:tblLook w:val="04A0"/>
        </w:tblPrEx>
        <w:trPr>
          <w:trHeight w:val="509"/>
        </w:trPr>
        <w:tc>
          <w:tcPr>
            <w:tcW w:w="3322" w:type="dxa"/>
            <w:vMerge/>
            <w:tcBorders>
              <w:top w:val="single" w:sz="8" w:space="0" w:color="auto"/>
              <w:left w:val="single" w:sz="8" w:space="0" w:color="auto"/>
              <w:bottom w:val="double" w:sz="6" w:space="0" w:color="000000"/>
              <w:right w:val="single" w:sz="4" w:space="0" w:color="auto"/>
            </w:tcBorders>
            <w:textDirection w:val="lrTb"/>
            <w:vAlign w:val="center"/>
            <w:hideMark/>
          </w:tcPr>
          <w:p w:rsidR="00B8191D" w:rsidRPr="00B8191D" w:rsidP="005729CC">
            <w:pPr>
              <w:bidi w:val="0"/>
              <w:rPr>
                <w:rFonts w:ascii="Times New Roman" w:hAnsi="Times New Roman"/>
                <w:sz w:val="24"/>
                <w:szCs w:val="24"/>
              </w:rPr>
            </w:pPr>
          </w:p>
        </w:tc>
        <w:tc>
          <w:tcPr>
            <w:tcW w:w="3322" w:type="dxa"/>
            <w:tcBorders>
              <w:top w:val="none" w:sz="0"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sz w:val="24"/>
                <w:szCs w:val="24"/>
              </w:rPr>
            </w:pPr>
            <w:r w:rsidRPr="00B8191D">
              <w:rPr>
                <w:rFonts w:ascii="Times New Roman" w:hAnsi="Times New Roman"/>
                <w:sz w:val="24"/>
                <w:szCs w:val="24"/>
              </w:rPr>
              <w:t xml:space="preserve">Návrh zákona </w:t>
            </w:r>
          </w:p>
        </w:tc>
      </w:tr>
      <w:tr>
        <w:tblPrEx>
          <w:tblW w:w="6644" w:type="dxa"/>
          <w:tblInd w:w="779" w:type="dxa"/>
          <w:tblCellMar>
            <w:left w:w="70" w:type="dxa"/>
            <w:right w:w="70" w:type="dxa"/>
          </w:tblCellMar>
          <w:tblLook w:val="04A0"/>
        </w:tblPrEx>
        <w:trPr>
          <w:trHeight w:val="345"/>
        </w:trPr>
        <w:tc>
          <w:tcPr>
            <w:tcW w:w="3322" w:type="dxa"/>
            <w:tcBorders>
              <w:top w:val="nil"/>
              <w:left w:val="single" w:sz="8" w:space="0" w:color="auto"/>
              <w:bottom w:val="single" w:sz="4" w:space="0" w:color="auto"/>
              <w:right w:val="double" w:sz="6" w:space="0" w:color="auto"/>
            </w:tcBorders>
            <w:shd w:val="clear" w:color="auto" w:fill="FFFFFF"/>
            <w:noWrap/>
            <w:textDirection w:val="lrTb"/>
            <w:vAlign w:val="top"/>
            <w:hideMark/>
          </w:tcPr>
          <w:p w:rsidR="00B8191D" w:rsidRPr="00B8191D" w:rsidP="005729CC">
            <w:pPr>
              <w:bidi w:val="0"/>
              <w:rPr>
                <w:rFonts w:ascii="Times New Roman" w:hAnsi="Times New Roman"/>
                <w:sz w:val="24"/>
                <w:szCs w:val="24"/>
              </w:rPr>
            </w:pPr>
            <w:r w:rsidRPr="00B8191D">
              <w:rPr>
                <w:rFonts w:ascii="Times New Roman" w:hAnsi="Times New Roman"/>
                <w:sz w:val="24"/>
                <w:szCs w:val="24"/>
              </w:rPr>
              <w:t>V súčasnosti je sadzba odvodu vo výške 0,2%, pričom zákon predpokladá jej pokles na úroveň 0,1%, keď kumulatívna hodnota zaplateného odvodu presiahne 750 mil. eur. Je predpoklad, že táto hranica sa dosiahne vo 4. štvrťroku 2016.</w:t>
            </w:r>
          </w:p>
        </w:tc>
        <w:tc>
          <w:tcPr>
            <w:tcW w:w="3322" w:type="dxa"/>
            <w:tcBorders>
              <w:top w:val="single" w:sz="4" w:space="0" w:color="auto"/>
              <w:left w:val="single" w:sz="8" w:space="0" w:color="auto"/>
              <w:bottom w:val="single" w:sz="4" w:space="0" w:color="auto"/>
              <w:right w:val="double" w:sz="6" w:space="0" w:color="auto"/>
            </w:tcBorders>
            <w:shd w:val="clear" w:color="auto" w:fill="FFFFFF"/>
            <w:textDirection w:val="lrTb"/>
            <w:vAlign w:val="top"/>
          </w:tcPr>
          <w:p w:rsidR="00B8191D" w:rsidRPr="00B8191D" w:rsidP="005729CC">
            <w:pPr>
              <w:bidi w:val="0"/>
              <w:spacing w:after="0" w:line="240" w:lineRule="auto"/>
              <w:jc w:val="both"/>
              <w:rPr>
                <w:rFonts w:ascii="Times New Roman" w:hAnsi="Times New Roman"/>
                <w:sz w:val="24"/>
                <w:szCs w:val="24"/>
              </w:rPr>
            </w:pPr>
            <w:r w:rsidRPr="00B8191D">
              <w:rPr>
                <w:rFonts w:ascii="Times New Roman" w:hAnsi="Times New Roman"/>
                <w:sz w:val="24"/>
                <w:szCs w:val="24"/>
              </w:rPr>
              <w:t>Trvalá sadzba odvodu na úrovni 0,2% (rovnaká pre všetky typy bánk a platná na celý základ odvodu) na roky 2017 až 2020.</w:t>
            </w:r>
          </w:p>
          <w:p w:rsidR="00B8191D" w:rsidRPr="00B8191D" w:rsidP="005729CC">
            <w:pPr>
              <w:bidi w:val="0"/>
              <w:rPr>
                <w:rFonts w:ascii="Times New Roman" w:hAnsi="Times New Roman"/>
                <w:sz w:val="24"/>
                <w:szCs w:val="24"/>
              </w:rPr>
            </w:pPr>
            <w:r w:rsidRPr="00B8191D">
              <w:rPr>
                <w:rFonts w:ascii="Times New Roman" w:hAnsi="Times New Roman"/>
                <w:sz w:val="24"/>
                <w:szCs w:val="24"/>
              </w:rPr>
              <w:t>Od 1. januára 2021 sa navrhuje, aby sadzba odvodu bola 0%.</w:t>
            </w:r>
          </w:p>
        </w:tc>
      </w:tr>
    </w:tbl>
    <w:p w:rsidR="00B8191D" w:rsidRPr="00B8191D" w:rsidP="00B8191D">
      <w:pPr>
        <w:tabs>
          <w:tab w:val="num" w:pos="1080"/>
        </w:tabs>
        <w:bidi w:val="0"/>
        <w:spacing w:after="0" w:line="240" w:lineRule="auto"/>
        <w:jc w:val="both"/>
        <w:rPr>
          <w:rFonts w:ascii="Times New Roman" w:hAnsi="Times New Roman"/>
          <w:bCs/>
          <w:sz w:val="24"/>
          <w:szCs w:val="24"/>
          <w:lang w:eastAsia="sk-SK"/>
        </w:rPr>
      </w:pPr>
    </w:p>
    <w:p w:rsidR="00B8191D" w:rsidRPr="00B8191D" w:rsidP="00B8191D">
      <w:pPr>
        <w:tabs>
          <w:tab w:val="num" w:pos="1080"/>
        </w:tabs>
        <w:bidi w:val="0"/>
        <w:spacing w:after="0" w:line="240" w:lineRule="auto"/>
        <w:jc w:val="both"/>
        <w:rPr>
          <w:rFonts w:ascii="Times New Roman" w:hAnsi="Times New Roman"/>
          <w:bCs/>
          <w:sz w:val="24"/>
          <w:szCs w:val="24"/>
          <w:lang w:eastAsia="sk-SK"/>
        </w:rPr>
      </w:pPr>
    </w:p>
    <w:p w:rsidR="00B8191D" w:rsidRPr="00B8191D" w:rsidP="00B8191D">
      <w:pPr>
        <w:tabs>
          <w:tab w:val="num" w:pos="1080"/>
        </w:tabs>
        <w:bidi w:val="0"/>
        <w:spacing w:after="0" w:line="240" w:lineRule="auto"/>
        <w:jc w:val="both"/>
        <w:rPr>
          <w:rFonts w:ascii="Times New Roman" w:hAnsi="Times New Roman"/>
          <w:bCs/>
          <w:sz w:val="24"/>
          <w:szCs w:val="24"/>
          <w:lang w:eastAsia="sk-SK"/>
        </w:rPr>
      </w:pPr>
    </w:p>
    <w:p w:rsidR="00B8191D" w:rsidRPr="00B8191D" w:rsidP="00B8191D">
      <w:pPr>
        <w:tabs>
          <w:tab w:val="num" w:pos="1080"/>
        </w:tabs>
        <w:bidi w:val="0"/>
        <w:spacing w:after="0" w:line="240" w:lineRule="auto"/>
        <w:jc w:val="both"/>
        <w:rPr>
          <w:rFonts w:ascii="Times New Roman" w:hAnsi="Times New Roman"/>
          <w:bCs/>
          <w:sz w:val="24"/>
          <w:szCs w:val="24"/>
          <w:lang w:eastAsia="sk-SK"/>
        </w:rPr>
        <w:sectPr w:rsidSect="003A0028">
          <w:headerReference w:type="even" r:id="rId5"/>
          <w:footerReference w:type="even" r:id="rId6"/>
          <w:footerReference w:type="default" r:id="rId7"/>
          <w:headerReference w:type="first" r:id="rId8"/>
          <w:footerReference w:type="first" r:id="rId9"/>
          <w:pgSz w:w="11906" w:h="16838"/>
          <w:pgMar w:top="1417" w:right="1417" w:bottom="1276" w:left="1417" w:header="708" w:footer="708" w:gutter="0"/>
          <w:lnNumType w:distance="0"/>
          <w:pgNumType w:start="1"/>
          <w:cols w:space="708"/>
          <w:noEndnote w:val="0"/>
          <w:bidi w:val="0"/>
          <w:docGrid w:linePitch="360"/>
        </w:sectPr>
      </w:pPr>
    </w:p>
    <w:p w:rsidR="00B8191D" w:rsidRPr="00B8191D" w:rsidP="00B8191D">
      <w:pPr>
        <w:tabs>
          <w:tab w:val="num" w:pos="1080"/>
        </w:tabs>
        <w:bidi w:val="0"/>
        <w:spacing w:after="0" w:line="240" w:lineRule="auto"/>
        <w:jc w:val="right"/>
        <w:rPr>
          <w:rFonts w:ascii="Times New Roman" w:hAnsi="Times New Roman"/>
          <w:bCs/>
          <w:sz w:val="24"/>
          <w:szCs w:val="24"/>
          <w:lang w:eastAsia="sk-SK"/>
        </w:rPr>
      </w:pPr>
      <w:r w:rsidRPr="00B8191D">
        <w:rPr>
          <w:rFonts w:ascii="Times New Roman" w:hAnsi="Times New Roman"/>
          <w:bCs/>
          <w:sz w:val="24"/>
          <w:szCs w:val="24"/>
          <w:lang w:eastAsia="sk-SK"/>
        </w:rPr>
        <w:t xml:space="preserve">Tabuľka č. 3 </w:t>
      </w:r>
    </w:p>
    <w:p w:rsidR="00B8191D" w:rsidRPr="00B8191D" w:rsidP="00B8191D">
      <w:pPr>
        <w:bidi w:val="0"/>
        <w:jc w:val="both"/>
        <w:rPr>
          <w:rFonts w:ascii="Times New Roman" w:hAnsi="Times New Roman"/>
          <w:b/>
          <w:bCs/>
          <w:sz w:val="24"/>
          <w:szCs w:val="24"/>
          <w:lang w:eastAsia="sk-SK"/>
        </w:rPr>
      </w:pPr>
      <w:r w:rsidRPr="00B8191D">
        <w:rPr>
          <w:rFonts w:ascii="Times New Roman" w:hAnsi="Times New Roman"/>
          <w:sz w:val="24"/>
          <w:szCs w:val="24"/>
          <w:vertAlign w:val="superscript"/>
        </w:rPr>
        <w:t xml:space="preserve">x) </w:t>
      </w:r>
      <w:r w:rsidRPr="00B8191D">
        <w:rPr>
          <w:rFonts w:ascii="Times New Roman" w:hAnsi="Times New Roman"/>
          <w:sz w:val="24"/>
          <w:szCs w:val="24"/>
        </w:rPr>
        <w:t>Suma odvodu očistená o pokles dane z príjmov: r. 2017: 61,4 mil. eur -  12,9 mil. eur = 48,5 mil. eur; r.2018: 64,3 mil. eur - 13,5 mil. eur = 50,8 mil. eur; r.2019: 68,2 mil. eur – 14,3 mil. eur = 53,9 mil. eur.</w:t>
      </w:r>
    </w:p>
    <w:p w:rsidR="00B8191D" w:rsidRPr="00B8191D" w:rsidP="00B8191D">
      <w:pPr>
        <w:tabs>
          <w:tab w:val="num" w:pos="1080"/>
        </w:tabs>
        <w:bidi w:val="0"/>
        <w:spacing w:after="0" w:line="240" w:lineRule="auto"/>
        <w:jc w:val="both"/>
        <w:rPr>
          <w:rFonts w:ascii="Times New Roman" w:hAnsi="Times New Roman"/>
          <w:bCs/>
          <w:sz w:val="24"/>
          <w:szCs w:val="24"/>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B8191D" w:rsidRPr="00B8191D" w:rsidP="005729CC">
            <w:pPr>
              <w:bidi w:val="0"/>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2016</w:t>
            </w:r>
          </w:p>
        </w:tc>
        <w:tc>
          <w:tcPr>
            <w:tcW w:w="1500" w:type="dxa"/>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2019</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B8191D" w:rsidRPr="00B8191D" w:rsidP="005729CC">
            <w:pPr>
              <w:bidi w:val="0"/>
              <w:spacing w:after="0" w:line="240" w:lineRule="auto"/>
              <w:rPr>
                <w:rFonts w:ascii="Times New Roman" w:hAnsi="Times New Roman"/>
                <w:b/>
                <w:bCs/>
                <w:color w:val="FFFFFF"/>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b/>
                <w:bCs/>
                <w:sz w:val="24"/>
                <w:szCs w:val="24"/>
                <w:vertAlign w:val="superscript"/>
                <w:lang w:eastAsia="sk-SK"/>
              </w:rPr>
            </w:pPr>
            <w:r w:rsidRPr="00B8191D">
              <w:rPr>
                <w:rFonts w:ascii="Times New Roman" w:hAnsi="Times New Roman"/>
                <w:b/>
                <w:bCs/>
                <w:sz w:val="24"/>
                <w:szCs w:val="24"/>
                <w:lang w:eastAsia="sk-SK"/>
              </w:rPr>
              <w:t>Daňové príjmy (100)</w:t>
            </w:r>
            <w:r w:rsidRPr="00B8191D">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48 500 000</w:t>
            </w:r>
            <w:r w:rsidRPr="00B8191D">
              <w:rPr>
                <w:rFonts w:ascii="Times New Roman" w:hAnsi="Times New Roman"/>
                <w:b/>
                <w:bCs/>
                <w:sz w:val="24"/>
                <w:szCs w:val="24"/>
                <w:vertAlign w:val="superscript"/>
                <w:lang w:eastAsia="sk-SK"/>
              </w:rPr>
              <w:t>x)</w:t>
            </w:r>
            <w:r w:rsidRPr="00B8191D">
              <w:rPr>
                <w:rFonts w:ascii="Times New Roman" w:hAnsi="Times New Roman"/>
                <w:b/>
                <w:bCs/>
                <w:sz w:val="24"/>
                <w:szCs w:val="24"/>
                <w:lang w:eastAsia="sk-SK"/>
              </w:rPr>
              <w:t xml:space="preserve"> </w:t>
            </w:r>
          </w:p>
        </w:tc>
        <w:tc>
          <w:tcPr>
            <w:tcW w:w="1500" w:type="dxa"/>
            <w:tcBorders>
              <w:top w:val="nil"/>
              <w:left w:val="nil"/>
              <w:bottom w:val="single" w:sz="4" w:space="0" w:color="auto"/>
              <w:right w:val="single" w:sz="4" w:space="0" w:color="auto"/>
            </w:tcBorders>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50 800 000</w:t>
            </w:r>
            <w:r w:rsidRPr="00B8191D">
              <w:rPr>
                <w:rFonts w:ascii="Times New Roman" w:hAnsi="Times New Roman"/>
                <w:b/>
                <w:bCs/>
                <w:sz w:val="24"/>
                <w:szCs w:val="24"/>
                <w:vertAlign w:val="superscript"/>
                <w:lang w:eastAsia="sk-SK"/>
              </w:rPr>
              <w:t>x)</w:t>
            </w:r>
            <w:r w:rsidRPr="00B8191D">
              <w:rPr>
                <w:rFonts w:ascii="Times New Roman" w:hAnsi="Times New Roman"/>
                <w:b/>
                <w:bCs/>
                <w:sz w:val="24"/>
                <w:szCs w:val="24"/>
                <w:lang w:eastAsia="sk-SK"/>
              </w:rPr>
              <w:t xml:space="preserve"> </w:t>
            </w:r>
          </w:p>
        </w:tc>
        <w:tc>
          <w:tcPr>
            <w:tcW w:w="1500" w:type="dxa"/>
            <w:tcBorders>
              <w:top w:val="nil"/>
              <w:left w:val="nil"/>
              <w:bottom w:val="single" w:sz="4" w:space="0" w:color="auto"/>
              <w:right w:val="single" w:sz="4" w:space="0" w:color="auto"/>
            </w:tcBorders>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53 900 000</w:t>
            </w:r>
            <w:r w:rsidRPr="00B8191D">
              <w:rPr>
                <w:rFonts w:ascii="Times New Roman" w:hAnsi="Times New Roman"/>
                <w:b/>
                <w:bCs/>
                <w:sz w:val="24"/>
                <w:szCs w:val="24"/>
                <w:vertAlign w:val="superscript"/>
                <w:lang w:eastAsia="sk-SK"/>
              </w:rPr>
              <w:t>x)</w:t>
            </w:r>
            <w:r w:rsidRPr="00B8191D">
              <w:rPr>
                <w:rFonts w:ascii="Times New Roman" w:hAnsi="Times New Roman"/>
                <w:b/>
                <w:bCs/>
                <w:sz w:val="24"/>
                <w:szCs w:val="24"/>
                <w:lang w:eastAsia="sk-SK"/>
              </w:rPr>
              <w:t xml:space="preserve"> </w:t>
            </w:r>
          </w:p>
        </w:tc>
        <w:tc>
          <w:tcPr>
            <w:tcW w:w="3000" w:type="dxa"/>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r w:rsidRPr="00B8191D">
              <w:rPr>
                <w:rFonts w:ascii="Times New Roman" w:hAnsi="Times New Roman"/>
                <w:sz w:val="24"/>
                <w:szCs w:val="24"/>
              </w:rPr>
              <w:t xml:space="preserve"> Daňový výdavok</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Nedaňové príjmy (200)</w:t>
            </w:r>
            <w:r w:rsidRPr="00B8191D">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Granty a transfery (300)</w:t>
            </w:r>
            <w:r w:rsidRPr="00B8191D">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48 500 000</w:t>
            </w:r>
            <w:r w:rsidRPr="00B8191D">
              <w:rPr>
                <w:rFonts w:ascii="Times New Roman" w:hAnsi="Times New Roman"/>
                <w:b/>
                <w:bCs/>
                <w:sz w:val="24"/>
                <w:szCs w:val="24"/>
                <w:vertAlign w:val="superscript"/>
                <w:lang w:eastAsia="sk-SK"/>
              </w:rPr>
              <w:t>x)</w:t>
            </w:r>
            <w:r w:rsidRPr="00B8191D">
              <w:rPr>
                <w:rFonts w:ascii="Times New Roman" w:hAnsi="Times New Roman"/>
                <w:b/>
                <w:bCs/>
                <w:sz w:val="24"/>
                <w:szCs w:val="24"/>
                <w:lang w:eastAsia="sk-SK"/>
              </w:rPr>
              <w:t xml:space="preserve"> </w:t>
            </w:r>
          </w:p>
        </w:tc>
        <w:tc>
          <w:tcPr>
            <w:tcW w:w="1500" w:type="dxa"/>
            <w:tcBorders>
              <w:top w:val="nil"/>
              <w:left w:val="nil"/>
              <w:bottom w:val="single" w:sz="4" w:space="0" w:color="auto"/>
              <w:right w:val="single" w:sz="4" w:space="0" w:color="auto"/>
            </w:tcBorders>
            <w:shd w:val="clear" w:color="auto" w:fill="BFBFBF"/>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50 800 000</w:t>
            </w:r>
            <w:r w:rsidRPr="00B8191D">
              <w:rPr>
                <w:rFonts w:ascii="Times New Roman" w:hAnsi="Times New Roman"/>
                <w:b/>
                <w:bCs/>
                <w:sz w:val="24"/>
                <w:szCs w:val="24"/>
                <w:vertAlign w:val="superscript"/>
                <w:lang w:eastAsia="sk-SK"/>
              </w:rPr>
              <w:t>x)</w:t>
            </w:r>
            <w:r w:rsidRPr="00B8191D">
              <w:rPr>
                <w:rFonts w:ascii="Times New Roman" w:hAnsi="Times New Roman"/>
                <w:b/>
                <w:bCs/>
                <w:sz w:val="24"/>
                <w:szCs w:val="24"/>
                <w:lang w:eastAsia="sk-SK"/>
              </w:rPr>
              <w:t xml:space="preserve"> </w:t>
            </w:r>
          </w:p>
        </w:tc>
        <w:tc>
          <w:tcPr>
            <w:tcW w:w="1500" w:type="dxa"/>
            <w:tcBorders>
              <w:top w:val="nil"/>
              <w:left w:val="nil"/>
              <w:bottom w:val="single" w:sz="4" w:space="0" w:color="auto"/>
              <w:right w:val="single" w:sz="4" w:space="0" w:color="auto"/>
            </w:tcBorders>
            <w:shd w:val="clear" w:color="auto" w:fill="BFBFBF"/>
            <w:textDirection w:val="lrTb"/>
            <w:vAlign w:val="center"/>
          </w:tcPr>
          <w:p w:rsidR="00B8191D" w:rsidRPr="00B8191D" w:rsidP="005729CC">
            <w:pPr>
              <w:bidi w:val="0"/>
              <w:spacing w:after="0" w:line="240" w:lineRule="auto"/>
              <w:jc w:val="right"/>
              <w:rPr>
                <w:rFonts w:ascii="Times New Roman" w:hAnsi="Times New Roman"/>
                <w:b/>
                <w:bCs/>
                <w:sz w:val="24"/>
                <w:szCs w:val="24"/>
                <w:lang w:eastAsia="sk-SK"/>
              </w:rPr>
            </w:pPr>
            <w:r w:rsidRPr="00B8191D">
              <w:rPr>
                <w:rFonts w:ascii="Times New Roman" w:hAnsi="Times New Roman"/>
                <w:b/>
                <w:bCs/>
                <w:sz w:val="24"/>
                <w:szCs w:val="24"/>
                <w:lang w:eastAsia="sk-SK"/>
              </w:rPr>
              <w:t>53 900 000</w:t>
            </w:r>
            <w:r w:rsidRPr="00B8191D">
              <w:rPr>
                <w:rFonts w:ascii="Times New Roman" w:hAnsi="Times New Roman"/>
                <w:b/>
                <w:bCs/>
                <w:sz w:val="24"/>
                <w:szCs w:val="24"/>
                <w:vertAlign w:val="superscript"/>
                <w:lang w:eastAsia="sk-SK"/>
              </w:rPr>
              <w:t>x)</w:t>
            </w:r>
            <w:r w:rsidRPr="00B8191D">
              <w:rPr>
                <w:rFonts w:ascii="Times New Roman" w:hAnsi="Times New Roman"/>
                <w:b/>
                <w:bCs/>
                <w:sz w:val="24"/>
                <w:szCs w:val="24"/>
                <w:lang w:eastAsia="sk-SK"/>
              </w:rPr>
              <w:t xml:space="preserve"> </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bl>
    <w:p w:rsidR="00B8191D" w:rsidRPr="00B8191D" w:rsidP="00B8191D">
      <w:pPr>
        <w:tabs>
          <w:tab w:val="num" w:pos="1080"/>
        </w:tabs>
        <w:bidi w:val="0"/>
        <w:spacing w:after="0" w:line="240" w:lineRule="auto"/>
        <w:jc w:val="both"/>
        <w:rPr>
          <w:rFonts w:ascii="Times New Roman" w:hAnsi="Times New Roman"/>
          <w:bCs/>
          <w:sz w:val="24"/>
          <w:szCs w:val="24"/>
          <w:lang w:eastAsia="sk-SK"/>
        </w:rPr>
      </w:pPr>
      <w:r w:rsidRPr="00B8191D">
        <w:rPr>
          <w:rFonts w:ascii="Times New Roman" w:hAnsi="Times New Roman"/>
          <w:bCs/>
          <w:sz w:val="24"/>
          <w:szCs w:val="24"/>
          <w:lang w:eastAsia="sk-SK"/>
        </w:rPr>
        <w:t>1 –  príjmy rozpísať až do položiek platnej ekonomickej klasifikácie</w:t>
      </w:r>
    </w:p>
    <w:p w:rsidR="00B8191D" w:rsidRPr="00B8191D" w:rsidP="00B8191D">
      <w:pPr>
        <w:tabs>
          <w:tab w:val="num" w:pos="1080"/>
        </w:tabs>
        <w:bidi w:val="0"/>
        <w:spacing w:after="0" w:line="240" w:lineRule="auto"/>
        <w:jc w:val="both"/>
        <w:rPr>
          <w:rFonts w:ascii="Times New Roman" w:hAnsi="Times New Roman"/>
          <w:bCs/>
          <w:sz w:val="24"/>
          <w:szCs w:val="24"/>
          <w:lang w:eastAsia="sk-SK"/>
        </w:rPr>
      </w:pPr>
    </w:p>
    <w:p w:rsidR="00B8191D" w:rsidRPr="00B8191D" w:rsidP="00B8191D">
      <w:pPr>
        <w:tabs>
          <w:tab w:val="num" w:pos="1080"/>
        </w:tabs>
        <w:bidi w:val="0"/>
        <w:spacing w:after="0" w:line="240" w:lineRule="auto"/>
        <w:jc w:val="both"/>
        <w:rPr>
          <w:rFonts w:ascii="Times New Roman" w:hAnsi="Times New Roman"/>
          <w:b/>
          <w:bCs/>
          <w:sz w:val="24"/>
          <w:szCs w:val="24"/>
          <w:lang w:eastAsia="sk-SK"/>
        </w:rPr>
      </w:pPr>
      <w:r w:rsidRPr="00B8191D">
        <w:rPr>
          <w:rFonts w:ascii="Times New Roman" w:hAnsi="Times New Roman"/>
          <w:b/>
          <w:bCs/>
          <w:sz w:val="24"/>
          <w:szCs w:val="24"/>
          <w:lang w:eastAsia="sk-SK"/>
        </w:rPr>
        <w:t>Poznámka:</w:t>
      </w:r>
    </w:p>
    <w:p w:rsidR="00B8191D" w:rsidRPr="00B8191D" w:rsidP="00B8191D">
      <w:pPr>
        <w:tabs>
          <w:tab w:val="num" w:pos="1080"/>
        </w:tabs>
        <w:bidi w:val="0"/>
        <w:spacing w:after="0" w:line="240" w:lineRule="auto"/>
        <w:jc w:val="both"/>
        <w:rPr>
          <w:rFonts w:ascii="Times New Roman" w:hAnsi="Times New Roman"/>
          <w:bCs/>
          <w:sz w:val="24"/>
          <w:szCs w:val="24"/>
          <w:lang w:eastAsia="sk-SK"/>
        </w:rPr>
      </w:pPr>
      <w:r w:rsidRPr="00B8191D">
        <w:rPr>
          <w:rFonts w:ascii="Times New Roman" w:hAnsi="Times New Roman"/>
          <w:bCs/>
          <w:sz w:val="24"/>
          <w:szCs w:val="24"/>
          <w:lang w:eastAsia="sk-SK"/>
        </w:rPr>
        <w:t>Ak sa vplyv týka viacerých subjektov verejnej správy, vypĺňa sa samostatná tabuľka za každý subjekt.</w:t>
      </w:r>
    </w:p>
    <w:p w:rsidR="00B8191D" w:rsidRPr="00B8191D" w:rsidP="00B8191D">
      <w:pPr>
        <w:tabs>
          <w:tab w:val="num" w:pos="1080"/>
        </w:tabs>
        <w:bidi w:val="0"/>
        <w:spacing w:after="0" w:line="240" w:lineRule="auto"/>
        <w:ind w:right="-578"/>
        <w:jc w:val="right"/>
        <w:rPr>
          <w:rFonts w:ascii="Times New Roman" w:hAnsi="Times New Roman"/>
          <w:bCs/>
          <w:sz w:val="24"/>
          <w:szCs w:val="24"/>
          <w:lang w:eastAsia="sk-SK"/>
        </w:rPr>
      </w:pPr>
      <w:r w:rsidRPr="00B8191D">
        <w:rPr>
          <w:rFonts w:ascii="Times New Roman" w:hAnsi="Times New Roman"/>
          <w:bCs/>
          <w:sz w:val="24"/>
          <w:szCs w:val="24"/>
          <w:lang w:eastAsia="sk-SK"/>
        </w:rPr>
        <w:t xml:space="preserve"> </w:t>
      </w:r>
    </w:p>
    <w:p w:rsidR="00B8191D" w:rsidRPr="00B8191D" w:rsidP="00B8191D">
      <w:pPr>
        <w:tabs>
          <w:tab w:val="num" w:pos="1080"/>
        </w:tabs>
        <w:bidi w:val="0"/>
        <w:spacing w:after="0" w:line="240" w:lineRule="auto"/>
        <w:ind w:right="-578"/>
        <w:jc w:val="right"/>
        <w:rPr>
          <w:rFonts w:ascii="Times New Roman" w:hAnsi="Times New Roman"/>
          <w:bCs/>
          <w:sz w:val="24"/>
          <w:szCs w:val="24"/>
          <w:lang w:eastAsia="sk-SK"/>
        </w:rPr>
      </w:pPr>
    </w:p>
    <w:p w:rsidR="00B8191D" w:rsidRPr="00B8191D" w:rsidP="00B8191D">
      <w:pPr>
        <w:tabs>
          <w:tab w:val="num" w:pos="1080"/>
        </w:tabs>
        <w:bidi w:val="0"/>
        <w:spacing w:after="0" w:line="240" w:lineRule="auto"/>
        <w:ind w:right="-578"/>
        <w:jc w:val="right"/>
        <w:rPr>
          <w:rFonts w:ascii="Times New Roman" w:hAnsi="Times New Roman"/>
          <w:bCs/>
          <w:sz w:val="24"/>
          <w:szCs w:val="24"/>
          <w:lang w:eastAsia="sk-SK"/>
        </w:rPr>
      </w:pPr>
    </w:p>
    <w:p w:rsidR="00B8191D" w:rsidRPr="00B8191D" w:rsidP="00B8191D">
      <w:pPr>
        <w:tabs>
          <w:tab w:val="num" w:pos="1080"/>
        </w:tabs>
        <w:bidi w:val="0"/>
        <w:spacing w:after="0" w:line="240" w:lineRule="auto"/>
        <w:ind w:right="-578"/>
        <w:jc w:val="right"/>
        <w:rPr>
          <w:rFonts w:ascii="Times New Roman" w:hAnsi="Times New Roman"/>
          <w:bCs/>
          <w:sz w:val="24"/>
          <w:szCs w:val="24"/>
          <w:lang w:eastAsia="sk-SK"/>
        </w:rPr>
      </w:pPr>
    </w:p>
    <w:p w:rsidR="00B8191D" w:rsidRPr="00B8191D" w:rsidP="00B8191D">
      <w:pPr>
        <w:tabs>
          <w:tab w:val="num" w:pos="1080"/>
        </w:tabs>
        <w:bidi w:val="0"/>
        <w:spacing w:after="0" w:line="240" w:lineRule="auto"/>
        <w:ind w:right="-578"/>
        <w:jc w:val="right"/>
        <w:rPr>
          <w:rFonts w:ascii="Times New Roman" w:hAnsi="Times New Roman"/>
          <w:bCs/>
          <w:sz w:val="24"/>
          <w:szCs w:val="24"/>
          <w:lang w:eastAsia="sk-SK"/>
        </w:rPr>
      </w:pPr>
    </w:p>
    <w:p w:rsidR="00B8191D" w:rsidRPr="00B8191D" w:rsidP="00B8191D">
      <w:pPr>
        <w:tabs>
          <w:tab w:val="num" w:pos="1080"/>
        </w:tabs>
        <w:bidi w:val="0"/>
        <w:spacing w:after="0" w:line="240" w:lineRule="auto"/>
        <w:ind w:right="-578"/>
        <w:jc w:val="right"/>
        <w:rPr>
          <w:rFonts w:ascii="Times New Roman" w:hAnsi="Times New Roman"/>
          <w:bCs/>
          <w:sz w:val="24"/>
          <w:szCs w:val="24"/>
          <w:lang w:eastAsia="sk-SK"/>
        </w:rPr>
      </w:pPr>
    </w:p>
    <w:p w:rsidR="00B8191D" w:rsidRPr="00B8191D" w:rsidP="00B8191D">
      <w:pPr>
        <w:tabs>
          <w:tab w:val="num" w:pos="1080"/>
        </w:tabs>
        <w:bidi w:val="0"/>
        <w:spacing w:after="0" w:line="240" w:lineRule="auto"/>
        <w:ind w:right="-578"/>
        <w:jc w:val="right"/>
        <w:rPr>
          <w:rFonts w:ascii="Times New Roman" w:hAnsi="Times New Roman"/>
          <w:bCs/>
          <w:sz w:val="24"/>
          <w:szCs w:val="24"/>
          <w:lang w:eastAsia="sk-SK"/>
        </w:rPr>
      </w:pPr>
    </w:p>
    <w:p w:rsidR="00B8191D" w:rsidRPr="00B8191D" w:rsidP="00B8191D">
      <w:pPr>
        <w:tabs>
          <w:tab w:val="num" w:pos="1080"/>
        </w:tabs>
        <w:bidi w:val="0"/>
        <w:spacing w:after="0" w:line="240" w:lineRule="auto"/>
        <w:ind w:right="-578"/>
        <w:jc w:val="right"/>
        <w:rPr>
          <w:rFonts w:ascii="Times New Roman" w:hAnsi="Times New Roman"/>
          <w:bCs/>
          <w:sz w:val="24"/>
          <w:szCs w:val="24"/>
          <w:lang w:eastAsia="sk-SK"/>
        </w:rPr>
      </w:pPr>
    </w:p>
    <w:p w:rsidR="00B8191D" w:rsidRPr="00B8191D" w:rsidP="00B8191D">
      <w:pPr>
        <w:tabs>
          <w:tab w:val="num" w:pos="1080"/>
        </w:tabs>
        <w:bidi w:val="0"/>
        <w:spacing w:after="0" w:line="240" w:lineRule="auto"/>
        <w:ind w:right="-578"/>
        <w:jc w:val="right"/>
        <w:rPr>
          <w:rFonts w:ascii="Times New Roman" w:hAnsi="Times New Roman"/>
          <w:bCs/>
          <w:sz w:val="24"/>
          <w:szCs w:val="24"/>
          <w:lang w:eastAsia="sk-SK"/>
        </w:rPr>
      </w:pPr>
    </w:p>
    <w:p w:rsidR="00B8191D" w:rsidRPr="00B8191D" w:rsidP="00B8191D">
      <w:pPr>
        <w:tabs>
          <w:tab w:val="num" w:pos="1080"/>
        </w:tabs>
        <w:bidi w:val="0"/>
        <w:spacing w:after="0" w:line="240" w:lineRule="auto"/>
        <w:ind w:right="-578"/>
        <w:jc w:val="right"/>
        <w:rPr>
          <w:rFonts w:ascii="Times New Roman" w:hAnsi="Times New Roman"/>
          <w:bCs/>
          <w:sz w:val="24"/>
          <w:szCs w:val="24"/>
          <w:lang w:eastAsia="sk-SK"/>
        </w:rPr>
      </w:pPr>
    </w:p>
    <w:p w:rsidR="00B8191D" w:rsidRPr="00B8191D" w:rsidP="00B8191D">
      <w:pPr>
        <w:tabs>
          <w:tab w:val="num" w:pos="1080"/>
        </w:tabs>
        <w:bidi w:val="0"/>
        <w:spacing w:after="0" w:line="240" w:lineRule="auto"/>
        <w:ind w:right="-578"/>
        <w:jc w:val="right"/>
        <w:rPr>
          <w:rFonts w:ascii="Times New Roman" w:hAnsi="Times New Roman"/>
          <w:bCs/>
          <w:sz w:val="24"/>
          <w:szCs w:val="24"/>
          <w:lang w:eastAsia="sk-SK"/>
        </w:rPr>
      </w:pPr>
    </w:p>
    <w:p w:rsidR="00B8191D" w:rsidRPr="00B8191D" w:rsidP="00B8191D">
      <w:pPr>
        <w:tabs>
          <w:tab w:val="num" w:pos="1080"/>
        </w:tabs>
        <w:bidi w:val="0"/>
        <w:spacing w:after="0" w:line="240" w:lineRule="auto"/>
        <w:ind w:right="-578"/>
        <w:jc w:val="right"/>
        <w:rPr>
          <w:rFonts w:ascii="Times New Roman" w:hAnsi="Times New Roman"/>
          <w:bCs/>
          <w:sz w:val="24"/>
          <w:szCs w:val="24"/>
          <w:lang w:eastAsia="sk-SK"/>
        </w:rPr>
      </w:pPr>
    </w:p>
    <w:p w:rsidR="00B8191D" w:rsidRPr="00B8191D" w:rsidP="00B8191D">
      <w:pPr>
        <w:tabs>
          <w:tab w:val="num" w:pos="1080"/>
        </w:tabs>
        <w:bidi w:val="0"/>
        <w:spacing w:after="0" w:line="240" w:lineRule="auto"/>
        <w:ind w:right="-578"/>
        <w:jc w:val="right"/>
        <w:rPr>
          <w:rFonts w:ascii="Times New Roman" w:hAnsi="Times New Roman"/>
          <w:bCs/>
          <w:sz w:val="24"/>
          <w:szCs w:val="24"/>
          <w:lang w:eastAsia="sk-SK"/>
        </w:rPr>
      </w:pPr>
    </w:p>
    <w:p w:rsidR="00B8191D" w:rsidRPr="00B8191D" w:rsidP="00B8191D">
      <w:pPr>
        <w:tabs>
          <w:tab w:val="num" w:pos="1080"/>
        </w:tabs>
        <w:bidi w:val="0"/>
        <w:spacing w:after="0" w:line="240" w:lineRule="auto"/>
        <w:ind w:right="-578"/>
        <w:jc w:val="right"/>
        <w:rPr>
          <w:rFonts w:ascii="Times New Roman" w:hAnsi="Times New Roman"/>
          <w:bCs/>
          <w:sz w:val="24"/>
          <w:szCs w:val="24"/>
          <w:lang w:eastAsia="sk-SK"/>
        </w:rPr>
      </w:pPr>
    </w:p>
    <w:p w:rsidR="00B8191D" w:rsidRPr="00B8191D" w:rsidP="00B8191D">
      <w:pPr>
        <w:tabs>
          <w:tab w:val="num" w:pos="1080"/>
        </w:tabs>
        <w:bidi w:val="0"/>
        <w:spacing w:after="0" w:line="240" w:lineRule="auto"/>
        <w:ind w:right="-578"/>
        <w:jc w:val="right"/>
        <w:rPr>
          <w:rFonts w:ascii="Times New Roman" w:hAnsi="Times New Roman"/>
          <w:bCs/>
          <w:sz w:val="24"/>
          <w:szCs w:val="24"/>
          <w:lang w:eastAsia="sk-SK"/>
        </w:rPr>
      </w:pPr>
    </w:p>
    <w:p w:rsidR="00B8191D" w:rsidRPr="00B8191D" w:rsidP="00B8191D">
      <w:pPr>
        <w:tabs>
          <w:tab w:val="num" w:pos="1080"/>
        </w:tabs>
        <w:bidi w:val="0"/>
        <w:spacing w:after="0" w:line="240" w:lineRule="auto"/>
        <w:ind w:right="-32"/>
        <w:jc w:val="right"/>
        <w:rPr>
          <w:rFonts w:ascii="Times New Roman" w:hAnsi="Times New Roman"/>
          <w:bCs/>
          <w:sz w:val="24"/>
          <w:szCs w:val="24"/>
          <w:lang w:eastAsia="sk-SK"/>
        </w:rPr>
      </w:pPr>
      <w:r w:rsidRPr="00B8191D">
        <w:rPr>
          <w:rFonts w:ascii="Times New Roman" w:hAnsi="Times New Roman"/>
          <w:bCs/>
          <w:sz w:val="24"/>
          <w:szCs w:val="24"/>
          <w:lang w:eastAsia="sk-SK"/>
        </w:rPr>
        <w:t xml:space="preserve">Tabuľka č. 4 </w:t>
      </w:r>
    </w:p>
    <w:p w:rsidR="00B8191D" w:rsidRPr="00B8191D" w:rsidP="00B8191D">
      <w:pPr>
        <w:tabs>
          <w:tab w:val="num" w:pos="1080"/>
        </w:tabs>
        <w:bidi w:val="0"/>
        <w:spacing w:after="0" w:line="240" w:lineRule="auto"/>
        <w:jc w:val="both"/>
        <w:rPr>
          <w:rFonts w:ascii="Times New Roman" w:hAnsi="Times New Roman"/>
          <w:bCs/>
          <w:sz w:val="24"/>
          <w:szCs w:val="24"/>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B8191D" w:rsidRPr="00B8191D" w:rsidP="005729CC">
            <w:pPr>
              <w:bidi w:val="0"/>
              <w:spacing w:after="0" w:line="240" w:lineRule="auto"/>
              <w:rPr>
                <w:rFonts w:ascii="Times New Roman" w:hAnsi="Times New Roman"/>
                <w:b/>
                <w:bCs/>
                <w:color w:val="FFFFFF"/>
                <w:sz w:val="24"/>
                <w:szCs w:val="24"/>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r</w:t>
            </w:r>
          </w:p>
        </w:tc>
        <w:tc>
          <w:tcPr>
            <w:tcW w:w="1540" w:type="dxa"/>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r + 1</w:t>
            </w:r>
          </w:p>
        </w:tc>
        <w:tc>
          <w:tcPr>
            <w:tcW w:w="1540" w:type="dxa"/>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r + 2</w:t>
            </w:r>
          </w:p>
        </w:tc>
        <w:tc>
          <w:tcPr>
            <w:tcW w:w="1540" w:type="dxa"/>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r + 3</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B8191D" w:rsidRPr="00B8191D" w:rsidP="005729CC">
            <w:pPr>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sz w:val="24"/>
                <w:szCs w:val="24"/>
                <w:vertAlign w:val="superscript"/>
                <w:lang w:eastAsia="sk-SK"/>
              </w:rPr>
            </w:pPr>
            <w:r w:rsidRPr="00B8191D">
              <w:rPr>
                <w:rFonts w:ascii="Times New Roman" w:hAnsi="Times New Roman"/>
                <w:sz w:val="24"/>
                <w:szCs w:val="24"/>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sz w:val="24"/>
                <w:szCs w:val="24"/>
                <w:vertAlign w:val="superscript"/>
                <w:lang w:eastAsia="sk-SK"/>
              </w:rPr>
            </w:pPr>
            <w:r w:rsidRPr="00B8191D">
              <w:rPr>
                <w:rFonts w:ascii="Times New Roman" w:hAnsi="Times New Roman"/>
                <w:sz w:val="24"/>
                <w:szCs w:val="24"/>
                <w:lang w:eastAsia="sk-SK"/>
              </w:rPr>
              <w:t xml:space="preserve">  Tovary a služby (630)</w:t>
            </w:r>
            <w:r w:rsidRPr="00B8191D">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xml:space="preserve">  Bežné transfery (640)</w:t>
            </w:r>
            <w:r w:rsidRPr="00B8191D">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xml:space="preserve">  Splácanie úrokov a ostatné platby súvisiace s </w:t>
            </w:r>
            <w:r w:rsidRPr="00B8191D">
              <w:rPr>
                <w:rFonts w:ascii="Times New Roman" w:hAnsi="Times New Roman"/>
                <w:sz w:val="24"/>
                <w:szCs w:val="24"/>
              </w:rPr>
              <w:t xml:space="preserve"> </w:t>
            </w:r>
            <w:r w:rsidRPr="00B8191D">
              <w:rPr>
                <w:rFonts w:ascii="Times New Roman" w:hAnsi="Times New Roman"/>
                <w:sz w:val="24"/>
                <w:szCs w:val="24"/>
                <w:lang w:eastAsia="sk-SK"/>
              </w:rPr>
              <w:t>úverom, pôžičkou, návratnou finančnou výpomocou a finančným prenájmom (650)</w:t>
            </w:r>
            <w:r w:rsidRPr="00B8191D">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xml:space="preserve">  Obstarávanie kapitálových aktív (710)</w:t>
            </w:r>
            <w:r w:rsidRPr="00B8191D">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xml:space="preserve">  Kapitálové transfery (720)</w:t>
            </w:r>
            <w:r w:rsidRPr="00B8191D">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bl>
    <w:p w:rsidR="00B8191D" w:rsidRPr="00B8191D" w:rsidP="00B8191D">
      <w:pPr>
        <w:tabs>
          <w:tab w:val="num" w:pos="1080"/>
        </w:tabs>
        <w:bidi w:val="0"/>
        <w:spacing w:after="0" w:line="240" w:lineRule="auto"/>
        <w:ind w:left="-900"/>
        <w:jc w:val="both"/>
        <w:rPr>
          <w:rFonts w:ascii="Times New Roman" w:hAnsi="Times New Roman"/>
          <w:bCs/>
          <w:sz w:val="24"/>
          <w:szCs w:val="24"/>
          <w:lang w:eastAsia="sk-SK"/>
        </w:rPr>
      </w:pPr>
      <w:r w:rsidRPr="00B8191D">
        <w:rPr>
          <w:rFonts w:ascii="Times New Roman" w:hAnsi="Times New Roman"/>
          <w:bCs/>
          <w:sz w:val="24"/>
          <w:szCs w:val="24"/>
          <w:lang w:eastAsia="sk-SK"/>
        </w:rPr>
        <w:t>2 –  výdavky rozpísať až do položiek platnej ekonomickej klasifikácie</w:t>
      </w:r>
    </w:p>
    <w:p w:rsidR="00B8191D" w:rsidRPr="00B8191D" w:rsidP="00B8191D">
      <w:pPr>
        <w:tabs>
          <w:tab w:val="num" w:pos="1080"/>
        </w:tabs>
        <w:bidi w:val="0"/>
        <w:spacing w:after="0" w:line="240" w:lineRule="auto"/>
        <w:ind w:left="-900"/>
        <w:jc w:val="both"/>
        <w:rPr>
          <w:rFonts w:ascii="Times New Roman" w:hAnsi="Times New Roman"/>
          <w:bCs/>
          <w:sz w:val="24"/>
          <w:szCs w:val="24"/>
          <w:lang w:eastAsia="sk-SK"/>
        </w:rPr>
      </w:pPr>
    </w:p>
    <w:p w:rsidR="00B8191D" w:rsidRPr="00B8191D" w:rsidP="00B8191D">
      <w:pPr>
        <w:tabs>
          <w:tab w:val="num" w:pos="1080"/>
        </w:tabs>
        <w:bidi w:val="0"/>
        <w:spacing w:after="0" w:line="240" w:lineRule="auto"/>
        <w:ind w:left="-900"/>
        <w:jc w:val="both"/>
        <w:rPr>
          <w:rFonts w:ascii="Times New Roman" w:hAnsi="Times New Roman"/>
          <w:b/>
          <w:bCs/>
          <w:sz w:val="24"/>
          <w:szCs w:val="24"/>
          <w:lang w:eastAsia="sk-SK"/>
        </w:rPr>
      </w:pPr>
      <w:r w:rsidRPr="00B8191D">
        <w:rPr>
          <w:rFonts w:ascii="Times New Roman" w:hAnsi="Times New Roman"/>
          <w:b/>
          <w:bCs/>
          <w:sz w:val="24"/>
          <w:szCs w:val="24"/>
          <w:lang w:eastAsia="sk-SK"/>
        </w:rPr>
        <w:t>Poznámka:</w:t>
      </w:r>
    </w:p>
    <w:p w:rsidR="00B8191D" w:rsidRPr="00B8191D" w:rsidP="00B8191D">
      <w:pPr>
        <w:tabs>
          <w:tab w:val="num" w:pos="1080"/>
        </w:tabs>
        <w:bidi w:val="0"/>
        <w:spacing w:after="0" w:line="240" w:lineRule="auto"/>
        <w:ind w:left="-900"/>
        <w:jc w:val="both"/>
        <w:rPr>
          <w:rFonts w:ascii="Times New Roman" w:hAnsi="Times New Roman"/>
          <w:bCs/>
          <w:sz w:val="24"/>
          <w:szCs w:val="24"/>
          <w:lang w:eastAsia="sk-SK"/>
        </w:rPr>
      </w:pPr>
      <w:r w:rsidRPr="00B8191D">
        <w:rPr>
          <w:rFonts w:ascii="Times New Roman" w:hAnsi="Times New Roman"/>
          <w:bCs/>
          <w:sz w:val="24"/>
          <w:szCs w:val="24"/>
          <w:lang w:eastAsia="sk-SK"/>
        </w:rPr>
        <w:t>Ak sa vplyv týka viacerých subjektov verejnej správy, vypĺňa sa samostatná tabuľka za každý subjekt.</w:t>
      </w:r>
    </w:p>
    <w:p w:rsidR="00B8191D" w:rsidRPr="00B8191D" w:rsidP="00B8191D">
      <w:pPr>
        <w:tabs>
          <w:tab w:val="num" w:pos="1080"/>
        </w:tabs>
        <w:bidi w:val="0"/>
        <w:spacing w:after="0" w:line="240" w:lineRule="auto"/>
        <w:ind w:left="-900"/>
        <w:jc w:val="both"/>
        <w:rPr>
          <w:rFonts w:ascii="Times New Roman" w:hAnsi="Times New Roman"/>
          <w:bCs/>
          <w:sz w:val="24"/>
          <w:szCs w:val="24"/>
          <w:lang w:eastAsia="sk-SK"/>
        </w:rPr>
      </w:pPr>
    </w:p>
    <w:p w:rsidR="00B8191D" w:rsidRPr="00B8191D" w:rsidP="00B8191D">
      <w:pPr>
        <w:tabs>
          <w:tab w:val="num" w:pos="1080"/>
        </w:tabs>
        <w:bidi w:val="0"/>
        <w:spacing w:after="0" w:line="240" w:lineRule="auto"/>
        <w:ind w:left="-900"/>
        <w:jc w:val="both"/>
        <w:rPr>
          <w:rFonts w:ascii="Times New Roman" w:hAnsi="Times New Roman"/>
          <w:bCs/>
          <w:sz w:val="24"/>
          <w:szCs w:val="24"/>
          <w:lang w:eastAsia="sk-SK"/>
        </w:rPr>
      </w:pPr>
    </w:p>
    <w:p w:rsidR="00B8191D" w:rsidRPr="00B8191D" w:rsidP="00B8191D">
      <w:pPr>
        <w:tabs>
          <w:tab w:val="num" w:pos="1080"/>
        </w:tabs>
        <w:bidi w:val="0"/>
        <w:spacing w:after="0" w:line="240" w:lineRule="auto"/>
        <w:ind w:left="-900"/>
        <w:jc w:val="both"/>
        <w:rPr>
          <w:rFonts w:ascii="Times New Roman" w:hAnsi="Times New Roman"/>
          <w:bCs/>
          <w:sz w:val="24"/>
          <w:szCs w:val="24"/>
          <w:lang w:eastAsia="sk-SK"/>
        </w:rPr>
      </w:pPr>
    </w:p>
    <w:p w:rsidR="00B8191D" w:rsidRPr="00B8191D" w:rsidP="00B8191D">
      <w:pPr>
        <w:tabs>
          <w:tab w:val="num" w:pos="1080"/>
        </w:tabs>
        <w:bidi w:val="0"/>
        <w:spacing w:after="0" w:line="240" w:lineRule="auto"/>
        <w:ind w:left="-900"/>
        <w:jc w:val="both"/>
        <w:rPr>
          <w:rFonts w:ascii="Times New Roman" w:hAnsi="Times New Roman"/>
          <w:bCs/>
          <w:sz w:val="24"/>
          <w:szCs w:val="24"/>
          <w:lang w:eastAsia="sk-SK"/>
        </w:rPr>
      </w:pPr>
    </w:p>
    <w:p w:rsidR="00B8191D" w:rsidRPr="00B8191D" w:rsidP="00B8191D">
      <w:pPr>
        <w:tabs>
          <w:tab w:val="num" w:pos="1080"/>
        </w:tabs>
        <w:bidi w:val="0"/>
        <w:spacing w:after="0" w:line="240" w:lineRule="auto"/>
        <w:ind w:left="-900"/>
        <w:jc w:val="both"/>
        <w:rPr>
          <w:rFonts w:ascii="Times New Roman" w:hAnsi="Times New Roman"/>
          <w:bCs/>
          <w:sz w:val="24"/>
          <w:szCs w:val="24"/>
          <w:lang w:eastAsia="sk-SK"/>
        </w:rPr>
      </w:pPr>
    </w:p>
    <w:p w:rsidR="00B8191D" w:rsidRPr="00B8191D" w:rsidP="00B8191D">
      <w:pPr>
        <w:tabs>
          <w:tab w:val="num" w:pos="1080"/>
        </w:tabs>
        <w:bidi w:val="0"/>
        <w:spacing w:after="0" w:line="240" w:lineRule="auto"/>
        <w:ind w:left="-900"/>
        <w:jc w:val="both"/>
        <w:rPr>
          <w:rFonts w:ascii="Times New Roman" w:hAnsi="Times New Roman"/>
          <w:bCs/>
          <w:sz w:val="24"/>
          <w:szCs w:val="24"/>
          <w:lang w:eastAsia="sk-SK"/>
        </w:rPr>
      </w:pPr>
    </w:p>
    <w:p w:rsidR="00B8191D" w:rsidRPr="00B8191D" w:rsidP="00B8191D">
      <w:pPr>
        <w:tabs>
          <w:tab w:val="num" w:pos="1080"/>
        </w:tabs>
        <w:bidi w:val="0"/>
        <w:spacing w:after="0" w:line="240" w:lineRule="auto"/>
        <w:ind w:left="-900"/>
        <w:jc w:val="both"/>
        <w:rPr>
          <w:rFonts w:ascii="Times New Roman" w:hAnsi="Times New Roman"/>
          <w:bCs/>
          <w:sz w:val="24"/>
          <w:szCs w:val="24"/>
          <w:lang w:eastAsia="sk-SK"/>
        </w:rPr>
      </w:pPr>
    </w:p>
    <w:p w:rsidR="00B8191D" w:rsidRPr="00B8191D" w:rsidP="00B8191D">
      <w:pPr>
        <w:tabs>
          <w:tab w:val="num" w:pos="1080"/>
        </w:tabs>
        <w:bidi w:val="0"/>
        <w:spacing w:after="0" w:line="240" w:lineRule="auto"/>
        <w:ind w:left="-900"/>
        <w:jc w:val="both"/>
        <w:rPr>
          <w:rFonts w:ascii="Times New Roman" w:hAnsi="Times New Roman"/>
          <w:bCs/>
          <w:sz w:val="24"/>
          <w:szCs w:val="24"/>
          <w:lang w:eastAsia="sk-SK"/>
        </w:rPr>
      </w:pPr>
    </w:p>
    <w:p w:rsidR="00B8191D" w:rsidRPr="00B8191D" w:rsidP="00B8191D">
      <w:pPr>
        <w:tabs>
          <w:tab w:val="num" w:pos="1080"/>
        </w:tabs>
        <w:bidi w:val="0"/>
        <w:spacing w:after="0" w:line="240" w:lineRule="auto"/>
        <w:jc w:val="right"/>
        <w:rPr>
          <w:rFonts w:ascii="Times New Roman" w:hAnsi="Times New Roman"/>
          <w:bCs/>
          <w:sz w:val="24"/>
          <w:szCs w:val="24"/>
          <w:lang w:eastAsia="sk-SK"/>
        </w:rPr>
      </w:pPr>
      <w:r w:rsidRPr="00B8191D">
        <w:rPr>
          <w:rFonts w:ascii="Times New Roman" w:hAnsi="Times New Roman"/>
          <w:bCs/>
          <w:sz w:val="24"/>
          <w:szCs w:val="24"/>
          <w:lang w:eastAsia="sk-SK"/>
        </w:rPr>
        <w:t xml:space="preserve">                 Tabuľka č. 5 </w:t>
      </w:r>
    </w:p>
    <w:p w:rsidR="00B8191D" w:rsidRPr="00B8191D" w:rsidP="00B8191D">
      <w:pPr>
        <w:tabs>
          <w:tab w:val="num" w:pos="1080"/>
        </w:tabs>
        <w:bidi w:val="0"/>
        <w:spacing w:after="0" w:line="240" w:lineRule="auto"/>
        <w:jc w:val="both"/>
        <w:rPr>
          <w:rFonts w:ascii="Times New Roman" w:hAnsi="Times New Roman"/>
          <w:bCs/>
          <w:sz w:val="24"/>
          <w:szCs w:val="24"/>
          <w:lang w:eastAsia="sk-SK"/>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bidi w:val="0"/>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r + 1</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r + 2</w:t>
            </w:r>
          </w:p>
        </w:tc>
        <w:tc>
          <w:tcPr>
            <w:tcW w:w="1722" w:type="dxa"/>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191D" w:rsidRPr="00B8191D" w:rsidP="005729CC">
            <w:pPr>
              <w:bidi w:val="0"/>
              <w:spacing w:after="0" w:line="240" w:lineRule="auto"/>
              <w:rPr>
                <w:rFonts w:ascii="Times New Roman" w:hAnsi="Times New Roman"/>
                <w:b/>
                <w:bCs/>
                <w:color w:val="FFFFFF"/>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r w:rsidRPr="00B8191D">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r w:rsidRPr="00B8191D">
              <w:rPr>
                <w:rFonts w:ascii="Times New Roman" w:hAnsi="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r w:rsidRPr="00B8191D">
              <w:rPr>
                <w:rFonts w:ascii="Times New Roman" w:hAnsi="Times New Roman"/>
                <w:sz w:val="24"/>
                <w:szCs w:val="24"/>
                <w:lang w:eastAsia="sk-SK"/>
              </w:rPr>
              <w:t> </w:t>
            </w:r>
          </w:p>
        </w:tc>
        <w:tc>
          <w:tcPr>
            <w:tcW w:w="1722" w:type="dxa"/>
            <w:tcBorders>
              <w:top w:val="single" w:sz="4" w:space="0" w:color="auto"/>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r w:rsidRPr="00B8191D">
              <w:rPr>
                <w:rFonts w:ascii="Times New Roman" w:hAnsi="Times New Roman"/>
                <w:sz w:val="24"/>
                <w:szCs w:val="24"/>
                <w:lang w:eastAsia="sk-SK"/>
              </w:rPr>
              <w:t> </w:t>
            </w:r>
          </w:p>
        </w:tc>
        <w:tc>
          <w:tcPr>
            <w:tcW w:w="1620" w:type="dxa"/>
            <w:gridSpan w:val="2"/>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r w:rsidRPr="00B8191D">
              <w:rPr>
                <w:rFonts w:ascii="Times New Roman" w:hAnsi="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B8191D" w:rsidRPr="00B8191D" w:rsidP="005729CC">
            <w:pPr>
              <w:bidi w:val="0"/>
              <w:spacing w:after="0" w:line="240" w:lineRule="auto"/>
              <w:jc w:val="center"/>
              <w:rPr>
                <w:rFonts w:ascii="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c>
          <w:tcPr>
            <w:tcW w:w="1698" w:type="dxa"/>
            <w:tcBorders>
              <w:top w:val="nil"/>
              <w:left w:val="nil"/>
              <w:bottom w:val="nil"/>
              <w:right w:val="nil"/>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B8191D" w:rsidRPr="00B8191D" w:rsidP="005729CC">
            <w:pPr>
              <w:bidi w:val="0"/>
              <w:spacing w:after="0" w:line="240" w:lineRule="auto"/>
              <w:rPr>
                <w:rFonts w:ascii="Times New Roman" w:hAnsi="Times New Roman"/>
                <w:b/>
                <w:bCs/>
                <w:sz w:val="24"/>
                <w:szCs w:val="24"/>
                <w:lang w:eastAsia="sk-SK"/>
              </w:rPr>
            </w:pPr>
            <w:r w:rsidRPr="00B8191D">
              <w:rPr>
                <w:rFonts w:ascii="Times New Roman" w:hAnsi="Times New Roman"/>
                <w:b/>
                <w:bCs/>
                <w:sz w:val="24"/>
                <w:szCs w:val="24"/>
                <w:lang w:eastAsia="sk-SK"/>
              </w:rPr>
              <w:t>Poznámky:</w:t>
            </w:r>
          </w:p>
        </w:tc>
        <w:tc>
          <w:tcPr>
            <w:tcW w:w="1698" w:type="dxa"/>
            <w:tcBorders>
              <w:top w:val="nil"/>
              <w:left w:val="nil"/>
              <w:bottom w:val="nil"/>
              <w:right w:val="nil"/>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B8191D" w:rsidRPr="00B8191D" w:rsidP="005729CC">
            <w:pPr>
              <w:tabs>
                <w:tab w:val="num" w:pos="1080"/>
              </w:tabs>
              <w:bidi w:val="0"/>
              <w:spacing w:after="0" w:line="240" w:lineRule="auto"/>
              <w:jc w:val="both"/>
              <w:rPr>
                <w:rFonts w:ascii="Times New Roman" w:hAnsi="Times New Roman"/>
                <w:bCs/>
                <w:sz w:val="24"/>
                <w:szCs w:val="24"/>
                <w:lang w:eastAsia="sk-SK"/>
              </w:rPr>
            </w:pPr>
            <w:r w:rsidRPr="00B8191D">
              <w:rPr>
                <w:rFonts w:ascii="Times New Roman" w:hAnsi="Times New Roman"/>
                <w:bCs/>
                <w:sz w:val="24"/>
                <w:szCs w:val="24"/>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r w:rsidRPr="00B8191D">
              <w:rPr>
                <w:rFonts w:ascii="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c>
          <w:tcPr>
            <w:tcW w:w="990" w:type="dxa"/>
            <w:tcBorders>
              <w:top w:val="nil"/>
              <w:left w:val="nil"/>
              <w:bottom w:val="nil"/>
              <w:right w:val="nil"/>
            </w:tcBorders>
            <w:noWrap/>
            <w:textDirection w:val="lrTb"/>
            <w:vAlign w:val="bottom"/>
          </w:tcPr>
          <w:p w:rsidR="00B8191D" w:rsidRPr="00B8191D" w:rsidP="005729CC">
            <w:pPr>
              <w:bidi w:val="0"/>
              <w:spacing w:after="0" w:line="240" w:lineRule="auto"/>
              <w:rPr>
                <w:rFonts w:ascii="Times New Roman" w:hAnsi="Times New Roman"/>
                <w:sz w:val="24"/>
                <w:szCs w:val="24"/>
                <w:lang w:eastAsia="sk-SK"/>
              </w:rPr>
            </w:pPr>
          </w:p>
        </w:tc>
      </w:tr>
    </w:tbl>
    <w:p w:rsidR="00B8191D" w:rsidRPr="00B8191D" w:rsidP="00B8191D">
      <w:pPr>
        <w:bidi w:val="0"/>
        <w:spacing w:after="0" w:line="240" w:lineRule="auto"/>
        <w:rPr>
          <w:rFonts w:ascii="Times New Roman" w:hAnsi="Times New Roman"/>
          <w:b/>
          <w:bCs/>
          <w:sz w:val="24"/>
          <w:szCs w:val="24"/>
          <w:lang w:eastAsia="sk-SK"/>
        </w:rPr>
        <w:sectPr>
          <w:pgSz w:w="16838" w:h="11906" w:orient="landscape"/>
          <w:pgMar w:top="1418" w:right="1418" w:bottom="1418" w:left="1418" w:header="709" w:footer="709" w:gutter="0"/>
          <w:lnNumType w:distance="0"/>
          <w:cols w:space="708"/>
          <w:noEndnote w:val="0"/>
          <w:bidi w:val="0"/>
          <w:docGrid w:linePitch="360"/>
        </w:sectPr>
      </w:pP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8191D" w:rsidRPr="00B8191D" w:rsidP="005729CC">
            <w:pPr>
              <w:bidi w:val="0"/>
              <w:jc w:val="center"/>
              <w:rPr>
                <w:rFonts w:ascii="Times New Roman" w:hAnsi="Times New Roman"/>
                <w:b/>
                <w:sz w:val="24"/>
                <w:szCs w:val="24"/>
              </w:rPr>
            </w:pPr>
            <w:r w:rsidRPr="00B8191D">
              <w:rPr>
                <w:rFonts w:ascii="Times New Roman" w:hAnsi="Times New Roman"/>
                <w:b/>
                <w:sz w:val="24"/>
                <w:szCs w:val="24"/>
              </w:rPr>
              <w:t xml:space="preserve">Analýza vplyvov na podnikateľské prostredie </w:t>
            </w:r>
          </w:p>
          <w:p w:rsidR="00B8191D" w:rsidRPr="00B8191D" w:rsidP="005729CC">
            <w:pPr>
              <w:bidi w:val="0"/>
              <w:jc w:val="center"/>
              <w:rPr>
                <w:rFonts w:ascii="Times New Roman" w:hAnsi="Times New Roman"/>
                <w:b/>
                <w:sz w:val="24"/>
                <w:szCs w:val="24"/>
              </w:rPr>
            </w:pPr>
            <w:r w:rsidRPr="00B8191D">
              <w:rPr>
                <w:rFonts w:ascii="Times New Roman" w:hAnsi="Times New Roman"/>
                <w:b/>
                <w:sz w:val="24"/>
                <w:szCs w:val="24"/>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il"/>
                    <w:left w:val="nil"/>
                    <w:bottom w:val="nil"/>
                    <w:right w:val="nil"/>
                  </w:tcBorders>
                  <w:textDirection w:val="lrTb"/>
                  <w:vAlign w:val="top"/>
                </w:tcPr>
                <w:p w:rsidR="00B8191D" w:rsidRPr="00B8191D" w:rsidP="005729CC">
                  <w:pPr>
                    <w:bidi w:val="0"/>
                    <w:jc w:val="center"/>
                    <w:rPr>
                      <w:rFonts w:ascii="Times New Roman" w:hAnsi="Times New Roman"/>
                      <w:sz w:val="24"/>
                      <w:szCs w:val="24"/>
                    </w:rPr>
                  </w:pPr>
                  <w:r w:rsidRPr="00B8191D">
                    <w:rPr>
                      <w:rFonts w:ascii="Segoe UI Symbol" w:eastAsia="MS Mincho" w:hAnsi="Segoe UI Symbol" w:cs="Segoe UI Symbol" w:hint="default"/>
                      <w:sz w:val="24"/>
                      <w:szCs w:val="24"/>
                    </w:rPr>
                    <w:t>☐</w:t>
                  </w:r>
                </w:p>
              </w:tc>
              <w:tc>
                <w:tcPr>
                  <w:tcW w:w="8545" w:type="dxa"/>
                  <w:tcBorders>
                    <w:top w:val="nil"/>
                    <w:left w:val="nil"/>
                    <w:bottom w:val="nil"/>
                    <w:right w:val="nil"/>
                  </w:tcBorders>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 xml:space="preserve">iba na MSP (0 - 249 zamestnancov) </w:t>
                  </w:r>
                </w:p>
              </w:tc>
            </w:tr>
            <w:tr>
              <w:tblPrEx>
                <w:tblW w:w="0" w:type="auto"/>
                <w:tblLook w:val="04A0"/>
              </w:tblPrEx>
              <w:tc>
                <w:tcPr>
                  <w:tcW w:w="436" w:type="dxa"/>
                  <w:tcBorders>
                    <w:top w:val="nil"/>
                    <w:left w:val="nil"/>
                    <w:bottom w:val="single" w:sz="4" w:space="0" w:color="auto"/>
                    <w:right w:val="nil"/>
                  </w:tcBorders>
                  <w:textDirection w:val="lrTb"/>
                  <w:vAlign w:val="top"/>
                </w:tcPr>
                <w:p w:rsidR="00B8191D" w:rsidRPr="00B8191D" w:rsidP="005729CC">
                  <w:pPr>
                    <w:bidi w:val="0"/>
                    <w:jc w:val="center"/>
                    <w:rPr>
                      <w:rFonts w:ascii="Times New Roman" w:hAnsi="Times New Roman"/>
                      <w:sz w:val="24"/>
                      <w:szCs w:val="24"/>
                    </w:rPr>
                  </w:pPr>
                  <w:r w:rsidRPr="00B8191D">
                    <w:rPr>
                      <w:rFonts w:ascii="Segoe UI Symbol" w:eastAsia="MS Gothic" w:hAnsi="Segoe UI Symbol" w:cs="Segoe UI Symbol" w:hint="default"/>
                      <w:sz w:val="24"/>
                      <w:szCs w:val="24"/>
                    </w:rPr>
                    <w:t>☐</w:t>
                  </w:r>
                </w:p>
              </w:tc>
              <w:tc>
                <w:tcPr>
                  <w:tcW w:w="8545" w:type="dxa"/>
                  <w:tcBorders>
                    <w:top w:val="nil"/>
                    <w:left w:val="nil"/>
                    <w:bottom w:val="nil"/>
                    <w:right w:val="nil"/>
                  </w:tcBorders>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iba na veľké podniky (250 a viac zamestnancov)</w:t>
                  </w:r>
                </w:p>
              </w:tc>
            </w:tr>
            <w:tr>
              <w:tblPrEx>
                <w:tblW w:w="0" w:type="auto"/>
                <w:tblLook w:val="04A0"/>
              </w:tblPrEx>
              <w:tc>
                <w:tcPr>
                  <w:tcW w:w="436"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jc w:val="center"/>
                    <w:rPr>
                      <w:rFonts w:ascii="Times New Roman" w:hAnsi="Times New Roman"/>
                      <w:sz w:val="24"/>
                      <w:szCs w:val="24"/>
                    </w:rPr>
                  </w:pPr>
                  <w:r w:rsidRPr="00B8191D">
                    <w:rPr>
                      <w:rFonts w:ascii="Times New Roman" w:hAnsi="Times New Roman"/>
                      <w:sz w:val="24"/>
                      <w:szCs w:val="24"/>
                    </w:rPr>
                    <w:t>x</w:t>
                  </w:r>
                </w:p>
              </w:tc>
              <w:tc>
                <w:tcPr>
                  <w:tcW w:w="8545" w:type="dxa"/>
                  <w:tcBorders>
                    <w:top w:val="nil"/>
                    <w:left w:val="single" w:sz="4" w:space="0" w:color="auto"/>
                    <w:bottom w:val="nil"/>
                    <w:right w:val="nil"/>
                  </w:tcBorders>
                  <w:textDirection w:val="lrTb"/>
                  <w:vAlign w:val="top"/>
                </w:tcPr>
                <w:p w:rsidR="00B8191D" w:rsidRPr="00B8191D" w:rsidP="005729CC">
                  <w:pPr>
                    <w:bidi w:val="0"/>
                    <w:rPr>
                      <w:rFonts w:ascii="Times New Roman" w:hAnsi="Times New Roman"/>
                      <w:sz w:val="24"/>
                      <w:szCs w:val="24"/>
                    </w:rPr>
                  </w:pPr>
                  <w:r w:rsidRPr="00B8191D">
                    <w:rPr>
                      <w:rFonts w:ascii="Times New Roman" w:hAnsi="Times New Roman"/>
                      <w:b/>
                      <w:sz w:val="24"/>
                      <w:szCs w:val="24"/>
                    </w:rPr>
                    <w:t>na všetky kategórie podnikov</w:t>
                  </w:r>
                </w:p>
              </w:tc>
            </w:tr>
          </w:tbl>
          <w:p w:rsidR="00B8191D" w:rsidRPr="00B8191D" w:rsidP="005729CC">
            <w:pPr>
              <w:bidi w:val="0"/>
              <w:rPr>
                <w:rFonts w:ascii="Times New Roman" w:hAnsi="Times New Roman"/>
                <w:b/>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3.1 Dotknuté podnikateľské subjekty</w:t>
            </w:r>
          </w:p>
          <w:p w:rsidR="00B8191D" w:rsidRPr="00B8191D" w:rsidP="005729CC">
            <w:pPr>
              <w:bidi w:val="0"/>
              <w:ind w:left="284"/>
              <w:rPr>
                <w:rFonts w:ascii="Times New Roman" w:hAnsi="Times New Roman"/>
                <w:b/>
                <w:sz w:val="24"/>
                <w:szCs w:val="24"/>
              </w:rPr>
            </w:pPr>
            <w:r w:rsidRPr="00B8191D">
              <w:rPr>
                <w:rFonts w:ascii="Times New Roman" w:hAnsi="Times New Roman"/>
                <w:sz w:val="24"/>
                <w:szCs w:val="24"/>
              </w:rPr>
              <w:t xml:space="preserve"> - </w:t>
            </w:r>
            <w:r w:rsidRPr="00B8191D">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i/>
                <w:sz w:val="24"/>
                <w:szCs w:val="24"/>
              </w:rPr>
            </w:pPr>
            <w:r w:rsidRPr="00B8191D">
              <w:rPr>
                <w:rFonts w:ascii="Times New Roman" w:hAnsi="Times New Roman"/>
                <w:i/>
                <w:sz w:val="24"/>
                <w:szCs w:val="24"/>
              </w:rPr>
              <w:t>Uveďte, aké podnikateľské subjekty budú predkladaným návrhom ovplyvnené.</w:t>
            </w:r>
          </w:p>
          <w:p w:rsidR="00B8191D" w:rsidRPr="00B8191D" w:rsidP="005729CC">
            <w:pPr>
              <w:bidi w:val="0"/>
              <w:rPr>
                <w:rFonts w:ascii="Times New Roman" w:hAnsi="Times New Roman"/>
                <w:i/>
                <w:sz w:val="24"/>
                <w:szCs w:val="24"/>
              </w:rPr>
            </w:pPr>
            <w:r w:rsidRPr="00B8191D">
              <w:rPr>
                <w:rFonts w:ascii="Times New Roman" w:hAnsi="Times New Roman"/>
                <w:i/>
                <w:sz w:val="24"/>
                <w:szCs w:val="24"/>
              </w:rPr>
              <w:t>Aký je ich počet?</w:t>
            </w:r>
          </w:p>
          <w:p w:rsidR="00B8191D" w:rsidRPr="00B8191D" w:rsidP="005729CC">
            <w:pPr>
              <w:bidi w:val="0"/>
              <w:rPr>
                <w:rFonts w:ascii="Times New Roman" w:hAnsi="Times New Roman"/>
                <w:i/>
                <w:sz w:val="24"/>
                <w:szCs w:val="24"/>
              </w:rPr>
            </w:pPr>
          </w:p>
          <w:p w:rsidR="00B8191D" w:rsidRPr="00B8191D" w:rsidP="005729CC">
            <w:pPr>
              <w:bidi w:val="0"/>
              <w:rPr>
                <w:rFonts w:ascii="Times New Roman" w:hAnsi="Times New Roman"/>
                <w:i/>
                <w:sz w:val="24"/>
                <w:szCs w:val="24"/>
              </w:rPr>
            </w:pPr>
            <w:r w:rsidRPr="00B8191D">
              <w:rPr>
                <w:rFonts w:ascii="Times New Roman" w:hAnsi="Times New Roman"/>
                <w:sz w:val="24"/>
                <w:szCs w:val="24"/>
              </w:rPr>
              <w:t> Banky a pobočky zahraničných bánk (počet: 26)</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i/>
                <w:sz w:val="24"/>
                <w:szCs w:val="24"/>
              </w:rPr>
            </w:pP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3.2 Vyhodnotenie konzultácií</w:t>
            </w:r>
          </w:p>
          <w:p w:rsidR="00B8191D" w:rsidRPr="00B8191D" w:rsidP="005729CC">
            <w:pPr>
              <w:bidi w:val="0"/>
              <w:rPr>
                <w:rFonts w:ascii="Times New Roman" w:hAnsi="Times New Roman"/>
                <w:b/>
                <w:sz w:val="24"/>
                <w:szCs w:val="24"/>
              </w:rPr>
            </w:pPr>
            <w:r w:rsidRPr="00B8191D">
              <w:rPr>
                <w:rFonts w:ascii="Times New Roman" w:hAnsi="Times New Roman"/>
                <w:sz w:val="24"/>
                <w:szCs w:val="24"/>
              </w:rPr>
              <w:t xml:space="preserve">       - </w:t>
            </w:r>
            <w:r w:rsidRPr="00B8191D">
              <w:rPr>
                <w:rFonts w:ascii="Times New Roman" w:hAnsi="Times New Roman"/>
                <w:b/>
                <w:sz w:val="24"/>
                <w:szCs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i/>
                <w:sz w:val="24"/>
                <w:szCs w:val="24"/>
              </w:rPr>
            </w:pPr>
            <w:r w:rsidRPr="00B8191D">
              <w:rPr>
                <w:rFonts w:ascii="Times New Roman" w:hAnsi="Times New Roman"/>
                <w:i/>
                <w:sz w:val="24"/>
                <w:szCs w:val="24"/>
              </w:rPr>
              <w:t>Uveďte, akou formou (verejné alebo cielené konzultácie a prečo) a s kým bol návrh konzultovaný.</w:t>
            </w:r>
          </w:p>
          <w:p w:rsidR="00B8191D" w:rsidRPr="00B8191D" w:rsidP="005729CC">
            <w:pPr>
              <w:bidi w:val="0"/>
              <w:rPr>
                <w:rFonts w:ascii="Times New Roman" w:hAnsi="Times New Roman"/>
                <w:i/>
                <w:sz w:val="24"/>
                <w:szCs w:val="24"/>
              </w:rPr>
            </w:pPr>
            <w:r w:rsidRPr="00B8191D">
              <w:rPr>
                <w:rFonts w:ascii="Times New Roman" w:hAnsi="Times New Roman"/>
                <w:i/>
                <w:sz w:val="24"/>
                <w:szCs w:val="24"/>
              </w:rPr>
              <w:t>Ako dlho trvali konzultácie?</w:t>
            </w:r>
          </w:p>
          <w:p w:rsidR="00B8191D" w:rsidRPr="00B8191D" w:rsidP="005729CC">
            <w:pPr>
              <w:bidi w:val="0"/>
              <w:rPr>
                <w:rFonts w:ascii="Times New Roman" w:hAnsi="Times New Roman"/>
                <w:i/>
                <w:sz w:val="24"/>
                <w:szCs w:val="24"/>
              </w:rPr>
            </w:pPr>
            <w:r w:rsidRPr="00B8191D">
              <w:rPr>
                <w:rFonts w:ascii="Times New Roman" w:hAnsi="Times New Roman"/>
                <w:i/>
                <w:sz w:val="24"/>
                <w:szCs w:val="24"/>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pStyle w:val="Zkladntext"/>
              <w:bidi w:val="0"/>
              <w:jc w:val="both"/>
              <w:rPr>
                <w:rFonts w:ascii="Times New Roman" w:hAnsi="Times New Roman"/>
                <w:b w:val="0"/>
                <w:bCs w:val="0"/>
                <w:color w:val="auto"/>
              </w:rPr>
            </w:pPr>
            <w:r w:rsidRPr="00B8191D">
              <w:rPr>
                <w:rFonts w:ascii="Times New Roman" w:hAnsi="Times New Roman"/>
                <w:b w:val="0"/>
                <w:color w:val="auto"/>
              </w:rPr>
              <w:t xml:space="preserve">Predkladateľ požiadal </w:t>
            </w:r>
            <w:r w:rsidRPr="00B8191D">
              <w:rPr>
                <w:rFonts w:ascii="Times New Roman" w:hAnsi="Times New Roman"/>
                <w:b w:val="0"/>
                <w:bCs w:val="0"/>
                <w:color w:val="auto"/>
              </w:rPr>
              <w:t>v súlade s bodom 5.8. Jednotnej metodiky na posudzovanie vybraných vplyvov (schválená uznesením vlády SR č. 24 zo 14. januára 2015 v znení uznesenia vlády SR uznesenia vlády SR č. 513 zo 16. septembra 2015 a uznesenia vlády SR č. 76 z 24. februára 2016) o konzultáciu  legislatívneho návrhu zákona, ktorým sa mení a dopĺňa zákon č. 384/2011 Z. z. o osobitnom odvode vybraných finančných inštitúcií a o doplnení niektorých zákonov v znení neskorších predpisov, ku ktorému bola zverejnená predbežná informácia pod č. PI/2016/88, v rámci doby trvania konzultácie, ktorú sme navrhli do 24. júna 2016. Išlo o 36 subjektov (združenia zástupcov podnikateľského prostredia vrátane bánk a pobočiek zahraničných bánk...). Žiadny z oslovených subjektov nenamietal navrhovanú lehotu. O konzultáciu prejavili záujem nasledovné subjekty:</w:t>
            </w:r>
          </w:p>
          <w:p w:rsidR="00B8191D" w:rsidRPr="00B8191D" w:rsidP="00B8191D">
            <w:pPr>
              <w:pStyle w:val="Zkladntext"/>
              <w:numPr>
                <w:numId w:val="19"/>
              </w:numPr>
              <w:bidi w:val="0"/>
              <w:jc w:val="both"/>
              <w:rPr>
                <w:rFonts w:ascii="Times New Roman" w:hAnsi="Times New Roman"/>
                <w:b w:val="0"/>
                <w:bCs w:val="0"/>
                <w:color w:val="auto"/>
              </w:rPr>
            </w:pPr>
            <w:r w:rsidRPr="00B8191D">
              <w:rPr>
                <w:rFonts w:ascii="Times New Roman" w:hAnsi="Times New Roman"/>
                <w:b w:val="0"/>
                <w:bCs w:val="0"/>
                <w:color w:val="auto"/>
              </w:rPr>
              <w:t>Slovenská banková asociácia</w:t>
            </w:r>
          </w:p>
          <w:p w:rsidR="00B8191D" w:rsidRPr="00B8191D" w:rsidP="00B8191D">
            <w:pPr>
              <w:pStyle w:val="ListParagraph"/>
              <w:numPr>
                <w:numId w:val="19"/>
              </w:numPr>
              <w:bidi w:val="0"/>
              <w:ind w:left="709"/>
              <w:jc w:val="both"/>
              <w:rPr>
                <w:rFonts w:ascii="Times New Roman" w:hAnsi="Times New Roman"/>
                <w:sz w:val="24"/>
                <w:szCs w:val="24"/>
              </w:rPr>
            </w:pPr>
            <w:r w:rsidRPr="00B8191D">
              <w:rPr>
                <w:rFonts w:ascii="Times New Roman" w:hAnsi="Times New Roman"/>
                <w:sz w:val="24"/>
                <w:szCs w:val="24"/>
              </w:rPr>
              <w:t>Slovenská asociácia malých a stredných podnikov a živnostníkov.</w:t>
            </w:r>
          </w:p>
          <w:p w:rsidR="00B8191D" w:rsidRPr="00B8191D" w:rsidP="005729CC">
            <w:pPr>
              <w:bidi w:val="0"/>
              <w:jc w:val="both"/>
              <w:rPr>
                <w:rFonts w:ascii="Times New Roman" w:hAnsi="Times New Roman"/>
                <w:sz w:val="24"/>
                <w:szCs w:val="24"/>
              </w:rPr>
            </w:pPr>
            <w:r w:rsidRPr="00B8191D">
              <w:rPr>
                <w:rFonts w:ascii="Times New Roman" w:hAnsi="Times New Roman"/>
                <w:sz w:val="24"/>
                <w:szCs w:val="24"/>
              </w:rPr>
              <w:t>Uvedené konzultácie sa uskutočnili formou osobných rokovaní.</w:t>
            </w:r>
          </w:p>
          <w:p w:rsidR="00B8191D" w:rsidRPr="00B8191D" w:rsidP="005729CC">
            <w:pPr>
              <w:bidi w:val="0"/>
              <w:jc w:val="both"/>
              <w:rPr>
                <w:rFonts w:ascii="Times New Roman" w:hAnsi="Times New Roman"/>
                <w:sz w:val="24"/>
                <w:szCs w:val="24"/>
              </w:rPr>
            </w:pPr>
            <w:r w:rsidRPr="00B8191D">
              <w:rPr>
                <w:rFonts w:ascii="Times New Roman" w:hAnsi="Times New Roman"/>
                <w:sz w:val="24"/>
                <w:szCs w:val="24"/>
              </w:rPr>
              <w:t>Pripomienky Slovenskej bankovej asociácie sa týkali nesúhlasu s pripravovanými zmenami z hľadiska zaťaženosti bankového sektora, ich dopadov na stabilitu bankového sektora, žiadali odôvodniť navýšenie zaťaženia bankového sektora.</w:t>
            </w:r>
          </w:p>
          <w:p w:rsidR="00B8191D" w:rsidRPr="00B8191D" w:rsidP="005729CC">
            <w:pPr>
              <w:bidi w:val="0"/>
              <w:jc w:val="both"/>
              <w:rPr>
                <w:rFonts w:ascii="Times New Roman" w:hAnsi="Times New Roman"/>
                <w:sz w:val="24"/>
                <w:szCs w:val="24"/>
              </w:rPr>
            </w:pPr>
            <w:r w:rsidRPr="00B8191D">
              <w:rPr>
                <w:rFonts w:ascii="Times New Roman" w:hAnsi="Times New Roman"/>
                <w:sz w:val="24"/>
                <w:szCs w:val="24"/>
              </w:rPr>
              <w:t>Slovenská asociácia malých a stredných podnikov a živnostníkov nemala námietky k pripravovanému návrhu zákona, vyjadrila súhlas so stanovenou sadzbou odvodu a žiadala prijať opatrenia o nepremietnutí tohto opatrenia do poplatkov klientov bánk.</w:t>
            </w:r>
          </w:p>
          <w:p w:rsidR="00B8191D" w:rsidRPr="00B8191D" w:rsidP="005729CC">
            <w:pPr>
              <w:bidi w:val="0"/>
              <w:jc w:val="both"/>
              <w:rPr>
                <w:rFonts w:ascii="Times New Roman" w:hAnsi="Times New Roman"/>
                <w:sz w:val="24"/>
                <w:szCs w:val="24"/>
              </w:rPr>
            </w:pPr>
            <w:r w:rsidRPr="00B8191D">
              <w:rPr>
                <w:rFonts w:ascii="Times New Roman" w:hAnsi="Times New Roman"/>
                <w:sz w:val="24"/>
                <w:szCs w:val="24"/>
              </w:rPr>
              <w:t>Zároveň sa k predbežnej informácii k návrhu predmetného zákona vyjadrili Klub 500, Republiková únia zamestnávateľom a aj Slovenská banková asociácia.</w:t>
            </w:r>
          </w:p>
          <w:p w:rsidR="00B8191D" w:rsidRPr="00B8191D" w:rsidP="005729CC">
            <w:pPr>
              <w:bidi w:val="0"/>
              <w:jc w:val="both"/>
              <w:rPr>
                <w:rFonts w:ascii="Times New Roman" w:hAnsi="Times New Roman"/>
                <w:sz w:val="24"/>
                <w:szCs w:val="24"/>
              </w:rPr>
            </w:pPr>
            <w:r w:rsidRPr="00B8191D">
              <w:rPr>
                <w:rFonts w:ascii="Times New Roman" w:hAnsi="Times New Roman"/>
                <w:sz w:val="24"/>
                <w:szCs w:val="24"/>
              </w:rPr>
              <w:t xml:space="preserve">Všetkým pripomienkujúcim sme zaslali vyjadrenie k ich pripomienkam a vzali na vedomie rozhodnutie uplatniť pripomienky v ďalšom legislatívnom procese.   </w:t>
            </w:r>
          </w:p>
          <w:p w:rsidR="00B8191D" w:rsidRPr="00B8191D" w:rsidP="005729CC">
            <w:pPr>
              <w:pStyle w:val="Zkladntext"/>
              <w:bidi w:val="0"/>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3.3 Náklady regulácie</w:t>
            </w:r>
          </w:p>
          <w:p w:rsidR="00B8191D" w:rsidRPr="00B8191D" w:rsidP="005729CC">
            <w:pPr>
              <w:bidi w:val="0"/>
              <w:rPr>
                <w:rFonts w:ascii="Times New Roman" w:hAnsi="Times New Roman"/>
                <w:b/>
                <w:sz w:val="24"/>
                <w:szCs w:val="24"/>
              </w:rPr>
            </w:pPr>
            <w:r w:rsidRPr="00B8191D">
              <w:rPr>
                <w:rFonts w:ascii="Times New Roman" w:hAnsi="Times New Roman"/>
                <w:sz w:val="24"/>
                <w:szCs w:val="24"/>
              </w:rPr>
              <w:t xml:space="preserve">      - </w:t>
            </w:r>
            <w:r w:rsidRPr="00B8191D">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b/>
                <w:i/>
                <w:sz w:val="24"/>
                <w:szCs w:val="24"/>
              </w:rPr>
            </w:pPr>
            <w:r w:rsidRPr="00B8191D">
              <w:rPr>
                <w:rFonts w:ascii="Times New Roman" w:hAnsi="Times New Roman"/>
                <w:b/>
                <w:i/>
                <w:sz w:val="24"/>
                <w:szCs w:val="24"/>
              </w:rPr>
              <w:t>3.3.1 Priame finančné náklady</w:t>
            </w:r>
          </w:p>
          <w:p w:rsidR="00B8191D" w:rsidRPr="00B8191D" w:rsidP="005729CC">
            <w:pPr>
              <w:bidi w:val="0"/>
              <w:rPr>
                <w:rFonts w:ascii="Times New Roman" w:hAnsi="Times New Roman"/>
                <w:i/>
                <w:sz w:val="24"/>
                <w:szCs w:val="24"/>
              </w:rPr>
            </w:pPr>
            <w:r w:rsidRPr="00B8191D">
              <w:rPr>
                <w:rFonts w:ascii="Times New Roman" w:hAnsi="Times New Roman"/>
                <w:i/>
                <w:sz w:val="24"/>
                <w:szCs w:val="24"/>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jc w:val="both"/>
              <w:rPr>
                <w:rFonts w:ascii="Times New Roman" w:hAnsi="Times New Roman"/>
                <w:sz w:val="24"/>
                <w:szCs w:val="24"/>
              </w:rPr>
            </w:pPr>
            <w:r w:rsidRPr="00B8191D">
              <w:rPr>
                <w:rFonts w:ascii="Times New Roman" w:hAnsi="Times New Roman"/>
                <w:sz w:val="24"/>
                <w:szCs w:val="24"/>
              </w:rPr>
              <w:t xml:space="preserve">V súčasnosti je sadzba odvodu vo výške 0,2%, pričom platný zákon predpokladá jej pokles na úroveň 0,1%, keď kumulatívna hodnota zaplateného odvodu presiahne 750 mil. eur. Je predpoklad, že táto hranica sa dosiahne vo 4. štvrťroku 2016. </w:t>
            </w:r>
          </w:p>
          <w:p w:rsidR="00B8191D" w:rsidRPr="00B8191D" w:rsidP="005729CC">
            <w:pPr>
              <w:bidi w:val="0"/>
              <w:jc w:val="both"/>
              <w:rPr>
                <w:rFonts w:ascii="Times New Roman" w:hAnsi="Times New Roman"/>
                <w:sz w:val="24"/>
                <w:szCs w:val="24"/>
              </w:rPr>
            </w:pPr>
            <w:r w:rsidRPr="00B8191D">
              <w:rPr>
                <w:rFonts w:ascii="Times New Roman" w:hAnsi="Times New Roman"/>
                <w:sz w:val="24"/>
                <w:szCs w:val="24"/>
              </w:rPr>
              <w:t>Návrhom zákona sa ustanovuje trvalá sadzba odvodu na úrovni 0,2% (rovnaká pre všetky typy bánk a platná na celý základ odvodu) ročne na roky 2017 až 2020. Náklady bankového sektora stúpnu z tohto titulu v priemere ročne o cca 51 mil. eur.</w:t>
            </w:r>
          </w:p>
          <w:p w:rsidR="00B8191D" w:rsidRPr="00B8191D" w:rsidP="005729CC">
            <w:pPr>
              <w:bidi w:val="0"/>
              <w:jc w:val="both"/>
              <w:rPr>
                <w:rFonts w:ascii="Times New Roman" w:hAnsi="Times New Roman"/>
                <w:b/>
                <w:i/>
                <w:sz w:val="24"/>
                <w:szCs w:val="24"/>
              </w:rPr>
            </w:pPr>
            <w:r w:rsidRPr="00B8191D">
              <w:rPr>
                <w:rFonts w:ascii="Times New Roman" w:hAnsi="Times New Roman"/>
                <w:sz w:val="24"/>
                <w:szCs w:val="24"/>
              </w:rPr>
              <w:t>Od roku 2021 sa ustanovuje nulová sadzba odvodu.</w:t>
            </w:r>
          </w:p>
          <w:p w:rsidR="00B8191D" w:rsidRPr="00B8191D" w:rsidP="005729CC">
            <w:pPr>
              <w:bidi w:val="0"/>
              <w:rPr>
                <w:rFonts w:ascii="Times New Roman" w:hAnsi="Times New Roman"/>
                <w:b/>
                <w:i/>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b/>
                <w:i/>
                <w:sz w:val="24"/>
                <w:szCs w:val="24"/>
              </w:rPr>
            </w:pPr>
            <w:r w:rsidRPr="00B8191D">
              <w:rPr>
                <w:rFonts w:ascii="Times New Roman" w:hAnsi="Times New Roman"/>
                <w:b/>
                <w:i/>
                <w:sz w:val="24"/>
                <w:szCs w:val="24"/>
              </w:rPr>
              <w:t>3.3.2 Nepriame finančné náklady</w:t>
            </w:r>
          </w:p>
          <w:p w:rsidR="00B8191D" w:rsidRPr="00B8191D" w:rsidP="005729CC">
            <w:pPr>
              <w:bidi w:val="0"/>
              <w:rPr>
                <w:rFonts w:ascii="Times New Roman" w:hAnsi="Times New Roman"/>
                <w:i/>
                <w:sz w:val="24"/>
                <w:szCs w:val="24"/>
              </w:rPr>
            </w:pPr>
            <w:r w:rsidRPr="00B8191D">
              <w:rPr>
                <w:rFonts w:ascii="Times New Roman" w:hAnsi="Times New Roman"/>
                <w:i/>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b/>
                <w:i/>
                <w:sz w:val="24"/>
                <w:szCs w:val="24"/>
              </w:rPr>
            </w:pPr>
          </w:p>
          <w:p w:rsidR="00B8191D" w:rsidRPr="00B8191D" w:rsidP="005729CC">
            <w:pPr>
              <w:bidi w:val="0"/>
              <w:rPr>
                <w:rFonts w:ascii="Times New Roman" w:hAnsi="Times New Roman"/>
                <w:sz w:val="24"/>
                <w:szCs w:val="24"/>
              </w:rPr>
            </w:pPr>
            <w:r w:rsidRPr="00B8191D">
              <w:rPr>
                <w:rFonts w:ascii="Times New Roman" w:hAnsi="Times New Roman"/>
                <w:sz w:val="24"/>
                <w:szCs w:val="24"/>
              </w:rPr>
              <w:t>Nevyžaduje, nezvyšuje.</w:t>
            </w:r>
          </w:p>
          <w:p w:rsidR="00B8191D" w:rsidRPr="00B8191D" w:rsidP="005729CC">
            <w:pPr>
              <w:bidi w:val="0"/>
              <w:rPr>
                <w:rFonts w:ascii="Times New Roman" w:hAnsi="Times New Roman"/>
                <w:b/>
                <w:i/>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b/>
                <w:i/>
                <w:sz w:val="24"/>
                <w:szCs w:val="24"/>
              </w:rPr>
            </w:pPr>
            <w:r w:rsidRPr="00B8191D">
              <w:rPr>
                <w:rFonts w:ascii="Times New Roman" w:hAnsi="Times New Roman"/>
                <w:b/>
                <w:i/>
                <w:sz w:val="24"/>
                <w:szCs w:val="24"/>
              </w:rPr>
              <w:t>3.3.3 Administratívne náklady</w:t>
            </w:r>
          </w:p>
          <w:p w:rsidR="00B8191D" w:rsidRPr="00B8191D" w:rsidP="005729CC">
            <w:pPr>
              <w:bidi w:val="0"/>
              <w:rPr>
                <w:rFonts w:ascii="Times New Roman" w:hAnsi="Times New Roman"/>
                <w:i/>
                <w:sz w:val="24"/>
                <w:szCs w:val="24"/>
              </w:rPr>
            </w:pPr>
            <w:r w:rsidRPr="00B8191D">
              <w:rPr>
                <w:rFonts w:ascii="Times New Roman" w:hAnsi="Times New Roman"/>
                <w:i/>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b/>
                <w:i/>
                <w:sz w:val="24"/>
                <w:szCs w:val="24"/>
              </w:rPr>
            </w:pPr>
          </w:p>
          <w:p w:rsidR="00B8191D" w:rsidRPr="00B8191D" w:rsidP="005729CC">
            <w:pPr>
              <w:bidi w:val="0"/>
              <w:rPr>
                <w:rFonts w:ascii="Times New Roman" w:hAnsi="Times New Roman"/>
                <w:b/>
                <w:i/>
                <w:sz w:val="24"/>
                <w:szCs w:val="24"/>
              </w:rPr>
            </w:pPr>
            <w:r w:rsidRPr="00B8191D">
              <w:rPr>
                <w:rFonts w:ascii="Times New Roman" w:hAnsi="Times New Roman"/>
                <w:sz w:val="24"/>
                <w:szCs w:val="24"/>
              </w:rPr>
              <w:t>Nedochádza.</w:t>
            </w:r>
          </w:p>
          <w:p w:rsidR="00B8191D" w:rsidRPr="00B8191D" w:rsidP="005729CC">
            <w:pPr>
              <w:bidi w:val="0"/>
              <w:rPr>
                <w:rFonts w:ascii="Times New Roman" w:hAnsi="Times New Roman"/>
                <w:b/>
                <w:i/>
                <w:sz w:val="24"/>
                <w:szCs w:val="24"/>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i/>
                <w:sz w:val="24"/>
                <w:szCs w:val="24"/>
              </w:rPr>
            </w:pPr>
            <w:r w:rsidRPr="00B8191D">
              <w:rPr>
                <w:rFonts w:ascii="Times New Roman" w:hAnsi="Times New Roman"/>
                <w:b/>
                <w:i/>
                <w:sz w:val="24"/>
                <w:szCs w:val="24"/>
              </w:rPr>
              <w:t>3.3.4 Súhrnná tabuľka nákladov regulácie</w:t>
            </w:r>
          </w:p>
          <w:p w:rsidR="00B8191D" w:rsidRPr="00B8191D" w:rsidP="005729CC">
            <w:pPr>
              <w:bidi w:val="0"/>
              <w:rPr>
                <w:rFonts w:ascii="Times New Roman" w:hAnsi="Times New Roman"/>
                <w:i/>
                <w:sz w:val="24"/>
                <w:szCs w:val="24"/>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i/>
                      <w:sz w:val="24"/>
                      <w:szCs w:val="24"/>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jc w:val="center"/>
                    <w:rPr>
                      <w:rFonts w:ascii="Times New Roman" w:hAnsi="Times New Roman"/>
                      <w:i/>
                      <w:sz w:val="24"/>
                      <w:szCs w:val="24"/>
                    </w:rPr>
                  </w:pPr>
                  <w:r w:rsidRPr="00B8191D">
                    <w:rPr>
                      <w:rFonts w:ascii="Times New Roman" w:hAnsi="Times New Roman"/>
                      <w:i/>
                      <w:sz w:val="24"/>
                      <w:szCs w:val="24"/>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jc w:val="center"/>
                    <w:rPr>
                      <w:rFonts w:ascii="Times New Roman" w:hAnsi="Times New Roman"/>
                      <w:i/>
                      <w:sz w:val="24"/>
                      <w:szCs w:val="24"/>
                    </w:rPr>
                  </w:pPr>
                  <w:r w:rsidRPr="00B8191D">
                    <w:rPr>
                      <w:rFonts w:ascii="Times New Roman" w:hAnsi="Times New Roman"/>
                      <w:i/>
                      <w:sz w:val="24"/>
                      <w:szCs w:val="24"/>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i/>
                      <w:sz w:val="24"/>
                      <w:szCs w:val="24"/>
                    </w:rPr>
                  </w:pPr>
                  <w:r w:rsidRPr="00B8191D">
                    <w:rPr>
                      <w:rFonts w:ascii="Times New Roman" w:hAnsi="Times New Roman"/>
                      <w:i/>
                      <w:sz w:val="24"/>
                      <w:szCs w:val="24"/>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jc w:val="center"/>
                    <w:rPr>
                      <w:rFonts w:ascii="Times New Roman" w:hAnsi="Times New Roman"/>
                      <w:sz w:val="24"/>
                      <w:szCs w:val="24"/>
                      <w:vertAlign w:val="superscript"/>
                    </w:rPr>
                  </w:pPr>
                  <w:r w:rsidRPr="00B8191D">
                    <w:rPr>
                      <w:rFonts w:ascii="Times New Roman" w:hAnsi="Times New Roman"/>
                      <w:sz w:val="24"/>
                      <w:szCs w:val="24"/>
                    </w:rPr>
                    <w:t>V priemere 1,96 mil. eur ročne.*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jc w:val="both"/>
                    <w:rPr>
                      <w:rFonts w:ascii="Times New Roman" w:hAnsi="Times New Roman"/>
                      <w:sz w:val="24"/>
                      <w:szCs w:val="24"/>
                    </w:rPr>
                  </w:pPr>
                  <w:r w:rsidRPr="00B8191D">
                    <w:rPr>
                      <w:rFonts w:ascii="Times New Roman" w:hAnsi="Times New Roman"/>
                      <w:sz w:val="24"/>
                      <w:szCs w:val="24"/>
                    </w:rPr>
                    <w:t>Náklady bankového sektora stúpnu od roku 2017 do roku 2020 v priemere ročne o cca 51 mil. eur.</w:t>
                  </w:r>
                </w:p>
                <w:p w:rsidR="00B8191D" w:rsidRPr="00B8191D" w:rsidP="005729CC">
                  <w:pPr>
                    <w:bidi w:val="0"/>
                    <w:jc w:val="both"/>
                    <w:rPr>
                      <w:rFonts w:ascii="Times New Roman" w:hAnsi="Times New Roman"/>
                      <w:i/>
                      <w:sz w:val="24"/>
                      <w:szCs w:val="24"/>
                    </w:rPr>
                  </w:pP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i/>
                      <w:sz w:val="24"/>
                      <w:szCs w:val="24"/>
                    </w:rPr>
                  </w:pPr>
                  <w:r w:rsidRPr="00B8191D">
                    <w:rPr>
                      <w:rFonts w:ascii="Times New Roman" w:hAnsi="Times New Roman"/>
                      <w:i/>
                      <w:sz w:val="24"/>
                      <w:szCs w:val="24"/>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jc w:val="center"/>
                    <w:rPr>
                      <w:rFonts w:ascii="Times New Roman" w:hAnsi="Times New Roman"/>
                      <w:i/>
                      <w:sz w:val="24"/>
                      <w:szCs w:val="24"/>
                    </w:rPr>
                  </w:pPr>
                  <w:r w:rsidRPr="00B8191D">
                    <w:rPr>
                      <w:rFonts w:ascii="Times New Roman" w:hAnsi="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jc w:val="center"/>
                    <w:rPr>
                      <w:rFonts w:ascii="Times New Roman" w:hAnsi="Times New Roman"/>
                      <w:i/>
                      <w:sz w:val="24"/>
                      <w:szCs w:val="24"/>
                    </w:rPr>
                  </w:pPr>
                  <w:r w:rsidRPr="00B8191D">
                    <w:rPr>
                      <w:rFonts w:ascii="Times New Roman" w:hAnsi="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i/>
                      <w:sz w:val="24"/>
                      <w:szCs w:val="24"/>
                    </w:rPr>
                  </w:pPr>
                  <w:r w:rsidRPr="00B8191D">
                    <w:rPr>
                      <w:rFonts w:ascii="Times New Roman" w:hAnsi="Times New Roman"/>
                      <w:i/>
                      <w:sz w:val="24"/>
                      <w:szCs w:val="24"/>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jc w:val="center"/>
                    <w:rPr>
                      <w:rFonts w:ascii="Times New Roman" w:hAnsi="Times New Roman"/>
                      <w:i/>
                      <w:sz w:val="24"/>
                      <w:szCs w:val="24"/>
                    </w:rPr>
                  </w:pPr>
                  <w:r w:rsidRPr="00B8191D">
                    <w:rPr>
                      <w:rFonts w:ascii="Times New Roman" w:hAnsi="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jc w:val="center"/>
                    <w:rPr>
                      <w:rFonts w:ascii="Times New Roman" w:hAnsi="Times New Roman"/>
                      <w:i/>
                      <w:sz w:val="24"/>
                      <w:szCs w:val="24"/>
                    </w:rPr>
                  </w:pPr>
                  <w:r w:rsidRPr="00B8191D">
                    <w:rPr>
                      <w:rFonts w:ascii="Times New Roman" w:hAnsi="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b/>
                      <w:i/>
                      <w:sz w:val="24"/>
                      <w:szCs w:val="24"/>
                    </w:rPr>
                  </w:pPr>
                  <w:r w:rsidRPr="00B8191D">
                    <w:rPr>
                      <w:rFonts w:ascii="Times New Roman" w:hAnsi="Times New Roman"/>
                      <w:b/>
                      <w:i/>
                      <w:sz w:val="24"/>
                      <w:szCs w:val="24"/>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jc w:val="center"/>
                    <w:rPr>
                      <w:rFonts w:ascii="Times New Roman" w:hAnsi="Times New Roman"/>
                      <w:b/>
                      <w:i/>
                      <w:sz w:val="24"/>
                      <w:szCs w:val="24"/>
                    </w:rPr>
                  </w:pPr>
                  <w:r w:rsidRPr="00B8191D">
                    <w:rPr>
                      <w:rFonts w:ascii="Times New Roman" w:hAnsi="Times New Roman"/>
                      <w:b/>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jc w:val="center"/>
                    <w:rPr>
                      <w:rFonts w:ascii="Times New Roman" w:hAnsi="Times New Roman"/>
                      <w:b/>
                      <w:i/>
                      <w:sz w:val="24"/>
                      <w:szCs w:val="24"/>
                    </w:rPr>
                  </w:pPr>
                </w:p>
              </w:tc>
            </w:tr>
          </w:tbl>
          <w:p w:rsidR="00B8191D" w:rsidRPr="00B8191D" w:rsidP="005729CC">
            <w:pPr>
              <w:bidi w:val="0"/>
              <w:rPr>
                <w:rFonts w:ascii="Times New Roman" w:hAnsi="Times New Roman"/>
                <w:i/>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3.4 Konkurencieschopnosť a správanie sa podnikov na trhu</w:t>
            </w:r>
          </w:p>
          <w:p w:rsidR="00B8191D" w:rsidRPr="00B8191D" w:rsidP="005729CC">
            <w:pPr>
              <w:bidi w:val="0"/>
              <w:rPr>
                <w:rFonts w:ascii="Times New Roman" w:hAnsi="Times New Roman"/>
                <w:sz w:val="24"/>
                <w:szCs w:val="24"/>
              </w:rPr>
            </w:pPr>
            <w:r w:rsidRPr="00B8191D">
              <w:rPr>
                <w:rFonts w:ascii="Times New Roman" w:hAnsi="Times New Roman"/>
                <w:b/>
                <w:sz w:val="24"/>
                <w:szCs w:val="24"/>
              </w:rPr>
              <w:t xml:space="preserve">       </w:t>
            </w:r>
            <w:r w:rsidRPr="00B8191D">
              <w:rPr>
                <w:rFonts w:ascii="Times New Roman" w:hAnsi="Times New Roman"/>
                <w:sz w:val="24"/>
                <w:szCs w:val="24"/>
              </w:rPr>
              <w:t xml:space="preserve">- </w:t>
            </w:r>
            <w:r w:rsidRPr="00B8191D">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i/>
                <w:sz w:val="24"/>
                <w:szCs w:val="24"/>
              </w:rPr>
            </w:pPr>
            <w:r w:rsidRPr="00B8191D">
              <w:rPr>
                <w:rFonts w:ascii="Times New Roman" w:hAnsi="Times New Roman"/>
                <w:i/>
                <w:sz w:val="24"/>
                <w:szCs w:val="24"/>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B8191D" w:rsidRPr="00B8191D" w:rsidP="005729CC">
            <w:pPr>
              <w:bidi w:val="0"/>
              <w:rPr>
                <w:rFonts w:ascii="Times New Roman" w:hAnsi="Times New Roman"/>
                <w:i/>
                <w:sz w:val="24"/>
                <w:szCs w:val="24"/>
              </w:rPr>
            </w:pPr>
            <w:r w:rsidRPr="00B8191D">
              <w:rPr>
                <w:rFonts w:ascii="Times New Roman" w:hAnsi="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B8191D" w:rsidRPr="00B8191D" w:rsidP="005729CC">
            <w:pPr>
              <w:bidi w:val="0"/>
              <w:rPr>
                <w:rFonts w:ascii="Times New Roman" w:hAnsi="Times New Roman"/>
                <w:i/>
                <w:sz w:val="24"/>
                <w:szCs w:val="24"/>
              </w:rPr>
            </w:pPr>
            <w:r w:rsidRPr="00B8191D">
              <w:rPr>
                <w:rFonts w:ascii="Times New Roman" w:hAnsi="Times New Roman"/>
                <w:i/>
                <w:sz w:val="24"/>
                <w:szCs w:val="24"/>
              </w:rPr>
              <w:t>Ako ovplyvní cenu alebo dostupnosť základných zdrojov (suroviny, mechanizmy, pracovná sila, energie atď.)?</w:t>
            </w:r>
          </w:p>
          <w:p w:rsidR="00B8191D" w:rsidRPr="00B8191D" w:rsidP="005729CC">
            <w:pPr>
              <w:bidi w:val="0"/>
              <w:rPr>
                <w:rFonts w:ascii="Times New Roman" w:hAnsi="Times New Roman"/>
                <w:i/>
                <w:sz w:val="24"/>
                <w:szCs w:val="24"/>
              </w:rPr>
            </w:pPr>
            <w:r w:rsidRPr="00B8191D">
              <w:rPr>
                <w:rFonts w:ascii="Times New Roman" w:hAnsi="Times New Roman"/>
                <w:i/>
                <w:sz w:val="24"/>
                <w:szCs w:val="24"/>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i/>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8191D" w:rsidRPr="00B8191D" w:rsidP="005729CC">
            <w:pPr>
              <w:bidi w:val="0"/>
              <w:rPr>
                <w:rFonts w:ascii="Times New Roman" w:hAnsi="Times New Roman"/>
                <w:b/>
                <w:sz w:val="24"/>
                <w:szCs w:val="24"/>
              </w:rPr>
            </w:pPr>
            <w:r w:rsidRPr="00B8191D">
              <w:rPr>
                <w:rFonts w:ascii="Times New Roman" w:hAnsi="Times New Roman"/>
                <w:b/>
                <w:sz w:val="24"/>
                <w:szCs w:val="24"/>
              </w:rPr>
              <w:t xml:space="preserve">3.5 Inovácie </w:t>
            </w:r>
          </w:p>
          <w:p w:rsidR="00B8191D" w:rsidRPr="00B8191D" w:rsidP="005729CC">
            <w:pPr>
              <w:bidi w:val="0"/>
              <w:rPr>
                <w:rFonts w:ascii="Times New Roman" w:hAnsi="Times New Roman"/>
                <w:b/>
                <w:sz w:val="24"/>
                <w:szCs w:val="24"/>
              </w:rPr>
            </w:pPr>
            <w:r w:rsidRPr="00B8191D">
              <w:rPr>
                <w:rFonts w:ascii="Times New Roman" w:hAnsi="Times New Roman"/>
                <w:sz w:val="24"/>
                <w:szCs w:val="24"/>
              </w:rPr>
              <w:t xml:space="preserve">       - </w:t>
            </w:r>
            <w:r w:rsidRPr="00B8191D">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i/>
                <w:sz w:val="24"/>
                <w:szCs w:val="24"/>
              </w:rPr>
            </w:pPr>
            <w:r w:rsidRPr="00B8191D">
              <w:rPr>
                <w:rFonts w:ascii="Times New Roman" w:hAnsi="Times New Roman"/>
                <w:i/>
                <w:sz w:val="24"/>
                <w:szCs w:val="24"/>
              </w:rPr>
              <w:t>Uveďte, ako podporuje navrhovaná zmena inovácie.</w:t>
            </w:r>
          </w:p>
          <w:p w:rsidR="00B8191D" w:rsidRPr="00B8191D" w:rsidP="005729CC">
            <w:pPr>
              <w:bidi w:val="0"/>
              <w:rPr>
                <w:rFonts w:ascii="Times New Roman" w:hAnsi="Times New Roman"/>
                <w:i/>
                <w:sz w:val="24"/>
                <w:szCs w:val="24"/>
              </w:rPr>
            </w:pPr>
            <w:r w:rsidRPr="00B8191D">
              <w:rPr>
                <w:rFonts w:ascii="Times New Roman" w:hAnsi="Times New Roman"/>
                <w:i/>
                <w:sz w:val="24"/>
                <w:szCs w:val="24"/>
              </w:rPr>
              <w:t>Zjednodušuje uvedenie alebo rozšírenie nových výrobných metód, technológií a výrobkov na trh?</w:t>
            </w:r>
          </w:p>
          <w:p w:rsidR="00B8191D" w:rsidRPr="00B8191D" w:rsidP="005729CC">
            <w:pPr>
              <w:bidi w:val="0"/>
              <w:rPr>
                <w:rFonts w:ascii="Times New Roman" w:hAnsi="Times New Roman"/>
                <w:i/>
                <w:sz w:val="24"/>
                <w:szCs w:val="24"/>
              </w:rPr>
            </w:pPr>
            <w:r w:rsidRPr="00B8191D">
              <w:rPr>
                <w:rFonts w:ascii="Times New Roman" w:hAnsi="Times New Roman"/>
                <w:i/>
                <w:sz w:val="24"/>
                <w:szCs w:val="24"/>
              </w:rPr>
              <w:t>Uveďte, ako vplýva navrhovaná zmena na jednotlivé práva duševného vlastníctva (napr. patenty, ochranné známky, autorské práva, vlastníctvo know-how).</w:t>
            </w:r>
          </w:p>
          <w:p w:rsidR="00B8191D" w:rsidRPr="00B8191D" w:rsidP="005729CC">
            <w:pPr>
              <w:bidi w:val="0"/>
              <w:rPr>
                <w:rFonts w:ascii="Times New Roman" w:hAnsi="Times New Roman"/>
                <w:i/>
                <w:sz w:val="24"/>
                <w:szCs w:val="24"/>
              </w:rPr>
            </w:pPr>
            <w:r w:rsidRPr="00B8191D">
              <w:rPr>
                <w:rFonts w:ascii="Times New Roman" w:hAnsi="Times New Roman"/>
                <w:i/>
                <w:sz w:val="24"/>
                <w:szCs w:val="24"/>
              </w:rPr>
              <w:t>Podporuje vyššiu efektivitu výroby/využívania zdrojov? Ak áno, ako?</w:t>
            </w:r>
          </w:p>
          <w:p w:rsidR="00B8191D" w:rsidRPr="00B8191D" w:rsidP="005729CC">
            <w:pPr>
              <w:bidi w:val="0"/>
              <w:rPr>
                <w:rFonts w:ascii="Times New Roman" w:hAnsi="Times New Roman"/>
                <w:sz w:val="24"/>
                <w:szCs w:val="24"/>
              </w:rPr>
            </w:pPr>
            <w:r w:rsidRPr="00B8191D">
              <w:rPr>
                <w:rFonts w:ascii="Times New Roman" w:hAnsi="Times New Roman"/>
                <w:i/>
                <w:sz w:val="24"/>
                <w:szCs w:val="24"/>
              </w:rPr>
              <w:t>Vytvorí zmena nové pracovné miesta pre zamestnancov výskumu a vývoja v SR?</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B8191D" w:rsidRPr="00B8191D" w:rsidP="005729CC">
            <w:pPr>
              <w:bidi w:val="0"/>
              <w:rPr>
                <w:rFonts w:ascii="Times New Roman" w:hAnsi="Times New Roman"/>
                <w:i/>
                <w:sz w:val="24"/>
                <w:szCs w:val="24"/>
              </w:rPr>
            </w:pPr>
          </w:p>
        </w:tc>
      </w:tr>
    </w:tbl>
    <w:p w:rsidR="00B8191D" w:rsidRPr="00B8191D" w:rsidP="00B8191D">
      <w:pPr>
        <w:bidi w:val="0"/>
        <w:rPr>
          <w:rFonts w:ascii="Times New Roman" w:hAnsi="Times New Roman"/>
          <w:sz w:val="24"/>
          <w:szCs w:val="24"/>
        </w:rPr>
      </w:pPr>
    </w:p>
    <w:p w:rsidR="00B8191D" w:rsidRPr="00B8191D" w:rsidP="00B8191D">
      <w:pPr>
        <w:bidi w:val="0"/>
        <w:jc w:val="both"/>
        <w:rPr>
          <w:rFonts w:ascii="Times New Roman" w:hAnsi="Times New Roman"/>
          <w:sz w:val="24"/>
          <w:szCs w:val="24"/>
        </w:rPr>
      </w:pPr>
      <w:r w:rsidRPr="00B8191D">
        <w:rPr>
          <w:rFonts w:ascii="Times New Roman" w:hAnsi="Times New Roman"/>
          <w:sz w:val="24"/>
          <w:szCs w:val="24"/>
          <w:vertAlign w:val="superscript"/>
        </w:rPr>
        <w:t xml:space="preserve">x) </w:t>
      </w:r>
      <w:r w:rsidRPr="00B8191D">
        <w:rPr>
          <w:rFonts w:ascii="Times New Roman" w:hAnsi="Times New Roman"/>
          <w:sz w:val="24"/>
          <w:szCs w:val="24"/>
        </w:rPr>
        <w:t>Vzhľadom na to, že nie je prípustné zverejňovať individuálne údaje za bankový sektor, uvádzame údaj o priemerných nákladoch.  U</w:t>
      </w:r>
      <w:r w:rsidRPr="00B8191D">
        <w:rPr>
          <w:rFonts w:ascii="Times New Roman" w:hAnsi="Times New Roman"/>
          <w:bCs/>
          <w:sz w:val="24"/>
          <w:szCs w:val="24"/>
        </w:rPr>
        <w:t>vedený údaj vzhľadom na rôznu veľkosť bánk z hľadiska základu pre výpočet odvodu nevyjadruje hodnotu exaktne.</w:t>
      </w:r>
    </w:p>
    <w:p w:rsidR="00B8191D" w:rsidRPr="00B8191D" w:rsidP="00B8191D">
      <w:pPr>
        <w:bidi w:val="0"/>
        <w:rPr>
          <w:rFonts w:ascii="Times New Roman" w:hAnsi="Times New Roman"/>
          <w:sz w:val="24"/>
          <w:szCs w:val="24"/>
        </w:rPr>
      </w:pPr>
    </w:p>
    <w:p w:rsidR="00B8191D" w:rsidRPr="00B8191D" w:rsidP="00B8191D">
      <w:pPr>
        <w:bidi w:val="0"/>
        <w:rPr>
          <w:rFonts w:ascii="Times New Roman" w:hAnsi="Times New Roman"/>
          <w:sz w:val="24"/>
          <w:szCs w:val="24"/>
        </w:rPr>
      </w:pPr>
    </w:p>
    <w:p w:rsidR="00B8191D" w:rsidRPr="00B8191D" w:rsidP="00B8191D">
      <w:pPr>
        <w:bidi w:val="0"/>
        <w:rPr>
          <w:rFonts w:ascii="Times New Roman" w:hAnsi="Times New Roman"/>
          <w:sz w:val="24"/>
          <w:szCs w:val="24"/>
        </w:rPr>
      </w:pPr>
    </w:p>
    <w:p w:rsidR="00B8191D" w:rsidRPr="00B8191D" w:rsidP="00B8191D">
      <w:pPr>
        <w:bidi w:val="0"/>
        <w:rPr>
          <w:rFonts w:ascii="Times New Roman" w:hAnsi="Times New Roman"/>
          <w:sz w:val="24"/>
          <w:szCs w:val="24"/>
        </w:rPr>
      </w:pPr>
    </w:p>
    <w:p w:rsidR="00B8191D" w:rsidRPr="00B8191D" w:rsidP="00B8191D">
      <w:pPr>
        <w:bidi w:val="0"/>
        <w:rPr>
          <w:rFonts w:ascii="Times New Roman" w:hAnsi="Times New Roman"/>
          <w:sz w:val="24"/>
          <w:szCs w:val="24"/>
        </w:rPr>
      </w:pPr>
    </w:p>
    <w:p w:rsidR="00B8191D" w:rsidRPr="00B8191D" w:rsidP="00B8191D">
      <w:pPr>
        <w:bidi w:val="0"/>
        <w:rPr>
          <w:rFonts w:ascii="Times New Roman" w:hAnsi="Times New Roman"/>
          <w:sz w:val="24"/>
          <w:szCs w:val="24"/>
        </w:rPr>
      </w:pPr>
    </w:p>
    <w:p w:rsidR="00B8191D" w:rsidRPr="00B8191D" w:rsidP="00B8191D">
      <w:pPr>
        <w:bidi w:val="0"/>
        <w:rPr>
          <w:rFonts w:ascii="Times New Roman" w:hAnsi="Times New Roman"/>
          <w:b/>
          <w:sz w:val="24"/>
          <w:szCs w:val="24"/>
        </w:rPr>
      </w:pPr>
      <w:r w:rsidRPr="00B8191D">
        <w:rPr>
          <w:rFonts w:ascii="Times New Roman" w:hAnsi="Times New Roman"/>
          <w:b/>
          <w:sz w:val="24"/>
          <w:szCs w:val="24"/>
        </w:rPr>
        <w:br w:type="page"/>
      </w:r>
    </w:p>
    <w:p w:rsidR="00B8191D" w:rsidRPr="00B8191D" w:rsidP="00B8191D">
      <w:pPr>
        <w:pStyle w:val="Title"/>
        <w:bidi w:val="0"/>
        <w:rPr>
          <w:rFonts w:ascii="Times New Roman" w:hAnsi="Times New Roman"/>
        </w:rPr>
      </w:pPr>
      <w:r w:rsidRPr="00B8191D">
        <w:rPr>
          <w:rFonts w:ascii="Times New Roman" w:hAnsi="Times New Roman"/>
        </w:rPr>
        <w:t>DOLOŽKA ZLUČITEĽNOSTI</w:t>
      </w:r>
    </w:p>
    <w:p w:rsidR="00B8191D" w:rsidRPr="00B8191D" w:rsidP="00B8191D">
      <w:pPr>
        <w:pStyle w:val="BodyTextIndent"/>
        <w:tabs>
          <w:tab w:val="left" w:pos="0"/>
        </w:tabs>
        <w:bidi w:val="0"/>
        <w:spacing w:after="0"/>
        <w:ind w:left="284"/>
        <w:jc w:val="center"/>
        <w:rPr>
          <w:rFonts w:ascii="Times New Roman" w:hAnsi="Times New Roman"/>
          <w:b/>
          <w:bCs/>
        </w:rPr>
      </w:pPr>
      <w:r w:rsidRPr="00B8191D">
        <w:rPr>
          <w:rFonts w:ascii="Times New Roman" w:hAnsi="Times New Roman"/>
          <w:b/>
        </w:rPr>
        <w:t>návrhu zákona</w:t>
      </w:r>
      <w:r w:rsidRPr="00B8191D">
        <w:rPr>
          <w:rFonts w:ascii="Times New Roman" w:hAnsi="Times New Roman"/>
          <w:b/>
          <w:bCs/>
        </w:rPr>
        <w:t xml:space="preserve">, ktorým sa mení a dopĺňa zákon č. 384/2011 Z. z. o osobitnom odvode vybraných finančných inštitúcií a o doplnení niektorých zákonov v znení neskorších predpisov </w:t>
      </w:r>
    </w:p>
    <w:p w:rsidR="00B8191D" w:rsidRPr="00B8191D" w:rsidP="00B8191D">
      <w:pPr>
        <w:pStyle w:val="BodyTextIndent"/>
        <w:tabs>
          <w:tab w:val="left" w:pos="0"/>
        </w:tabs>
        <w:bidi w:val="0"/>
        <w:spacing w:after="0"/>
        <w:ind w:left="284"/>
        <w:jc w:val="center"/>
        <w:rPr>
          <w:rFonts w:ascii="Times New Roman" w:hAnsi="Times New Roman"/>
          <w:b/>
        </w:rPr>
      </w:pPr>
      <w:r w:rsidRPr="00B8191D">
        <w:rPr>
          <w:rFonts w:ascii="Times New Roman" w:hAnsi="Times New Roman"/>
          <w:b/>
          <w:bCs/>
        </w:rPr>
        <w:t>s právom Európskej únie</w:t>
      </w:r>
    </w:p>
    <w:p w:rsidR="00B8191D" w:rsidRPr="00B8191D" w:rsidP="00B8191D">
      <w:pPr>
        <w:pStyle w:val="BodyTextIndent"/>
        <w:bidi w:val="0"/>
        <w:spacing w:after="0"/>
        <w:ind w:left="0"/>
        <w:jc w:val="center"/>
        <w:rPr>
          <w:rFonts w:ascii="Times New Roman" w:hAnsi="Times New Roman"/>
        </w:rPr>
      </w:pPr>
      <w:r w:rsidRPr="00B8191D">
        <w:rPr>
          <w:rFonts w:ascii="Times New Roman" w:hAnsi="Times New Roman"/>
        </w:rPr>
        <w:t>___________________________________________________________________________</w:t>
      </w:r>
    </w:p>
    <w:p w:rsidR="00B8191D" w:rsidRPr="00B8191D" w:rsidP="00B8191D">
      <w:pPr>
        <w:pStyle w:val="BodyTextIndent"/>
        <w:bidi w:val="0"/>
        <w:spacing w:after="0"/>
        <w:ind w:left="0"/>
        <w:jc w:val="both"/>
        <w:rPr>
          <w:rFonts w:ascii="Times New Roman" w:hAnsi="Times New Roman"/>
        </w:rPr>
      </w:pPr>
    </w:p>
    <w:p w:rsidR="00B8191D" w:rsidRPr="00B8191D" w:rsidP="00B8191D">
      <w:pPr>
        <w:pStyle w:val="BodyTextIndent"/>
        <w:bidi w:val="0"/>
        <w:spacing w:after="0"/>
        <w:ind w:left="0"/>
        <w:jc w:val="both"/>
        <w:rPr>
          <w:rFonts w:ascii="Times New Roman" w:hAnsi="Times New Roman"/>
        </w:rPr>
      </w:pPr>
    </w:p>
    <w:p w:rsidR="00B8191D" w:rsidRPr="00B8191D" w:rsidP="00B8191D">
      <w:pPr>
        <w:pStyle w:val="BodyTextIndent"/>
        <w:bidi w:val="0"/>
        <w:spacing w:after="0"/>
        <w:ind w:left="0"/>
        <w:jc w:val="both"/>
        <w:rPr>
          <w:rFonts w:ascii="Times New Roman" w:hAnsi="Times New Roman"/>
        </w:rPr>
      </w:pPr>
    </w:p>
    <w:p w:rsidR="00B8191D" w:rsidRPr="00B8191D" w:rsidP="00B8191D">
      <w:pPr>
        <w:bidi w:val="0"/>
        <w:spacing w:after="120"/>
        <w:ind w:left="425" w:hanging="425"/>
        <w:jc w:val="both"/>
        <w:rPr>
          <w:rFonts w:ascii="Times New Roman" w:hAnsi="Times New Roman"/>
          <w:sz w:val="24"/>
          <w:szCs w:val="24"/>
        </w:rPr>
      </w:pPr>
      <w:r w:rsidRPr="00B8191D">
        <w:rPr>
          <w:rFonts w:ascii="Times New Roman" w:hAnsi="Times New Roman"/>
          <w:b/>
          <w:bCs/>
          <w:sz w:val="24"/>
          <w:szCs w:val="24"/>
        </w:rPr>
        <w:t>1.</w:t>
        <w:tab/>
        <w:t>Predkladateľ návrhu zákona:</w:t>
      </w:r>
    </w:p>
    <w:p w:rsidR="00B8191D" w:rsidRPr="00B8191D" w:rsidP="00B8191D">
      <w:pPr>
        <w:bidi w:val="0"/>
        <w:ind w:firstLine="425"/>
        <w:jc w:val="both"/>
        <w:rPr>
          <w:rFonts w:ascii="Times New Roman" w:hAnsi="Times New Roman"/>
          <w:bCs/>
          <w:sz w:val="24"/>
          <w:szCs w:val="24"/>
        </w:rPr>
      </w:pPr>
      <w:r w:rsidRPr="00B8191D">
        <w:rPr>
          <w:rFonts w:ascii="Times New Roman" w:hAnsi="Times New Roman"/>
          <w:bCs/>
          <w:sz w:val="24"/>
          <w:szCs w:val="24"/>
        </w:rPr>
        <w:t>Vláda Slovenskej republiky.</w:t>
      </w:r>
    </w:p>
    <w:p w:rsidR="00B8191D" w:rsidRPr="00B8191D" w:rsidP="00B8191D">
      <w:pPr>
        <w:bidi w:val="0"/>
        <w:jc w:val="both"/>
        <w:rPr>
          <w:rFonts w:ascii="Times New Roman" w:hAnsi="Times New Roman"/>
          <w:b/>
          <w:bCs/>
          <w:sz w:val="24"/>
          <w:szCs w:val="24"/>
        </w:rPr>
      </w:pPr>
    </w:p>
    <w:p w:rsidR="00B8191D" w:rsidRPr="00B8191D" w:rsidP="00B8191D">
      <w:pPr>
        <w:bidi w:val="0"/>
        <w:spacing w:after="120"/>
        <w:ind w:left="425" w:hanging="425"/>
        <w:jc w:val="both"/>
        <w:rPr>
          <w:rFonts w:ascii="Times New Roman" w:hAnsi="Times New Roman"/>
          <w:b/>
          <w:bCs/>
          <w:sz w:val="24"/>
          <w:szCs w:val="24"/>
        </w:rPr>
      </w:pPr>
      <w:r w:rsidRPr="00B8191D">
        <w:rPr>
          <w:rFonts w:ascii="Times New Roman" w:hAnsi="Times New Roman"/>
          <w:b/>
          <w:bCs/>
          <w:sz w:val="24"/>
          <w:szCs w:val="24"/>
        </w:rPr>
        <w:t>2.</w:t>
        <w:tab/>
        <w:t>Názov návrhu zákona:</w:t>
      </w:r>
    </w:p>
    <w:p w:rsidR="00B8191D" w:rsidRPr="00B8191D" w:rsidP="00B8191D">
      <w:pPr>
        <w:pStyle w:val="BodyTextIndent"/>
        <w:tabs>
          <w:tab w:val="left" w:pos="0"/>
        </w:tabs>
        <w:bidi w:val="0"/>
        <w:ind w:left="426"/>
        <w:jc w:val="both"/>
        <w:rPr>
          <w:rFonts w:ascii="Times New Roman" w:hAnsi="Times New Roman"/>
        </w:rPr>
      </w:pPr>
      <w:r w:rsidRPr="00B8191D">
        <w:rPr>
          <w:rFonts w:ascii="Times New Roman" w:hAnsi="Times New Roman"/>
        </w:rPr>
        <w:t xml:space="preserve">Návrh zákona, ktorým sa mení </w:t>
      </w:r>
      <w:r w:rsidRPr="00B8191D">
        <w:rPr>
          <w:rFonts w:ascii="Times New Roman" w:hAnsi="Times New Roman"/>
          <w:bCs/>
        </w:rPr>
        <w:t xml:space="preserve">a dopĺňa </w:t>
      </w:r>
      <w:r w:rsidRPr="00B8191D">
        <w:rPr>
          <w:rFonts w:ascii="Times New Roman" w:hAnsi="Times New Roman"/>
        </w:rPr>
        <w:t xml:space="preserve">zákon č. 384/2011 Z. z. o osobitnom odvode vybraných finančných inštitúcií a o doplnení niektorých zákonov </w:t>
      </w:r>
      <w:r w:rsidRPr="00B8191D">
        <w:rPr>
          <w:rFonts w:ascii="Times New Roman" w:hAnsi="Times New Roman"/>
          <w:bCs/>
        </w:rPr>
        <w:t>v znení neskorších predpisov</w:t>
      </w:r>
      <w:r w:rsidRPr="00B8191D">
        <w:rPr>
          <w:rFonts w:ascii="Times New Roman" w:hAnsi="Times New Roman"/>
        </w:rPr>
        <w:t>.</w:t>
      </w:r>
    </w:p>
    <w:p w:rsidR="00B8191D" w:rsidRPr="00B8191D" w:rsidP="00B8191D">
      <w:pPr>
        <w:bidi w:val="0"/>
        <w:jc w:val="both"/>
        <w:rPr>
          <w:rFonts w:ascii="Times New Roman" w:hAnsi="Times New Roman"/>
          <w:b/>
          <w:bCs/>
          <w:sz w:val="24"/>
          <w:szCs w:val="24"/>
        </w:rPr>
      </w:pPr>
    </w:p>
    <w:p w:rsidR="00B8191D" w:rsidRPr="00B8191D" w:rsidP="00B8191D">
      <w:pPr>
        <w:bidi w:val="0"/>
        <w:spacing w:after="120"/>
        <w:ind w:left="425" w:hanging="425"/>
        <w:jc w:val="both"/>
        <w:rPr>
          <w:rFonts w:ascii="Times New Roman" w:hAnsi="Times New Roman"/>
          <w:b/>
          <w:bCs/>
          <w:sz w:val="24"/>
          <w:szCs w:val="24"/>
        </w:rPr>
      </w:pPr>
      <w:r w:rsidRPr="00B8191D">
        <w:rPr>
          <w:rFonts w:ascii="Times New Roman" w:hAnsi="Times New Roman"/>
          <w:b/>
          <w:bCs/>
          <w:sz w:val="24"/>
          <w:szCs w:val="24"/>
        </w:rPr>
        <w:t>3.</w:t>
        <w:tab/>
        <w:t xml:space="preserve">Problematika návrhu zákona: </w:t>
      </w:r>
    </w:p>
    <w:p w:rsidR="00B8191D" w:rsidRPr="00B8191D" w:rsidP="00B8191D">
      <w:pPr>
        <w:pStyle w:val="BodyText"/>
        <w:bidi w:val="0"/>
        <w:spacing w:after="0"/>
        <w:ind w:left="850" w:hanging="425"/>
        <w:rPr>
          <w:rFonts w:ascii="Times New Roman" w:hAnsi="Times New Roman"/>
        </w:rPr>
      </w:pPr>
      <w:r w:rsidRPr="00B8191D">
        <w:rPr>
          <w:rFonts w:ascii="Times New Roman" w:hAnsi="Times New Roman"/>
        </w:rPr>
        <w:t>a)</w:t>
        <w:tab/>
        <w:t>nie je upravená v práve Európskej únie;</w:t>
      </w:r>
    </w:p>
    <w:p w:rsidR="00B8191D" w:rsidRPr="00B8191D" w:rsidP="00B8191D">
      <w:pPr>
        <w:pStyle w:val="BodyText"/>
        <w:bidi w:val="0"/>
        <w:spacing w:after="0"/>
        <w:ind w:left="850" w:hanging="425"/>
        <w:rPr>
          <w:rFonts w:ascii="Times New Roman" w:hAnsi="Times New Roman"/>
        </w:rPr>
      </w:pPr>
      <w:r w:rsidRPr="00B8191D">
        <w:rPr>
          <w:rFonts w:ascii="Times New Roman" w:hAnsi="Times New Roman"/>
        </w:rPr>
        <w:t>b)</w:t>
        <w:tab/>
        <w:t>nie je obsiahnutá v judikatúre Súdneho dvora Európskej únie.</w:t>
      </w:r>
    </w:p>
    <w:p w:rsidR="00B8191D" w:rsidRPr="00B8191D" w:rsidP="00B8191D">
      <w:pPr>
        <w:pStyle w:val="BodyText"/>
        <w:bidi w:val="0"/>
        <w:spacing w:after="0"/>
        <w:rPr>
          <w:rFonts w:ascii="Times New Roman" w:hAnsi="Times New Roman"/>
        </w:rPr>
      </w:pPr>
    </w:p>
    <w:p w:rsidR="00B8191D" w:rsidRPr="00B8191D" w:rsidP="00B8191D">
      <w:pPr>
        <w:pStyle w:val="NormalWeb"/>
        <w:bidi w:val="0"/>
        <w:spacing w:before="0" w:beforeAutospacing="0" w:after="0" w:afterAutospacing="0"/>
        <w:jc w:val="both"/>
      </w:pPr>
    </w:p>
    <w:p w:rsidR="00B8191D" w:rsidRPr="00B8191D" w:rsidP="00B8191D">
      <w:pPr>
        <w:bidi w:val="0"/>
        <w:jc w:val="both"/>
        <w:rPr>
          <w:rFonts w:ascii="Times New Roman" w:hAnsi="Times New Roman"/>
          <w:b/>
          <w:sz w:val="24"/>
          <w:szCs w:val="24"/>
        </w:rPr>
      </w:pPr>
      <w:r w:rsidRPr="00B8191D">
        <w:rPr>
          <w:rFonts w:ascii="Times New Roman" w:hAnsi="Times New Roman"/>
          <w:b/>
          <w:sz w:val="24"/>
          <w:szCs w:val="24"/>
        </w:rPr>
        <w:t>Vzhľadom na vnútroštátny charakter navrhovaného právneho predpisu je bezpredmetné vyjadrovať sa k bodom 4., 5. a 6. doložky zlučiteľnosti.</w:t>
      </w:r>
    </w:p>
    <w:p w:rsidR="00B8191D" w:rsidRPr="00B8191D" w:rsidP="00B8191D">
      <w:pPr>
        <w:pStyle w:val="NormalWeb"/>
        <w:bidi w:val="0"/>
        <w:spacing w:before="0" w:beforeAutospacing="0" w:after="0" w:afterAutospacing="0"/>
        <w:jc w:val="both"/>
      </w:pPr>
    </w:p>
    <w:p w:rsidR="00B8191D" w:rsidRPr="00B8191D" w:rsidP="00B8191D">
      <w:pPr>
        <w:bidi w:val="0"/>
        <w:rPr>
          <w:rFonts w:ascii="Times New Roman" w:hAnsi="Times New Roman"/>
          <w:sz w:val="24"/>
          <w:szCs w:val="24"/>
        </w:rPr>
      </w:pPr>
    </w:p>
    <w:p w:rsidR="00B8191D" w:rsidRPr="00B8191D" w:rsidP="00B8191D">
      <w:pPr>
        <w:bidi w:val="0"/>
        <w:rPr>
          <w:rFonts w:ascii="Times New Roman" w:hAnsi="Times New Roman"/>
          <w:sz w:val="24"/>
          <w:szCs w:val="24"/>
        </w:rPr>
      </w:pPr>
    </w:p>
    <w:p w:rsidR="00B8191D" w:rsidRPr="00B8191D" w:rsidP="00B8191D">
      <w:pPr>
        <w:bidi w:val="0"/>
        <w:rPr>
          <w:rFonts w:ascii="Times New Roman" w:hAnsi="Times New Roman"/>
          <w:sz w:val="24"/>
          <w:szCs w:val="24"/>
        </w:rPr>
      </w:pPr>
    </w:p>
    <w:p w:rsidR="00B8191D" w:rsidP="00B8191D">
      <w:pPr>
        <w:bidi w:val="0"/>
      </w:pPr>
    </w:p>
    <w:p w:rsidR="00B8191D" w:rsidP="00B8191D">
      <w:pPr>
        <w:bidi w:val="0"/>
      </w:pPr>
    </w:p>
    <w:p w:rsidR="00B8191D" w:rsidP="00B8191D">
      <w:pPr>
        <w:bidi w:val="0"/>
      </w:pPr>
    </w:p>
    <w:p w:rsidR="00B8191D" w:rsidP="00B8191D">
      <w:pPr>
        <w:bidi w:val="0"/>
      </w:pPr>
    </w:p>
    <w:p w:rsidR="00B8191D" w:rsidP="00B8191D">
      <w:pPr>
        <w:bidi w:val="0"/>
      </w:pPr>
    </w:p>
    <w:p w:rsidR="00B8191D" w:rsidP="00B8191D">
      <w:pPr>
        <w:bidi w:val="0"/>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B8191D" w:rsidP="00884CF0">
      <w:pPr>
        <w:bidi w:val="0"/>
        <w:spacing w:after="0" w:line="240" w:lineRule="auto"/>
        <w:jc w:val="center"/>
        <w:rPr>
          <w:rFonts w:ascii="Times New Roman" w:hAnsi="Times New Roman"/>
          <w:b/>
          <w:sz w:val="24"/>
          <w:szCs w:val="24"/>
        </w:rPr>
      </w:pPr>
    </w:p>
    <w:p w:rsidR="00884CF0" w:rsidP="00884CF0">
      <w:pPr>
        <w:bidi w:val="0"/>
        <w:spacing w:after="0" w:line="240" w:lineRule="auto"/>
        <w:jc w:val="center"/>
        <w:rPr>
          <w:rFonts w:ascii="Times New Roman" w:hAnsi="Times New Roman"/>
          <w:b/>
          <w:sz w:val="24"/>
          <w:szCs w:val="24"/>
        </w:rPr>
      </w:pPr>
      <w:r w:rsidRPr="005931DB">
        <w:rPr>
          <w:rFonts w:ascii="Times New Roman" w:hAnsi="Times New Roman"/>
          <w:b/>
          <w:sz w:val="24"/>
          <w:szCs w:val="24"/>
        </w:rPr>
        <w:t>Dôvodová správa</w:t>
      </w:r>
    </w:p>
    <w:p w:rsidR="00884CF0" w:rsidRPr="005931DB" w:rsidP="00884CF0">
      <w:pPr>
        <w:bidi w:val="0"/>
        <w:spacing w:after="0" w:line="240" w:lineRule="auto"/>
        <w:jc w:val="both"/>
        <w:rPr>
          <w:rFonts w:ascii="Times New Roman" w:hAnsi="Times New Roman"/>
          <w:b/>
          <w:sz w:val="24"/>
          <w:szCs w:val="24"/>
        </w:rPr>
      </w:pPr>
    </w:p>
    <w:p w:rsidR="00884CF0" w:rsidP="008C7FFC">
      <w:pPr>
        <w:bidi w:val="0"/>
        <w:spacing w:after="0" w:line="240" w:lineRule="auto"/>
        <w:jc w:val="both"/>
        <w:rPr>
          <w:rFonts w:ascii="Times New Roman" w:hAnsi="Times New Roman"/>
          <w:b/>
          <w:sz w:val="24"/>
          <w:szCs w:val="24"/>
        </w:rPr>
      </w:pPr>
      <w:r w:rsidRPr="005931DB">
        <w:rPr>
          <w:rFonts w:ascii="Times New Roman" w:hAnsi="Times New Roman"/>
          <w:b/>
          <w:sz w:val="24"/>
          <w:szCs w:val="24"/>
        </w:rPr>
        <w:t>Osobitná časť</w:t>
      </w:r>
    </w:p>
    <w:p w:rsidR="00B363A5" w:rsidP="008C7FFC">
      <w:pPr>
        <w:bidi w:val="0"/>
        <w:spacing w:after="0" w:line="240" w:lineRule="auto"/>
        <w:jc w:val="both"/>
        <w:rPr>
          <w:rFonts w:ascii="Times New Roman" w:hAnsi="Times New Roman"/>
          <w:b/>
          <w:sz w:val="24"/>
          <w:szCs w:val="24"/>
        </w:rPr>
      </w:pPr>
    </w:p>
    <w:p w:rsidR="00884CF0" w:rsidRPr="005931DB" w:rsidP="008C7FFC">
      <w:pPr>
        <w:bidi w:val="0"/>
        <w:spacing w:after="0" w:line="240" w:lineRule="auto"/>
        <w:jc w:val="both"/>
        <w:rPr>
          <w:rFonts w:ascii="Times New Roman" w:hAnsi="Times New Roman"/>
          <w:b/>
          <w:sz w:val="24"/>
          <w:szCs w:val="24"/>
        </w:rPr>
      </w:pPr>
      <w:r w:rsidRPr="005931DB">
        <w:rPr>
          <w:rFonts w:ascii="Times New Roman" w:hAnsi="Times New Roman"/>
          <w:b/>
          <w:sz w:val="24"/>
          <w:szCs w:val="24"/>
        </w:rPr>
        <w:t>K Čl. I</w:t>
      </w:r>
    </w:p>
    <w:p w:rsidR="00884CF0" w:rsidRPr="005931DB" w:rsidP="008C7FFC">
      <w:pPr>
        <w:bidi w:val="0"/>
        <w:spacing w:after="0" w:line="240" w:lineRule="auto"/>
        <w:jc w:val="both"/>
        <w:rPr>
          <w:rFonts w:ascii="Times New Roman" w:hAnsi="Times New Roman"/>
          <w:b/>
          <w:sz w:val="24"/>
          <w:szCs w:val="24"/>
        </w:rPr>
      </w:pPr>
    </w:p>
    <w:p w:rsidR="00884CF0" w:rsidRPr="005931DB" w:rsidP="008C7FFC">
      <w:pPr>
        <w:bidi w:val="0"/>
        <w:spacing w:after="0" w:line="240" w:lineRule="auto"/>
        <w:jc w:val="both"/>
        <w:rPr>
          <w:rFonts w:ascii="Times New Roman" w:hAnsi="Times New Roman"/>
          <w:sz w:val="24"/>
          <w:szCs w:val="24"/>
        </w:rPr>
      </w:pPr>
      <w:r w:rsidRPr="005931DB">
        <w:rPr>
          <w:rFonts w:ascii="Times New Roman" w:hAnsi="Times New Roman"/>
          <w:sz w:val="24"/>
          <w:szCs w:val="24"/>
        </w:rPr>
        <w:t xml:space="preserve">Týmto článkom sa novelizuje zákon č. 384/2011 Z. z. o osobitnom odvode vybraných finančných inštitúcií a o doplnení niektorých zákonov v znení neskorších predpisov. </w:t>
      </w:r>
    </w:p>
    <w:p w:rsidR="00884CF0" w:rsidRPr="005931DB" w:rsidP="008C7FFC">
      <w:pPr>
        <w:bidi w:val="0"/>
        <w:spacing w:after="0" w:line="240" w:lineRule="auto"/>
        <w:jc w:val="both"/>
        <w:rPr>
          <w:rFonts w:ascii="Times New Roman" w:hAnsi="Times New Roman"/>
          <w:sz w:val="24"/>
          <w:szCs w:val="24"/>
        </w:rPr>
      </w:pPr>
    </w:p>
    <w:p w:rsidR="00884CF0" w:rsidRPr="005931DB" w:rsidP="008C7FFC">
      <w:pPr>
        <w:bidi w:val="0"/>
        <w:spacing w:after="0" w:line="240" w:lineRule="auto"/>
        <w:jc w:val="both"/>
        <w:rPr>
          <w:rFonts w:ascii="Times New Roman" w:hAnsi="Times New Roman"/>
          <w:b/>
          <w:sz w:val="24"/>
          <w:szCs w:val="24"/>
        </w:rPr>
      </w:pPr>
      <w:r w:rsidRPr="005931DB">
        <w:rPr>
          <w:rFonts w:ascii="Times New Roman" w:hAnsi="Times New Roman"/>
          <w:b/>
          <w:sz w:val="24"/>
          <w:szCs w:val="24"/>
        </w:rPr>
        <w:t>K bodu 1</w:t>
      </w:r>
    </w:p>
    <w:p w:rsidR="000C5E47" w:rsidRPr="005931DB" w:rsidP="00B363A5">
      <w:pPr>
        <w:bidi w:val="0"/>
        <w:spacing w:after="0" w:line="240" w:lineRule="auto"/>
        <w:ind w:firstLine="708"/>
        <w:jc w:val="both"/>
        <w:rPr>
          <w:rFonts w:ascii="Times New Roman" w:hAnsi="Times New Roman"/>
          <w:sz w:val="24"/>
          <w:szCs w:val="24"/>
        </w:rPr>
      </w:pPr>
      <w:r w:rsidRPr="005931DB" w:rsidR="00884CF0">
        <w:rPr>
          <w:rFonts w:ascii="Times New Roman" w:hAnsi="Times New Roman"/>
          <w:sz w:val="24"/>
          <w:szCs w:val="24"/>
        </w:rPr>
        <w:t>Navrhovanou úpravou § 3 ods. 2 sa ustanovuje, že  sadzba osobitného odvodu na príslušný rok je 0 %</w:t>
      </w:r>
      <w:r w:rsidRPr="005931DB">
        <w:rPr>
          <w:rFonts w:ascii="Times New Roman" w:hAnsi="Times New Roman"/>
          <w:sz w:val="24"/>
          <w:szCs w:val="24"/>
        </w:rPr>
        <w:t>.</w:t>
      </w:r>
    </w:p>
    <w:p w:rsidR="00884CF0" w:rsidRPr="005931DB" w:rsidP="008C7FFC">
      <w:pPr>
        <w:bidi w:val="0"/>
        <w:spacing w:after="0" w:line="240" w:lineRule="auto"/>
        <w:jc w:val="both"/>
        <w:rPr>
          <w:rFonts w:ascii="Times New Roman" w:hAnsi="Times New Roman"/>
          <w:sz w:val="24"/>
          <w:szCs w:val="24"/>
        </w:rPr>
      </w:pPr>
    </w:p>
    <w:p w:rsidR="00884CF0" w:rsidRPr="005931DB" w:rsidP="008C7FFC">
      <w:pPr>
        <w:bidi w:val="0"/>
        <w:spacing w:after="0" w:line="240" w:lineRule="auto"/>
        <w:jc w:val="both"/>
        <w:rPr>
          <w:rFonts w:ascii="Times New Roman" w:hAnsi="Times New Roman"/>
          <w:b/>
          <w:sz w:val="24"/>
          <w:szCs w:val="24"/>
        </w:rPr>
      </w:pPr>
      <w:r w:rsidRPr="005931DB">
        <w:rPr>
          <w:rFonts w:ascii="Times New Roman" w:hAnsi="Times New Roman"/>
          <w:b/>
          <w:sz w:val="24"/>
          <w:szCs w:val="24"/>
        </w:rPr>
        <w:t>K bodu 2</w:t>
      </w:r>
    </w:p>
    <w:p w:rsidR="00884CF0" w:rsidRPr="005931DB" w:rsidP="00B363A5">
      <w:pPr>
        <w:bidi w:val="0"/>
        <w:spacing w:after="0" w:line="240" w:lineRule="auto"/>
        <w:ind w:firstLine="708"/>
        <w:jc w:val="both"/>
        <w:rPr>
          <w:rFonts w:ascii="Times New Roman" w:hAnsi="Times New Roman"/>
          <w:sz w:val="24"/>
          <w:szCs w:val="24"/>
        </w:rPr>
      </w:pPr>
      <w:r w:rsidRPr="005931DB">
        <w:rPr>
          <w:rFonts w:ascii="Times New Roman" w:hAnsi="Times New Roman"/>
          <w:sz w:val="24"/>
          <w:szCs w:val="24"/>
        </w:rPr>
        <w:t xml:space="preserve">Navrhovanou úpravou sa vypúšťajú zo zákona ustanovenia o tzv. degresii sadzby bankového odvodu v závislosti od dosiahnutia sumy uhradeného odvodu a úrovne definovaného ukazovateľa, ktorým je podiel uhradených odvodov na celkových aktívach bankového sektora SR. </w:t>
      </w:r>
    </w:p>
    <w:p w:rsidR="00884CF0" w:rsidRPr="005931DB" w:rsidP="008C7FFC">
      <w:pPr>
        <w:bidi w:val="0"/>
        <w:spacing w:after="0" w:line="240" w:lineRule="auto"/>
        <w:jc w:val="both"/>
        <w:rPr>
          <w:rFonts w:ascii="Times New Roman" w:hAnsi="Times New Roman"/>
          <w:sz w:val="24"/>
          <w:szCs w:val="24"/>
        </w:rPr>
      </w:pPr>
    </w:p>
    <w:p w:rsidR="00884CF0" w:rsidRPr="005931DB" w:rsidP="008C7FFC">
      <w:pPr>
        <w:bidi w:val="0"/>
        <w:spacing w:after="0" w:line="240" w:lineRule="auto"/>
        <w:jc w:val="both"/>
        <w:rPr>
          <w:rFonts w:ascii="Times New Roman" w:hAnsi="Times New Roman"/>
          <w:b/>
          <w:sz w:val="24"/>
          <w:szCs w:val="24"/>
        </w:rPr>
      </w:pPr>
      <w:r w:rsidRPr="005931DB">
        <w:rPr>
          <w:rFonts w:ascii="Times New Roman" w:hAnsi="Times New Roman"/>
          <w:b/>
          <w:sz w:val="24"/>
          <w:szCs w:val="24"/>
        </w:rPr>
        <w:t>K bodu 3</w:t>
      </w:r>
    </w:p>
    <w:p w:rsidR="00884CF0" w:rsidRPr="005931DB" w:rsidP="00B363A5">
      <w:pPr>
        <w:bidi w:val="0"/>
        <w:ind w:firstLine="709"/>
        <w:jc w:val="both"/>
        <w:rPr>
          <w:rFonts w:ascii="Times New Roman" w:hAnsi="Times New Roman"/>
          <w:sz w:val="24"/>
          <w:szCs w:val="24"/>
        </w:rPr>
      </w:pPr>
      <w:r w:rsidRPr="00B363A5">
        <w:rPr>
          <w:rFonts w:ascii="Times New Roman" w:hAnsi="Times New Roman"/>
          <w:sz w:val="24"/>
          <w:szCs w:val="24"/>
        </w:rPr>
        <w:t xml:space="preserve">Navrhovaným </w:t>
      </w:r>
      <w:r w:rsidRPr="00B363A5" w:rsidR="007E1855">
        <w:rPr>
          <w:rFonts w:ascii="Times New Roman" w:hAnsi="Times New Roman"/>
          <w:sz w:val="24"/>
          <w:szCs w:val="24"/>
        </w:rPr>
        <w:t xml:space="preserve">prechodným ustanovením </w:t>
      </w:r>
      <w:r w:rsidRPr="00B363A5" w:rsidR="00B363A5">
        <w:rPr>
          <w:rFonts w:ascii="Times New Roman" w:hAnsi="Times New Roman"/>
          <w:sz w:val="24"/>
          <w:szCs w:val="24"/>
        </w:rPr>
        <w:t xml:space="preserve">v prvej vete </w:t>
      </w:r>
      <w:r w:rsidRPr="00B363A5" w:rsidR="007E1855">
        <w:rPr>
          <w:rFonts w:ascii="Times New Roman" w:hAnsi="Times New Roman"/>
          <w:sz w:val="24"/>
          <w:szCs w:val="24"/>
        </w:rPr>
        <w:t xml:space="preserve">sa </w:t>
      </w:r>
      <w:r w:rsidRPr="00B363A5" w:rsidR="00E51EE1">
        <w:rPr>
          <w:rFonts w:ascii="Times New Roman" w:hAnsi="Times New Roman"/>
          <w:sz w:val="24"/>
          <w:szCs w:val="24"/>
        </w:rPr>
        <w:t xml:space="preserve">ustanovuje </w:t>
      </w:r>
      <w:r w:rsidRPr="00B363A5" w:rsidR="00AB0B2F">
        <w:rPr>
          <w:rFonts w:ascii="Times New Roman" w:hAnsi="Times New Roman"/>
          <w:sz w:val="24"/>
          <w:szCs w:val="24"/>
        </w:rPr>
        <w:t xml:space="preserve">ročná </w:t>
      </w:r>
      <w:r w:rsidRPr="00B363A5" w:rsidR="000C5E47">
        <w:rPr>
          <w:rFonts w:ascii="Times New Roman" w:hAnsi="Times New Roman"/>
          <w:sz w:val="24"/>
          <w:szCs w:val="24"/>
        </w:rPr>
        <w:t>sadzba odvodu na roky 2017 až 2020 vo výške 0,2 % zo základu pre výpočet odvodu podľa tohto zákona</w:t>
      </w:r>
      <w:r w:rsidRPr="00B363A5" w:rsidR="00B363A5">
        <w:rPr>
          <w:rFonts w:ascii="Times New Roman" w:hAnsi="Times New Roman"/>
          <w:sz w:val="24"/>
          <w:szCs w:val="24"/>
        </w:rPr>
        <w:t xml:space="preserve"> a jeho druhá veta sa navrhuje z dôvodu jednoznačnosti a vyhnutiu sa aplikačných problémov</w:t>
      </w:r>
      <w:r w:rsidR="00CA447A">
        <w:rPr>
          <w:rFonts w:ascii="Times New Roman" w:hAnsi="Times New Roman"/>
          <w:sz w:val="24"/>
          <w:szCs w:val="24"/>
        </w:rPr>
        <w:t xml:space="preserve"> sa navrhuje druhá. T</w:t>
      </w:r>
      <w:r w:rsidRPr="00B363A5" w:rsidR="00B363A5">
        <w:rPr>
          <w:rFonts w:ascii="Times New Roman" w:hAnsi="Times New Roman"/>
          <w:sz w:val="24"/>
          <w:szCs w:val="24"/>
        </w:rPr>
        <w:t>o znamená, že banky uhradia do 25. októbra 2016 štvrtú štvrtinu sadzby za rok 2016, ktorá predstavuje 0,2% zo základu pre výpočet odvodu.</w:t>
      </w:r>
      <w:r w:rsidR="00B363A5">
        <w:rPr>
          <w:rFonts w:ascii="Times New Roman" w:hAnsi="Times New Roman"/>
          <w:sz w:val="24"/>
          <w:szCs w:val="24"/>
        </w:rPr>
        <w:t xml:space="preserve"> Z</w:t>
      </w:r>
      <w:r w:rsidRPr="005931DB" w:rsidR="007E1855">
        <w:rPr>
          <w:rFonts w:ascii="Times New Roman" w:hAnsi="Times New Roman"/>
          <w:sz w:val="24"/>
          <w:szCs w:val="24"/>
        </w:rPr>
        <w:t xml:space="preserve">rušovacím ustanovením </w:t>
      </w:r>
      <w:r w:rsidRPr="005931DB">
        <w:rPr>
          <w:rFonts w:ascii="Times New Roman" w:hAnsi="Times New Roman"/>
          <w:sz w:val="24"/>
          <w:szCs w:val="24"/>
        </w:rPr>
        <w:t>sa v nadväznosti na úpravu v bode 2 zrušuje vyhláška Ministerstva financií Slovenskej republiky č. 253/2014 Z.z. o splnení podmienky pre sadzbu osobitného odvodu vybraných finančných inštitúcií.</w:t>
      </w:r>
    </w:p>
    <w:p w:rsidR="00884CF0" w:rsidRPr="005931DB" w:rsidP="008C7FFC">
      <w:pPr>
        <w:bidi w:val="0"/>
        <w:spacing w:after="0" w:line="240" w:lineRule="auto"/>
        <w:jc w:val="both"/>
        <w:rPr>
          <w:rFonts w:ascii="Times New Roman" w:hAnsi="Times New Roman"/>
          <w:b/>
          <w:sz w:val="24"/>
          <w:szCs w:val="24"/>
        </w:rPr>
      </w:pPr>
      <w:r w:rsidRPr="005931DB">
        <w:rPr>
          <w:rFonts w:ascii="Times New Roman" w:hAnsi="Times New Roman"/>
          <w:b/>
          <w:sz w:val="24"/>
          <w:szCs w:val="24"/>
        </w:rPr>
        <w:t>K Čl. II</w:t>
      </w:r>
    </w:p>
    <w:p w:rsidR="00780975" w:rsidRPr="00780975" w:rsidP="00B363A5">
      <w:pPr>
        <w:bidi w:val="0"/>
        <w:spacing w:after="0" w:line="240" w:lineRule="auto"/>
        <w:ind w:firstLine="708"/>
        <w:jc w:val="both"/>
        <w:rPr>
          <w:rFonts w:ascii="Times New Roman" w:hAnsi="Times New Roman"/>
          <w:sz w:val="24"/>
          <w:szCs w:val="24"/>
        </w:rPr>
      </w:pPr>
      <w:r w:rsidRPr="00780975">
        <w:rPr>
          <w:rFonts w:ascii="Times New Roman" w:hAnsi="Times New Roman"/>
          <w:sz w:val="24"/>
          <w:szCs w:val="24"/>
        </w:rPr>
        <w:t>Z dôvodu právnej istoty dotknutých subjektov  v súvislosti s navrhovanou úpravou sadzby bankového odvodu na ďalšie roky je potrebné, aby zákon nadobudol účinnosť pred 25. októbrom 2016, teda dňom, ku ktorému je predpoklad, že sa dosiahne suma uhradených odvodov, ustanovená podľa § 8 ods. 2 zákona, ktorá je podmienkou na zníženie sadzby odvodu podľa doterajšej právnej úpravy. Vzhľadom na to sa navrhuje, aby zákon nadobudol účinnosť 24. októbra 2016.</w:t>
      </w:r>
    </w:p>
    <w:p w:rsidR="008C7FFC" w:rsidP="008C7FFC">
      <w:pPr>
        <w:bidi w:val="0"/>
        <w:spacing w:after="0" w:line="240" w:lineRule="auto"/>
        <w:jc w:val="both"/>
        <w:rPr>
          <w:rFonts w:ascii="Times New Roman" w:hAnsi="Times New Roman"/>
          <w:sz w:val="24"/>
          <w:szCs w:val="24"/>
        </w:rPr>
      </w:pPr>
    </w:p>
    <w:p w:rsidR="009665A8" w:rsidP="008C7FFC">
      <w:pPr>
        <w:bidi w:val="0"/>
        <w:spacing w:after="0" w:line="240" w:lineRule="auto"/>
        <w:jc w:val="both"/>
        <w:rPr>
          <w:rFonts w:ascii="Times New Roman" w:hAnsi="Times New Roman"/>
          <w:sz w:val="24"/>
          <w:szCs w:val="24"/>
        </w:rPr>
      </w:pPr>
      <w:r>
        <w:rPr>
          <w:rFonts w:ascii="Times New Roman" w:hAnsi="Times New Roman"/>
          <w:sz w:val="24"/>
          <w:szCs w:val="24"/>
        </w:rPr>
        <w:t xml:space="preserve">Schválené vládou Slovenskej republiky dňa </w:t>
      </w:r>
      <w:r w:rsidR="00DC6449">
        <w:rPr>
          <w:rFonts w:ascii="Times New Roman" w:hAnsi="Times New Roman"/>
          <w:sz w:val="24"/>
          <w:szCs w:val="24"/>
        </w:rPr>
        <w:t>17</w:t>
      </w:r>
      <w:r>
        <w:rPr>
          <w:rFonts w:ascii="Times New Roman" w:hAnsi="Times New Roman"/>
          <w:sz w:val="24"/>
          <w:szCs w:val="24"/>
        </w:rPr>
        <w:t>. augusta 2016.</w:t>
      </w:r>
    </w:p>
    <w:p w:rsidR="009665A8" w:rsidP="008C7FFC">
      <w:pPr>
        <w:bidi w:val="0"/>
        <w:spacing w:after="0" w:line="240" w:lineRule="auto"/>
        <w:jc w:val="center"/>
        <w:rPr>
          <w:rFonts w:ascii="Times New Roman" w:hAnsi="Times New Roman"/>
          <w:b/>
          <w:bCs/>
          <w:sz w:val="24"/>
          <w:szCs w:val="24"/>
        </w:rPr>
      </w:pPr>
    </w:p>
    <w:p w:rsidR="009665A8" w:rsidP="008C7FFC">
      <w:pPr>
        <w:bidi w:val="0"/>
        <w:spacing w:after="0" w:line="240" w:lineRule="auto"/>
        <w:jc w:val="center"/>
        <w:rPr>
          <w:rFonts w:ascii="Times New Roman" w:hAnsi="Times New Roman"/>
          <w:b/>
          <w:bCs/>
          <w:sz w:val="24"/>
          <w:szCs w:val="24"/>
        </w:rPr>
      </w:pPr>
    </w:p>
    <w:p w:rsidR="00B363A5" w:rsidP="008C7FFC">
      <w:pPr>
        <w:bidi w:val="0"/>
        <w:spacing w:after="0" w:line="240" w:lineRule="auto"/>
        <w:jc w:val="center"/>
        <w:rPr>
          <w:rFonts w:ascii="Times New Roman" w:hAnsi="Times New Roman"/>
          <w:b/>
          <w:bCs/>
          <w:sz w:val="24"/>
          <w:szCs w:val="24"/>
        </w:rPr>
      </w:pPr>
    </w:p>
    <w:p w:rsidR="009665A8" w:rsidP="008C7FFC">
      <w:pPr>
        <w:bidi w:val="0"/>
        <w:spacing w:after="0" w:line="240" w:lineRule="auto"/>
        <w:jc w:val="center"/>
        <w:rPr>
          <w:rFonts w:ascii="Times New Roman" w:hAnsi="Times New Roman"/>
          <w:bCs/>
          <w:sz w:val="24"/>
          <w:szCs w:val="24"/>
        </w:rPr>
      </w:pPr>
      <w:r>
        <w:rPr>
          <w:rFonts w:ascii="Times New Roman" w:hAnsi="Times New Roman"/>
          <w:b/>
          <w:bCs/>
          <w:sz w:val="24"/>
          <w:szCs w:val="24"/>
        </w:rPr>
        <w:t>Robert  F i c o, v.r.</w:t>
      </w:r>
    </w:p>
    <w:p w:rsidR="009665A8" w:rsidP="008C7FFC">
      <w:pPr>
        <w:bidi w:val="0"/>
        <w:spacing w:after="0" w:line="240" w:lineRule="auto"/>
        <w:jc w:val="center"/>
        <w:rPr>
          <w:rFonts w:ascii="Times New Roman" w:hAnsi="Times New Roman"/>
          <w:sz w:val="24"/>
          <w:szCs w:val="24"/>
        </w:rPr>
      </w:pPr>
      <w:r>
        <w:rPr>
          <w:rFonts w:ascii="Times New Roman" w:hAnsi="Times New Roman"/>
          <w:sz w:val="24"/>
          <w:szCs w:val="24"/>
        </w:rPr>
        <w:t>predseda vlády</w:t>
      </w:r>
      <w:r w:rsidR="00FA6FD9">
        <w:rPr>
          <w:rFonts w:ascii="Times New Roman" w:hAnsi="Times New Roman"/>
          <w:sz w:val="24"/>
          <w:szCs w:val="24"/>
        </w:rPr>
        <w:t xml:space="preserve"> </w:t>
      </w:r>
      <w:r>
        <w:rPr>
          <w:rFonts w:ascii="Times New Roman" w:hAnsi="Times New Roman"/>
          <w:sz w:val="24"/>
          <w:szCs w:val="24"/>
        </w:rPr>
        <w:t>Slovenskej republiky</w:t>
      </w:r>
    </w:p>
    <w:p w:rsidR="009665A8" w:rsidP="008C7FFC">
      <w:pPr>
        <w:bidi w:val="0"/>
        <w:spacing w:after="0" w:line="240" w:lineRule="auto"/>
        <w:jc w:val="both"/>
        <w:rPr>
          <w:rFonts w:ascii="Times New Roman" w:hAnsi="Times New Roman"/>
          <w:sz w:val="24"/>
          <w:szCs w:val="24"/>
        </w:rPr>
      </w:pPr>
    </w:p>
    <w:p w:rsidR="00B363A5" w:rsidP="008C7FFC">
      <w:pPr>
        <w:bidi w:val="0"/>
        <w:spacing w:after="0" w:line="240" w:lineRule="auto"/>
        <w:jc w:val="both"/>
        <w:rPr>
          <w:rFonts w:ascii="Times New Roman" w:hAnsi="Times New Roman"/>
          <w:sz w:val="24"/>
          <w:szCs w:val="24"/>
        </w:rPr>
      </w:pPr>
    </w:p>
    <w:p w:rsidR="00FA6FD9" w:rsidP="008C7FFC">
      <w:pPr>
        <w:bidi w:val="0"/>
        <w:spacing w:after="0" w:line="240" w:lineRule="auto"/>
        <w:jc w:val="both"/>
        <w:rPr>
          <w:rFonts w:ascii="Times New Roman" w:hAnsi="Times New Roman"/>
          <w:sz w:val="24"/>
          <w:szCs w:val="24"/>
        </w:rPr>
      </w:pPr>
    </w:p>
    <w:p w:rsidR="009665A8" w:rsidP="008C7FFC">
      <w:pPr>
        <w:bidi w:val="0"/>
        <w:spacing w:after="0" w:line="240" w:lineRule="auto"/>
        <w:jc w:val="both"/>
        <w:rPr>
          <w:rFonts w:ascii="Times New Roman" w:hAnsi="Times New Roman"/>
          <w:sz w:val="24"/>
          <w:szCs w:val="24"/>
        </w:rPr>
      </w:pPr>
    </w:p>
    <w:p w:rsidR="009665A8" w:rsidP="008C7FFC">
      <w:pPr>
        <w:bidi w:val="0"/>
        <w:spacing w:after="0" w:line="240" w:lineRule="auto"/>
        <w:jc w:val="center"/>
        <w:rPr>
          <w:rFonts w:ascii="Times New Roman" w:hAnsi="Times New Roman"/>
          <w:sz w:val="24"/>
          <w:szCs w:val="24"/>
        </w:rPr>
      </w:pPr>
      <w:r>
        <w:rPr>
          <w:rFonts w:ascii="Times New Roman" w:hAnsi="Times New Roman"/>
          <w:b/>
          <w:bCs/>
          <w:sz w:val="24"/>
          <w:szCs w:val="24"/>
        </w:rPr>
        <w:t>Peter K a ž i m í r, v.r.</w:t>
      </w:r>
    </w:p>
    <w:p w:rsidR="009665A8" w:rsidP="008C7FFC">
      <w:pPr>
        <w:bidi w:val="0"/>
        <w:spacing w:after="0" w:line="240" w:lineRule="auto"/>
        <w:jc w:val="center"/>
        <w:rPr>
          <w:rFonts w:ascii="Times New Roman" w:hAnsi="Times New Roman"/>
          <w:sz w:val="24"/>
          <w:szCs w:val="24"/>
        </w:rPr>
      </w:pPr>
      <w:r>
        <w:rPr>
          <w:rFonts w:ascii="Times New Roman" w:hAnsi="Times New Roman"/>
          <w:sz w:val="24"/>
          <w:szCs w:val="24"/>
        </w:rPr>
        <w:t>minister financií</w:t>
      </w:r>
      <w:r w:rsidR="00FA6FD9">
        <w:rPr>
          <w:rFonts w:ascii="Times New Roman" w:hAnsi="Times New Roman"/>
          <w:sz w:val="24"/>
          <w:szCs w:val="24"/>
        </w:rPr>
        <w:t xml:space="preserve"> </w:t>
      </w:r>
      <w:r>
        <w:rPr>
          <w:rFonts w:ascii="Times New Roman" w:hAnsi="Times New Roman"/>
          <w:sz w:val="24"/>
          <w:szCs w:val="24"/>
        </w:rPr>
        <w:t>Slovenskej republiky</w:t>
      </w:r>
    </w:p>
    <w:p w:rsidR="00E23B14" w:rsidP="008C7FFC">
      <w:pPr>
        <w:bidi w:val="0"/>
        <w:spacing w:after="0" w:line="240" w:lineRule="auto"/>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rial Narrow">
    <w:altName w:val="Century Gothic"/>
    <w:panose1 w:val="00000000000000000000"/>
    <w:charset w:val="EE"/>
    <w:family w:val="swiss"/>
    <w:pitch w:val="variable"/>
    <w:sig w:usb0="00000000" w:usb1="00000000" w:usb2="00000000" w:usb3="00000000" w:csb0="0000009F" w:csb1="00000000"/>
  </w:font>
  <w:font w:name="@MS Mincho">
    <w:panose1 w:val="00000000000000000000"/>
    <w:charset w:val="80"/>
    <w:family w:val="modern"/>
    <w:pitch w:val="fixed"/>
    <w:sig w:usb0="00000000" w:usb1="00000000" w:usb2="00000000" w:usb3="00000000" w:csb0="0002009F" w:csb1="00000000"/>
  </w:font>
  <w:font w:name="@MS Gothic">
    <w:panose1 w:val="00000000000000000000"/>
    <w:charset w:val="80"/>
    <w:family w:val="modern"/>
    <w:pitch w:val="fixed"/>
    <w:sig w:usb0="00000000" w:usb1="00000000" w:usb2="00000000" w:usb3="00000000" w:csb0="0002009F" w:csb1="00000000"/>
  </w:font>
  <w:font w:name="Segoe UI Symbol">
    <w:panose1 w:val="00000000000000000000"/>
    <w:charset w:val="00"/>
    <w:family w:val="swiss"/>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16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D0716C">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14">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A447A">
      <w:rPr>
        <w:rFonts w:ascii="Times New Roman" w:hAnsi="Times New Roman"/>
        <w:noProof/>
      </w:rPr>
      <w:t>20</w:t>
    </w:r>
    <w:r>
      <w:rPr>
        <w:rFonts w:ascii="Times New Roman" w:hAnsi="Times New Roman"/>
      </w:rPr>
      <w:fldChar w:fldCharType="end"/>
    </w:r>
  </w:p>
  <w:p w:rsidR="00D0716C">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16C">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D0716C">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16C" w:rsidP="003A0028">
    <w:pPr>
      <w:pStyle w:val="Header"/>
      <w:bidi w:val="0"/>
      <w:jc w:val="right"/>
      <w:rPr>
        <w:rFonts w:ascii="Times New Roman" w:hAnsi="Times New Roman"/>
        <w:sz w:val="24"/>
        <w:szCs w:val="24"/>
      </w:rPr>
    </w:pPr>
    <w:r>
      <w:rPr>
        <w:rFonts w:ascii="Times New Roman" w:hAnsi="Times New Roman"/>
        <w:sz w:val="24"/>
        <w:szCs w:val="24"/>
      </w:rPr>
      <w:t>Príloha č. 2</w:t>
    </w:r>
  </w:p>
  <w:p w:rsidR="00D0716C" w:rsidRPr="00EB59C8" w:rsidP="003A0028">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16C" w:rsidRPr="000A15AE" w:rsidP="003A0028">
    <w:pPr>
      <w:pStyle w:val="Header"/>
      <w:bidi w:val="0"/>
      <w:jc w:val="right"/>
      <w:rPr>
        <w:rFonts w:ascii="Times New Roman" w:hAnsi="Times New Roman"/>
        <w:sz w:val="24"/>
        <w:szCs w:val="24"/>
      </w:rPr>
    </w:pPr>
    <w:r>
      <w:rPr>
        <w:rFonts w:ascii="Times New Roman" w:hAnsi="Times New Roman"/>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D9"/>
    <w:multiLevelType w:val="hybridMultilevel"/>
    <w:tmpl w:val="BE7EA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086C42AF"/>
    <w:multiLevelType w:val="hybridMultilevel"/>
    <w:tmpl w:val="69008C18"/>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6B66859"/>
    <w:multiLevelType w:val="hybridMultilevel"/>
    <w:tmpl w:val="F4145C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4126D2"/>
    <w:multiLevelType w:val="hybridMultilevel"/>
    <w:tmpl w:val="F420FBE6"/>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02D65B4"/>
    <w:multiLevelType w:val="hybridMultilevel"/>
    <w:tmpl w:val="05EEF7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A620081"/>
    <w:multiLevelType w:val="hybridMultilevel"/>
    <w:tmpl w:val="EFA415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9">
    <w:nsid w:val="3B2702CF"/>
    <w:multiLevelType w:val="hybridMultilevel"/>
    <w:tmpl w:val="B87C19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24C7B1F"/>
    <w:multiLevelType w:val="hybridMultilevel"/>
    <w:tmpl w:val="5D6C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B0C2D03"/>
    <w:multiLevelType w:val="hybridMultilevel"/>
    <w:tmpl w:val="1EFC29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2">
    <w:nsid w:val="5CCE19A5"/>
    <w:multiLevelType w:val="hybridMultilevel"/>
    <w:tmpl w:val="E66AFDB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E680BAD"/>
    <w:multiLevelType w:val="hybridMultilevel"/>
    <w:tmpl w:val="41D4C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FE46C3F"/>
    <w:multiLevelType w:val="hybridMultilevel"/>
    <w:tmpl w:val="1C9C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8833080"/>
    <w:multiLevelType w:val="hybridMultilevel"/>
    <w:tmpl w:val="E85A861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3E2761B"/>
    <w:multiLevelType w:val="hybridMultilevel"/>
    <w:tmpl w:val="81A659A8"/>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B7F06E0"/>
    <w:multiLevelType w:val="hybridMultilevel"/>
    <w:tmpl w:val="33EA1EE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8">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18"/>
  </w:num>
  <w:num w:numId="2">
    <w:abstractNumId w:val="5"/>
  </w:num>
  <w:num w:numId="3">
    <w:abstractNumId w:val="4"/>
  </w:num>
  <w:num w:numId="4">
    <w:abstractNumId w:val="7"/>
  </w:num>
  <w:num w:numId="5">
    <w:abstractNumId w:val="2"/>
  </w:num>
  <w:num w:numId="6">
    <w:abstractNumId w:val="1"/>
  </w:num>
  <w:num w:numId="7">
    <w:abstractNumId w:val="12"/>
  </w:num>
  <w:num w:numId="8">
    <w:abstractNumId w:val="9"/>
  </w:num>
  <w:num w:numId="9">
    <w:abstractNumId w:val="14"/>
  </w:num>
  <w:num w:numId="10">
    <w:abstractNumId w:val="13"/>
  </w:num>
  <w:num w:numId="11">
    <w:abstractNumId w:val="3"/>
  </w:num>
  <w:num w:numId="12">
    <w:abstractNumId w:val="10"/>
  </w:num>
  <w:num w:numId="13">
    <w:abstractNumId w:val="15"/>
  </w:num>
  <w:num w:numId="14">
    <w:abstractNumId w:val="6"/>
  </w:num>
  <w:num w:numId="15">
    <w:abstractNumId w:val="0"/>
  </w:num>
  <w:num w:numId="16">
    <w:abstractNumId w:val="17"/>
  </w:num>
  <w:num w:numId="17">
    <w:abstractNumId w:val="11"/>
  </w:num>
  <w:num w:numId="18">
    <w:abstractNumId w:val="8"/>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884CF0"/>
    <w:rsid w:val="000178BD"/>
    <w:rsid w:val="000953FF"/>
    <w:rsid w:val="000A15AE"/>
    <w:rsid w:val="000C5E47"/>
    <w:rsid w:val="00146532"/>
    <w:rsid w:val="001913A9"/>
    <w:rsid w:val="00191E33"/>
    <w:rsid w:val="00323B12"/>
    <w:rsid w:val="00371814"/>
    <w:rsid w:val="003A0028"/>
    <w:rsid w:val="0045250C"/>
    <w:rsid w:val="004B36D8"/>
    <w:rsid w:val="005729CC"/>
    <w:rsid w:val="005931DB"/>
    <w:rsid w:val="005D2B49"/>
    <w:rsid w:val="005F3036"/>
    <w:rsid w:val="0069218A"/>
    <w:rsid w:val="00701E21"/>
    <w:rsid w:val="00780975"/>
    <w:rsid w:val="007E1855"/>
    <w:rsid w:val="00884CF0"/>
    <w:rsid w:val="008C7FFC"/>
    <w:rsid w:val="009460D0"/>
    <w:rsid w:val="009468EE"/>
    <w:rsid w:val="00951D56"/>
    <w:rsid w:val="009665A8"/>
    <w:rsid w:val="00A35249"/>
    <w:rsid w:val="00AB0B2F"/>
    <w:rsid w:val="00B363A5"/>
    <w:rsid w:val="00B8191D"/>
    <w:rsid w:val="00B8359F"/>
    <w:rsid w:val="00C05260"/>
    <w:rsid w:val="00CA447A"/>
    <w:rsid w:val="00D0716C"/>
    <w:rsid w:val="00DC6449"/>
    <w:rsid w:val="00E23B14"/>
    <w:rsid w:val="00E51EE1"/>
    <w:rsid w:val="00E96F5B"/>
    <w:rsid w:val="00EB59C8"/>
    <w:rsid w:val="00ED1AFB"/>
    <w:rsid w:val="00FA6FD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CF0"/>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B8191D"/>
    <w:rPr>
      <w:rFonts w:cs="Times New Roman"/>
      <w:color w:val="808080"/>
      <w:rtl w:val="0"/>
      <w:cs w:val="0"/>
    </w:rPr>
  </w:style>
  <w:style w:type="table" w:styleId="TableGrid">
    <w:name w:val="Table Grid"/>
    <w:basedOn w:val="TableNormal"/>
    <w:uiPriority w:val="59"/>
    <w:rsid w:val="00B81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w:basedOn w:val="Normal"/>
    <w:link w:val="OdsekzoznamuChar"/>
    <w:uiPriority w:val="34"/>
    <w:qFormat/>
    <w:rsid w:val="00B8191D"/>
    <w:pPr>
      <w:ind w:left="720"/>
      <w:contextualSpacing/>
      <w:jc w:val="left"/>
    </w:pPr>
    <w:rPr>
      <w:rFonts w:asciiTheme="minorHAnsi" w:hAnsiTheme="minorHAnsi"/>
    </w:rPr>
  </w:style>
  <w:style w:type="character" w:customStyle="1" w:styleId="OdsekzoznamuChar">
    <w:name w:val="Odsek zoznamu Char"/>
    <w:aliases w:val="body Char"/>
    <w:link w:val="ListParagraph"/>
    <w:uiPriority w:val="34"/>
    <w:locked/>
    <w:rsid w:val="00B8191D"/>
  </w:style>
  <w:style w:type="character" w:styleId="Hyperlink">
    <w:name w:val="Hyperlink"/>
    <w:basedOn w:val="DefaultParagraphFont"/>
    <w:uiPriority w:val="99"/>
    <w:semiHidden/>
    <w:unhideWhenUsed/>
    <w:rsid w:val="00B8191D"/>
    <w:rPr>
      <w:rFonts w:cs="Times New Roman"/>
      <w:color w:val="0563C1"/>
      <w:u w:val="single"/>
      <w:rtl w:val="0"/>
      <w:cs w:val="0"/>
    </w:rPr>
  </w:style>
  <w:style w:type="paragraph" w:styleId="Header">
    <w:name w:val="header"/>
    <w:basedOn w:val="Normal"/>
    <w:link w:val="HlavikaChar"/>
    <w:uiPriority w:val="99"/>
    <w:unhideWhenUsed/>
    <w:rsid w:val="00B8191D"/>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HlavikaChar">
    <w:name w:val="Hlavička Char"/>
    <w:basedOn w:val="DefaultParagraphFont"/>
    <w:link w:val="Header"/>
    <w:uiPriority w:val="99"/>
    <w:locked/>
    <w:rsid w:val="00B8191D"/>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B8191D"/>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PtaChar">
    <w:name w:val="Päta Char"/>
    <w:basedOn w:val="DefaultParagraphFont"/>
    <w:link w:val="Footer"/>
    <w:uiPriority w:val="99"/>
    <w:locked/>
    <w:rsid w:val="00B8191D"/>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B8191D"/>
    <w:rPr>
      <w:rFonts w:cs="Times New Roman"/>
      <w:rtl w:val="0"/>
      <w:cs w:val="0"/>
    </w:rPr>
  </w:style>
  <w:style w:type="paragraph" w:customStyle="1" w:styleId="BodyText1">
    <w:name w:val="Body Text1"/>
    <w:qFormat/>
    <w:rsid w:val="00B8191D"/>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styleId="NormalWeb">
    <w:name w:val="Normal (Web)"/>
    <w:basedOn w:val="Normal"/>
    <w:uiPriority w:val="99"/>
    <w:unhideWhenUsed/>
    <w:rsid w:val="00B8191D"/>
    <w:pPr>
      <w:spacing w:before="100" w:beforeAutospacing="1" w:after="100" w:afterAutospacing="1" w:line="240" w:lineRule="auto"/>
      <w:jc w:val="left"/>
    </w:pPr>
    <w:rPr>
      <w:rFonts w:ascii="Times New Roman" w:hAnsi="Times New Roman" w:eastAsiaTheme="minorEastAsia"/>
      <w:sz w:val="24"/>
      <w:szCs w:val="24"/>
      <w:lang w:val="en-US"/>
    </w:rPr>
  </w:style>
  <w:style w:type="paragraph" w:customStyle="1" w:styleId="Deloittebodytext">
    <w:name w:val="Deloitte body text"/>
    <w:qFormat/>
    <w:rsid w:val="00B8191D"/>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B8191D"/>
    <w:pPr>
      <w:spacing w:before="80" w:after="80" w:line="240" w:lineRule="auto"/>
      <w:jc w:val="left"/>
    </w:pPr>
    <w:rPr>
      <w:rFonts w:ascii="Arial" w:hAnsi="Arial"/>
      <w:b/>
      <w:noProof/>
      <w:color w:val="FFFFFF"/>
      <w:sz w:val="18"/>
      <w:szCs w:val="24"/>
      <w:lang w:val="en-US"/>
    </w:rPr>
  </w:style>
  <w:style w:type="paragraph" w:customStyle="1" w:styleId="Zkladntext">
    <w:name w:val="Základní text"/>
    <w:basedOn w:val="Normal"/>
    <w:rsid w:val="00B8191D"/>
    <w:pPr>
      <w:spacing w:after="0" w:line="240" w:lineRule="auto"/>
      <w:jc w:val="left"/>
    </w:pPr>
    <w:rPr>
      <w:rFonts w:ascii="Times New Roman" w:hAnsi="Times New Roman"/>
      <w:b/>
      <w:bCs/>
      <w:color w:val="000000"/>
      <w:sz w:val="24"/>
      <w:szCs w:val="24"/>
      <w:lang w:eastAsia="sk-SK"/>
    </w:rPr>
  </w:style>
  <w:style w:type="paragraph" w:styleId="Title">
    <w:name w:val="Title"/>
    <w:basedOn w:val="Normal"/>
    <w:link w:val="NzovChar"/>
    <w:uiPriority w:val="10"/>
    <w:qFormat/>
    <w:rsid w:val="00B8191D"/>
    <w:pPr>
      <w:spacing w:after="0" w:line="240" w:lineRule="auto"/>
      <w:jc w:val="center"/>
    </w:pPr>
    <w:rPr>
      <w:rFonts w:ascii="Times New Roman" w:hAnsi="Times New Roman"/>
      <w:b/>
      <w:sz w:val="24"/>
      <w:szCs w:val="24"/>
      <w:lang w:eastAsia="sk-SK"/>
    </w:rPr>
  </w:style>
  <w:style w:type="character" w:customStyle="1" w:styleId="NzovChar">
    <w:name w:val="Názov Char"/>
    <w:basedOn w:val="DefaultParagraphFont"/>
    <w:link w:val="Title"/>
    <w:uiPriority w:val="10"/>
    <w:locked/>
    <w:rsid w:val="00B8191D"/>
    <w:rPr>
      <w:rFonts w:ascii="Times New Roman" w:hAnsi="Times New Roman" w:cs="Times New Roman"/>
      <w:b/>
      <w:sz w:val="24"/>
      <w:szCs w:val="24"/>
      <w:rtl w:val="0"/>
      <w:cs w:val="0"/>
      <w:lang w:val="x-none" w:eastAsia="sk-SK"/>
    </w:rPr>
  </w:style>
  <w:style w:type="paragraph" w:styleId="BodyText">
    <w:name w:val="Body Text"/>
    <w:basedOn w:val="Normal"/>
    <w:link w:val="ZkladntextChar"/>
    <w:uiPriority w:val="99"/>
    <w:rsid w:val="00B8191D"/>
    <w:pPr>
      <w:spacing w:after="120" w:line="240" w:lineRule="auto"/>
      <w:jc w:val="left"/>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locked/>
    <w:rsid w:val="00B8191D"/>
    <w:rPr>
      <w:rFonts w:ascii="Times New Roman" w:hAnsi="Times New Roman" w:cs="Times New Roman"/>
      <w:sz w:val="24"/>
      <w:szCs w:val="24"/>
      <w:rtl w:val="0"/>
      <w:cs w:val="0"/>
      <w:lang w:val="x-none" w:eastAsia="sk-SK"/>
    </w:rPr>
  </w:style>
  <w:style w:type="paragraph" w:styleId="BodyTextIndent">
    <w:name w:val="Body Text Indent"/>
    <w:basedOn w:val="Normal"/>
    <w:link w:val="ZarkazkladnhotextuChar"/>
    <w:uiPriority w:val="99"/>
    <w:rsid w:val="00B8191D"/>
    <w:pPr>
      <w:spacing w:after="120" w:line="240" w:lineRule="auto"/>
      <w:ind w:left="283"/>
      <w:jc w:val="left"/>
    </w:pPr>
    <w:rPr>
      <w:rFonts w:ascii="Times New Roman" w:hAnsi="Times New Roman"/>
      <w:sz w:val="24"/>
      <w:szCs w:val="24"/>
    </w:rPr>
  </w:style>
  <w:style w:type="character" w:customStyle="1" w:styleId="ZarkazkladnhotextuChar">
    <w:name w:val="Zarážka základného textu Char"/>
    <w:basedOn w:val="DefaultParagraphFont"/>
    <w:link w:val="BodyTextIndent"/>
    <w:uiPriority w:val="99"/>
    <w:locked/>
    <w:rsid w:val="00B8191D"/>
    <w:rPr>
      <w:rFonts w:ascii="Times New Roman" w:hAnsi="Times New Roman" w:cs="Times New Roman"/>
      <w:sz w:val="24"/>
      <w:szCs w:val="24"/>
      <w:rtl w:val="0"/>
      <w:cs w:val="0"/>
    </w:rPr>
  </w:style>
  <w:style w:type="paragraph" w:styleId="BalloonText">
    <w:name w:val="Balloon Text"/>
    <w:basedOn w:val="Normal"/>
    <w:link w:val="TextbublinyChar"/>
    <w:uiPriority w:val="99"/>
    <w:semiHidden/>
    <w:unhideWhenUsed/>
    <w:rsid w:val="00146532"/>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146532"/>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arina.caplanova@mfsr.sk"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29</TotalTime>
  <Pages>20</Pages>
  <Words>3999</Words>
  <Characters>22799</Characters>
  <Application>Microsoft Office Word</Application>
  <DocSecurity>0</DocSecurity>
  <Lines>0</Lines>
  <Paragraphs>0</Paragraphs>
  <ScaleCrop>false</ScaleCrop>
  <Company>Ministerstvo financií SR</Company>
  <LinksUpToDate>false</LinksUpToDate>
  <CharactersWithSpaces>26745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Caplanova Darina</dc:creator>
  <cp:lastModifiedBy>Caplanova Darina</cp:lastModifiedBy>
  <cp:revision>13</cp:revision>
  <cp:lastPrinted>2016-08-18T07:25:00Z</cp:lastPrinted>
  <dcterms:created xsi:type="dcterms:W3CDTF">2016-08-11T09:49:00Z</dcterms:created>
  <dcterms:modified xsi:type="dcterms:W3CDTF">2016-08-18T08:40:00Z</dcterms:modified>
</cp:coreProperties>
</file>