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0168" w:rsidP="00293AD5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Dô</w:t>
      </w:r>
      <w:r>
        <w:rPr>
          <w:rFonts w:hint="default"/>
          <w:b/>
        </w:rPr>
        <w:t>vodová</w:t>
      </w:r>
      <w:r>
        <w:rPr>
          <w:rFonts w:hint="default"/>
          <w:b/>
        </w:rPr>
        <w:t xml:space="preserve"> sprá</w:t>
      </w:r>
      <w:r>
        <w:rPr>
          <w:rFonts w:hint="default"/>
          <w:b/>
        </w:rPr>
        <w:t>va</w:t>
      </w:r>
    </w:p>
    <w:p w:rsidR="00780168" w:rsidP="00293AD5">
      <w:pPr>
        <w:bidi w:val="0"/>
        <w:jc w:val="center"/>
        <w:rPr>
          <w:rFonts w:hint="default"/>
          <w:b/>
        </w:rPr>
      </w:pPr>
    </w:p>
    <w:p w:rsidR="00780168" w:rsidP="00293AD5">
      <w:pPr>
        <w:bidi w:val="0"/>
        <w:jc w:val="both"/>
        <w:rPr>
          <w:b/>
        </w:rPr>
      </w:pPr>
    </w:p>
    <w:p w:rsidR="00780168" w:rsidP="00293AD5">
      <w:pPr>
        <w:bidi w:val="0"/>
        <w:jc w:val="both"/>
        <w:rPr>
          <w:b/>
        </w:rPr>
      </w:pPr>
    </w:p>
    <w:p w:rsidR="00780168" w:rsidP="00293AD5">
      <w:pPr>
        <w:bidi w:val="0"/>
        <w:jc w:val="both"/>
        <w:rPr>
          <w:rFonts w:hint="default"/>
          <w:b/>
        </w:rPr>
      </w:pPr>
      <w:r w:rsidRPr="00780168">
        <w:rPr>
          <w:b/>
        </w:rPr>
        <w:t>A.</w:t>
      </w:r>
      <w:r>
        <w:rPr>
          <w:rFonts w:hint="default"/>
          <w:b/>
        </w:rPr>
        <w:t xml:space="preserve"> Vš</w:t>
      </w:r>
      <w:r>
        <w:rPr>
          <w:rFonts w:hint="default"/>
          <w:b/>
        </w:rPr>
        <w:t>eobecná</w:t>
      </w:r>
      <w:r>
        <w:rPr>
          <w:rFonts w:hint="default"/>
          <w:b/>
        </w:rPr>
        <w:t xml:space="preserve"> č</w:t>
      </w:r>
      <w:r>
        <w:rPr>
          <w:rFonts w:hint="default"/>
          <w:b/>
        </w:rPr>
        <w:t>asť</w:t>
      </w:r>
    </w:p>
    <w:p w:rsidR="00780168" w:rsidRPr="001A6627" w:rsidP="00293AD5">
      <w:pPr>
        <w:bidi w:val="0"/>
        <w:jc w:val="both"/>
        <w:rPr>
          <w:b/>
        </w:rPr>
      </w:pPr>
    </w:p>
    <w:p w:rsidR="00E231AC" w:rsidRPr="001A6627" w:rsidP="00293AD5">
      <w:pPr>
        <w:bidi w:val="0"/>
        <w:jc w:val="both"/>
        <w:rPr>
          <w:b/>
        </w:rPr>
      </w:pPr>
      <w:r w:rsidRPr="001A6627" w:rsidR="00780168">
        <w:rPr>
          <w:b/>
        </w:rPr>
        <w:tab/>
      </w:r>
    </w:p>
    <w:p w:rsidR="00D15F2E" w:rsidRPr="00C4195C" w:rsidP="00D15F2E">
      <w:pPr>
        <w:bidi w:val="0"/>
        <w:jc w:val="both"/>
        <w:rPr>
          <w:b/>
        </w:rPr>
      </w:pPr>
      <w:r w:rsidRPr="001A6627" w:rsidR="006566B3">
        <w:tab/>
      </w:r>
      <w:r w:rsidRPr="00C4195C" w:rsidR="00AE26DB">
        <w:rPr>
          <w:rFonts w:hint="default"/>
        </w:rPr>
        <w:t>Od prijatia prá</w:t>
      </w:r>
      <w:r w:rsidRPr="00C4195C" w:rsidR="00AE26DB">
        <w:rPr>
          <w:rFonts w:hint="default"/>
        </w:rPr>
        <w:t>vnej ú</w:t>
      </w:r>
      <w:r w:rsidRPr="00C4195C" w:rsidR="00AE26DB">
        <w:rPr>
          <w:rFonts w:hint="default"/>
        </w:rPr>
        <w:t xml:space="preserve">pravy </w:t>
      </w:r>
      <w:r w:rsidRPr="00C4195C" w:rsidR="00DF45EC">
        <w:rPr>
          <w:rFonts w:hint="default"/>
        </w:rPr>
        <w:t>zvyš</w:t>
      </w:r>
      <w:r w:rsidRPr="00C4195C" w:rsidR="00DF45EC">
        <w:rPr>
          <w:rFonts w:hint="default"/>
        </w:rPr>
        <w:t>ovania</w:t>
      </w:r>
      <w:r w:rsidRPr="00C4195C" w:rsidR="00AE26DB">
        <w:rPr>
          <w:rFonts w:hint="default"/>
        </w:rPr>
        <w:t xml:space="preserve"> dô</w:t>
      </w:r>
      <w:r w:rsidRPr="00C4195C" w:rsidR="00AE26DB">
        <w:rPr>
          <w:rFonts w:hint="default"/>
        </w:rPr>
        <w:t xml:space="preserve">chodkov v roku 2012 </w:t>
      </w:r>
      <w:r w:rsidRPr="00C4195C" w:rsidR="00DE6FB2">
        <w:t>sa p</w:t>
      </w:r>
      <w:r w:rsidRPr="00C4195C" w:rsidR="00AE26DB">
        <w:t xml:space="preserve">ercento </w:t>
      </w:r>
      <w:r w:rsidRPr="00C4195C" w:rsidR="00A44EBD">
        <w:rPr>
          <w:rFonts w:hint="default"/>
        </w:rPr>
        <w:t>urč</w:t>
      </w:r>
      <w:r w:rsidRPr="00C4195C" w:rsidR="00A44EBD">
        <w:rPr>
          <w:rFonts w:hint="default"/>
        </w:rPr>
        <w:t>ujú</w:t>
      </w:r>
      <w:r w:rsidRPr="00C4195C" w:rsidR="00A44EBD">
        <w:rPr>
          <w:rFonts w:hint="default"/>
        </w:rPr>
        <w:t>ce pevnú</w:t>
      </w:r>
      <w:r w:rsidRPr="00C4195C" w:rsidR="00A44EBD">
        <w:rPr>
          <w:rFonts w:hint="default"/>
        </w:rPr>
        <w:t xml:space="preserve"> sumu </w:t>
      </w:r>
      <w:r w:rsidRPr="00C4195C" w:rsidR="00AE26DB">
        <w:rPr>
          <w:rFonts w:hint="default"/>
        </w:rPr>
        <w:t>zvý</w:t>
      </w:r>
      <w:r w:rsidRPr="00C4195C" w:rsidR="00AE26DB">
        <w:rPr>
          <w:rFonts w:hint="default"/>
        </w:rPr>
        <w:t>š</w:t>
      </w:r>
      <w:r w:rsidRPr="00C4195C" w:rsidR="00AE26DB">
        <w:rPr>
          <w:rFonts w:hint="default"/>
        </w:rPr>
        <w:t>enia prí</w:t>
      </w:r>
      <w:r w:rsidRPr="00C4195C" w:rsidR="00AE26DB">
        <w:rPr>
          <w:rFonts w:hint="default"/>
        </w:rPr>
        <w:t>sluš</w:t>
      </w:r>
      <w:r w:rsidRPr="00C4195C" w:rsidR="00AE26DB">
        <w:rPr>
          <w:rFonts w:hint="default"/>
        </w:rPr>
        <w:t>né</w:t>
      </w:r>
      <w:r w:rsidRPr="00C4195C" w:rsidR="00AE26DB">
        <w:rPr>
          <w:rFonts w:hint="default"/>
        </w:rPr>
        <w:t>ho</w:t>
      </w:r>
      <w:r w:rsidRPr="00C4195C" w:rsidR="00F000F7">
        <w:rPr>
          <w:rFonts w:hint="default"/>
        </w:rPr>
        <w:t xml:space="preserve"> druhu dô</w:t>
      </w:r>
      <w:r w:rsidRPr="00C4195C" w:rsidR="00F000F7">
        <w:rPr>
          <w:rFonts w:hint="default"/>
        </w:rPr>
        <w:t xml:space="preserve">chodku </w:t>
      </w:r>
      <w:r w:rsidRPr="00C4195C" w:rsidR="00FB6EFE">
        <w:t xml:space="preserve">do roku 2017 </w:t>
      </w:r>
      <w:r w:rsidRPr="00C4195C" w:rsidR="00F000F7">
        <w:rPr>
          <w:rFonts w:hint="default"/>
        </w:rPr>
        <w:t>vypočí</w:t>
      </w:r>
      <w:r w:rsidRPr="00C4195C" w:rsidR="00F000F7">
        <w:rPr>
          <w:rFonts w:hint="default"/>
        </w:rPr>
        <w:t>ta</w:t>
      </w:r>
      <w:r w:rsidRPr="00C4195C" w:rsidR="00AE26DB">
        <w:t>va</w:t>
      </w:r>
      <w:r w:rsidRPr="00C4195C" w:rsidR="00F000F7">
        <w:rPr>
          <w:rFonts w:hint="default"/>
        </w:rPr>
        <w:t xml:space="preserve"> ako súč</w:t>
      </w:r>
      <w:r w:rsidRPr="00C4195C" w:rsidR="00F000F7">
        <w:rPr>
          <w:rFonts w:hint="default"/>
        </w:rPr>
        <w:t>et  medziroč</w:t>
      </w:r>
      <w:r w:rsidRPr="00C4195C" w:rsidR="00F000F7">
        <w:rPr>
          <w:rFonts w:hint="default"/>
        </w:rPr>
        <w:t>né</w:t>
      </w:r>
      <w:r w:rsidRPr="00C4195C" w:rsidR="00F000F7">
        <w:rPr>
          <w:rFonts w:hint="default"/>
        </w:rPr>
        <w:t>ho rastu spotrebiteľ</w:t>
      </w:r>
      <w:r w:rsidRPr="00C4195C" w:rsidR="00F000F7">
        <w:rPr>
          <w:rFonts w:hint="default"/>
        </w:rPr>
        <w:t>ský</w:t>
      </w:r>
      <w:r w:rsidRPr="00C4195C" w:rsidR="00F000F7">
        <w:rPr>
          <w:rFonts w:hint="default"/>
        </w:rPr>
        <w:t>ch cien a medziroč</w:t>
      </w:r>
      <w:r w:rsidRPr="00C4195C" w:rsidR="00F000F7">
        <w:rPr>
          <w:rFonts w:hint="default"/>
        </w:rPr>
        <w:t>né</w:t>
      </w:r>
      <w:r w:rsidRPr="00C4195C" w:rsidR="00F000F7">
        <w:rPr>
          <w:rFonts w:hint="default"/>
        </w:rPr>
        <w:t>ho rastu priemernej mesač</w:t>
      </w:r>
      <w:r w:rsidRPr="00C4195C" w:rsidR="00F000F7">
        <w:rPr>
          <w:rFonts w:hint="default"/>
        </w:rPr>
        <w:t>nej mzdy</w:t>
      </w:r>
      <w:r w:rsidRPr="00C4195C" w:rsidR="00DE6FB2">
        <w:t>.</w:t>
      </w:r>
      <w:r w:rsidRPr="00C4195C" w:rsidR="001E62E7">
        <w:t xml:space="preserve"> </w:t>
      </w:r>
      <w:r w:rsidRPr="00C4195C">
        <w:rPr>
          <w:rFonts w:hint="default"/>
        </w:rPr>
        <w:t>Súč</w:t>
      </w:r>
      <w:r w:rsidRPr="00C4195C">
        <w:rPr>
          <w:rFonts w:hint="default"/>
        </w:rPr>
        <w:t>asný</w:t>
      </w:r>
      <w:r w:rsidRPr="00C4195C">
        <w:rPr>
          <w:rFonts w:hint="default"/>
        </w:rPr>
        <w:t xml:space="preserve"> vý</w:t>
      </w:r>
      <w:r w:rsidRPr="00C4195C">
        <w:rPr>
          <w:rFonts w:hint="default"/>
        </w:rPr>
        <w:t>voj makroekonomické</w:t>
      </w:r>
      <w:r w:rsidRPr="00C4195C">
        <w:rPr>
          <w:rFonts w:hint="default"/>
        </w:rPr>
        <w:t>ho prostredia, ktorý</w:t>
      </w:r>
      <w:r w:rsidRPr="00C4195C">
        <w:rPr>
          <w:rFonts w:hint="default"/>
        </w:rPr>
        <w:t xml:space="preserve"> je znač</w:t>
      </w:r>
      <w:r w:rsidRPr="00C4195C">
        <w:rPr>
          <w:rFonts w:hint="default"/>
        </w:rPr>
        <w:t>ne poznač</w:t>
      </w:r>
      <w:r w:rsidRPr="00C4195C">
        <w:rPr>
          <w:rFonts w:hint="default"/>
        </w:rPr>
        <w:t>ený</w:t>
      </w:r>
      <w:r w:rsidRPr="00C4195C">
        <w:rPr>
          <w:rFonts w:hint="default"/>
        </w:rPr>
        <w:t xml:space="preserve"> stagná</w:t>
      </w:r>
      <w:r w:rsidRPr="00C4195C">
        <w:rPr>
          <w:rFonts w:hint="default"/>
        </w:rPr>
        <w:t>ciou č</w:t>
      </w:r>
      <w:r w:rsidRPr="00C4195C">
        <w:rPr>
          <w:rFonts w:hint="default"/>
        </w:rPr>
        <w:t>i dokonca poklesom</w:t>
      </w:r>
      <w:r w:rsidRPr="00C4195C">
        <w:rPr>
          <w:rFonts w:hint="default"/>
        </w:rPr>
        <w:t xml:space="preserve"> cien, vš</w:t>
      </w:r>
      <w:r w:rsidRPr="00C4195C">
        <w:rPr>
          <w:rFonts w:hint="default"/>
        </w:rPr>
        <w:t>ak vedie k prí</w:t>
      </w:r>
      <w:r w:rsidRPr="00C4195C">
        <w:rPr>
          <w:rFonts w:hint="default"/>
        </w:rPr>
        <w:t>liš</w:t>
      </w:r>
      <w:r w:rsidRPr="00C4195C">
        <w:rPr>
          <w:rFonts w:hint="default"/>
        </w:rPr>
        <w:t xml:space="preserve"> </w:t>
      </w:r>
      <w:r w:rsidRPr="00C4195C" w:rsidR="00DF45EC">
        <w:rPr>
          <w:rFonts w:hint="default"/>
        </w:rPr>
        <w:t>ní</w:t>
      </w:r>
      <w:r w:rsidRPr="00C4195C" w:rsidR="00DF45EC">
        <w:rPr>
          <w:rFonts w:hint="default"/>
        </w:rPr>
        <w:t>zkemu zvyš</w:t>
      </w:r>
      <w:r w:rsidRPr="00C4195C" w:rsidR="00DF45EC">
        <w:rPr>
          <w:rFonts w:hint="default"/>
        </w:rPr>
        <w:t xml:space="preserve">ovaniu </w:t>
      </w:r>
      <w:r w:rsidRPr="00C4195C">
        <w:rPr>
          <w:rFonts w:hint="default"/>
        </w:rPr>
        <w:t xml:space="preserve"> dô</w:t>
      </w:r>
      <w:r w:rsidRPr="00C4195C">
        <w:rPr>
          <w:rFonts w:hint="default"/>
        </w:rPr>
        <w:t>chodkov</w:t>
      </w:r>
      <w:r w:rsidRPr="00C4195C" w:rsidR="003018C6">
        <w:t>.</w:t>
      </w:r>
    </w:p>
    <w:p w:rsidR="001C661D" w:rsidRPr="00C4195C" w:rsidP="001A6627">
      <w:pPr>
        <w:bidi w:val="0"/>
        <w:jc w:val="both"/>
      </w:pPr>
    </w:p>
    <w:p w:rsidR="001A6627" w:rsidRPr="00C4195C" w:rsidP="0060552B">
      <w:pPr>
        <w:bidi w:val="0"/>
        <w:ind w:firstLine="708"/>
        <w:jc w:val="both"/>
      </w:pPr>
      <w:r w:rsidRPr="00C4195C" w:rsidR="004C03EF">
        <w:rPr>
          <w:rFonts w:hint="default"/>
        </w:rPr>
        <w:t>Vlá</w:t>
      </w:r>
      <w:r w:rsidRPr="00C4195C" w:rsidR="004C03EF">
        <w:rPr>
          <w:rFonts w:hint="default"/>
        </w:rPr>
        <w:t xml:space="preserve">da </w:t>
      </w:r>
      <w:r w:rsidRPr="00C4195C" w:rsidR="00D65192">
        <w:t>Slovenskej republiky</w:t>
      </w:r>
      <w:r w:rsidRPr="00C4195C" w:rsidR="004C03EF">
        <w:rPr>
          <w:rFonts w:hint="default"/>
        </w:rPr>
        <w:t xml:space="preserve"> pri prijí</w:t>
      </w:r>
      <w:r w:rsidRPr="00C4195C" w:rsidR="004C03EF">
        <w:rPr>
          <w:rFonts w:hint="default"/>
        </w:rPr>
        <w:t>maní</w:t>
      </w:r>
      <w:r w:rsidRPr="00C4195C" w:rsidR="004C03EF">
        <w:rPr>
          <w:rFonts w:hint="default"/>
        </w:rPr>
        <w:t xml:space="preserve"> prá</w:t>
      </w:r>
      <w:r w:rsidRPr="00C4195C" w:rsidR="004C03EF">
        <w:rPr>
          <w:rFonts w:hint="default"/>
        </w:rPr>
        <w:t>vnej ú</w:t>
      </w:r>
      <w:r w:rsidRPr="00C4195C" w:rsidR="004C03EF">
        <w:rPr>
          <w:rFonts w:hint="default"/>
        </w:rPr>
        <w:t xml:space="preserve">pravy </w:t>
      </w:r>
      <w:r w:rsidRPr="00C4195C" w:rsidR="00DF45EC">
        <w:rPr>
          <w:rFonts w:hint="default"/>
        </w:rPr>
        <w:t>zvyš</w:t>
      </w:r>
      <w:r w:rsidRPr="00C4195C" w:rsidR="00DF45EC">
        <w:rPr>
          <w:rFonts w:hint="default"/>
        </w:rPr>
        <w:t xml:space="preserve">ovania </w:t>
      </w:r>
      <w:r w:rsidRPr="00C4195C" w:rsidR="004C03EF">
        <w:rPr>
          <w:rFonts w:hint="default"/>
        </w:rPr>
        <w:t>dô</w:t>
      </w:r>
      <w:r w:rsidRPr="00C4195C" w:rsidR="004C03EF">
        <w:rPr>
          <w:rFonts w:hint="default"/>
        </w:rPr>
        <w:t xml:space="preserve">chodkov </w:t>
      </w:r>
      <w:r w:rsidRPr="00C4195C" w:rsidR="00FA7B3E">
        <w:t xml:space="preserve">        </w:t>
      </w:r>
      <w:r w:rsidRPr="00C4195C" w:rsidR="004C03EF">
        <w:t xml:space="preserve">v roku 2012 </w:t>
      </w:r>
      <w:r w:rsidRPr="00C4195C" w:rsidR="00AF2AB9">
        <w:rPr>
          <w:rFonts w:hint="default"/>
        </w:rPr>
        <w:t>deklarovala, ž</w:t>
      </w:r>
      <w:r w:rsidRPr="00C4195C" w:rsidR="00AF2AB9">
        <w:rPr>
          <w:rFonts w:hint="default"/>
        </w:rPr>
        <w:t>e</w:t>
      </w:r>
      <w:r w:rsidRPr="00C4195C" w:rsidR="004C03EF">
        <w:t xml:space="preserve"> v</w:t>
      </w:r>
      <w:r w:rsidRPr="00C4195C" w:rsidR="00AF2AB9">
        <w:t xml:space="preserve"> </w:t>
      </w:r>
      <w:r w:rsidRPr="00C4195C" w:rsidR="004C03EF">
        <w:rPr>
          <w:rFonts w:hint="default"/>
        </w:rPr>
        <w:t>prí</w:t>
      </w:r>
      <w:r w:rsidRPr="00C4195C" w:rsidR="004C03EF">
        <w:rPr>
          <w:rFonts w:hint="default"/>
        </w:rPr>
        <w:t xml:space="preserve">pade </w:t>
      </w:r>
      <w:r w:rsidRPr="00C4195C" w:rsidR="009D7904">
        <w:t>prehlbovania</w:t>
      </w:r>
      <w:r w:rsidRPr="00C4195C" w:rsidR="004C03EF">
        <w:t xml:space="preserve"> rozdiel</w:t>
      </w:r>
      <w:r w:rsidRPr="00C4195C" w:rsidR="009D7904">
        <w:t>u</w:t>
      </w:r>
      <w:r w:rsidRPr="00C4195C" w:rsidR="004C03EF">
        <w:rPr>
          <w:rFonts w:hint="default"/>
        </w:rPr>
        <w:t xml:space="preserve"> medzi rastom spotrebiteľ</w:t>
      </w:r>
      <w:r w:rsidRPr="00C4195C" w:rsidR="004C03EF">
        <w:rPr>
          <w:rFonts w:hint="default"/>
        </w:rPr>
        <w:t>ský</w:t>
      </w:r>
      <w:r w:rsidRPr="00C4195C" w:rsidR="004C03EF">
        <w:rPr>
          <w:rFonts w:hint="default"/>
        </w:rPr>
        <w:t>ch cien a rastom priemernej mzdy v neprospech rastu spotrebiteľ</w:t>
      </w:r>
      <w:r w:rsidRPr="00C4195C" w:rsidR="004C03EF">
        <w:rPr>
          <w:rFonts w:hint="default"/>
        </w:rPr>
        <w:t>ský</w:t>
      </w:r>
      <w:r w:rsidRPr="00C4195C" w:rsidR="004C03EF">
        <w:rPr>
          <w:rFonts w:hint="default"/>
        </w:rPr>
        <w:t xml:space="preserve">ch cien, </w:t>
      </w:r>
      <w:r w:rsidRPr="00C4195C" w:rsidR="006566B3">
        <w:rPr>
          <w:rFonts w:hint="default"/>
        </w:rPr>
        <w:t>prehodnotí</w:t>
      </w:r>
      <w:r w:rsidRPr="00C4195C" w:rsidR="004C03EF">
        <w:rPr>
          <w:rFonts w:hint="default"/>
        </w:rPr>
        <w:t xml:space="preserve"> spô</w:t>
      </w:r>
      <w:r w:rsidRPr="00C4195C" w:rsidR="004C03EF">
        <w:rPr>
          <w:rFonts w:hint="default"/>
        </w:rPr>
        <w:t>sob zvyš</w:t>
      </w:r>
      <w:r w:rsidRPr="00C4195C" w:rsidR="004C03EF">
        <w:rPr>
          <w:rFonts w:hint="default"/>
        </w:rPr>
        <w:t>ovania dô</w:t>
      </w:r>
      <w:r w:rsidRPr="00C4195C" w:rsidR="004C03EF">
        <w:rPr>
          <w:rFonts w:hint="default"/>
        </w:rPr>
        <w:t>chodkov.</w:t>
      </w:r>
      <w:r w:rsidRPr="00C4195C">
        <w:t xml:space="preserve"> </w:t>
      </w:r>
    </w:p>
    <w:p w:rsidR="001C661D" w:rsidRPr="00C4195C" w:rsidP="001A6627">
      <w:pPr>
        <w:bidi w:val="0"/>
        <w:jc w:val="both"/>
        <w:rPr>
          <w:b/>
        </w:rPr>
      </w:pPr>
    </w:p>
    <w:p w:rsidR="00CC5EE2" w:rsidRPr="00927169" w:rsidP="002F592F">
      <w:pPr>
        <w:bidi w:val="0"/>
        <w:jc w:val="both"/>
      </w:pPr>
      <w:r w:rsidRPr="00C4195C" w:rsidR="001A6627">
        <w:tab/>
      </w:r>
      <w:r w:rsidRPr="00C4195C" w:rsidR="00C5160E">
        <w:t xml:space="preserve"> </w:t>
      </w:r>
      <w:r w:rsidRPr="00C4195C" w:rsidR="00D82392">
        <w:t xml:space="preserve">V </w:t>
      </w:r>
      <w:r w:rsidRPr="00C4195C" w:rsidR="00A32A4B">
        <w:t> </w:t>
      </w:r>
      <w:r w:rsidRPr="00C4195C" w:rsidR="00A32A4B">
        <w:rPr>
          <w:rFonts w:hint="default"/>
        </w:rPr>
        <w:t>nadvä</w:t>
      </w:r>
      <w:r w:rsidRPr="00C4195C" w:rsidR="00A32A4B">
        <w:rPr>
          <w:rFonts w:hint="default"/>
        </w:rPr>
        <w:t xml:space="preserve">znosti </w:t>
      </w:r>
      <w:r w:rsidRPr="00C4195C" w:rsidR="00F16D0E">
        <w:rPr>
          <w:rFonts w:hint="default"/>
        </w:rPr>
        <w:t>na vyšš</w:t>
      </w:r>
      <w:r w:rsidRPr="00C4195C" w:rsidR="00F16D0E">
        <w:rPr>
          <w:rFonts w:hint="default"/>
        </w:rPr>
        <w:t>ie uvedené</w:t>
      </w:r>
      <w:r w:rsidRPr="00C4195C" w:rsidR="00D066A2">
        <w:t xml:space="preserve"> sa</w:t>
      </w:r>
      <w:r w:rsidRPr="00C4195C" w:rsidR="00A32A4B">
        <w:t xml:space="preserve"> </w:t>
      </w:r>
      <w:r w:rsidRPr="00C4195C" w:rsidR="00D066A2">
        <w:rPr>
          <w:bCs/>
          <w:iCs/>
        </w:rPr>
        <w:t>n</w:t>
      </w:r>
      <w:r w:rsidRPr="00C4195C" w:rsidR="001C661D">
        <w:rPr>
          <w:rFonts w:hint="default"/>
          <w:bCs/>
          <w:iCs/>
        </w:rPr>
        <w:t>avrhovanou prá</w:t>
      </w:r>
      <w:r w:rsidRPr="00C4195C" w:rsidR="001C661D">
        <w:rPr>
          <w:rFonts w:hint="default"/>
          <w:bCs/>
          <w:iCs/>
        </w:rPr>
        <w:t>vnou ú</w:t>
      </w:r>
      <w:r w:rsidRPr="00C4195C" w:rsidR="001C661D">
        <w:rPr>
          <w:rFonts w:hint="default"/>
          <w:bCs/>
          <w:iCs/>
        </w:rPr>
        <w:t xml:space="preserve">pravou </w:t>
      </w:r>
      <w:r w:rsidRPr="00C4195C" w:rsidR="005736C4">
        <w:rPr>
          <w:bCs/>
          <w:iCs/>
        </w:rPr>
        <w:t xml:space="preserve">na rok 2017 </w:t>
      </w:r>
      <w:r w:rsidRPr="00C4195C" w:rsidR="001C661D">
        <w:rPr>
          <w:bCs/>
          <w:iCs/>
        </w:rPr>
        <w:t xml:space="preserve">ustanovuje </w:t>
      </w:r>
      <w:r w:rsidRPr="00C4195C" w:rsidR="001C661D">
        <w:rPr>
          <w:rFonts w:hint="default"/>
        </w:rPr>
        <w:t>minimá</w:t>
      </w:r>
      <w:r w:rsidRPr="00C4195C" w:rsidR="001C661D">
        <w:rPr>
          <w:rFonts w:hint="default"/>
        </w:rPr>
        <w:t xml:space="preserve">lne percento </w:t>
      </w:r>
      <w:r w:rsidRPr="00C4195C" w:rsidR="00A44EBD">
        <w:rPr>
          <w:rFonts w:hint="default"/>
        </w:rPr>
        <w:t>urč</w:t>
      </w:r>
      <w:r w:rsidRPr="00C4195C" w:rsidR="00A44EBD">
        <w:rPr>
          <w:rFonts w:hint="default"/>
        </w:rPr>
        <w:t>ujú</w:t>
      </w:r>
      <w:r w:rsidRPr="00C4195C" w:rsidR="00A44EBD">
        <w:rPr>
          <w:rFonts w:hint="default"/>
        </w:rPr>
        <w:t>ce pevnú</w:t>
      </w:r>
      <w:r w:rsidRPr="00C4195C" w:rsidR="00A44EBD">
        <w:rPr>
          <w:rFonts w:hint="default"/>
        </w:rPr>
        <w:t xml:space="preserve"> sumu </w:t>
      </w:r>
      <w:r w:rsidRPr="00C4195C" w:rsidR="00DF45EC">
        <w:rPr>
          <w:rFonts w:hint="default"/>
        </w:rPr>
        <w:t>zvýš</w:t>
      </w:r>
      <w:r w:rsidRPr="00C4195C" w:rsidR="00DF45EC">
        <w:rPr>
          <w:rFonts w:hint="default"/>
        </w:rPr>
        <w:t>enia</w:t>
      </w:r>
      <w:r w:rsidRPr="00C4195C" w:rsidR="0090172E">
        <w:t>,</w:t>
      </w:r>
      <w:r w:rsidRPr="00C4195C" w:rsidR="001C661D">
        <w:t xml:space="preserve"> k</w:t>
      </w:r>
      <w:r w:rsidRPr="00C4195C" w:rsidR="001C661D">
        <w:rPr>
          <w:rFonts w:hint="default"/>
        </w:rPr>
        <w:t>toré</w:t>
      </w:r>
      <w:r w:rsidRPr="00C4195C" w:rsidR="00A57F9C">
        <w:rPr>
          <w:rFonts w:hint="default"/>
        </w:rPr>
        <w:t xml:space="preserve"> bude predstavovať</w:t>
      </w:r>
      <w:r w:rsidRPr="00C4195C" w:rsidR="00A57F9C">
        <w:rPr>
          <w:rFonts w:hint="default"/>
        </w:rPr>
        <w:t xml:space="preserve"> urč</w:t>
      </w:r>
      <w:r w:rsidRPr="00C4195C" w:rsidR="00A57F9C">
        <w:rPr>
          <w:rFonts w:hint="default"/>
        </w:rPr>
        <w:t>itú</w:t>
      </w:r>
      <w:r w:rsidRPr="00C4195C" w:rsidR="00A57F9C">
        <w:rPr>
          <w:rFonts w:hint="default"/>
        </w:rPr>
        <w:t xml:space="preserve"> garanciu primeranosti </w:t>
      </w:r>
      <w:r w:rsidRPr="00C4195C" w:rsidR="0022245D">
        <w:rPr>
          <w:rFonts w:hint="default"/>
        </w:rPr>
        <w:t>zvyš</w:t>
      </w:r>
      <w:r w:rsidRPr="00C4195C" w:rsidR="0022245D">
        <w:rPr>
          <w:rFonts w:hint="default"/>
        </w:rPr>
        <w:t xml:space="preserve">ovania </w:t>
      </w:r>
      <w:r w:rsidRPr="00C4195C" w:rsidR="00A57F9C">
        <w:rPr>
          <w:rFonts w:hint="default"/>
        </w:rPr>
        <w:t>dô</w:t>
      </w:r>
      <w:r w:rsidRPr="00C4195C" w:rsidR="00A57F9C">
        <w:rPr>
          <w:rFonts w:hint="default"/>
        </w:rPr>
        <w:t>chodkový</w:t>
      </w:r>
      <w:r w:rsidRPr="00C4195C" w:rsidR="00A57F9C">
        <w:rPr>
          <w:rFonts w:hint="default"/>
        </w:rPr>
        <w:t>ch dá</w:t>
      </w:r>
      <w:r w:rsidRPr="00C4195C" w:rsidR="00A57F9C">
        <w:rPr>
          <w:rFonts w:hint="default"/>
        </w:rPr>
        <w:t>vok</w:t>
      </w:r>
      <w:r w:rsidR="001735EC">
        <w:t xml:space="preserve"> </w:t>
      </w:r>
      <w:r w:rsidRPr="00927169" w:rsidR="001735EC">
        <w:rPr>
          <w:rFonts w:hint="default"/>
        </w:rPr>
        <w:t>(okrem vyrovná</w:t>
      </w:r>
      <w:r w:rsidRPr="00927169" w:rsidR="001735EC">
        <w:rPr>
          <w:rFonts w:hint="default"/>
        </w:rPr>
        <w:t>vacieho prí</w:t>
      </w:r>
      <w:r w:rsidRPr="00927169" w:rsidR="001735EC">
        <w:rPr>
          <w:rFonts w:hint="default"/>
        </w:rPr>
        <w:t>platku)</w:t>
      </w:r>
      <w:r w:rsidRPr="00927169" w:rsidR="002A34D6">
        <w:t>.</w:t>
      </w:r>
    </w:p>
    <w:p w:rsidR="002A34D6" w:rsidRPr="00C4195C" w:rsidP="002F592F">
      <w:pPr>
        <w:bidi w:val="0"/>
        <w:jc w:val="both"/>
      </w:pPr>
    </w:p>
    <w:p w:rsidR="00293AD5" w:rsidRPr="00E72FFB" w:rsidP="00293AD5">
      <w:pPr>
        <w:bidi w:val="0"/>
        <w:ind w:firstLine="708"/>
        <w:jc w:val="both"/>
        <w:rPr>
          <w:lang w:eastAsia="sk-SK"/>
        </w:rPr>
      </w:pPr>
      <w:r w:rsidRPr="00C4195C" w:rsidR="000D2AFB">
        <w:rPr>
          <w:lang w:eastAsia="sk-SK"/>
        </w:rPr>
        <w:t>Z </w:t>
      </w:r>
      <w:r w:rsidRPr="00C4195C" w:rsidR="000D2AFB">
        <w:rPr>
          <w:rFonts w:hint="default"/>
          <w:lang w:eastAsia="sk-SK"/>
        </w:rPr>
        <w:t>rovnaký</w:t>
      </w:r>
      <w:r w:rsidRPr="00C4195C" w:rsidR="000D2AFB">
        <w:rPr>
          <w:rFonts w:hint="default"/>
          <w:lang w:eastAsia="sk-SK"/>
        </w:rPr>
        <w:t>ch dô</w:t>
      </w:r>
      <w:r w:rsidRPr="00C4195C" w:rsidR="000D2AFB">
        <w:rPr>
          <w:rFonts w:hint="default"/>
          <w:lang w:eastAsia="sk-SK"/>
        </w:rPr>
        <w:t>vodov sa navrhuje ustan</w:t>
      </w:r>
      <w:r w:rsidRPr="00C4195C" w:rsidR="003D01CD">
        <w:rPr>
          <w:lang w:eastAsia="sk-SK"/>
        </w:rPr>
        <w:t>o</w:t>
      </w:r>
      <w:r w:rsidRPr="00C4195C" w:rsidR="000D2AFB">
        <w:rPr>
          <w:rFonts w:hint="default"/>
          <w:lang w:eastAsia="sk-SK"/>
        </w:rPr>
        <w:t>viť</w:t>
      </w:r>
      <w:r w:rsidRPr="00C4195C" w:rsidR="003D01CD">
        <w:rPr>
          <w:rFonts w:hint="default"/>
          <w:lang w:eastAsia="sk-SK"/>
        </w:rPr>
        <w:t xml:space="preserve"> tiež</w:t>
      </w:r>
      <w:r w:rsidRPr="00C4195C" w:rsidR="003D01CD">
        <w:rPr>
          <w:rFonts w:hint="default"/>
          <w:lang w:eastAsia="sk-SK"/>
        </w:rPr>
        <w:t xml:space="preserve"> </w:t>
      </w:r>
      <w:r w:rsidRPr="00C4195C" w:rsidR="00055C8E">
        <w:rPr>
          <w:lang w:eastAsia="sk-SK"/>
        </w:rPr>
        <w:t>m</w:t>
      </w:r>
      <w:r w:rsidRPr="00C4195C" w:rsidR="009F08EB">
        <w:rPr>
          <w:rFonts w:hint="default"/>
          <w:lang w:eastAsia="sk-SK"/>
        </w:rPr>
        <w:t>inimá</w:t>
      </w:r>
      <w:r w:rsidRPr="00C4195C" w:rsidR="009F08EB">
        <w:rPr>
          <w:rFonts w:hint="default"/>
          <w:lang w:eastAsia="sk-SK"/>
        </w:rPr>
        <w:t xml:space="preserve">lne percento </w:t>
      </w:r>
      <w:r w:rsidRPr="00C4195C" w:rsidR="0023476D">
        <w:rPr>
          <w:rFonts w:hint="default"/>
        </w:rPr>
        <w:t>zvýš</w:t>
      </w:r>
      <w:r w:rsidRPr="00C4195C" w:rsidR="0023476D">
        <w:rPr>
          <w:rFonts w:hint="default"/>
        </w:rPr>
        <w:t>enia</w:t>
      </w:r>
      <w:r w:rsidRPr="00C4195C" w:rsidR="0023476D">
        <w:rPr>
          <w:lang w:eastAsia="sk-SK"/>
        </w:rPr>
        <w:t xml:space="preserve"> </w:t>
      </w:r>
      <w:r w:rsidRPr="00C4195C" w:rsidR="009F08EB">
        <w:rPr>
          <w:rFonts w:hint="default"/>
          <w:lang w:eastAsia="sk-SK"/>
        </w:rPr>
        <w:t>ú</w:t>
      </w:r>
      <w:r w:rsidRPr="00C4195C" w:rsidR="009F08EB">
        <w:rPr>
          <w:rFonts w:hint="default"/>
          <w:lang w:eastAsia="sk-SK"/>
        </w:rPr>
        <w:t xml:space="preserve">razovej renty, </w:t>
      </w:r>
      <w:r w:rsidRPr="00C4195C" w:rsidR="003D01CD">
        <w:rPr>
          <w:rFonts w:hint="default"/>
          <w:lang w:eastAsia="sk-SK"/>
        </w:rPr>
        <w:t>ktorá</w:t>
      </w:r>
      <w:r w:rsidRPr="00C4195C" w:rsidR="003D01CD">
        <w:rPr>
          <w:rFonts w:hint="default"/>
          <w:lang w:eastAsia="sk-SK"/>
        </w:rPr>
        <w:t xml:space="preserve"> sa </w:t>
      </w:r>
      <w:r w:rsidRPr="00C4195C" w:rsidR="0023476D">
        <w:rPr>
          <w:rFonts w:hint="default"/>
        </w:rPr>
        <w:t>zvyš</w:t>
      </w:r>
      <w:r w:rsidRPr="00C4195C" w:rsidR="0023476D">
        <w:rPr>
          <w:rFonts w:hint="default"/>
        </w:rPr>
        <w:t>uje</w:t>
      </w:r>
      <w:r w:rsidRPr="00C4195C" w:rsidR="003D01CD">
        <w:rPr>
          <w:lang w:eastAsia="sk-SK"/>
        </w:rPr>
        <w:t xml:space="preserve"> </w:t>
      </w:r>
      <w:r w:rsidRPr="00C4195C" w:rsidR="00B2050D">
        <w:rPr>
          <w:lang w:eastAsia="sk-SK"/>
        </w:rPr>
        <w:t>o </w:t>
      </w:r>
      <w:r w:rsidRPr="00C4195C" w:rsidR="003D01CD">
        <w:rPr>
          <w:lang w:eastAsia="sk-SK"/>
        </w:rPr>
        <w:t>percento</w:t>
      </w:r>
      <w:r w:rsidRPr="00C4195C" w:rsidR="00B2050D">
        <w:rPr>
          <w:rFonts w:hint="default"/>
          <w:lang w:eastAsia="sk-SK"/>
        </w:rPr>
        <w:t xml:space="preserve"> stanovené</w:t>
      </w:r>
      <w:r w:rsidRPr="00C4195C" w:rsidR="00B2050D">
        <w:rPr>
          <w:rFonts w:hint="default"/>
          <w:lang w:eastAsia="sk-SK"/>
        </w:rPr>
        <w:t xml:space="preserve"> </w:t>
      </w:r>
      <w:r w:rsidRPr="00C4195C" w:rsidR="004E3AEA">
        <w:rPr>
          <w:rFonts w:hint="default"/>
          <w:lang w:eastAsia="sk-SK"/>
        </w:rPr>
        <w:t>rovnaký</w:t>
      </w:r>
      <w:r w:rsidRPr="00C4195C" w:rsidR="004E3AEA">
        <w:rPr>
          <w:rFonts w:hint="default"/>
          <w:lang w:eastAsia="sk-SK"/>
        </w:rPr>
        <w:t>m spô</w:t>
      </w:r>
      <w:r w:rsidRPr="00C4195C" w:rsidR="004E3AEA">
        <w:rPr>
          <w:rFonts w:hint="default"/>
          <w:lang w:eastAsia="sk-SK"/>
        </w:rPr>
        <w:t>sobom</w:t>
      </w:r>
      <w:r w:rsidRPr="00C4195C" w:rsidR="00B2050D">
        <w:rPr>
          <w:lang w:eastAsia="sk-SK"/>
        </w:rPr>
        <w:t xml:space="preserve"> ako percento </w:t>
      </w:r>
      <w:r w:rsidRPr="00C4195C" w:rsidR="00A44EBD">
        <w:rPr>
          <w:rFonts w:hint="default"/>
        </w:rPr>
        <w:t>urč</w:t>
      </w:r>
      <w:r w:rsidRPr="00C4195C" w:rsidR="00A44EBD">
        <w:rPr>
          <w:rFonts w:hint="default"/>
        </w:rPr>
        <w:t>ujú</w:t>
      </w:r>
      <w:r w:rsidRPr="00C4195C" w:rsidR="00A44EBD">
        <w:rPr>
          <w:rFonts w:hint="default"/>
        </w:rPr>
        <w:t>ce pevnú</w:t>
      </w:r>
      <w:r w:rsidRPr="00C4195C" w:rsidR="00A44EBD">
        <w:rPr>
          <w:rFonts w:hint="default"/>
        </w:rPr>
        <w:t xml:space="preserve"> sumu </w:t>
      </w:r>
      <w:r w:rsidRPr="00E72FFB" w:rsidR="004E3AEA">
        <w:rPr>
          <w:rFonts w:hint="default"/>
        </w:rPr>
        <w:t>zvýš</w:t>
      </w:r>
      <w:r w:rsidRPr="00E72FFB" w:rsidR="004E3AEA">
        <w:rPr>
          <w:rFonts w:hint="default"/>
        </w:rPr>
        <w:t>enia</w:t>
      </w:r>
      <w:r w:rsidRPr="00E72FFB" w:rsidR="004E3AEA">
        <w:rPr>
          <w:lang w:eastAsia="sk-SK"/>
        </w:rPr>
        <w:t xml:space="preserve"> </w:t>
      </w:r>
      <w:r w:rsidRPr="00E72FFB" w:rsidR="00055C8E">
        <w:rPr>
          <w:rFonts w:hint="default"/>
          <w:lang w:eastAsia="sk-SK"/>
        </w:rPr>
        <w:t>dô</w:t>
      </w:r>
      <w:r w:rsidRPr="00E72FFB" w:rsidR="00055C8E">
        <w:rPr>
          <w:rFonts w:hint="default"/>
          <w:lang w:eastAsia="sk-SK"/>
        </w:rPr>
        <w:t>chodkový</w:t>
      </w:r>
      <w:r w:rsidRPr="00E72FFB" w:rsidR="00055C8E">
        <w:rPr>
          <w:rFonts w:hint="default"/>
          <w:lang w:eastAsia="sk-SK"/>
        </w:rPr>
        <w:t>ch dá</w:t>
      </w:r>
      <w:r w:rsidRPr="00E72FFB" w:rsidR="00055C8E">
        <w:rPr>
          <w:rFonts w:hint="default"/>
          <w:lang w:eastAsia="sk-SK"/>
        </w:rPr>
        <w:t>vok.</w:t>
      </w:r>
    </w:p>
    <w:p w:rsidR="009F08EB" w:rsidRPr="00E72FFB" w:rsidP="00293AD5">
      <w:pPr>
        <w:bidi w:val="0"/>
        <w:ind w:firstLine="708"/>
        <w:jc w:val="both"/>
        <w:rPr>
          <w:rFonts w:eastAsia="Times New Roman"/>
          <w:lang w:eastAsia="sk-SK"/>
        </w:rPr>
      </w:pPr>
    </w:p>
    <w:p w:rsidR="00293AD5" w:rsidP="00293AD5">
      <w:pPr>
        <w:bidi w:val="0"/>
        <w:ind w:firstLine="708"/>
        <w:jc w:val="both"/>
        <w:rPr>
          <w:rFonts w:eastAsia="Times New Roman"/>
          <w:lang w:eastAsia="en-US"/>
        </w:rPr>
      </w:pPr>
      <w:r w:rsidRPr="00B6700A" w:rsidR="002C7CA9">
        <w:rPr>
          <w:rFonts w:eastAsia="Times New Roman"/>
          <w:lang w:eastAsia="en-US"/>
        </w:rPr>
        <w:t>Vplyv</w:t>
      </w:r>
      <w:r w:rsidR="002C7CA9">
        <w:rPr>
          <w:rFonts w:eastAsia="Times New Roman"/>
          <w:lang w:eastAsia="en-US"/>
        </w:rPr>
        <w:t>y</w:t>
      </w:r>
      <w:r w:rsidRPr="00B6700A" w:rsidR="002C7CA9">
        <w:rPr>
          <w:rFonts w:eastAsia="Times New Roman"/>
          <w:lang w:eastAsia="en-US"/>
        </w:rPr>
        <w:t xml:space="preserve"> </w:t>
      </w:r>
      <w:r w:rsidR="00EE2FE0">
        <w:rPr>
          <w:rFonts w:eastAsia="Times New Roman"/>
          <w:lang w:eastAsia="en-US"/>
        </w:rPr>
        <w:t xml:space="preserve">vládneho </w:t>
      </w:r>
      <w:r w:rsidRPr="00B6700A" w:rsidR="002C7CA9">
        <w:rPr>
          <w:rFonts w:eastAsia="Times New Roman"/>
          <w:lang w:eastAsia="en-US"/>
        </w:rPr>
        <w:t xml:space="preserve">návrhu zákona na rozpočet verejnej správy, na podnikateľské prostredie, </w:t>
      </w:r>
      <w:r w:rsidR="002C7CA9">
        <w:rPr>
          <w:rFonts w:eastAsia="Times New Roman"/>
          <w:lang w:eastAsia="en-US"/>
        </w:rPr>
        <w:t xml:space="preserve"> sociálne vplyvy</w:t>
      </w:r>
      <w:r w:rsidRPr="00B6700A" w:rsidR="002C7CA9">
        <w:rPr>
          <w:rFonts w:eastAsia="Times New Roman"/>
          <w:lang w:eastAsia="en-US"/>
        </w:rPr>
        <w:t xml:space="preserve">, </w:t>
      </w:r>
      <w:r w:rsidR="002C7CA9">
        <w:rPr>
          <w:rFonts w:eastAsia="Times New Roman"/>
          <w:lang w:eastAsia="en-US"/>
        </w:rPr>
        <w:t>v</w:t>
      </w:r>
      <w:r w:rsidRPr="00B6700A" w:rsidR="002C7CA9">
        <w:rPr>
          <w:rFonts w:eastAsia="Times New Roman"/>
          <w:lang w:eastAsia="en-US"/>
        </w:rPr>
        <w:t>plyv</w:t>
      </w:r>
      <w:r w:rsidR="002C7CA9">
        <w:rPr>
          <w:rFonts w:eastAsia="Times New Roman"/>
          <w:lang w:eastAsia="en-US"/>
        </w:rPr>
        <w:t>y</w:t>
      </w:r>
      <w:r w:rsidRPr="00B6700A" w:rsidR="002C7CA9">
        <w:rPr>
          <w:rFonts w:eastAsia="Times New Roman"/>
          <w:lang w:eastAsia="en-US"/>
        </w:rPr>
        <w:t xml:space="preserve"> </w:t>
      </w:r>
      <w:r w:rsidR="002C7CA9">
        <w:rPr>
          <w:rFonts w:eastAsia="Times New Roman"/>
          <w:lang w:eastAsia="en-US"/>
        </w:rPr>
        <w:t>návrhu záko</w:t>
      </w:r>
      <w:r w:rsidRPr="00B6700A" w:rsidR="002C7CA9">
        <w:rPr>
          <w:rFonts w:eastAsia="Times New Roman"/>
          <w:lang w:eastAsia="en-US"/>
        </w:rPr>
        <w:t xml:space="preserve">na </w:t>
      </w:r>
      <w:r w:rsidR="002C7CA9">
        <w:rPr>
          <w:rFonts w:eastAsia="Times New Roman"/>
          <w:lang w:eastAsia="en-US"/>
        </w:rPr>
        <w:t xml:space="preserve">na životné prostredie, </w:t>
      </w:r>
      <w:r w:rsidRPr="00B6700A" w:rsidR="002C7CA9">
        <w:rPr>
          <w:rFonts w:eastAsia="Times New Roman"/>
          <w:lang w:eastAsia="en-US"/>
        </w:rPr>
        <w:t xml:space="preserve">na informatizáciu spoločnosti </w:t>
      </w:r>
      <w:r w:rsidR="002C7CA9">
        <w:rPr>
          <w:rFonts w:eastAsia="Times New Roman"/>
          <w:lang w:eastAsia="en-US"/>
        </w:rPr>
        <w:t xml:space="preserve"> a na služby verejnej správy pre občana sú uvedené </w:t>
      </w:r>
      <w:r w:rsidRPr="00B6700A" w:rsidR="002C7CA9">
        <w:rPr>
          <w:rFonts w:eastAsia="Times New Roman"/>
          <w:lang w:eastAsia="en-US"/>
        </w:rPr>
        <w:t>v doložke vybraných vplyvov.</w:t>
      </w:r>
    </w:p>
    <w:p w:rsidR="002C7CA9" w:rsidP="00293AD5">
      <w:pPr>
        <w:bidi w:val="0"/>
        <w:ind w:firstLine="708"/>
        <w:jc w:val="both"/>
        <w:rPr>
          <w:rFonts w:eastAsia="Times New Roman"/>
          <w:lang w:eastAsia="sk-SK"/>
        </w:rPr>
      </w:pPr>
    </w:p>
    <w:p w:rsidR="007718FD" w:rsidP="00293AD5">
      <w:pPr>
        <w:bidi w:val="0"/>
        <w:ind w:firstLine="708"/>
        <w:jc w:val="both"/>
        <w:rPr>
          <w:rFonts w:eastAsia="Times New Roman"/>
          <w:lang w:eastAsia="sk-SK"/>
        </w:rPr>
      </w:pPr>
      <w:r w:rsidR="00EE2FE0">
        <w:rPr>
          <w:rFonts w:eastAsia="Times New Roman"/>
          <w:lang w:eastAsia="sk-SK"/>
        </w:rPr>
        <w:t>Vládny n</w:t>
      </w:r>
      <w:r w:rsidRPr="0041785C">
        <w:rPr>
          <w:rFonts w:eastAsia="Times New Roman"/>
          <w:lang w:eastAsia="sk-SK"/>
        </w:rPr>
        <w:t>ávrh zákona je v súlade s Ústavou Slovensk</w:t>
      </w:r>
      <w:r w:rsidR="00130D4B">
        <w:rPr>
          <w:rFonts w:eastAsia="Times New Roman"/>
          <w:lang w:eastAsia="sk-SK"/>
        </w:rPr>
        <w:t>ej republiky, ústavnými zákonmi</w:t>
      </w:r>
      <w:r w:rsidRPr="0041785C">
        <w:rPr>
          <w:rFonts w:eastAsia="Times New Roman"/>
          <w:lang w:eastAsia="sk-SK"/>
        </w:rPr>
        <w:t>, ako aj s medzinárodnými zmluvami, ktorými je Slovenská republika viazaná a súčasne je v súlade aj s právom Európskej únie.</w:t>
      </w:r>
    </w:p>
    <w:p w:rsidR="00A56FCA" w:rsidRPr="00A56FCA" w:rsidP="00CC5EE2">
      <w:pPr>
        <w:bidi w:val="0"/>
        <w:ind w:firstLine="708"/>
        <w:jc w:val="both"/>
      </w:pPr>
    </w:p>
    <w:sectPr w:rsidSect="007C7E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604"/>
    <w:multiLevelType w:val="hybridMultilevel"/>
    <w:tmpl w:val="6EB205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1F71AA3"/>
    <w:multiLevelType w:val="hybridMultilevel"/>
    <w:tmpl w:val="8B98D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2C0"/>
    <w:multiLevelType w:val="hybridMultilevel"/>
    <w:tmpl w:val="4636DD7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E1593D"/>
    <w:multiLevelType w:val="hybridMultilevel"/>
    <w:tmpl w:val="68CE40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FELayout/>
  </w:compat>
  <w:rsids>
    <w:rsidRoot w:val="00780168"/>
    <w:rsid w:val="0000263F"/>
    <w:rsid w:val="000169C5"/>
    <w:rsid w:val="00027170"/>
    <w:rsid w:val="00055C8E"/>
    <w:rsid w:val="000603A2"/>
    <w:rsid w:val="000C183C"/>
    <w:rsid w:val="000D2AFB"/>
    <w:rsid w:val="000D7378"/>
    <w:rsid w:val="001239F7"/>
    <w:rsid w:val="00130D4B"/>
    <w:rsid w:val="00142F28"/>
    <w:rsid w:val="00156B07"/>
    <w:rsid w:val="001735EC"/>
    <w:rsid w:val="00174FCC"/>
    <w:rsid w:val="001923B1"/>
    <w:rsid w:val="001A6627"/>
    <w:rsid w:val="001C661D"/>
    <w:rsid w:val="001E62E7"/>
    <w:rsid w:val="0022245D"/>
    <w:rsid w:val="0023414D"/>
    <w:rsid w:val="0023476D"/>
    <w:rsid w:val="00282A9E"/>
    <w:rsid w:val="00293AD5"/>
    <w:rsid w:val="002A34D6"/>
    <w:rsid w:val="002C7CA9"/>
    <w:rsid w:val="002D7F23"/>
    <w:rsid w:val="002F17FC"/>
    <w:rsid w:val="002F478D"/>
    <w:rsid w:val="002F592F"/>
    <w:rsid w:val="003018C6"/>
    <w:rsid w:val="00305BA2"/>
    <w:rsid w:val="0033648C"/>
    <w:rsid w:val="00340EBC"/>
    <w:rsid w:val="003424FC"/>
    <w:rsid w:val="00343EA4"/>
    <w:rsid w:val="003710E8"/>
    <w:rsid w:val="003937D1"/>
    <w:rsid w:val="003950A2"/>
    <w:rsid w:val="003D01CD"/>
    <w:rsid w:val="003E7B78"/>
    <w:rsid w:val="0041785C"/>
    <w:rsid w:val="00425407"/>
    <w:rsid w:val="00426356"/>
    <w:rsid w:val="00431F9E"/>
    <w:rsid w:val="00437B68"/>
    <w:rsid w:val="0047195E"/>
    <w:rsid w:val="00486011"/>
    <w:rsid w:val="00493B76"/>
    <w:rsid w:val="004B09DA"/>
    <w:rsid w:val="004B1C6A"/>
    <w:rsid w:val="004C03EF"/>
    <w:rsid w:val="004D1573"/>
    <w:rsid w:val="004E099A"/>
    <w:rsid w:val="004E3AEA"/>
    <w:rsid w:val="004F4432"/>
    <w:rsid w:val="00525646"/>
    <w:rsid w:val="005336E4"/>
    <w:rsid w:val="00534B4C"/>
    <w:rsid w:val="00536CF2"/>
    <w:rsid w:val="00567967"/>
    <w:rsid w:val="005736C4"/>
    <w:rsid w:val="005A32D9"/>
    <w:rsid w:val="0060552B"/>
    <w:rsid w:val="00631781"/>
    <w:rsid w:val="006362D3"/>
    <w:rsid w:val="006566B3"/>
    <w:rsid w:val="006720D4"/>
    <w:rsid w:val="00675FCA"/>
    <w:rsid w:val="0069488B"/>
    <w:rsid w:val="006A16B1"/>
    <w:rsid w:val="006A6698"/>
    <w:rsid w:val="006B0350"/>
    <w:rsid w:val="006B0F99"/>
    <w:rsid w:val="006C3B33"/>
    <w:rsid w:val="006D69DB"/>
    <w:rsid w:val="00714404"/>
    <w:rsid w:val="007165EA"/>
    <w:rsid w:val="007417EA"/>
    <w:rsid w:val="00761057"/>
    <w:rsid w:val="00762510"/>
    <w:rsid w:val="00762785"/>
    <w:rsid w:val="007718FD"/>
    <w:rsid w:val="00780168"/>
    <w:rsid w:val="007C7EC9"/>
    <w:rsid w:val="00814939"/>
    <w:rsid w:val="00815C3F"/>
    <w:rsid w:val="00861DCD"/>
    <w:rsid w:val="00872B8A"/>
    <w:rsid w:val="00890B8C"/>
    <w:rsid w:val="00894F0D"/>
    <w:rsid w:val="00897911"/>
    <w:rsid w:val="008A5396"/>
    <w:rsid w:val="008B0367"/>
    <w:rsid w:val="008B0F0F"/>
    <w:rsid w:val="008B199E"/>
    <w:rsid w:val="008E2F22"/>
    <w:rsid w:val="0090172E"/>
    <w:rsid w:val="00927169"/>
    <w:rsid w:val="009315E1"/>
    <w:rsid w:val="00934964"/>
    <w:rsid w:val="00950C8B"/>
    <w:rsid w:val="0095742D"/>
    <w:rsid w:val="009831DF"/>
    <w:rsid w:val="009A33F5"/>
    <w:rsid w:val="009A3642"/>
    <w:rsid w:val="009A62C7"/>
    <w:rsid w:val="009B153A"/>
    <w:rsid w:val="009B3320"/>
    <w:rsid w:val="009D7904"/>
    <w:rsid w:val="009F08EB"/>
    <w:rsid w:val="009F54E8"/>
    <w:rsid w:val="00A22AC8"/>
    <w:rsid w:val="00A32A4B"/>
    <w:rsid w:val="00A3437F"/>
    <w:rsid w:val="00A364C6"/>
    <w:rsid w:val="00A44EBD"/>
    <w:rsid w:val="00A50A33"/>
    <w:rsid w:val="00A51741"/>
    <w:rsid w:val="00A56FCA"/>
    <w:rsid w:val="00A57F9C"/>
    <w:rsid w:val="00AB5D13"/>
    <w:rsid w:val="00AC48CC"/>
    <w:rsid w:val="00AD3E68"/>
    <w:rsid w:val="00AE26DB"/>
    <w:rsid w:val="00AF2AB9"/>
    <w:rsid w:val="00B2050D"/>
    <w:rsid w:val="00B3731D"/>
    <w:rsid w:val="00B6700A"/>
    <w:rsid w:val="00B81E48"/>
    <w:rsid w:val="00B82438"/>
    <w:rsid w:val="00BF4716"/>
    <w:rsid w:val="00BF4807"/>
    <w:rsid w:val="00C000B4"/>
    <w:rsid w:val="00C002F5"/>
    <w:rsid w:val="00C27DE5"/>
    <w:rsid w:val="00C4195C"/>
    <w:rsid w:val="00C5160E"/>
    <w:rsid w:val="00C61BDF"/>
    <w:rsid w:val="00C7155A"/>
    <w:rsid w:val="00CB74CB"/>
    <w:rsid w:val="00CC5EE2"/>
    <w:rsid w:val="00D066A2"/>
    <w:rsid w:val="00D15F2E"/>
    <w:rsid w:val="00D2726F"/>
    <w:rsid w:val="00D37864"/>
    <w:rsid w:val="00D44287"/>
    <w:rsid w:val="00D5036B"/>
    <w:rsid w:val="00D65192"/>
    <w:rsid w:val="00D67788"/>
    <w:rsid w:val="00D713A1"/>
    <w:rsid w:val="00D82392"/>
    <w:rsid w:val="00DA44AD"/>
    <w:rsid w:val="00DB5AF1"/>
    <w:rsid w:val="00DE6FB2"/>
    <w:rsid w:val="00DF45EC"/>
    <w:rsid w:val="00DF481D"/>
    <w:rsid w:val="00E166A2"/>
    <w:rsid w:val="00E231AC"/>
    <w:rsid w:val="00E259C7"/>
    <w:rsid w:val="00E4134E"/>
    <w:rsid w:val="00E650DF"/>
    <w:rsid w:val="00E72FFB"/>
    <w:rsid w:val="00E75C40"/>
    <w:rsid w:val="00E8370D"/>
    <w:rsid w:val="00EA2D33"/>
    <w:rsid w:val="00EE2FE0"/>
    <w:rsid w:val="00F000F7"/>
    <w:rsid w:val="00F12994"/>
    <w:rsid w:val="00F15D38"/>
    <w:rsid w:val="00F16D0E"/>
    <w:rsid w:val="00F235D5"/>
    <w:rsid w:val="00F36370"/>
    <w:rsid w:val="00F408D0"/>
    <w:rsid w:val="00F82D22"/>
    <w:rsid w:val="00FA7B3E"/>
    <w:rsid w:val="00FB4DA7"/>
    <w:rsid w:val="00FB6EFE"/>
    <w:rsid w:val="00FF0251"/>
    <w:rsid w:val="00FF5C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B09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4B09D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B09DA"/>
    <w:rPr>
      <w:rFonts w:cs="Times New Roman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4B09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4B09DA"/>
    <w:rPr>
      <w:b/>
    </w:rPr>
  </w:style>
  <w:style w:type="paragraph" w:styleId="BalloonText">
    <w:name w:val="Balloon Text"/>
    <w:basedOn w:val="Normal"/>
    <w:link w:val="TextbublinyChar"/>
    <w:uiPriority w:val="99"/>
    <w:rsid w:val="004B09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B09DA"/>
    <w:rPr>
      <w:rFonts w:ascii="Tahoma" w:hAnsi="Tahoma" w:cs="Times New Roman"/>
      <w:sz w:val="16"/>
      <w:rtl w:val="0"/>
      <w:cs w:val="0"/>
      <w:lang w:val="x-none" w:eastAsia="ja-JP"/>
    </w:rPr>
  </w:style>
  <w:style w:type="character" w:customStyle="1" w:styleId="highlight1">
    <w:name w:val="highlight1"/>
    <w:rsid w:val="007718FD"/>
    <w:rPr>
      <w:shd w:val="clear" w:color="auto" w:fill="FFFF00"/>
    </w:rPr>
  </w:style>
  <w:style w:type="paragraph" w:styleId="PlainText">
    <w:name w:val="Plain Text"/>
    <w:basedOn w:val="Normal"/>
    <w:link w:val="ObyajntextChar"/>
    <w:uiPriority w:val="99"/>
    <w:rsid w:val="00493B76"/>
    <w:pPr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493B76"/>
    <w:rPr>
      <w:rFonts w:ascii="Calibri" w:hAnsi="Calibri" w:cs="Times New Roman"/>
      <w:sz w:val="22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F000F7"/>
    <w:rPr>
      <w:rFonts w:ascii="Times New Roman" w:hAnsi="Times New Roman" w:cs="Times New Roman"/>
      <w:color w:val="000000"/>
      <w:rtl w:val="0"/>
      <w:cs w:val="0"/>
    </w:rPr>
  </w:style>
  <w:style w:type="character" w:styleId="HTMLVariable">
    <w:name w:val="HTML Variable"/>
    <w:basedOn w:val="DefaultParagraphFont"/>
    <w:uiPriority w:val="99"/>
    <w:unhideWhenUsed/>
    <w:rsid w:val="00EA2D33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unhideWhenUsed/>
    <w:rsid w:val="00EA2D33"/>
    <w:pPr>
      <w:spacing w:before="144" w:after="144"/>
      <w:jc w:val="left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12E4-5220-4517-9951-371E7EEDB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AA4F4-5C31-484D-B169-1857117C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249</Words>
  <Characters>1425</Characters>
  <Application>Microsoft Office Word</Application>
  <DocSecurity>0</DocSecurity>
  <Lines>0</Lines>
  <Paragraphs>0</Paragraphs>
  <ScaleCrop>false</ScaleCrop>
  <Company>mpsvr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Cebulakova Monika</cp:lastModifiedBy>
  <cp:revision>3</cp:revision>
  <cp:lastPrinted>2016-05-11T09:03:00Z</cp:lastPrinted>
  <dcterms:created xsi:type="dcterms:W3CDTF">2016-08-17T12:14:00Z</dcterms:created>
  <dcterms:modified xsi:type="dcterms:W3CDTF">2016-08-17T12:30:00Z</dcterms:modified>
</cp:coreProperties>
</file>