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24C" w:rsidRPr="008B324C" w:rsidP="008B324C">
      <w:pPr>
        <w:pStyle w:val="Heading3"/>
        <w:bidi w:val="0"/>
        <w:jc w:val="left"/>
        <w:rPr>
          <w:rFonts w:ascii="Times New Roman" w:hAnsi="Times New Roman"/>
          <w:b/>
        </w:rPr>
      </w:pPr>
      <w:r w:rsidRPr="008B324C">
        <w:rPr>
          <w:rFonts w:ascii="Times New Roman" w:hAnsi="Times New Roman"/>
          <w:b/>
          <w:i/>
          <w:iCs/>
          <w:szCs w:val="28"/>
        </w:rPr>
        <w:t>Príloha č. 2</w:t>
      </w:r>
      <w:r w:rsidRPr="008B324C">
        <w:rPr>
          <w:rFonts w:ascii="Times New Roman" w:hAnsi="Times New Roman"/>
          <w:b/>
          <w:szCs w:val="28"/>
        </w:rPr>
        <w:t xml:space="preserve"> – zámer prijímania aproximačných nariadení vlády SR v I</w:t>
      </w:r>
      <w:r w:rsidR="00F26FE2">
        <w:rPr>
          <w:rFonts w:ascii="Times New Roman" w:hAnsi="Times New Roman"/>
          <w:b/>
          <w:szCs w:val="28"/>
        </w:rPr>
        <w:t>I</w:t>
      </w:r>
      <w:r w:rsidRPr="008B324C">
        <w:rPr>
          <w:rFonts w:ascii="Times New Roman" w:hAnsi="Times New Roman"/>
          <w:b/>
          <w:szCs w:val="28"/>
        </w:rPr>
        <w:t>. polroku 201</w:t>
      </w:r>
      <w:r w:rsidR="000028B2">
        <w:rPr>
          <w:rFonts w:ascii="Times New Roman" w:hAnsi="Times New Roman"/>
          <w:b/>
          <w:szCs w:val="28"/>
        </w:rPr>
        <w:t>6</w:t>
      </w:r>
    </w:p>
    <w:p w:rsidR="00876307" w:rsidP="00876307">
      <w:pPr>
        <w:bidi w:val="0"/>
        <w:rPr>
          <w:rFonts w:ascii="Times New Roman" w:hAnsi="Times New Roman"/>
          <w:sz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2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="008B324C">
              <w:rPr>
                <w:rFonts w:ascii="Times New Roman" w:hAnsi="Times New Roman"/>
                <w:i/>
                <w:iCs/>
              </w:rPr>
              <w:t>Názvy návrhov aproximačných nariadení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1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Implementovaný právny akt </w:t>
            </w:r>
            <w:r w:rsidR="008B324C">
              <w:rPr>
                <w:rFonts w:ascii="Times New Roman" w:hAnsi="Times New Roman"/>
                <w:i/>
                <w:iCs/>
              </w:rPr>
              <w:t>ES/</w:t>
            </w:r>
            <w:r>
              <w:rPr>
                <w:rFonts w:ascii="Times New Roman" w:hAnsi="Times New Roman"/>
                <w:i/>
                <w:iCs/>
              </w:rPr>
              <w:t>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B324C">
              <w:rPr>
                <w:rFonts w:ascii="Times New Roman" w:hAnsi="Times New Roman"/>
                <w:b/>
                <w:bCs/>
                <w:i/>
                <w:iCs/>
              </w:rPr>
              <w:t>ÚOŠS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F26FE2" w:rsidP="000E5BC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F26FE2" w:rsidR="00F26FE2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51/2007 Z. z., ktorým sa ustanovujú požiadavky na uvádzanie osiva olejnín a priadnych rastlín na trh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54AFD" w:rsidRPr="00F26FE2" w:rsidP="00154AF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Vykonávacia s</w:t>
            </w:r>
            <w:r w:rsidRPr="00F26FE2">
              <w:rPr>
                <w:rFonts w:ascii="Times New Roman" w:hAnsi="Times New Roman"/>
                <w:color w:val="000000"/>
                <w:sz w:val="20"/>
                <w:szCs w:val="20"/>
              </w:rPr>
              <w:t>mernica Komisie (EÚ) 2016/11 z 5. januára 2016, ktorou sa mení príloha II k smernici Komisie 2002/57/ES o obchodovaní s osivom olejnín a priadnych rastlín.</w:t>
            </w:r>
          </w:p>
          <w:p w:rsidR="000E5BCB" w:rsidRPr="00154AFD" w:rsidP="00154AFD">
            <w:pPr>
              <w:bidi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="00154AF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</w:t>
            </w:r>
            <w:r w:rsidRPr="00154AFD" w:rsidR="00154AFD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154AFD" w:rsidR="00F26FE2">
              <w:rPr>
                <w:rFonts w:ascii="Times New Roman" w:hAnsi="Times New Roman"/>
                <w:color w:val="000000"/>
                <w:sz w:val="20"/>
                <w:szCs w:val="20"/>
              </w:rPr>
              <w:t>mernica Komisie (EÚ) 2016/317 z 3. marca 2016, ktorou sa menia smernice Rady 66/401/EHS, 66/402/EHS, 2002/54/ES, 2002/55/ES, 2002/56/ES a 2002/57/ES, pokiaľ ide o označovanie balení osiva úradnými náveskami patrí do oblas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 množiteľského materiálu osív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</w:t>
            </w:r>
            <w:r w:rsidRPr="00154AFD" w:rsidR="0041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3.</w:t>
            </w:r>
            <w:r w:rsidRPr="00154AFD" w:rsidR="0041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2016).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F26FE2" w:rsidP="00F26F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5C7F2A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F26FE2" w:rsidP="000E5BC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F26FE2" w:rsidR="00F26FE2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52/2007 Z. z., ktorým sa ustanovujú požiadavky na uvádzanie osiva krmovín na trh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26FE2" w:rsidRPr="00154AFD" w:rsidP="00F26FE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 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>mernica</w:t>
            </w:r>
            <w:r w:rsidRPr="00154A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Komisie (EÚ) 2016/317 z 3. marca 2016, ktorou sa menia smernice Rady 66/401/EHS, 66/402/EHS, 2002/54/ES, 2002/55/ES, 2002/56/ES a 2002/57/ES, pokiaľ ide o označovanie balení osiva úradnými náveskami patrí do oblasti množiteľského materiálu osív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 3. 2016).</w:t>
            </w:r>
          </w:p>
          <w:p w:rsidR="006F76EC" w:rsidRPr="00154AFD" w:rsidP="006F76E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25BEE" w:rsidP="00F26F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26FE2" w:rsidP="00F26F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F26FE2" w:rsidP="00154AFD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F26FE2" w:rsidR="00F26FE2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53/2007 Z. z., ktorým sa ustanovujú požiadavky na uvádzanie osiva repy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154AFD" w:rsidP="00154AF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 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>mernica</w:t>
            </w:r>
            <w:r w:rsidRPr="00154AFD" w:rsidR="00F26F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Komisie (EÚ) 2016/317 z 3. marca 2016, ktorou sa menia smernice Rady 66/401/EHS, 66/402/EHS, 2002/54/ES, 2002/55/ES, 2002/56/ES a 2002/57/ES, pokiaľ ide o označovanie balení osiva úradnými náveskami patrí do oblas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 množiteľského materiálu osív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 3. 2016).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25BEE" w:rsidP="00F26F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F26FE2" w:rsidP="00F26FE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A117EC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26FE2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26FE2" w:rsidRPr="00F26FE2" w:rsidP="00524C1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F26FE2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55/2007 Z. z., ktorým sa ustanovujú požiadavky na uvádzanie sadiva zemiakov na trh znení nariadenia vlády č. 177/2015 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25BEE" w:rsidRPr="00154AFD" w:rsidP="00E25BE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 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>mernica</w:t>
            </w:r>
            <w:r w:rsidRPr="00154A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Komisie (EÚ) 2016/317 z 3. marca 2016, ktorou sa menia smernice Rady 66/401/EHS, 66/402/EHS, 2002/54/ES, 2002/55/ES, 2002/56/ES a 2002/57/ES, pokiaľ ide o označovanie balení osiva úradnými náveskami patrí do oblas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 množiteľského materiálu osív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 3. 2016).</w:t>
            </w:r>
          </w:p>
          <w:p w:rsidR="00F26FE2" w:rsidRPr="00154AFD" w:rsidP="003811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25BEE" w:rsidP="00E25B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5BEE" w:rsidP="00E25B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F26FE2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E25BEE" w:rsidP="003811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E25BEE" w:rsidR="00E25BEE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57/2007 Z. z., ktorým sa ustanovujú požiadavky na uvádzanie osiva obilnín na trh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154AFD" w:rsidP="00154AF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 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>mernica</w:t>
            </w:r>
            <w:r w:rsidRPr="00154AFD" w:rsidR="00E25B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Komisie (EÚ) 2016/317 z 3. marca 2016, ktorou sa menia smernice Rady 66/401/EHS, 66/402/EHS, 2002/54/ES, 2002/55/ES, 2002/56/ES a 2002/57/ES, pokiaľ ide o označovanie balení osiva úradnými náveskami patrí do oblas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 množiteľského materiálu osív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 3. 2016).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25BEE" w:rsidP="00E25B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25BEE" w:rsidP="00E25B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A117EC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 w:rsidR="000028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1B00EB" w:rsidP="00B4052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B00EB" w:rsidR="001B00E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58/2007 Z. z., ktorým sa ustanovujú požiadavky na uvádzanie osiva zelenín na trh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B00EB" w:rsidRPr="00154AFD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AFD" w:rsidR="002917BD">
              <w:rPr>
                <w:rFonts w:ascii="Times New Roman" w:hAnsi="Times New Roman"/>
                <w:sz w:val="20"/>
                <w:szCs w:val="20"/>
              </w:rPr>
              <w:t>Vykonávacia 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>mernica</w:t>
            </w:r>
            <w:r w:rsidRPr="00154A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Komisie (EÚ) 2016/317 z 3. marca 2016, ktorou sa menia smernice Rady 66/401/EHS, 66/402/EHS, 2002/54/ES, 2002/55/ES, 2002/56/ES a 2002/57/ES, pokiaľ ide o označovanie balení osiva úradnými náveskami patrí do oblas</w:t>
            </w:r>
            <w:r w:rsidRPr="00154AFD" w:rsidR="002917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ti množiteľského materiálu osív </w:t>
            </w:r>
            <w:r w:rsidRPr="00154AFD" w:rsidR="002917BD">
              <w:rPr>
                <w:rFonts w:ascii="Times New Roman" w:hAnsi="Times New Roman"/>
                <w:sz w:val="20"/>
                <w:szCs w:val="20"/>
              </w:rPr>
              <w:t>(Ú. v. EÚ L 60, 5. 3. 2016).</w:t>
            </w:r>
          </w:p>
          <w:p w:rsidR="00D11533" w:rsidRPr="00154AFD" w:rsidP="000028B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1B00EB" w:rsidP="001B00E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1B00EB" w:rsidP="001B00E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533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1B00EB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B00EB" w:rsidR="001B00E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 o poskytovaní pomoci na podporu spotreby mlieka a mliečnych výrobkov pre deti v materských školách, pre žiakov na základných školách a pre žiakov na stredných školách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B00EB" w:rsidRPr="001B00EB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0EB">
              <w:rPr>
                <w:rFonts w:ascii="Times New Roman" w:hAnsi="Times New Roman"/>
                <w:color w:val="000000"/>
                <w:sz w:val="20"/>
                <w:szCs w:val="20"/>
              </w:rPr>
              <w:t>- Nariadenie Komisie (ES) č. 657/2008 z 10. júla 2008, ktorým sa ustanovujú podrobné pravidlá uplatňovania nariadenia Rady (ES) č. 1234/2007, pokiaľ ide o pomoc Spoločenstva pri poskytovaní mlieka a určitých mliečnych výrobkov žiakom vo vzdelávacích inštitúciách (Ú. v. EÚ L 183, 11. 7. 2008).</w:t>
            </w:r>
          </w:p>
          <w:p w:rsidR="001B00EB" w:rsidRPr="001B00EB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0EB">
              <w:rPr>
                <w:rFonts w:ascii="Times New Roman" w:hAnsi="Times New Roman"/>
                <w:color w:val="000000"/>
                <w:sz w:val="20"/>
                <w:szCs w:val="20"/>
              </w:rPr>
              <w:t>- Nariadenie Komisie (ES) č. 966/2009 z 15. októbra 2009, ktorým sa mení a dopĺňa nariadenie (ES) č. 657/2008, ktoré stanovuje pravidlá na uplatňovanie nariadenia Rady (ES) č. 1234/2007 o pomoci Spoločenstva pri poskytovaní mlieka a mliečnych výrobkov žiakom vo vzdelávacích inštitúciách (Ú. v. EÚ L 271, 16. 10. 2009).</w:t>
            </w:r>
          </w:p>
          <w:p w:rsidR="001B00EB" w:rsidRPr="001B00EB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0EB">
              <w:rPr>
                <w:rFonts w:ascii="Times New Roman" w:hAnsi="Times New Roman"/>
                <w:color w:val="000000"/>
                <w:sz w:val="20"/>
                <w:szCs w:val="20"/>
              </w:rPr>
              <w:t>- Vykonávacie nariadenie Komisie (EÚ) č. 756/2013 zo 6. augusta 2013 , ktorým sa mení nariadenie (ES) č. 657/2008, ktorým sa ustanovujú podrobné pravidlá uplatňovania nariadenia Rady (ES) č. 1234/2007, pokiaľ ide o pomoc Spoločenstva pri poskytovaní mlieka a určitých mliečnych výrobkov žiakom vo vzdelávacích inštitúciách (Ú. v. EÚ L 211, 7. 8. 2013).</w:t>
            </w:r>
          </w:p>
          <w:p w:rsidR="001B00EB" w:rsidRPr="001B00EB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0EB">
              <w:rPr>
                <w:rFonts w:ascii="Times New Roman" w:hAnsi="Times New Roman"/>
                <w:color w:val="000000"/>
                <w:sz w:val="20"/>
                <w:szCs w:val="20"/>
              </w:rPr>
              <w:t>- Nariadenie Európskeho parlamentu a Rady (EÚ) č. 1308/2013 zo 17. decembra 2013, ktorým sa vytvára spoločná organizácia trhov s poľnohospodárskymi výrobkami, a ktorým sa zrušujú nariadenia Rady (EHS) č. 972/72, (EHS) č. 234/79, (ES) č. 1037/2001 a (ES) č. 1234/2007 (Ú. v. EÚ L 347, 20. 12. 2013) v platnom znení.</w:t>
            </w:r>
          </w:p>
          <w:p w:rsidR="00D11533" w:rsidRPr="001B00EB" w:rsidP="0065745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00EB" w:rsidR="001B00EB">
              <w:rPr>
                <w:rFonts w:ascii="Times New Roman" w:hAnsi="Times New Roman"/>
                <w:color w:val="000000"/>
                <w:sz w:val="20"/>
                <w:szCs w:val="20"/>
              </w:rPr>
              <w:t>- Nariadenie Rady (EÚ) č. 1370/2013 zo 16. decembra 2013, ktorým sa určujú opatrenia týkajúce sa stanovovania niektorých druhov pomoci a náhrad súvisiacich so spoločnou organizáciou trhov s poľnohospodárskymi výrobkami (Ú. v. EÚ L 346, 20. 12. 2013).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A85B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BE7C7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B00EB" w:rsidRPr="007634DB" w:rsidP="001B00E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50/2007 Z. z. o registrácii odrôd pestovaných rastlín v znení neskorších predpisov</w:t>
            </w:r>
          </w:p>
          <w:p w:rsidR="00D11533" w:rsidRPr="007634DB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657458" w:rsidP="00F702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458" w:rsidR="00657458">
              <w:rPr>
                <w:rFonts w:ascii="Times New Roman" w:hAnsi="Times New Roman"/>
                <w:sz w:val="20"/>
                <w:szCs w:val="20"/>
              </w:rPr>
              <w:t>Vykonávacia smernica Komisie 2014/97/EÚ z 15. októbra 2014, ktorou sa vykonáva smernica Rady 2008/90/ES, pokiaľ ide o osobitné požiadavky na rod a druh ovocných drevín uvedených v prílohe I k smernici, ako aj osobitné požiadavky, ktoré majú spĺňať dodávatelia, a podrobné pravidlá týkajúce sa úradných kontrol (Ú. v. EÚ L 298, 16.10.2014)</w:t>
            </w:r>
            <w:r w:rsidR="006574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A85B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BE7C7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7634DB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7634DB" w:rsidR="007634D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ustanovujú požiadavky na uvádzanie množiteľského materiálu ovocných drevín a ovocných drevín určených na výrobu ovocia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57458" w:rsidRPr="00657458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458">
              <w:rPr>
                <w:rFonts w:ascii="Times New Roman" w:hAnsi="Times New Roman"/>
                <w:sz w:val="20"/>
                <w:szCs w:val="20"/>
              </w:rPr>
              <w:t xml:space="preserve">1. Smernica Rady 2008/90/ES z 29. septembra 2008 o uvádzaní množiteľského materiálu ovocných drevín a ovocných drevín určených na výrobu ovocia do obehu (prepracované znenie) (Ú. v. EÚ L 267, 8.10.2008) v znení - rozhodnutia Komisie 2010/777/EÚ z 15. decembra 2010 (Ú. v. EÚ L 332, 16.12.2010), - nariadenia Európskeho parlamentu a Rady (EÚ) č. 652/2014 z 15. mája 2014 (Ú. v. EÚ L 189, 27.6.2014). </w:t>
            </w:r>
          </w:p>
          <w:p w:rsidR="00657458" w:rsidRPr="00657458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458">
              <w:rPr>
                <w:rFonts w:ascii="Times New Roman" w:hAnsi="Times New Roman"/>
                <w:sz w:val="20"/>
                <w:szCs w:val="20"/>
              </w:rPr>
              <w:t xml:space="preserve">2. Vykonávacia smernica Komisie 2014/96/EÚ z 15. októbra 2014 o požiadavkách na označovanie, uzatváranie a balenie množiteľského materiálu ovocných drevín a ovocných drevín určených na výrobu ovocia, ktoré patria do rozsahu pôsobnosti smernice 2008/90/ES (Ú. v. EÚ L 298, 16.10.2014). </w:t>
            </w:r>
          </w:p>
          <w:p w:rsidR="00657458" w:rsidRPr="00657458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458">
              <w:rPr>
                <w:rFonts w:ascii="Times New Roman" w:hAnsi="Times New Roman"/>
                <w:sz w:val="20"/>
                <w:szCs w:val="20"/>
              </w:rPr>
              <w:t xml:space="preserve">3. Vykonávacia smernica Komisie 2014/97/EÚ z 15. októbra 2014, ktorou sa vykonáva smernica Rady 2008/90/ES, pokiaľ ide o registráciu dodávateľov a odrôd a o spoločný zoznam odrôd (Ú. v. EÚ L 298, 16.10.2014). </w:t>
            </w:r>
          </w:p>
          <w:p w:rsidR="00D11533" w:rsidRPr="00657458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 w:rsidRPr="00657458" w:rsidR="00657458">
              <w:rPr>
                <w:rFonts w:ascii="Times New Roman" w:hAnsi="Times New Roman"/>
                <w:sz w:val="20"/>
                <w:szCs w:val="20"/>
              </w:rPr>
              <w:t>4. Vykonávacia smernica Komisie 2014/98/EÚ z 15. októbra 2014, ktorou sa vykonáva smernica Rady 2008/90/ES, pokiaľ ide o osobitné požiadavky na rod a druh ovocných drevín uvedených v prílohe I k smernici, ako aj osobitné požiadavky, ktoré majú spĺňať dodávatelia, a podrobné pravidlá týkajúce sa úradných kontrol (Ú. v. EÚ L 298, 16.10.2014).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C712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7634DB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7634DB" w:rsidR="007634D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342/2014 Z. z., ktorým sa ustanovujú pravidlá poskytovania podpory v poľnohospodárstve v súvislosti so schémami oddelených priamych platieb v 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Nariadenie Európskeho parlamentu a Rady (EÚ) č. 1306/2013 o financovaní, riadení a monitorovaní spoločnej poľnohospodárskej politiky a ktorým sa zrušujú nariadenia Rady (EHS) č. 352/78, (ES), č. 165/94, (ES) č. 2799/98, (ES) č. 814/2000, (ES) č. 1290/2005 a (ES) č. 485/2008 (Ú. v. EÚ L 347, 20. 12. 2013) v znení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nariadenia Európskeho parlamentu a Rady (EÚ) č. 1310/2013 zo 17. decembra 2013 (Ú. v. EÚ L 347, 20. 12. 2013).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Nariadenie Európskeho parlamentu a Rady (EÚ) č. 1307/2013, ktorým sa ustanovujú pravidlá priamych platieb pre poľnohospodárov na základe režimov podpory v rámci spoločnej poľnohospodárskej politiky a ktorým sa zrušuje nariadenie Rady (ES) č. 637/2008 a nariadenie Rady (ES) č. 73/2009 (Ú. v. EÚ L 347, 20. 12. 2013) v znení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nariadenia Európskeho parlamentu a Rady (EÚ) č. 1310/2013 zo 17. decembra 2013 (Ú. v. EÚ L 347, 20. 12. 2013),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639/2014 z 11. marca 2014 (Ú. v. EÚ L 1, 20. 6. 2014),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1001/2014 z 18. júla 2014 (Ú. v. EÚ L 281, 25. 9. 2014).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 nariadenie Komisie (EÚ) č. 639/2014, ktorým sa dopĺňa nariadenie Európskeho parlamentu a Rady (EÚ) č. 1307/2013, ktorým sa ustanovujú pravidlá priamych platieb pre poľnohospodárov na základe režimov podpory v rámci spoločnej poľnohospodárskej politiky, a ktorým sa mení príloha X k uvedenému nariadeniu (Ú. v. EÚ L 181, 20. 6. 2014).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 nariadenie Komisie (EÚ) č. 640/2014, ktorým sa dopĺňa nariadenie Európskeho parlamentu a Rady (EÚ) č. 1306/2013 vzhľadom na integrovaný administratívny a kontrolný systém, podmienky zamietnutia alebo odňatia platieb a administratívne sankcie uplatniteľné na priame platby, podporné nariadenia na rozvoj vidieka a krížové plnenie (Ú. v. EÚ L 181, 20. 6. 2014).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Vykonávacie nariadenie Komisie (EÚ) č. 641/2014, ktorým sa stanovujú pravidlá pre uplatňovanie nariadenia Európskeho parlamentu a Rady (EÚ) č. 1307/2013, ktorým sa ustanovujú pravidlá priamych platieb pre poľnohospodárov na základe režimov podpory v rámci spoločnej poľnohospodárskej politiky (Ú. v. EÚ L 181, 20. 6. 2014).</w:t>
            </w:r>
          </w:p>
          <w:p w:rsidR="00D11533" w:rsidRPr="007634D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 w:rsidR="007634DB">
              <w:rPr>
                <w:rFonts w:ascii="Times New Roman" w:hAnsi="Times New Roman"/>
                <w:color w:val="000000"/>
                <w:sz w:val="20"/>
                <w:szCs w:val="20"/>
              </w:rPr>
              <w:t>- Vykonávacie nariadenie Komisie (EÚ) č. 809/2014, ktorým sa stanovujú pravidlá uplatňovania nariadenia Európskeho parlamentu a Rady (EÚ) č. 1306/2013 v súvislosti s integrovaným administratívnym a kontrolným systémom, opatreniami na rozvoj vidieka a krížovým plnením (Ú. v. EÚ L 227, 31. 7.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3F05A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P="00C712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634DB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Návrh nariadenia vlády Slovenskej republiky, ktorým sa mení a dopĺňa nariadenie vlády Slovenskej republiky č. 36/2015 Z. z., ktorým sa ustanovujú pravidlá poskytovania podpory v poľnohospodárstve v súvislosti so schémami viazaných priamych platieb v znení nariadenia vlády č. 122/2016 Z. z.</w:t>
            </w:r>
          </w:p>
          <w:p w:rsidR="007634DB" w:rsidRPr="007634DB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Nariadenie Európskeho parlamentu a Rady (EÚ) č. 1306/2013 zo 17. decembra 2013 o financovaní, riadení a monitorovaní spoločnej poľnohospodárskej politiky a ktorým sa zrušujú nariadenia Rady (EHS) č. 352/78, (ES), č. 165/94, (ES) č. 2799/98, (ES) č. 814/2000, (ES) č. 1290/2005 a (ES) č. 485/2008 (Ú. v. EÚ L 347, 20. 12. 2013) v znení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nariadenia Európskeho parlamentu a Rady (EÚ) č. 1310/2013 zo 17. decembra 2013 (Ú. v. EÚ L 347, 20. 12. 2013),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640/2014 z 11. marca 2014 (Ú. v. EÚ L 181, 20. 6. 2014).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Nariadenie Európskeho parlamentu a Rady (EÚ) č. 1307/2013 zo 17. decembra 2013, ktorým sa ustanovujú pravidlá priamych platieb pre poľnohospodárov na základe režimov podpory v rámci spoločnej poľnohospodárskej politiky a ktorým sa zrušuje nariadenie Rady (ES) č. 637/2008 a nariadenie Rady (ES) č. 73/2009 (Ú. v. EÚ L 347, 20. 12. 2013) v znení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nariadenia Európskeho parlamentu a Rady (EÚ) č. 1310/2013 zo 17. decembra 2013 (Ú. v. EÚ L 347, 20. 12. 2013),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639/2014 z 11. marca 2014 (Ú. v. EÚ L 181, 20. 6. 2014),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994/2014 z 13. mája 2014 (Ú. v. EÚ L 280, 24. 9. 2014),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delegovaného nariadenia Komisie (EÚ) č. 1001/2014 z 18. júla 2014 (Ú. v. EÚ L 281, 25. 9. 2014).</w:t>
            </w:r>
          </w:p>
          <w:p w:rsidR="007634DB" w:rsidRPr="007634DB" w:rsidP="007634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4DB">
              <w:rPr>
                <w:rFonts w:ascii="Times New Roman" w:hAnsi="Times New Roman"/>
                <w:color w:val="000000"/>
                <w:sz w:val="20"/>
                <w:szCs w:val="20"/>
              </w:rPr>
              <w:t>- Vykonávacie nariadenie Komisie (EÚ) č. 809/2014 zo 17. júla 2014, ktorým sa stanovujú pravidlá uplatňovania nariadenia Európskeho parlamentu a Rady (EÚ) č. 1306/2013 v súvislosti s integrovaným administratívnym a kontrolným systémom, opatreniami na rozvoj vidieka a krížovým plnením (Ú. v. EÚ L 227, 31. 7. 2014).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7634DB" w:rsidP="007634D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7634DB" w:rsidP="007634D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7634DB" w:rsidP="003F05A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12ECD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12ECD" w:rsidRPr="007634DB" w:rsidP="001E60E1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hint="default"/>
                <w:sz w:val="20"/>
                <w:szCs w:val="20"/>
              </w:rPr>
              <w:t>Ná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vrh nariadenia vlá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dy </w:t>
            </w:r>
            <w:r w:rsidR="001E60E1">
              <w:rPr>
                <w:rFonts w:ascii="Times New Roman" w:eastAsia="Calibri" w:hAnsi="Times New Roman"/>
                <w:sz w:val="20"/>
                <w:szCs w:val="20"/>
              </w:rPr>
              <w:t>Slovenskej republiky o vybave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ní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 ná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morný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ch lodí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12ECD" w:rsidP="007634DB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hint="default"/>
                <w:sz w:val="20"/>
                <w:szCs w:val="20"/>
              </w:rPr>
            </w:pPr>
            <w:r>
              <w:rPr>
                <w:rFonts w:ascii="Times New Roman" w:eastAsia="Calibri" w:hAnsi="Times New Roman" w:hint="default"/>
                <w:sz w:val="20"/>
                <w:szCs w:val="20"/>
              </w:rPr>
              <w:t>Smernica Euró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pskeho parlamentu a 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Rady 2014/90/EÚ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 z 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23. jú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la 2014 o 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vybavení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 ná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morný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ch lodí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 a o 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zruš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>ení</w:t>
            </w:r>
            <w:r>
              <w:rPr>
                <w:rFonts w:ascii="Times New Roman" w:eastAsia="Calibri" w:hAnsi="Times New Roman" w:hint="default"/>
                <w:sz w:val="20"/>
                <w:szCs w:val="20"/>
              </w:rPr>
              <w:t xml:space="preserve"> smernice Rady 96/98/ES.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312ECD" w:rsidP="007634D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</w:t>
            </w:r>
            <w:r w:rsidR="00E7675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SR</w:t>
            </w:r>
          </w:p>
        </w:tc>
      </w:tr>
    </w:tbl>
    <w:p w:rsidR="00976FC9" w:rsidRPr="004A71C7">
      <w:pPr>
        <w:bidi w:val="0"/>
        <w:spacing w:after="200" w:line="276" w:lineRule="auto"/>
        <w:rPr>
          <w:rFonts w:ascii="Times New Roman" w:hAnsi="Times New Roman"/>
          <w:b/>
          <w:bCs/>
          <w:i/>
          <w:iCs/>
          <w:highlight w:val="darkGray"/>
        </w:rPr>
      </w:pPr>
    </w:p>
    <w:p w:rsidR="0044510D" w:rsidP="001E78BB">
      <w:pPr>
        <w:bidi w:val="0"/>
        <w:rPr>
          <w:rFonts w:ascii="Times New Roman" w:hAnsi="Times New Roman"/>
        </w:rPr>
      </w:pPr>
    </w:p>
    <w:sectPr w:rsidSect="005C7F2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9B44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1D3BD6"/>
    <w:multiLevelType w:val="hybridMultilevel"/>
    <w:tmpl w:val="92D69640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2D2FB8"/>
    <w:multiLevelType w:val="hybridMultilevel"/>
    <w:tmpl w:val="FEC0D9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3B1746"/>
    <w:multiLevelType w:val="hybridMultilevel"/>
    <w:tmpl w:val="E1E23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81A8F"/>
    <w:multiLevelType w:val="hybridMultilevel"/>
    <w:tmpl w:val="5192DE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9C0CCE"/>
    <w:multiLevelType w:val="hybridMultilevel"/>
    <w:tmpl w:val="1AD01B92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E051FEA"/>
    <w:multiLevelType w:val="hybridMultilevel"/>
    <w:tmpl w:val="9AA887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975A4F"/>
    <w:multiLevelType w:val="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1AF5173"/>
    <w:multiLevelType w:val="hybridMultilevel"/>
    <w:tmpl w:val="D63690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42C8C"/>
    <w:multiLevelType w:val="hybridMultilevel"/>
    <w:tmpl w:val="479C9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EAF0F93"/>
    <w:multiLevelType w:val="hybridMultilevel"/>
    <w:tmpl w:val="76C26C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115CAC"/>
    <w:multiLevelType w:val="multilevel"/>
    <w:tmpl w:val="FBB84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8D6143"/>
    <w:multiLevelType w:val="hybrid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6505B8"/>
    <w:multiLevelType w:val="hybridMultilevel"/>
    <w:tmpl w:val="32762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2771B2C"/>
    <w:multiLevelType w:val="hybridMultilevel"/>
    <w:tmpl w:val="1B329D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7C4DCC"/>
    <w:multiLevelType w:val="hybridMultilevel"/>
    <w:tmpl w:val="80E8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3751672"/>
    <w:multiLevelType w:val="hybridMultilevel"/>
    <w:tmpl w:val="B81A6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54824A3"/>
    <w:multiLevelType w:val="hybridMultilevel"/>
    <w:tmpl w:val="C84487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5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12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07"/>
    <w:rsid w:val="000028B2"/>
    <w:rsid w:val="0003153B"/>
    <w:rsid w:val="00032A9A"/>
    <w:rsid w:val="00036DAA"/>
    <w:rsid w:val="00047EEE"/>
    <w:rsid w:val="000E5BCB"/>
    <w:rsid w:val="0010498E"/>
    <w:rsid w:val="00105DAD"/>
    <w:rsid w:val="00154AFD"/>
    <w:rsid w:val="00174330"/>
    <w:rsid w:val="001B00EB"/>
    <w:rsid w:val="001E60E1"/>
    <w:rsid w:val="001E78BB"/>
    <w:rsid w:val="00234A31"/>
    <w:rsid w:val="00247411"/>
    <w:rsid w:val="00247CC5"/>
    <w:rsid w:val="002917BD"/>
    <w:rsid w:val="002B18C6"/>
    <w:rsid w:val="002B4D50"/>
    <w:rsid w:val="002C005E"/>
    <w:rsid w:val="00312ECD"/>
    <w:rsid w:val="00317493"/>
    <w:rsid w:val="00332A1A"/>
    <w:rsid w:val="003811FA"/>
    <w:rsid w:val="003A2290"/>
    <w:rsid w:val="003B64EF"/>
    <w:rsid w:val="003F05A9"/>
    <w:rsid w:val="00415D5F"/>
    <w:rsid w:val="004233A1"/>
    <w:rsid w:val="00423E01"/>
    <w:rsid w:val="0044510D"/>
    <w:rsid w:val="004A71C7"/>
    <w:rsid w:val="004B6016"/>
    <w:rsid w:val="004C5E71"/>
    <w:rsid w:val="0050225A"/>
    <w:rsid w:val="00502C39"/>
    <w:rsid w:val="00524C16"/>
    <w:rsid w:val="005321CC"/>
    <w:rsid w:val="00587D40"/>
    <w:rsid w:val="005A43CB"/>
    <w:rsid w:val="005A7DB8"/>
    <w:rsid w:val="005B03DF"/>
    <w:rsid w:val="005C7F2A"/>
    <w:rsid w:val="00617A2A"/>
    <w:rsid w:val="006278C7"/>
    <w:rsid w:val="00657458"/>
    <w:rsid w:val="00684B46"/>
    <w:rsid w:val="006977EA"/>
    <w:rsid w:val="006A0CB6"/>
    <w:rsid w:val="006A6364"/>
    <w:rsid w:val="006B6639"/>
    <w:rsid w:val="006D098F"/>
    <w:rsid w:val="006D6863"/>
    <w:rsid w:val="006E0AF3"/>
    <w:rsid w:val="006E2D4E"/>
    <w:rsid w:val="006E3150"/>
    <w:rsid w:val="006F698E"/>
    <w:rsid w:val="006F7129"/>
    <w:rsid w:val="006F76EC"/>
    <w:rsid w:val="007066E0"/>
    <w:rsid w:val="00723211"/>
    <w:rsid w:val="007634DB"/>
    <w:rsid w:val="00793B28"/>
    <w:rsid w:val="0079466D"/>
    <w:rsid w:val="007C5A7A"/>
    <w:rsid w:val="008048C8"/>
    <w:rsid w:val="0081190F"/>
    <w:rsid w:val="00834B3C"/>
    <w:rsid w:val="00876307"/>
    <w:rsid w:val="00885ECE"/>
    <w:rsid w:val="008B324C"/>
    <w:rsid w:val="008F3529"/>
    <w:rsid w:val="00917299"/>
    <w:rsid w:val="00921492"/>
    <w:rsid w:val="00951E9A"/>
    <w:rsid w:val="00976FC9"/>
    <w:rsid w:val="00982488"/>
    <w:rsid w:val="009B402D"/>
    <w:rsid w:val="009E0EDE"/>
    <w:rsid w:val="00A117EC"/>
    <w:rsid w:val="00A474DD"/>
    <w:rsid w:val="00A83B91"/>
    <w:rsid w:val="00A85045"/>
    <w:rsid w:val="00A85B62"/>
    <w:rsid w:val="00AA3F11"/>
    <w:rsid w:val="00AB2171"/>
    <w:rsid w:val="00AB3AF4"/>
    <w:rsid w:val="00AD0771"/>
    <w:rsid w:val="00B24DF7"/>
    <w:rsid w:val="00B40524"/>
    <w:rsid w:val="00B661C5"/>
    <w:rsid w:val="00B672D2"/>
    <w:rsid w:val="00B7123F"/>
    <w:rsid w:val="00B95455"/>
    <w:rsid w:val="00BA1D44"/>
    <w:rsid w:val="00BE7C76"/>
    <w:rsid w:val="00C17DFC"/>
    <w:rsid w:val="00C27215"/>
    <w:rsid w:val="00C31C3E"/>
    <w:rsid w:val="00C35590"/>
    <w:rsid w:val="00C4330D"/>
    <w:rsid w:val="00C7125B"/>
    <w:rsid w:val="00CD2E88"/>
    <w:rsid w:val="00D0064C"/>
    <w:rsid w:val="00D1123E"/>
    <w:rsid w:val="00D11533"/>
    <w:rsid w:val="00D4519E"/>
    <w:rsid w:val="00D633FB"/>
    <w:rsid w:val="00D65EB6"/>
    <w:rsid w:val="00D97EAD"/>
    <w:rsid w:val="00DE4CAA"/>
    <w:rsid w:val="00DF14E0"/>
    <w:rsid w:val="00DF6ECE"/>
    <w:rsid w:val="00E05A41"/>
    <w:rsid w:val="00E25BEE"/>
    <w:rsid w:val="00E26FAE"/>
    <w:rsid w:val="00E42513"/>
    <w:rsid w:val="00E542D9"/>
    <w:rsid w:val="00E76758"/>
    <w:rsid w:val="00E834F0"/>
    <w:rsid w:val="00F26FE2"/>
    <w:rsid w:val="00F34811"/>
    <w:rsid w:val="00F41D96"/>
    <w:rsid w:val="00F70274"/>
    <w:rsid w:val="00FB7F26"/>
    <w:rsid w:val="00FE0F74"/>
    <w:rsid w:val="00FE77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76307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link w:val="Heading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link w:val="Heading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8763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6307"/>
    <w:pPr>
      <w:ind w:left="720"/>
      <w:contextualSpacing/>
      <w:jc w:val="left"/>
    </w:pPr>
  </w:style>
  <w:style w:type="paragraph" w:customStyle="1" w:styleId="l2">
    <w:name w:val="l2"/>
    <w:basedOn w:val="Normal"/>
    <w:rsid w:val="00CD2E88"/>
    <w:pPr>
      <w:spacing w:before="100" w:beforeAutospacing="1" w:after="100" w:afterAutospacing="1"/>
      <w:jc w:val="left"/>
    </w:pPr>
    <w:rPr>
      <w:noProof w:val="0"/>
    </w:rPr>
  </w:style>
  <w:style w:type="paragraph" w:styleId="NormalWeb">
    <w:name w:val="Normal (Web)"/>
    <w:basedOn w:val="Normal"/>
    <w:uiPriority w:val="99"/>
    <w:semiHidden/>
    <w:unhideWhenUsed/>
    <w:rsid w:val="00B24DF7"/>
    <w:pPr>
      <w:spacing w:before="100" w:beforeAutospacing="1" w:after="100" w:afterAutospacing="1"/>
      <w:jc w:val="left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0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510D"/>
    <w:rPr>
      <w:rFonts w:ascii="Tahoma" w:hAnsi="Tahoma" w:cs="Tahoma"/>
      <w:noProof/>
      <w:sz w:val="16"/>
      <w:szCs w:val="16"/>
      <w:rtl w:val="0"/>
      <w:cs w:val="0"/>
      <w:lang w:eastAsia="sk-SK"/>
    </w:rPr>
  </w:style>
  <w:style w:type="paragraph" w:customStyle="1" w:styleId="l21">
    <w:name w:val="l21"/>
    <w:basedOn w:val="Normal"/>
    <w:rsid w:val="00976FC9"/>
    <w:pPr>
      <w:jc w:val="both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A3D20C-2B28-4130-B1D8-1046C9768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1805</Words>
  <Characters>10295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Gašparíková, Jarmila</cp:lastModifiedBy>
  <cp:revision>2</cp:revision>
  <cp:lastPrinted>2015-12-07T12:26:00Z</cp:lastPrinted>
  <dcterms:created xsi:type="dcterms:W3CDTF">2016-07-29T11:19:00Z</dcterms:created>
  <dcterms:modified xsi:type="dcterms:W3CDTF">2016-07-29T11:19:00Z</dcterms:modified>
</cp:coreProperties>
</file>