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52402B" w:rsidP="00F1200A">
      <w:pPr>
        <w:widowControl/>
        <w:bidi w:val="0"/>
        <w:jc w:val="both"/>
        <w:rPr>
          <w:rFonts w:ascii="Times New Roman" w:hAnsi="Times New Roman"/>
          <w:b/>
        </w:rPr>
      </w:pPr>
      <w:r w:rsidRPr="0052402B">
        <w:rPr>
          <w:rFonts w:ascii="Times New Roman" w:hAnsi="Times New Roman"/>
          <w:b/>
        </w:rPr>
        <w:t>B. Osobitná časť</w:t>
      </w:r>
    </w:p>
    <w:p w:rsidR="00856250" w:rsidRPr="0052402B">
      <w:pPr>
        <w:widowControl/>
        <w:bidi w:val="0"/>
        <w:jc w:val="both"/>
        <w:rPr>
          <w:rFonts w:ascii="Times New Roman" w:hAnsi="Times New Roman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Čl. I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            V § 6 ods. 5 sa ustanovenie precizuje z dôvodu jednoznačného výkladu a jeho jednotnej aplikáci</w:t>
      </w:r>
      <w:r w:rsidRPr="0052402B" w:rsidR="00E55277">
        <w:rPr>
          <w:rStyle w:val="PlaceholderText"/>
          <w:color w:val="auto"/>
        </w:rPr>
        <w:t>i</w:t>
      </w:r>
      <w:r w:rsidRPr="0052402B">
        <w:rPr>
          <w:rStyle w:val="PlaceholderText"/>
          <w:color w:val="auto"/>
        </w:rPr>
        <w:t xml:space="preserve"> tak, aby povinnosť oznamovať údaje o odberoch vôd mali všetci odberatelia, ktorí odoberajú vodu na základe povolenia podľa § 21 ods. 1 písm. a) prvého bodu,</w:t>
      </w:r>
      <w:r w:rsidRPr="0052402B" w:rsidR="00251E97">
        <w:rPr>
          <w:rStyle w:val="PlaceholderText"/>
          <w:color w:val="auto"/>
        </w:rPr>
        <w:t xml:space="preserve"> písm. b) prvého bodu a písm. </w:t>
      </w:r>
      <w:r w:rsidRPr="0052402B">
        <w:rPr>
          <w:rStyle w:val="PlaceholderText"/>
          <w:color w:val="auto"/>
        </w:rPr>
        <w:t>h) až j).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           V § 6 ods. 6 sa ustanovenie precizuje z dôvodu jednoznačného výkladu a jeho jednotnej aplikáci</w:t>
      </w:r>
      <w:r w:rsidRPr="0052402B" w:rsidR="00A52791">
        <w:rPr>
          <w:rStyle w:val="PlaceholderText"/>
          <w:color w:val="auto"/>
        </w:rPr>
        <w:t>e</w:t>
      </w:r>
      <w:r w:rsidRPr="0052402B">
        <w:rPr>
          <w:rStyle w:val="PlaceholderText"/>
          <w:color w:val="auto"/>
        </w:rPr>
        <w:t xml:space="preserve"> tak, aby povinnosť oznamovať údaje o vypúšťaní vôd mali všetci tí, ktorí vypúšťajú vodu na základe povolenia podľa § 21 ods. 1 písm. c) a d).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3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           Ustanovenie § 11 ods. 4 sa precizuje z dôvodu jednoznačného výkladu a jeho jednotnej aplikáci</w:t>
      </w:r>
      <w:r w:rsidRPr="0052402B" w:rsidR="00A52791">
        <w:rPr>
          <w:rFonts w:ascii="Times New Roman" w:hAnsi="Times New Roman"/>
        </w:rPr>
        <w:t>e</w:t>
      </w:r>
      <w:r w:rsidRPr="0052402B" w:rsidR="00223EE5">
        <w:rPr>
          <w:rFonts w:ascii="Times New Roman" w:hAnsi="Times New Roman"/>
        </w:rPr>
        <w:t xml:space="preserve"> </w:t>
      </w:r>
      <w:r w:rsidRPr="0052402B">
        <w:rPr>
          <w:rStyle w:val="PlaceholderText"/>
          <w:color w:val="auto"/>
        </w:rPr>
        <w:t>pri definovaní Správneho územia povodia Dunaja v medzinárodnom povodí Dunaja.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4</w:t>
      </w:r>
    </w:p>
    <w:p w:rsidR="00C56F59" w:rsidRPr="0052402B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  Ustanovenie § 11 ods. 5 sa precizuje z dôvodu jednoznačného výkladu a jeho jednotnej aplikáci</w:t>
      </w:r>
      <w:r w:rsidRPr="0052402B" w:rsidR="00A52791">
        <w:rPr>
          <w:rFonts w:ascii="Times New Roman" w:hAnsi="Times New Roman"/>
        </w:rPr>
        <w:t>e</w:t>
      </w:r>
      <w:r w:rsidRPr="0052402B" w:rsidR="00223EE5">
        <w:rPr>
          <w:rFonts w:ascii="Times New Roman" w:hAnsi="Times New Roman"/>
        </w:rPr>
        <w:t xml:space="preserve"> </w:t>
      </w:r>
      <w:r w:rsidRPr="0052402B">
        <w:rPr>
          <w:rStyle w:val="PlaceholderText"/>
          <w:color w:val="auto"/>
        </w:rPr>
        <w:t>pri definovaní Správneho územia povodia Visly v medzinárodnom povodí Visly.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 xml:space="preserve">K bodu 5 </w:t>
      </w:r>
    </w:p>
    <w:p w:rsidR="00C56F59" w:rsidRPr="0052402B" w:rsidP="000D7B56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Úpravou ustanovenia § 16 ods. 6 písm. b)  tretieho bodu sa znenie  zosúlaďuje s čl. 4 ods. 7 písm. c) </w:t>
      </w:r>
      <w:r w:rsidRPr="0052402B" w:rsidR="000D7B56">
        <w:rPr>
          <w:rStyle w:val="PlaceholderText"/>
          <w:color w:val="auto"/>
        </w:rPr>
        <w:t>smernice 2000/60/ES Európskeho parlamentu a Rady z 23. októbra 2000, ktorou sa ustanovuje rámec pôsobnosti pre opatrenia spoločenstva v oblasti vodného hospodárstva (Ú. v. ES L 327, 22.12.2000) v znení rozhodnutia č. 2455/2001/ES Európskeho parlamentu a Rady z 20. novembra 2001 (Ú. v. ES L 331, 15.12.2001) v znení smernice Európskeho parlamentu a Rady 2008/32/ES z 11. marca 2008 (Ú. v. EÚ L 81, 20.3.2008) v znení smernice Európskeho parlamentu a Rady 2008/105/ES zo 16. decembra 2008 (Ú. v. EÚ L 348, 24.12.2008) v znení smernice Európskeho parlamentu a Rady 2009/31/ES z 23. apríla 2009 (Ú. v. EÚ L 140, 5.6.2009) v znení smernice Európskeho parlamentu a rady 2013/39/EÚ z 12. augusta 2013 (Ú. v. EÚ L 226, 24.8.2013) v znení smernice Rady 2013/64/EÚ zo 17. decembra 2013 (Ú. v. EÚ L 353, 28.12.2013).</w:t>
      </w:r>
    </w:p>
    <w:p w:rsidR="000D7B56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6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             Legislatívno-technická úprava poznámky pod čiarou k odkazu 24b.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7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Aktualizácia poznámky pod čiarou k odkazu 30. </w:t>
      </w:r>
    </w:p>
    <w:p w:rsidR="000D7B56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8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V § 21 ods. 2 písm. d) sa upravujú vnútorné odkazy.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281E91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9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Legislatívno-technická úprava poznámky pod čiarou k odkazu 31.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10</w:t>
      </w:r>
    </w:p>
    <w:p w:rsidR="00C56F59" w:rsidRPr="0052402B" w:rsidP="000D7B56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Pri povoľovaní odberu podzemných vôd je orgán štátnej vodnej správy viazaný minimálnou hladinou podzemných vôd a rozhodnutím Ministerstva životného prostredia Slovenskej republiky  o schválení záverečnej správy  podľa  zákona č. 569/2007 Z. z. o geologických prácach (geologický zákon) v znení neskorších predpisov s výp</w:t>
      </w:r>
      <w:r w:rsidRPr="0052402B" w:rsidR="000D7B56">
        <w:rPr>
          <w:rStyle w:val="PlaceholderText"/>
          <w:color w:val="auto"/>
        </w:rPr>
        <w:t>očtom množstiev podzemnej vody.</w:t>
      </w:r>
    </w:p>
    <w:p w:rsidR="00C56F59" w:rsidRPr="0052402B" w:rsidP="000D7B56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Úpravou § 21 ods. 8 sa navrhuje oslobodenie odberateľov podzemnej vody z domových studní na uspokojovanie osobných potrieb od platenia finančnej čiastky za  zhotovenie záverečnej správy. V tomto prípade nie je potrebné žiadať od odberateľov podzemnej vody rozhodnutie Ministerstva životného prostredia Slovenskej republiky  o schválení záverečnej správy s výpočtom množstiev podzemnej vody, ktorým by bol orgán</w:t>
      </w:r>
      <w:r w:rsidRPr="0052402B" w:rsidR="000D7B56">
        <w:rPr>
          <w:rStyle w:val="PlaceholderText"/>
          <w:color w:val="auto"/>
        </w:rPr>
        <w:t xml:space="preserve"> štátnej vodnej správy viazaný.</w:t>
      </w:r>
    </w:p>
    <w:p w:rsidR="00C56F59" w:rsidRPr="0052402B" w:rsidP="00251E97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V § 21 ods. 9 sa definuje súčet odobratej podzemnej vody z každého odberného miesta. Odobraté množstvo podzemnej vody pri povoľovaní odberu podzemnej vody z jedného vodného útvaru podzemnej vody viacerými odbernými miestami pre fyzickú osobu - podnikateľa  alebo právnickú osobu odobraté množstvo podzemnej vody tvorí súčet odobratej podzemnej vody z každého odberného miesta. Platí to pre tie prípady, </w:t>
      </w:r>
      <w:r w:rsidRPr="0052402B" w:rsidR="00251E97">
        <w:rPr>
          <w:rStyle w:val="PlaceholderText"/>
          <w:color w:val="auto"/>
        </w:rPr>
        <w:t>ak</w:t>
      </w:r>
      <w:r w:rsidRPr="0052402B" w:rsidR="00862E13">
        <w:rPr>
          <w:rStyle w:val="PlaceholderText"/>
          <w:color w:val="auto"/>
        </w:rPr>
        <w:t xml:space="preserve"> fyzická</w:t>
      </w:r>
      <w:r w:rsidRPr="0052402B">
        <w:rPr>
          <w:rStyle w:val="PlaceholderText"/>
          <w:color w:val="auto"/>
        </w:rPr>
        <w:t xml:space="preserve"> osob</w:t>
      </w:r>
      <w:r w:rsidRPr="0052402B" w:rsidR="00862E13">
        <w:rPr>
          <w:rStyle w:val="PlaceholderText"/>
          <w:color w:val="auto"/>
        </w:rPr>
        <w:t>a</w:t>
      </w:r>
      <w:r w:rsidRPr="0052402B">
        <w:rPr>
          <w:rStyle w:val="PlaceholderText"/>
          <w:color w:val="auto"/>
        </w:rPr>
        <w:t xml:space="preserve"> – podnikateľ   alebo právnická osoba odoberá podzemnú vodu zo spoločného hydrogeologického kolektora podzemnej vody viacerými odbernými miestami. Celkový odber z dan</w:t>
      </w:r>
      <w:r w:rsidRPr="0052402B" w:rsidR="00E252FA">
        <w:rPr>
          <w:rStyle w:val="PlaceholderText"/>
          <w:color w:val="auto"/>
        </w:rPr>
        <w:t>ého</w:t>
      </w:r>
      <w:r w:rsidRPr="0052402B">
        <w:rPr>
          <w:rStyle w:val="PlaceholderText"/>
          <w:color w:val="auto"/>
        </w:rPr>
        <w:t xml:space="preserve"> hydrogeologického kolektora (hydrogeologického celku) bude predstavovať súčet odberov z jednotlivých odberných miest. </w:t>
      </w:r>
      <w:r w:rsidRPr="0052402B" w:rsidR="00862E13">
        <w:rPr>
          <w:rFonts w:ascii="Times New Roman" w:hAnsi="Times New Roman"/>
        </w:rPr>
        <w:t>A</w:t>
      </w:r>
      <w:r w:rsidRPr="0052402B" w:rsidR="00E252FA">
        <w:rPr>
          <w:rFonts w:ascii="Times New Roman" w:hAnsi="Times New Roman"/>
        </w:rPr>
        <w:t>k súčet odobratého množstva podzemnej vody z týchto odberných miest presiahne 15 000 m</w:t>
      </w:r>
      <w:r w:rsidRPr="0052402B" w:rsidR="00E252FA">
        <w:rPr>
          <w:rFonts w:ascii="Times New Roman" w:hAnsi="Times New Roman"/>
          <w:vertAlign w:val="superscript"/>
        </w:rPr>
        <w:t>3</w:t>
      </w:r>
      <w:r w:rsidRPr="0052402B" w:rsidR="00E252FA">
        <w:rPr>
          <w:rFonts w:ascii="Times New Roman" w:hAnsi="Times New Roman"/>
        </w:rPr>
        <w:t xml:space="preserve"> ročne alebo 1 250 m</w:t>
      </w:r>
      <w:r w:rsidRPr="0052402B" w:rsidR="00E252FA">
        <w:rPr>
          <w:rFonts w:ascii="Times New Roman" w:hAnsi="Times New Roman"/>
          <w:vertAlign w:val="superscript"/>
        </w:rPr>
        <w:t>3</w:t>
      </w:r>
      <w:r w:rsidRPr="0052402B" w:rsidR="00E252FA">
        <w:rPr>
          <w:rFonts w:ascii="Times New Roman" w:hAnsi="Times New Roman"/>
        </w:rPr>
        <w:t xml:space="preserve"> mesačne</w:t>
      </w:r>
      <w:r w:rsidRPr="0052402B" w:rsidR="00E252FA">
        <w:rPr>
          <w:rStyle w:val="PlaceholderText"/>
          <w:color w:val="auto"/>
        </w:rPr>
        <w:t xml:space="preserve"> </w:t>
      </w:r>
      <w:r w:rsidRPr="0052402B">
        <w:rPr>
          <w:rStyle w:val="PlaceholderText"/>
          <w:color w:val="auto"/>
        </w:rPr>
        <w:t>je potrebné žiadať od odberateľov podzemnej vody rozhodnutie Ministerstva životného prostredia Slovenskej republiky o schválení záverečnej správy s výpočtom množstiev podzemnej vody.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11</w:t>
      </w:r>
    </w:p>
    <w:p w:rsidR="0033023D" w:rsidRPr="0052402B" w:rsidP="000D7B56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 w:rsidR="00C56F59">
        <w:rPr>
          <w:rStyle w:val="PlaceholderText"/>
          <w:color w:val="auto"/>
        </w:rPr>
        <w:t xml:space="preserve"> Úprava § </w:t>
      </w:r>
      <w:r w:rsidRPr="0052402B" w:rsidR="009F26E6">
        <w:rPr>
          <w:rStyle w:val="PlaceholderText"/>
          <w:color w:val="auto"/>
        </w:rPr>
        <w:t>23 ods. 1 vložením  odkazu 31aa</w:t>
      </w:r>
      <w:r w:rsidRPr="0052402B" w:rsidR="00C56F59">
        <w:rPr>
          <w:rStyle w:val="PlaceholderText"/>
          <w:color w:val="auto"/>
        </w:rPr>
        <w:t xml:space="preserve"> reaguje na vypustenie § 46 zákona č. 364/2004 Z. z. o vodách a o zmene zákona Slovenskej národnej rady č. 372/1990 Zb. o priestupkoch v znení neskorších predpisov (vodný zákon) v znení neskorších predpisov a ktorým sa mení zákon č.  7/2010 Z. z. o ochrane pred povodňami v znení neskorších predpisov, ktorý vymedzuje  pojem „inundačné územie“. Tento pojem sa presunul do zákona č. 71/2015 Z. z., ktorým sa mení dopĺňa zákon č. 7/2010 Z. z. o ochrane pred povodňami v</w:t>
      </w:r>
      <w:r w:rsidRPr="0052402B" w:rsidR="000D7B56">
        <w:rPr>
          <w:rStyle w:val="PlaceholderText"/>
          <w:color w:val="auto"/>
        </w:rPr>
        <w:t> znení zákona č. 180/2013 Z. z.</w:t>
      </w:r>
    </w:p>
    <w:p w:rsidR="0033023D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12</w:t>
      </w:r>
    </w:p>
    <w:p w:rsidR="000D7B56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 w:rsidR="00C56F59">
        <w:rPr>
          <w:rStyle w:val="PlaceholderText"/>
          <w:color w:val="auto"/>
        </w:rPr>
        <w:t xml:space="preserve">            V súvislosti s úpravou inundačných území sa ustanovenie § 28 ods. 2 písm. c) dopĺňa </w:t>
      </w:r>
      <w:r w:rsidRPr="0052402B" w:rsidR="00E252FA">
        <w:rPr>
          <w:rStyle w:val="PlaceholderText"/>
          <w:color w:val="auto"/>
        </w:rPr>
        <w:t>skutočnosťou</w:t>
      </w:r>
      <w:r w:rsidRPr="0052402B" w:rsidR="00C56F59">
        <w:rPr>
          <w:rStyle w:val="PlaceholderText"/>
          <w:color w:val="auto"/>
        </w:rPr>
        <w:t>, kedy je potrebné vyjadrenie orgánu štátnej vodnej správy</w:t>
      </w:r>
      <w:r w:rsidRPr="0052402B" w:rsidR="00281E91">
        <w:rPr>
          <w:rStyle w:val="PlaceholderText"/>
          <w:color w:val="auto"/>
        </w:rPr>
        <w:t xml:space="preserve">. </w:t>
      </w:r>
    </w:p>
    <w:p w:rsidR="000D7B56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13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Úpravou ustanovenia § 36 ods. 2 sa rieši nesprávny vnútorný odkaz v odseku 3 doplnením novej vety z odseku 3, ktorá ustanovuje v aglomeráciách nad 2 000 ekvivalentných obyvateľov pri nakladaní s odpadovými vodami  akumulovanými vo vodotesných žumpách postup podľa zákona č. 369/1990 Zb. o obecnom zriadení v znení neskorších predpisov.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14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Úprava ustanovenia § 36 ods. 3, ktoré sa týka aglomerácií menších ako 2 000 ekvivalentných obyvateľov, vypustením nesprávneho vnútorného odkazu  na odseky 2 a 3,  sa zosúlaďuje s odsekom 2.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 xml:space="preserve">K bodu 15 </w:t>
      </w:r>
    </w:p>
    <w:p w:rsidR="00C56F59" w:rsidRPr="0052402B" w:rsidP="007172B4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       V § 38 sa odseky 2 až 6 precizujú v nadväznosti na odsek 1 nahradením slov „prioritných nebezpečných látok“ slovami „prioritných látok, prioritných nebezpečných látok a ďalších znečisťujúcich látok“.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 w:rsidR="007172B4">
        <w:rPr>
          <w:rStyle w:val="PlaceholderText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16</w:t>
      </w:r>
    </w:p>
    <w:p w:rsidR="00C56F59" w:rsidRPr="0052402B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 § 46 o  inundačných územiach  sa vypúšťa z dôvodu zosúladenia so zákonom č. 71/2015 Z. z.,  ktorým sa mení a dopĺňa zákon č. 7/2010 Z. z. o ochrane pred povodňami v znení zákona č. 180/2013 Z. z. Touto novelou zákona sa úprava inundačných území prevzala do zákona č. 7/2010 Z. z. o ochrane pred povodňami v znení neskorších predpisov.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17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Legislatívno-technická úprava poznámky pod čiarou k odkazu 57.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18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Legislatívno-technická úprava poznámky pod čiarou k odkazu 58b.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19</w:t>
      </w:r>
      <w:r w:rsidRPr="0052402B" w:rsidR="000D7B56">
        <w:rPr>
          <w:rStyle w:val="PlaceholderText"/>
          <w:color w:val="auto"/>
        </w:rPr>
        <w:t xml:space="preserve"> 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§ 56d písm. g) sa zosúlaďuje s  § 56b ods. 2 písm. c), podľa ktorého môže  Ministerstvo životného prostredia Slovenskej republiky zrušiť osvedčenie o odbornej spôsobilosti, ak sa držiteľ osvedčenia o odbornej spôsobilosti počas piatich rokov nezúčastnil aspoň jedenkrát školenia.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20</w:t>
      </w:r>
      <w:r w:rsidRPr="0052402B" w:rsidR="000D7B56">
        <w:rPr>
          <w:rStyle w:val="PlaceholderText"/>
          <w:color w:val="auto"/>
        </w:rPr>
        <w:t xml:space="preserve"> 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Aktualizácia poznámky pod čiarou k odkazu 61d.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21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           Úprava v § 59 ods. 2  súvisí s prijatím  Lisabonskej zmluvy.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22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§ 59 ods. 2 sa dopĺňa novou úlohou, ktorú Ministerstvo životného prostredia Slovenskej republiky plní voči Európskej únii, ktorá vyplýva z nového nariadenia vlády Slovenskej republiky č. 167/2015 Z.z. o environmentálnych normách kvality v oblasti vodnej politiky.</w:t>
      </w:r>
    </w:p>
    <w:p w:rsidR="000D7B56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23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Z § 61 sa vypúšťa kompetencia okresného úradu určovať inundačné územia pri vodohospodársky významných vodných tokoch. Táto kompetencia je  v § 20 zákona č. 7/2010 Z.z. o ochrane pred povodňami v znení neskorších predpisov.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281E91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 xml:space="preserve">K bodu 24 </w:t>
      </w:r>
    </w:p>
    <w:p w:rsidR="00C56F59" w:rsidRPr="0052402B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Úprava § 63 ods. 3 súvisí z prechodným ustanovením § 80d ods. 3 zákona č. 409/2014 Z. z., ktorým sa  mení zákon č. 364/2004 Z. z. o vodách a o zmene zákona Slovenskej národnej rady č. 372/1990 Zb. o priestupkoch v znení neskorších predpisov (vodný zákon) v znení neskorších predpisov, podľa ktorého </w:t>
      </w:r>
      <w:r w:rsidRPr="0052402B">
        <w:rPr>
          <w:rStyle w:val="PlaceholderText"/>
          <w:b/>
          <w:color w:val="auto"/>
        </w:rPr>
        <w:t> </w:t>
      </w:r>
      <w:r w:rsidRPr="0052402B">
        <w:rPr>
          <w:rStyle w:val="PlaceholderText"/>
          <w:color w:val="auto"/>
        </w:rPr>
        <w:t>je potrebné uviesť povolenia na odbery vody do súladu so zákonom účinným od 15. januára  2015. Preto je  nevyhnutné, aby orgány štátnej správy mali pri povoľovaní odberov vody z vodných útvarov presnú a aktuálnu informáciu už o množstvách, ktorých odber povolí obec.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25</w:t>
      </w:r>
    </w:p>
    <w:p w:rsidR="000D7B56" w:rsidRPr="0052402B" w:rsidP="000D7B56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 w:rsidR="00C56F59">
        <w:rPr>
          <w:rStyle w:val="PlaceholderText"/>
          <w:color w:val="auto"/>
        </w:rPr>
        <w:t>Úprava § 63  ods. 4  nadväzuje na § 20 zákona  č. 71/2015 Z. z., ktorým sa mení a dopĺňa zákon č. 7/2010 Z. z. o ochrane pred povodňami v znení zákona č. 180/2013 Z. z. Kompetencia určovať inundačné</w:t>
      </w:r>
      <w:r w:rsidRPr="0052402B">
        <w:rPr>
          <w:rStyle w:val="PlaceholderText"/>
          <w:color w:val="auto"/>
        </w:rPr>
        <w:t xml:space="preserve"> územia prešla na okresný úrad.</w:t>
      </w:r>
    </w:p>
    <w:p w:rsidR="000D7B56" w:rsidRPr="0052402B" w:rsidP="000D7B56">
      <w:pPr>
        <w:widowControl/>
        <w:bidi w:val="0"/>
        <w:ind w:firstLine="708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 xml:space="preserve">K bodu 26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           V § 73 ods. 15 sa zosúlaďuje s § 61 písm. a).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27</w:t>
      </w:r>
    </w:p>
    <w:p w:rsidR="0033023D" w:rsidRPr="0052402B" w:rsidP="000D7B56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 w:rsidR="00C56F59">
        <w:rPr>
          <w:rStyle w:val="PlaceholderText"/>
          <w:color w:val="auto"/>
        </w:rPr>
        <w:t xml:space="preserve">Doplnenie  § 73 súvisí </w:t>
      </w:r>
      <w:r w:rsidRPr="0052402B" w:rsidR="0050241C">
        <w:rPr>
          <w:rStyle w:val="PlaceholderText"/>
          <w:color w:val="auto"/>
        </w:rPr>
        <w:t xml:space="preserve">s </w:t>
      </w:r>
      <w:r w:rsidRPr="0052402B" w:rsidR="00C56F59">
        <w:rPr>
          <w:rStyle w:val="PlaceholderText"/>
          <w:color w:val="auto"/>
        </w:rPr>
        <w:t xml:space="preserve"> no</w:t>
      </w:r>
      <w:r w:rsidRPr="0052402B" w:rsidR="000D7B56">
        <w:rPr>
          <w:rStyle w:val="PlaceholderText"/>
          <w:color w:val="auto"/>
        </w:rPr>
        <w:t>velizáci</w:t>
      </w:r>
      <w:r w:rsidRPr="0052402B" w:rsidR="0050241C">
        <w:rPr>
          <w:rStyle w:val="PlaceholderText"/>
          <w:color w:val="auto"/>
        </w:rPr>
        <w:t>ou</w:t>
      </w:r>
      <w:r w:rsidRPr="0052402B" w:rsidR="000D7B56">
        <w:rPr>
          <w:rStyle w:val="PlaceholderText"/>
          <w:color w:val="auto"/>
        </w:rPr>
        <w:t xml:space="preserve"> § 28 ods. 2 písm. c).</w:t>
      </w:r>
    </w:p>
    <w:p w:rsidR="0033023D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28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Zmenou § 74 ods. 1 písm. i)  sa rozširuje pre právnické osoby a fyzické osoby podnikateľov správny delikt aj na porušenie povinností podľa § 3</w:t>
      </w:r>
      <w:r w:rsidRPr="0052402B" w:rsidR="0050241C">
        <w:rPr>
          <w:rStyle w:val="PlaceholderText"/>
          <w:color w:val="auto"/>
        </w:rPr>
        <w:t>6</w:t>
      </w:r>
      <w:r w:rsidRPr="0052402B">
        <w:rPr>
          <w:rStyle w:val="PlaceholderText"/>
          <w:color w:val="auto"/>
        </w:rPr>
        <w:t xml:space="preserve"> ods. 15, tak ako ustanovuje  § 77 ods.1 písm. j)  pre fyzickú osobu.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29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           V § 76 ods. 2 ide o legislatívno-technickú úpravu vnútorného odkazu v súvislosti s úpravou ustanovenia § 74 ods. 1 zákonom č. 409/2014 Z. z., ktorým sa  mení zákon č. 364/2004 Z. z. o vodách a o zmene zákona Slovenskej národnej rady č. 372/1990 Zb. o priestupkoch v znení neskorších predpisov (vodný zákon) v znení neskorších predpisov.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30</w:t>
      </w:r>
    </w:p>
    <w:p w:rsidR="00C56F59" w:rsidRPr="0052402B">
      <w:pPr>
        <w:widowControl/>
        <w:bidi w:val="0"/>
        <w:ind w:firstLine="708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Z dôvodu aplikačnej  praxe sa v poznámke pod čiarou k odkazu 70 aktualizujú konkrétne ustanovenia zákona č. 250/2012 Z. z. o regulácii v sieťových odvetviach v znení neskorších predpisov.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31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V § 80d sa predlžuje termín zosúladenia sa so zákonom č. 409/2015 Z.z., ktorým sa mení a dopĺňa zákon č. 364/2004 Z.z. o vodách a o zmene zákona Slovenskej národnej rady č. 372/1990 Zb. o priestupkoch v znení neskorších predpisov (vodný zákon) v znení neskorších predpisov a ktorým sa dopĺňa zákon č. 401/1998 Z.z. o poplatkoch za znečisťovanie ovzdušia v znení neskorších predpisov o jeden rok.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281E91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281E91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281E91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32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Ide o transpozíciu prílohy 1 smernice Európskeho parlamentu a Rady 2013/39/EÚ z 12. augusta 2013, ktorou sa menia smernice 2000/60/ES a 2008/105/ES, pokiaľ ide  o prioritné látky v oblasti vodnej politiky</w:t>
      </w:r>
      <w:r w:rsidRPr="0052402B" w:rsidR="00A86395">
        <w:rPr>
          <w:rStyle w:val="PlaceholderText"/>
          <w:color w:val="auto"/>
        </w:rPr>
        <w:t xml:space="preserve"> (Ú. v. EÚ L 226, 24.8.2013)</w:t>
      </w:r>
      <w:r w:rsidRPr="0052402B">
        <w:rPr>
          <w:rStyle w:val="PlaceholderText"/>
          <w:color w:val="auto"/>
        </w:rPr>
        <w:t>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33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Aktualizácia poznámky pod čiarou k odkazu 75.</w:t>
      </w:r>
    </w:p>
    <w:p w:rsidR="000D7B56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34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             V prílohe č. 1a druhom bode sa nahrádza zrušený zákon platným zákonom  č.  67/2010 Z. z. o podmienkach uvedenia chemických látok a chemických zmesí </w:t>
      </w:r>
      <w:r w:rsidRPr="0052402B" w:rsidR="00A86395">
        <w:rPr>
          <w:rStyle w:val="PlaceholderText"/>
          <w:color w:val="auto"/>
        </w:rPr>
        <w:t xml:space="preserve">na trh a o zmene  </w:t>
      </w:r>
      <w:r w:rsidRPr="0052402B">
        <w:rPr>
          <w:rStyle w:val="PlaceholderText"/>
          <w:color w:val="auto"/>
        </w:rPr>
        <w:t>a doplnení  niektorých zákonov (chemický zákon) v znení neskorších predpisov.</w:t>
      </w:r>
    </w:p>
    <w:p w:rsidR="0033023D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 xml:space="preserve">K bodu 35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          Príloha č. 1b prvý bod sa dopĺňa ďalšími látkami (dusitanmi a fosforom). Ide o transpozíciu smernice Komisie 2014/80/EÚ z 20. júna 2014, ktorou sa mení príloha II k smernici Európskeho parlamentu a Rady 2006/118/ES o ochrane podzemných vôd pred znečistením a  zhoršením kvality</w:t>
      </w:r>
      <w:r w:rsidRPr="0052402B" w:rsidR="00A86395">
        <w:rPr>
          <w:rStyle w:val="PlaceholderText"/>
          <w:color w:val="auto"/>
        </w:rPr>
        <w:t xml:space="preserve"> (Ú. v. EÚ L 182, 21.6.2014)</w:t>
      </w:r>
      <w:r w:rsidRPr="0052402B">
        <w:rPr>
          <w:rStyle w:val="PlaceholderText"/>
          <w:color w:val="auto"/>
        </w:rPr>
        <w:t xml:space="preserve">. 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36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Transpozičná príloha č. 6 sa dopĺňa smernicami, ktoré sa preberajú novými novelizačnými bodmi.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Čl. II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bodu 1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§ 20 ods. 6 ustanovuje možnosť  ťažiť zeminu, piesok, štrk alebo nerasty v inundačnom území len s  povolením obvodného banského úradu podľa zákona </w:t>
      </w:r>
      <w:r w:rsidRPr="0052402B" w:rsidR="007C2489">
        <w:rPr>
          <w:rStyle w:val="PlaceholderText"/>
          <w:color w:val="auto"/>
        </w:rPr>
        <w:t xml:space="preserve">Slovenskej národnej rady </w:t>
      </w:r>
      <w:r w:rsidRPr="0052402B">
        <w:rPr>
          <w:rStyle w:val="PlaceholderText"/>
          <w:color w:val="auto"/>
        </w:rPr>
        <w:t>č. 51/1988 Zb. o banskej činnosti, výbušninách a o štátnej banskej správe v znení neskorších predpisov.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 bodu 2</w:t>
      </w:r>
    </w:p>
    <w:p w:rsidR="00C56F59" w:rsidRPr="0052402B">
      <w:pPr>
        <w:widowControl/>
        <w:bidi w:val="0"/>
        <w:ind w:firstLine="72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Ustanovenie § 22 ods. 4 ustanovuje vzhľadom na potrebu zabezpečovania činnosti súvisiacich s koordináciou a riadením povodňových záchranných prác a povodňových zabezpečovacích prác okresnými úradmi možnosť zriadiť operačné skupiny na ochranu pred povodňami s cieľom zlepšiť tok informácií o prebiehajúcej povodni a vykonávaných opatreniach na území okresu alebo na území kraja.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 bodu 3</w:t>
      </w:r>
    </w:p>
    <w:p w:rsidR="004308EC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 w:rsidR="00C56F59">
        <w:rPr>
          <w:rStyle w:val="PlaceholderText"/>
          <w:color w:val="auto"/>
        </w:rPr>
        <w:t>       § 25 sa dopĺňa novými kompetenciami okresného úradu v  súvislosti s novou úpravou inundačných území. Okresný úrad bude určovať rozsah inundačného územia, odovzdávať  mapovú dokumentáciu určeného inundačného územia príslušnému stavebnému  úradu a viesť evide</w:t>
      </w:r>
      <w:r w:rsidRPr="0052402B" w:rsidR="000D7B56">
        <w:rPr>
          <w:rStyle w:val="PlaceholderText"/>
          <w:color w:val="auto"/>
        </w:rPr>
        <w:t>nciu určených inundačných území.</w:t>
      </w:r>
    </w:p>
    <w:p w:rsidR="00281E91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281E91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281E91" w:rsidRPr="0052402B">
      <w:pPr>
        <w:widowControl/>
        <w:bidi w:val="0"/>
        <w:jc w:val="both"/>
        <w:rPr>
          <w:rStyle w:val="PlaceholderText"/>
          <w:b/>
          <w:color w:val="auto"/>
        </w:rPr>
      </w:pP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b/>
          <w:color w:val="auto"/>
        </w:rPr>
        <w:t>K Čl. III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>            Navrhuje sa účinnosť zákona</w:t>
      </w:r>
      <w:r w:rsidRPr="0052402B" w:rsidR="00C156EB">
        <w:rPr>
          <w:rStyle w:val="PlaceholderText"/>
          <w:color w:val="auto"/>
        </w:rPr>
        <w:t>.</w:t>
      </w:r>
    </w:p>
    <w:p w:rsidR="00C56F59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  </w:t>
      </w:r>
    </w:p>
    <w:p w:rsidR="003E33FE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3E33FE" w:rsidRPr="0052402B">
      <w:pPr>
        <w:widowControl/>
        <w:bidi w:val="0"/>
        <w:jc w:val="both"/>
        <w:rPr>
          <w:rStyle w:val="PlaceholderText"/>
          <w:color w:val="auto"/>
        </w:rPr>
      </w:pPr>
    </w:p>
    <w:p w:rsidR="003E33FE" w:rsidRPr="0052402B">
      <w:pPr>
        <w:widowControl/>
        <w:bidi w:val="0"/>
        <w:jc w:val="both"/>
        <w:rPr>
          <w:rStyle w:val="PlaceholderText"/>
          <w:color w:val="auto"/>
        </w:rPr>
      </w:pPr>
      <w:r w:rsidRPr="0052402B">
        <w:rPr>
          <w:rStyle w:val="PlaceholderText"/>
          <w:color w:val="auto"/>
        </w:rPr>
        <w:t xml:space="preserve">V Bratislave, 15. júna 2016 </w:t>
      </w:r>
    </w:p>
    <w:p w:rsidR="003E33FE" w:rsidRPr="0052402B" w:rsidP="003E33FE">
      <w:pPr>
        <w:widowControl/>
        <w:bidi w:val="0"/>
        <w:adjustRightInd/>
        <w:jc w:val="center"/>
        <w:rPr>
          <w:rStyle w:val="PlaceholderText"/>
          <w:color w:val="auto"/>
        </w:rPr>
      </w:pPr>
    </w:p>
    <w:p w:rsidR="003E33FE" w:rsidRPr="0052402B" w:rsidP="003E33FE">
      <w:pPr>
        <w:widowControl/>
        <w:bidi w:val="0"/>
        <w:adjustRightInd/>
        <w:jc w:val="center"/>
        <w:rPr>
          <w:rStyle w:val="PlaceholderText"/>
          <w:color w:val="auto"/>
        </w:rPr>
      </w:pPr>
    </w:p>
    <w:p w:rsidR="003E33FE" w:rsidRPr="0052402B" w:rsidP="003E33FE">
      <w:pPr>
        <w:widowControl/>
        <w:bidi w:val="0"/>
        <w:adjustRightInd/>
        <w:jc w:val="center"/>
        <w:rPr>
          <w:rStyle w:val="PlaceholderText"/>
          <w:color w:val="auto"/>
        </w:rPr>
      </w:pPr>
    </w:p>
    <w:p w:rsidR="007062D6" w:rsidRPr="0052402B" w:rsidP="003E33FE">
      <w:pPr>
        <w:widowControl/>
        <w:bidi w:val="0"/>
        <w:adjustRightInd/>
        <w:jc w:val="center"/>
        <w:rPr>
          <w:rStyle w:val="PlaceholderText"/>
          <w:color w:val="auto"/>
        </w:rPr>
      </w:pPr>
    </w:p>
    <w:p w:rsidR="007062D6" w:rsidRPr="0052402B" w:rsidP="003E33FE">
      <w:pPr>
        <w:widowControl/>
        <w:bidi w:val="0"/>
        <w:adjustRightInd/>
        <w:jc w:val="center"/>
        <w:rPr>
          <w:rStyle w:val="PlaceholderText"/>
          <w:color w:val="auto"/>
        </w:rPr>
      </w:pPr>
    </w:p>
    <w:p w:rsidR="007062D6" w:rsidRPr="0052402B" w:rsidP="003E33FE">
      <w:pPr>
        <w:widowControl/>
        <w:bidi w:val="0"/>
        <w:adjustRightInd/>
        <w:jc w:val="center"/>
        <w:rPr>
          <w:rStyle w:val="PlaceholderText"/>
          <w:color w:val="auto"/>
        </w:rPr>
      </w:pPr>
    </w:p>
    <w:p w:rsidR="007062D6" w:rsidRPr="0052402B" w:rsidP="003E33FE">
      <w:pPr>
        <w:widowControl/>
        <w:bidi w:val="0"/>
        <w:adjustRightInd/>
        <w:jc w:val="center"/>
        <w:rPr>
          <w:rStyle w:val="PlaceholderText"/>
          <w:color w:val="auto"/>
        </w:rPr>
      </w:pPr>
    </w:p>
    <w:p w:rsidR="003E33FE" w:rsidRPr="0052402B" w:rsidP="003E33FE">
      <w:pPr>
        <w:widowControl/>
        <w:bidi w:val="0"/>
        <w:adjustRightInd/>
        <w:jc w:val="center"/>
        <w:rPr>
          <w:rFonts w:ascii="Times New Roman" w:hAnsi="Times New Roman"/>
          <w:b/>
        </w:rPr>
      </w:pPr>
      <w:r w:rsidRPr="0052402B" w:rsidR="00C56F59">
        <w:rPr>
          <w:rStyle w:val="PlaceholderText"/>
          <w:color w:val="auto"/>
        </w:rPr>
        <w:t> </w:t>
      </w:r>
    </w:p>
    <w:p w:rsidR="003E33FE" w:rsidRPr="0052402B" w:rsidP="003E33FE">
      <w:pPr>
        <w:widowControl/>
        <w:bidi w:val="0"/>
        <w:adjustRightInd/>
        <w:jc w:val="center"/>
        <w:rPr>
          <w:rFonts w:ascii="Times New Roman" w:hAnsi="Times New Roman"/>
          <w:b/>
        </w:rPr>
      </w:pPr>
      <w:r w:rsidRPr="0052402B" w:rsidR="00DF06A1">
        <w:rPr>
          <w:rFonts w:ascii="Times New Roman" w:hAnsi="Times New Roman"/>
          <w:b/>
        </w:rPr>
        <w:t>Robert Fico</w:t>
      </w:r>
      <w:r w:rsidRPr="0052402B" w:rsidR="008A150B">
        <w:rPr>
          <w:rFonts w:ascii="Times New Roman" w:hAnsi="Times New Roman"/>
          <w:b/>
        </w:rPr>
        <w:t>, v.r.</w:t>
      </w:r>
    </w:p>
    <w:p w:rsidR="003E33FE" w:rsidRPr="0052402B" w:rsidP="003E33FE">
      <w:pPr>
        <w:widowControl/>
        <w:bidi w:val="0"/>
        <w:adjustRightInd/>
        <w:jc w:val="center"/>
        <w:rPr>
          <w:rFonts w:ascii="Times New Roman" w:hAnsi="Times New Roman"/>
        </w:rPr>
      </w:pPr>
      <w:r w:rsidRPr="0052402B">
        <w:rPr>
          <w:rFonts w:ascii="Times New Roman" w:hAnsi="Times New Roman"/>
        </w:rPr>
        <w:t>predseda vlády Slovenskej republiky</w:t>
      </w:r>
    </w:p>
    <w:p w:rsidR="003E33FE" w:rsidRPr="0052402B" w:rsidP="003E33FE">
      <w:pPr>
        <w:widowControl/>
        <w:bidi w:val="0"/>
        <w:adjustRightInd/>
        <w:jc w:val="center"/>
        <w:rPr>
          <w:rFonts w:ascii="Times New Roman" w:hAnsi="Times New Roman"/>
          <w:b/>
        </w:rPr>
      </w:pPr>
    </w:p>
    <w:p w:rsidR="007062D6" w:rsidRPr="0052402B" w:rsidP="003E33FE">
      <w:pPr>
        <w:widowControl/>
        <w:bidi w:val="0"/>
        <w:adjustRightInd/>
        <w:jc w:val="center"/>
        <w:rPr>
          <w:rFonts w:ascii="Times New Roman" w:hAnsi="Times New Roman"/>
          <w:b/>
        </w:rPr>
      </w:pPr>
    </w:p>
    <w:p w:rsidR="007062D6" w:rsidRPr="0052402B" w:rsidP="003E33FE">
      <w:pPr>
        <w:widowControl/>
        <w:bidi w:val="0"/>
        <w:adjustRightInd/>
        <w:jc w:val="center"/>
        <w:rPr>
          <w:rFonts w:ascii="Times New Roman" w:hAnsi="Times New Roman"/>
          <w:b/>
        </w:rPr>
      </w:pPr>
    </w:p>
    <w:p w:rsidR="007062D6" w:rsidRPr="0052402B" w:rsidP="003E33FE">
      <w:pPr>
        <w:widowControl/>
        <w:bidi w:val="0"/>
        <w:adjustRightInd/>
        <w:jc w:val="center"/>
        <w:rPr>
          <w:rFonts w:ascii="Times New Roman" w:hAnsi="Times New Roman"/>
          <w:b/>
        </w:rPr>
      </w:pPr>
    </w:p>
    <w:p w:rsidR="007062D6" w:rsidRPr="0052402B" w:rsidP="003E33FE">
      <w:pPr>
        <w:widowControl/>
        <w:bidi w:val="0"/>
        <w:adjustRightInd/>
        <w:jc w:val="center"/>
        <w:rPr>
          <w:rFonts w:ascii="Times New Roman" w:hAnsi="Times New Roman"/>
          <w:b/>
        </w:rPr>
      </w:pPr>
    </w:p>
    <w:p w:rsidR="007062D6" w:rsidRPr="0052402B" w:rsidP="007062D6">
      <w:pPr>
        <w:widowControl/>
        <w:tabs>
          <w:tab w:val="left" w:pos="57"/>
          <w:tab w:val="left" w:pos="6384"/>
        </w:tabs>
        <w:bidi w:val="0"/>
        <w:adjustRightInd/>
        <w:rPr>
          <w:rFonts w:ascii="Times New Roman" w:hAnsi="Times New Roman"/>
          <w:b/>
          <w:lang w:val="en-US"/>
        </w:rPr>
      </w:pPr>
      <w:r w:rsidRPr="0052402B">
        <w:rPr>
          <w:rFonts w:ascii="Times New Roman" w:hAnsi="Times New Roman"/>
          <w:b/>
          <w:lang w:val="en-US"/>
        </w:rPr>
        <w:t xml:space="preserve">                                                   </w:t>
      </w:r>
      <w:r w:rsidRPr="0052402B" w:rsidR="00DF06A1">
        <w:rPr>
          <w:rFonts w:ascii="Times New Roman" w:hAnsi="Times New Roman"/>
          <w:b/>
          <w:lang w:val="en-US"/>
        </w:rPr>
        <w:t xml:space="preserve">           László Sólymos</w:t>
      </w:r>
      <w:r w:rsidRPr="0052402B" w:rsidR="008A150B">
        <w:rPr>
          <w:rFonts w:ascii="Times New Roman" w:hAnsi="Times New Roman"/>
          <w:b/>
          <w:lang w:val="en-US"/>
        </w:rPr>
        <w:t>, v.r.</w:t>
      </w:r>
    </w:p>
    <w:p w:rsidR="007062D6" w:rsidRPr="0052402B" w:rsidP="007062D6">
      <w:pPr>
        <w:widowControl/>
        <w:tabs>
          <w:tab w:val="left" w:pos="57"/>
          <w:tab w:val="left" w:pos="6384"/>
        </w:tabs>
        <w:bidi w:val="0"/>
        <w:adjustRightInd/>
        <w:jc w:val="center"/>
        <w:rPr>
          <w:rFonts w:ascii="Times New Roman" w:hAnsi="Times New Roman"/>
          <w:lang w:val="en-US"/>
        </w:rPr>
      </w:pPr>
      <w:r w:rsidRPr="0052402B">
        <w:rPr>
          <w:rFonts w:ascii="Times New Roman" w:hAnsi="Times New Roman"/>
          <w:lang w:val="en-US"/>
        </w:rPr>
        <w:t xml:space="preserve">      minister životného prostredia Slovenskej republiky</w:t>
      </w:r>
    </w:p>
    <w:p w:rsidR="00C56F59" w:rsidRPr="0052402B">
      <w:pPr>
        <w:widowControl/>
        <w:bidi w:val="0"/>
        <w:spacing w:after="280" w:afterAutospacing="1"/>
        <w:rPr>
          <w:rStyle w:val="PlaceholderText"/>
          <w:color w:val="auto"/>
        </w:rPr>
      </w:pPr>
    </w:p>
    <w:sectPr>
      <w:footerReference w:type="default" r:id="rId4"/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3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2402B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33023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6C6859"/>
    <w:rsid w:val="00071E3C"/>
    <w:rsid w:val="00074F7C"/>
    <w:rsid w:val="00093C77"/>
    <w:rsid w:val="000D7B56"/>
    <w:rsid w:val="001C591B"/>
    <w:rsid w:val="002068CC"/>
    <w:rsid w:val="002072E5"/>
    <w:rsid w:val="00223EE5"/>
    <w:rsid w:val="00251E97"/>
    <w:rsid w:val="00281E91"/>
    <w:rsid w:val="0033023D"/>
    <w:rsid w:val="00330712"/>
    <w:rsid w:val="00340004"/>
    <w:rsid w:val="003D383D"/>
    <w:rsid w:val="003E33FE"/>
    <w:rsid w:val="004308EC"/>
    <w:rsid w:val="004516DD"/>
    <w:rsid w:val="004B5AFB"/>
    <w:rsid w:val="0050241C"/>
    <w:rsid w:val="0052402B"/>
    <w:rsid w:val="005B5A0F"/>
    <w:rsid w:val="005D160E"/>
    <w:rsid w:val="005D70AF"/>
    <w:rsid w:val="006C6859"/>
    <w:rsid w:val="006C74D0"/>
    <w:rsid w:val="007062D6"/>
    <w:rsid w:val="007172B4"/>
    <w:rsid w:val="00741F3D"/>
    <w:rsid w:val="00776EAF"/>
    <w:rsid w:val="00797B20"/>
    <w:rsid w:val="007C2489"/>
    <w:rsid w:val="00856250"/>
    <w:rsid w:val="00862E13"/>
    <w:rsid w:val="008A150B"/>
    <w:rsid w:val="009F26E6"/>
    <w:rsid w:val="00A52791"/>
    <w:rsid w:val="00A6332F"/>
    <w:rsid w:val="00A86395"/>
    <w:rsid w:val="00A9234A"/>
    <w:rsid w:val="00BB04B1"/>
    <w:rsid w:val="00BE21A7"/>
    <w:rsid w:val="00C156EB"/>
    <w:rsid w:val="00C56F59"/>
    <w:rsid w:val="00CB4691"/>
    <w:rsid w:val="00D14610"/>
    <w:rsid w:val="00D465D3"/>
    <w:rsid w:val="00DF06A1"/>
    <w:rsid w:val="00E00713"/>
    <w:rsid w:val="00E252FA"/>
    <w:rsid w:val="00E36A72"/>
    <w:rsid w:val="00E55277"/>
    <w:rsid w:val="00EE707E"/>
    <w:rsid w:val="00EF4578"/>
    <w:rsid w:val="00F1200A"/>
    <w:rsid w:val="00F9693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locked/>
    <w:rsid w:val="00E252FA"/>
    <w:pPr>
      <w:widowControl/>
      <w:adjustRightInd/>
      <w:spacing w:before="120" w:line="320" w:lineRule="atLeast"/>
      <w:ind w:left="720" w:firstLine="425"/>
      <w:contextualSpacing/>
      <w:jc w:val="both"/>
    </w:pPr>
    <w:rPr>
      <w:lang w:eastAsia="cs-CZ"/>
    </w:rPr>
  </w:style>
  <w:style w:type="paragraph" w:styleId="Header">
    <w:name w:val="header"/>
    <w:basedOn w:val="Normal"/>
    <w:link w:val="HlavikaChar"/>
    <w:uiPriority w:val="99"/>
    <w:unhideWhenUsed/>
    <w:rsid w:val="0033023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3023D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33023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3023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6</Pages>
  <Words>2403</Words>
  <Characters>13701</Characters>
  <Application>Microsoft Office Word</Application>
  <DocSecurity>0</DocSecurity>
  <Lines>0</Lines>
  <Paragraphs>0</Paragraphs>
  <ScaleCrop>false</ScaleCrop>
  <Company>Abyss</Company>
  <LinksUpToDate>false</LinksUpToDate>
  <CharactersWithSpaces>16072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Lichnerová Oľga</cp:lastModifiedBy>
  <cp:revision>12</cp:revision>
  <cp:lastPrinted>2016-06-29T09:08:00Z</cp:lastPrinted>
  <dcterms:created xsi:type="dcterms:W3CDTF">2016-06-07T15:41:00Z</dcterms:created>
  <dcterms:modified xsi:type="dcterms:W3CDTF">2016-07-01T10:13:00Z</dcterms:modified>
</cp:coreProperties>
</file>