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b/>
          <w:bCs/>
          <w:caps/>
          <w:spacing w:val="30"/>
          <w:sz w:val="22"/>
          <w:szCs w:val="22"/>
        </w:rPr>
        <w:t>Dôvodová správa</w:t>
      </w:r>
    </w:p>
    <w:p w:rsidR="00DB333B" w:rsidRPr="00283B75" w:rsidP="0068548F">
      <w:pPr>
        <w:pStyle w:val="Heading1"/>
        <w:bidi w:val="0"/>
        <w:spacing w:before="120" w:line="276" w:lineRule="auto"/>
        <w:rPr>
          <w:rFonts w:ascii="Book Antiqua" w:hAnsi="Book Antiqua"/>
          <w:sz w:val="22"/>
          <w:szCs w:val="22"/>
        </w:rPr>
      </w:pPr>
      <w:r w:rsidRPr="00283B75">
        <w:rPr>
          <w:rFonts w:ascii="Book Antiqua" w:hAnsi="Book Antiqua"/>
          <w:b w:val="0"/>
          <w:bCs/>
          <w:sz w:val="22"/>
          <w:szCs w:val="22"/>
        </w:rPr>
        <w:t> </w:t>
      </w:r>
    </w:p>
    <w:p w:rsidR="00BE37CE" w:rsidRPr="00283B75" w:rsidP="0068548F">
      <w:pPr>
        <w:pStyle w:val="Heading1"/>
        <w:bidi w:val="0"/>
        <w:spacing w:before="120" w:line="276" w:lineRule="auto"/>
        <w:jc w:val="left"/>
        <w:rPr>
          <w:rFonts w:ascii="Book Antiqua" w:hAnsi="Book Antiqua"/>
          <w:sz w:val="22"/>
          <w:szCs w:val="22"/>
        </w:rPr>
      </w:pPr>
      <w:r w:rsidRPr="00283B75" w:rsidR="00DB333B">
        <w:rPr>
          <w:rFonts w:ascii="Book Antiqua" w:hAnsi="Book Antiqua"/>
          <w:sz w:val="22"/>
          <w:szCs w:val="22"/>
        </w:rPr>
        <w:t>A. Všeobecná časť</w:t>
      </w:r>
    </w:p>
    <w:p w:rsidR="00B24571" w:rsidRPr="00283B75" w:rsidP="0068548F">
      <w:pPr>
        <w:bidi w:val="0"/>
        <w:spacing w:before="120" w:line="276" w:lineRule="auto"/>
        <w:ind w:firstLine="708"/>
        <w:jc w:val="both"/>
        <w:rPr>
          <w:rFonts w:ascii="Book Antiqua" w:hAnsi="Book Antiqua"/>
          <w:sz w:val="22"/>
          <w:szCs w:val="22"/>
        </w:rPr>
      </w:pPr>
      <w:r w:rsidRPr="00283B75" w:rsidR="0051356A">
        <w:rPr>
          <w:rFonts w:ascii="Book Antiqua" w:hAnsi="Book Antiqua"/>
          <w:sz w:val="22"/>
          <w:szCs w:val="22"/>
        </w:rPr>
        <w:t xml:space="preserve">Návrh zákona, ktorým sa </w:t>
      </w:r>
      <w:r w:rsidRPr="00283B75" w:rsidR="00370C5A">
        <w:rPr>
          <w:rFonts w:ascii="Book Antiqua" w:hAnsi="Book Antiqua"/>
          <w:sz w:val="22"/>
          <w:szCs w:val="22"/>
        </w:rPr>
        <w:t xml:space="preserve">mení a dopĺňa </w:t>
      </w:r>
      <w:r w:rsidRPr="00283B75" w:rsidR="00370C5A">
        <w:rPr>
          <w:rFonts w:ascii="Book Antiqua" w:hAnsi="Book Antiqua"/>
          <w:bCs/>
          <w:sz w:val="22"/>
          <w:szCs w:val="22"/>
        </w:rPr>
        <w:t>zákon č. 211/2000 Z. z. o slobodnom prístupe k informáciám a o zmene a doplnení niektorých zákonov (zákon o slobode informácií)</w:t>
      </w:r>
      <w:r w:rsidRPr="00283B75" w:rsidR="00370C5A">
        <w:rPr>
          <w:rFonts w:ascii="Book Antiqua" w:hAnsi="Book Antiqua"/>
          <w:sz w:val="22"/>
          <w:szCs w:val="22"/>
        </w:rPr>
        <w:t xml:space="preserve"> v znení neskorších predpisov</w:t>
      </w:r>
      <w:r w:rsidRPr="00283B75" w:rsidR="0051356A">
        <w:rPr>
          <w:rFonts w:ascii="Book Antiqua" w:hAnsi="Book Antiqua"/>
          <w:sz w:val="22"/>
          <w:szCs w:val="22"/>
        </w:rPr>
        <w:t xml:space="preserve"> (ďalej len „návrh zákona“) predkladá skupina poslancov Národnej rady Slovenskej republiky</w:t>
      </w:r>
      <w:r w:rsidRPr="00283B75" w:rsidR="00750A7E">
        <w:rPr>
          <w:rFonts w:ascii="Book Antiqua" w:hAnsi="Book Antiqua"/>
          <w:sz w:val="22"/>
          <w:szCs w:val="22"/>
        </w:rPr>
        <w:t xml:space="preserve"> za hnutie OBYČAJNÍ ĽUDIA a nezávislé osobnosti (OĽaNO-NOVA)</w:t>
      </w:r>
      <w:r w:rsidRPr="00283B75" w:rsidR="0051356A">
        <w:rPr>
          <w:rFonts w:ascii="Book Antiqua" w:hAnsi="Book Antiqua"/>
          <w:sz w:val="22"/>
          <w:szCs w:val="22"/>
        </w:rPr>
        <w:t>.</w:t>
      </w:r>
    </w:p>
    <w:p w:rsidR="00EF0FBC" w:rsidRPr="00283B75" w:rsidP="00EF0FBC">
      <w:pPr>
        <w:bidi w:val="0"/>
        <w:spacing w:before="120" w:line="276" w:lineRule="auto"/>
        <w:ind w:right="-1" w:firstLine="720"/>
        <w:jc w:val="both"/>
        <w:rPr>
          <w:rFonts w:ascii="Book Antiqua" w:hAnsi="Book Antiqua"/>
          <w:sz w:val="22"/>
          <w:szCs w:val="22"/>
        </w:rPr>
      </w:pPr>
      <w:r w:rsidRPr="00283B75" w:rsidR="00C246C5">
        <w:rPr>
          <w:rFonts w:ascii="Book Antiqua" w:hAnsi="Book Antiqua"/>
          <w:sz w:val="22"/>
          <w:szCs w:val="22"/>
        </w:rPr>
        <w:t>Účelom tohto návrhu zákona je odstrániť situácie z aplikačnej praxe</w:t>
      </w:r>
      <w:r w:rsidRPr="00283B75" w:rsidR="0058233B">
        <w:rPr>
          <w:rFonts w:ascii="Book Antiqua" w:hAnsi="Book Antiqua"/>
          <w:sz w:val="22"/>
          <w:szCs w:val="22"/>
        </w:rPr>
        <w:t xml:space="preserve"> týkajúce sa uplatňovania zákona </w:t>
      </w:r>
      <w:r w:rsidRPr="00283B75" w:rsidR="0058233B">
        <w:rPr>
          <w:rFonts w:ascii="Book Antiqua" w:hAnsi="Book Antiqua"/>
          <w:bCs/>
          <w:sz w:val="22"/>
          <w:szCs w:val="22"/>
        </w:rPr>
        <w:t>č. 211/2000 Z. z. o slobodnom prístupe k informáciám a o zmene a doplnení niektorých zákonov (zákon o slobode informácií)</w:t>
      </w:r>
      <w:r w:rsidRPr="00283B75" w:rsidR="0058233B">
        <w:rPr>
          <w:rFonts w:ascii="Book Antiqua" w:hAnsi="Book Antiqua"/>
          <w:sz w:val="22"/>
          <w:szCs w:val="22"/>
        </w:rPr>
        <w:t xml:space="preserve"> v znení neskorších predpisov (ďalej len „zákon“)</w:t>
      </w:r>
      <w:r w:rsidRPr="00283B75" w:rsidR="00C246C5">
        <w:rPr>
          <w:rFonts w:ascii="Book Antiqua" w:hAnsi="Book Antiqua"/>
          <w:sz w:val="22"/>
          <w:szCs w:val="22"/>
        </w:rPr>
        <w:t xml:space="preserve">. </w:t>
      </w:r>
      <w:r w:rsidRPr="00283B75" w:rsidR="004473A1">
        <w:rPr>
          <w:rFonts w:ascii="Book Antiqua" w:hAnsi="Book Antiqua"/>
          <w:sz w:val="22"/>
          <w:szCs w:val="22"/>
        </w:rPr>
        <w:t xml:space="preserve">Predovšetkým ide </w:t>
      </w:r>
      <w:r w:rsidRPr="006B7835" w:rsidR="004473A1">
        <w:rPr>
          <w:rFonts w:ascii="Book Antiqua" w:hAnsi="Book Antiqua"/>
          <w:b/>
          <w:sz w:val="22"/>
          <w:szCs w:val="22"/>
        </w:rPr>
        <w:t>o</w:t>
      </w:r>
      <w:r w:rsidRPr="006B7835" w:rsidR="00C246C5">
        <w:rPr>
          <w:rFonts w:ascii="Book Antiqua" w:hAnsi="Book Antiqua"/>
          <w:b/>
          <w:sz w:val="22"/>
          <w:szCs w:val="22"/>
        </w:rPr>
        <w:t xml:space="preserve"> prípad</w:t>
      </w:r>
      <w:r w:rsidRPr="006B7835" w:rsidR="004473A1">
        <w:rPr>
          <w:rFonts w:ascii="Book Antiqua" w:hAnsi="Book Antiqua"/>
          <w:b/>
          <w:sz w:val="22"/>
          <w:szCs w:val="22"/>
        </w:rPr>
        <w:t>y</w:t>
      </w:r>
      <w:r w:rsidRPr="006B7835" w:rsidR="00C246C5">
        <w:rPr>
          <w:rFonts w:ascii="Book Antiqua" w:hAnsi="Book Antiqua"/>
          <w:b/>
          <w:sz w:val="22"/>
          <w:szCs w:val="22"/>
        </w:rPr>
        <w:t>, kedy povinné osoby odmietajú zverejňovať informácie alebo zmluvy s odkazom na vlastnícke pomery a </w:t>
      </w:r>
      <w:r w:rsidRPr="006B7835" w:rsidR="004473A1">
        <w:rPr>
          <w:rFonts w:ascii="Book Antiqua" w:hAnsi="Book Antiqua"/>
          <w:b/>
          <w:sz w:val="22"/>
          <w:szCs w:val="22"/>
        </w:rPr>
        <w:t>o</w:t>
      </w:r>
      <w:r w:rsidRPr="006B7835" w:rsidR="00C246C5">
        <w:rPr>
          <w:rFonts w:ascii="Book Antiqua" w:hAnsi="Book Antiqua"/>
          <w:b/>
          <w:sz w:val="22"/>
          <w:szCs w:val="22"/>
        </w:rPr>
        <w:t xml:space="preserve"> prípad</w:t>
      </w:r>
      <w:r w:rsidRPr="006B7835" w:rsidR="004473A1">
        <w:rPr>
          <w:rFonts w:ascii="Book Antiqua" w:hAnsi="Book Antiqua"/>
          <w:b/>
          <w:sz w:val="22"/>
          <w:szCs w:val="22"/>
        </w:rPr>
        <w:t>y</w:t>
      </w:r>
      <w:r w:rsidRPr="006B7835" w:rsidR="00C246C5">
        <w:rPr>
          <w:rFonts w:ascii="Book Antiqua" w:hAnsi="Book Antiqua"/>
          <w:b/>
          <w:sz w:val="22"/>
          <w:szCs w:val="22"/>
        </w:rPr>
        <w:t xml:space="preserve"> zapracovania </w:t>
      </w:r>
      <w:r w:rsidRPr="006B7835" w:rsidR="00B15E75">
        <w:rPr>
          <w:rFonts w:ascii="Book Antiqua" w:hAnsi="Book Antiqua"/>
          <w:b/>
          <w:sz w:val="22"/>
          <w:szCs w:val="22"/>
        </w:rPr>
        <w:t>dôležitých</w:t>
      </w:r>
      <w:r w:rsidRPr="006B7835" w:rsidR="00C246C5">
        <w:rPr>
          <w:rFonts w:ascii="Book Antiqua" w:hAnsi="Book Antiqua"/>
          <w:b/>
          <w:sz w:val="22"/>
          <w:szCs w:val="22"/>
        </w:rPr>
        <w:t xml:space="preserve"> informácií </w:t>
      </w:r>
      <w:r w:rsidRPr="006B7835" w:rsidR="008F29B4">
        <w:rPr>
          <w:rFonts w:ascii="Book Antiqua" w:hAnsi="Book Antiqua"/>
          <w:b/>
          <w:sz w:val="22"/>
          <w:szCs w:val="22"/>
        </w:rPr>
        <w:t>do príloh povinne zverejňovaných zmlúv, ktoré podľa doterajšej právnej úpravy nemuseli povinné osoby zverejňovať</w:t>
      </w:r>
      <w:r w:rsidRPr="00283B75" w:rsidR="008F29B4">
        <w:rPr>
          <w:rFonts w:ascii="Book Antiqua" w:hAnsi="Book Antiqua"/>
          <w:sz w:val="22"/>
          <w:szCs w:val="22"/>
        </w:rPr>
        <w:t xml:space="preserve"> (napr. technické predlohy, návody a pod.)</w:t>
      </w:r>
      <w:r w:rsidRPr="00283B75" w:rsidR="0058233B">
        <w:rPr>
          <w:rFonts w:ascii="Book Antiqua" w:hAnsi="Book Antiqua"/>
          <w:sz w:val="22"/>
          <w:szCs w:val="22"/>
        </w:rPr>
        <w:t xml:space="preserve">. </w:t>
      </w:r>
      <w:r>
        <w:rPr>
          <w:rFonts w:ascii="Book Antiqua" w:hAnsi="Book Antiqua"/>
          <w:sz w:val="22"/>
          <w:szCs w:val="22"/>
        </w:rPr>
        <w:t>Takisto je častým prípadom, kedy napríklad rozpočet danej zmluvy je uvádzaný v prílohe, ktoré však povinné osoby nezverejňujú, čo znemožňuje verejnú kontrolu.</w:t>
      </w:r>
    </w:p>
    <w:p w:rsidR="005B68A6" w:rsidRPr="00283B75" w:rsidP="0068548F">
      <w:pPr>
        <w:bidi w:val="0"/>
        <w:spacing w:before="120" w:line="276" w:lineRule="auto"/>
        <w:ind w:right="-1" w:firstLine="720"/>
        <w:jc w:val="both"/>
        <w:rPr>
          <w:rFonts w:ascii="Book Antiqua" w:hAnsi="Book Antiqua"/>
          <w:bCs/>
          <w:sz w:val="22"/>
          <w:szCs w:val="22"/>
        </w:rPr>
      </w:pPr>
      <w:r w:rsidRPr="00283B75" w:rsidR="001667EC">
        <w:rPr>
          <w:rFonts w:ascii="Book Antiqua" w:hAnsi="Book Antiqua"/>
          <w:sz w:val="22"/>
          <w:szCs w:val="22"/>
        </w:rPr>
        <w:t>Účinná úprava má svoje odôvodnenie</w:t>
      </w:r>
      <w:r w:rsidR="003515C8">
        <w:rPr>
          <w:rFonts w:ascii="Book Antiqua" w:hAnsi="Book Antiqua"/>
          <w:sz w:val="22"/>
          <w:szCs w:val="22"/>
        </w:rPr>
        <w:t xml:space="preserve">, pokiaľ </w:t>
      </w:r>
      <w:r w:rsidRPr="00283B75" w:rsidR="002F32D6">
        <w:rPr>
          <w:rFonts w:ascii="Book Antiqua" w:hAnsi="Book Antiqua"/>
          <w:sz w:val="22"/>
          <w:szCs w:val="22"/>
        </w:rPr>
        <w:t xml:space="preserve">ide </w:t>
      </w:r>
      <w:r w:rsidRPr="00283B75" w:rsidR="00511530">
        <w:rPr>
          <w:rFonts w:ascii="Book Antiqua" w:hAnsi="Book Antiqua"/>
          <w:sz w:val="22"/>
          <w:szCs w:val="22"/>
        </w:rPr>
        <w:t>o absenciu pôsobnosti</w:t>
      </w:r>
      <w:r w:rsidRPr="00283B75" w:rsidR="001667EC">
        <w:rPr>
          <w:rFonts w:ascii="Book Antiqua" w:hAnsi="Book Antiqua"/>
          <w:sz w:val="22"/>
          <w:szCs w:val="22"/>
        </w:rPr>
        <w:t xml:space="preserve"> zákona na právnické osoby</w:t>
      </w:r>
      <w:r w:rsidRPr="00283B75" w:rsidR="00511530">
        <w:rPr>
          <w:rFonts w:ascii="Book Antiqua" w:hAnsi="Book Antiqua"/>
          <w:sz w:val="22"/>
          <w:szCs w:val="22"/>
        </w:rPr>
        <w:t xml:space="preserve"> (§ 2 ods. 3</w:t>
      </w:r>
      <w:r w:rsidR="00644349">
        <w:rPr>
          <w:rFonts w:ascii="Book Antiqua" w:hAnsi="Book Antiqua"/>
          <w:sz w:val="22"/>
          <w:szCs w:val="22"/>
        </w:rPr>
        <w:t xml:space="preserve"> zákona</w:t>
      </w:r>
      <w:r w:rsidRPr="00283B75" w:rsidR="00511530">
        <w:rPr>
          <w:rFonts w:ascii="Book Antiqua" w:hAnsi="Book Antiqua"/>
          <w:sz w:val="22"/>
          <w:szCs w:val="22"/>
        </w:rPr>
        <w:t>)</w:t>
      </w:r>
      <w:r w:rsidRPr="00283B75" w:rsidR="001667EC">
        <w:rPr>
          <w:rFonts w:ascii="Book Antiqua" w:hAnsi="Book Antiqua"/>
          <w:sz w:val="22"/>
          <w:szCs w:val="22"/>
        </w:rPr>
        <w:t>, ktorých výlučným zakladateľom nie je povinná osoba v zmysle § 2 ods. 1 a 2 zákona</w:t>
      </w:r>
      <w:r w:rsidR="009279D1">
        <w:rPr>
          <w:rFonts w:ascii="Book Antiqua" w:hAnsi="Book Antiqua"/>
          <w:sz w:val="22"/>
          <w:szCs w:val="22"/>
        </w:rPr>
        <w:t>.</w:t>
      </w:r>
      <w:r w:rsidRPr="00283B75" w:rsidR="00511530">
        <w:rPr>
          <w:rFonts w:ascii="Book Antiqua" w:hAnsi="Book Antiqua"/>
          <w:sz w:val="22"/>
          <w:szCs w:val="22"/>
        </w:rPr>
        <w:t xml:space="preserve"> </w:t>
      </w:r>
      <w:r w:rsidRPr="00283B75" w:rsidR="004473A1">
        <w:rPr>
          <w:rFonts w:ascii="Book Antiqua" w:hAnsi="Book Antiqua"/>
          <w:bCs/>
          <w:sz w:val="22"/>
          <w:szCs w:val="22"/>
        </w:rPr>
        <w:t xml:space="preserve">Podľa predkladateľov </w:t>
      </w:r>
      <w:r w:rsidRPr="006B7835" w:rsidR="009279D1">
        <w:rPr>
          <w:rFonts w:ascii="Book Antiqua" w:hAnsi="Book Antiqua"/>
          <w:b/>
          <w:bCs/>
          <w:sz w:val="22"/>
          <w:szCs w:val="22"/>
        </w:rPr>
        <w:t>verejný</w:t>
      </w:r>
      <w:r w:rsidRPr="006B7835" w:rsidR="004473A1">
        <w:rPr>
          <w:rFonts w:ascii="Book Antiqua" w:hAnsi="Book Antiqua"/>
          <w:b/>
          <w:bCs/>
          <w:sz w:val="22"/>
          <w:szCs w:val="22"/>
        </w:rPr>
        <w:t xml:space="preserve"> </w:t>
      </w:r>
      <w:r w:rsidRPr="006B7835" w:rsidR="00082BC4">
        <w:rPr>
          <w:rFonts w:ascii="Book Antiqua" w:hAnsi="Book Antiqua"/>
          <w:b/>
          <w:bCs/>
          <w:sz w:val="22"/>
          <w:szCs w:val="22"/>
        </w:rPr>
        <w:t xml:space="preserve">záujem spoločnosti na riadnej informovanosti o vzniknutých zmluvných vzťahoch </w:t>
      </w:r>
      <w:r w:rsidRPr="006B7835" w:rsidR="004473A1">
        <w:rPr>
          <w:rFonts w:ascii="Book Antiqua" w:hAnsi="Book Antiqua"/>
          <w:b/>
          <w:bCs/>
          <w:sz w:val="22"/>
          <w:szCs w:val="22"/>
        </w:rPr>
        <w:t>uzatvorených povinnými osobami</w:t>
      </w:r>
      <w:r w:rsidRPr="00283B75" w:rsidR="004473A1">
        <w:rPr>
          <w:rFonts w:ascii="Book Antiqua" w:hAnsi="Book Antiqua"/>
          <w:bCs/>
          <w:sz w:val="22"/>
          <w:szCs w:val="22"/>
        </w:rPr>
        <w:t xml:space="preserve"> </w:t>
      </w:r>
      <w:r w:rsidR="009279D1">
        <w:rPr>
          <w:rFonts w:ascii="Book Antiqua" w:hAnsi="Book Antiqua"/>
          <w:bCs/>
          <w:sz w:val="22"/>
          <w:szCs w:val="22"/>
        </w:rPr>
        <w:t>si vyžaduje, aby</w:t>
      </w:r>
      <w:r w:rsidRPr="00283B75" w:rsidR="00511530">
        <w:rPr>
          <w:rFonts w:ascii="Book Antiqua" w:hAnsi="Book Antiqua"/>
          <w:bCs/>
          <w:sz w:val="22"/>
          <w:szCs w:val="22"/>
        </w:rPr>
        <w:t xml:space="preserve"> právnické osoby, ktoré sú povinnými osobami (§ 2 ods. 3 návrhu zákona</w:t>
      </w:r>
      <w:r w:rsidR="009279D1">
        <w:rPr>
          <w:rFonts w:ascii="Book Antiqua" w:hAnsi="Book Antiqua"/>
          <w:bCs/>
          <w:sz w:val="22"/>
          <w:szCs w:val="22"/>
        </w:rPr>
        <w:t xml:space="preserve">) strpeli </w:t>
      </w:r>
      <w:r w:rsidRPr="00283B75" w:rsidR="00082BC4">
        <w:rPr>
          <w:rFonts w:ascii="Book Antiqua" w:hAnsi="Book Antiqua"/>
          <w:bCs/>
          <w:sz w:val="22"/>
          <w:szCs w:val="22"/>
        </w:rPr>
        <w:t xml:space="preserve"> vyšší </w:t>
      </w:r>
      <w:r w:rsidR="009279D1">
        <w:rPr>
          <w:rFonts w:ascii="Book Antiqua" w:hAnsi="Book Antiqua"/>
          <w:bCs/>
          <w:sz w:val="22"/>
          <w:szCs w:val="22"/>
        </w:rPr>
        <w:t xml:space="preserve">informačný </w:t>
      </w:r>
      <w:r w:rsidRPr="00283B75" w:rsidR="00082BC4">
        <w:rPr>
          <w:rFonts w:ascii="Book Antiqua" w:hAnsi="Book Antiqua"/>
          <w:bCs/>
          <w:sz w:val="22"/>
          <w:szCs w:val="22"/>
        </w:rPr>
        <w:t>záujem</w:t>
      </w:r>
      <w:r w:rsidRPr="00283B75" w:rsidR="00511530">
        <w:rPr>
          <w:rFonts w:ascii="Book Antiqua" w:hAnsi="Book Antiqua"/>
          <w:bCs/>
          <w:sz w:val="22"/>
          <w:szCs w:val="22"/>
        </w:rPr>
        <w:t xml:space="preserve"> zo strany verejnosti</w:t>
      </w:r>
      <w:r w:rsidRPr="00283B75" w:rsidR="00082BC4">
        <w:rPr>
          <w:rFonts w:ascii="Book Antiqua" w:hAnsi="Book Antiqua"/>
          <w:bCs/>
          <w:sz w:val="22"/>
          <w:szCs w:val="22"/>
        </w:rPr>
        <w:t xml:space="preserve">, pretože sú napojené na verejné zdroje. </w:t>
      </w:r>
    </w:p>
    <w:p w:rsidR="00611FC2" w:rsidRPr="00283B75" w:rsidP="0068548F">
      <w:pPr>
        <w:bidi w:val="0"/>
        <w:spacing w:before="120" w:line="276" w:lineRule="auto"/>
        <w:ind w:right="-1" w:firstLine="720"/>
        <w:jc w:val="both"/>
        <w:rPr>
          <w:rFonts w:ascii="Book Antiqua" w:hAnsi="Book Antiqua"/>
          <w:sz w:val="22"/>
          <w:szCs w:val="22"/>
          <w:shd w:val="clear" w:color="auto" w:fill="FFFFFF"/>
        </w:rPr>
      </w:pPr>
      <w:r w:rsidRPr="00283B75" w:rsidR="0019714C">
        <w:rPr>
          <w:rFonts w:ascii="Book Antiqua" w:hAnsi="Book Antiqua"/>
          <w:sz w:val="22"/>
          <w:szCs w:val="22"/>
        </w:rPr>
        <w:t>Návrh</w:t>
      </w:r>
      <w:r w:rsidRPr="00283B75" w:rsidR="003A3E1E">
        <w:rPr>
          <w:rFonts w:ascii="Book Antiqua" w:hAnsi="Book Antiqua"/>
          <w:sz w:val="22"/>
          <w:szCs w:val="22"/>
        </w:rPr>
        <w:t xml:space="preserve"> </w:t>
      </w:r>
      <w:r w:rsidRPr="00283B75" w:rsidR="0019714C">
        <w:rPr>
          <w:rFonts w:ascii="Book Antiqua" w:hAnsi="Book Antiqua"/>
          <w:sz w:val="22"/>
          <w:szCs w:val="22"/>
        </w:rPr>
        <w:t xml:space="preserve">zákona má </w:t>
      </w:r>
      <w:r w:rsidRPr="00283B75" w:rsidR="00171F9A">
        <w:rPr>
          <w:rFonts w:ascii="Book Antiqua" w:hAnsi="Book Antiqua"/>
          <w:sz w:val="22"/>
          <w:szCs w:val="22"/>
        </w:rPr>
        <w:t>pozitívny vplyv na informatizáciu spoločnosti</w:t>
      </w:r>
      <w:r w:rsidRPr="00283B75" w:rsidR="0019714C">
        <w:rPr>
          <w:rFonts w:ascii="Book Antiqua" w:hAnsi="Book Antiqua"/>
          <w:sz w:val="22"/>
          <w:szCs w:val="22"/>
        </w:rPr>
        <w:t xml:space="preserve">. Návrh zákona nemá </w:t>
      </w:r>
      <w:r w:rsidRPr="00283B75" w:rsidR="00171F9A">
        <w:rPr>
          <w:rFonts w:ascii="Book Antiqua" w:hAnsi="Book Antiqua"/>
          <w:sz w:val="22"/>
          <w:szCs w:val="22"/>
        </w:rPr>
        <w:t xml:space="preserve">vplyv na rozpočet verejnej správy </w:t>
      </w:r>
      <w:r w:rsidR="00171F9A">
        <w:rPr>
          <w:rFonts w:ascii="Book Antiqua" w:hAnsi="Book Antiqua"/>
          <w:sz w:val="22"/>
          <w:szCs w:val="22"/>
        </w:rPr>
        <w:t>ani</w:t>
      </w:r>
      <w:r w:rsidRPr="00283B75" w:rsidR="0019714C">
        <w:rPr>
          <w:rFonts w:ascii="Book Antiqua" w:hAnsi="Book Antiqua"/>
          <w:sz w:val="22"/>
          <w:szCs w:val="22"/>
        </w:rPr>
        <w:t xml:space="preserve"> </w:t>
      </w:r>
      <w:r w:rsidRPr="00283B75" w:rsidR="002F32D6">
        <w:rPr>
          <w:rFonts w:ascii="Book Antiqua" w:hAnsi="Book Antiqua"/>
          <w:sz w:val="22"/>
          <w:szCs w:val="22"/>
        </w:rPr>
        <w:t xml:space="preserve">na </w:t>
      </w:r>
      <w:r w:rsidRPr="00283B75" w:rsidR="0019714C">
        <w:rPr>
          <w:rFonts w:ascii="Book Antiqua" w:hAnsi="Book Antiqua"/>
          <w:sz w:val="22"/>
          <w:szCs w:val="22"/>
        </w:rPr>
        <w:t>životné prostredie</w:t>
      </w:r>
      <w:r w:rsidRPr="00283B75" w:rsidR="002F32D6">
        <w:rPr>
          <w:rFonts w:ascii="Book Antiqua" w:hAnsi="Book Antiqua"/>
          <w:sz w:val="22"/>
          <w:szCs w:val="22"/>
        </w:rPr>
        <w:t xml:space="preserve"> </w:t>
      </w:r>
      <w:r w:rsidRPr="00283B75" w:rsidR="0019714C">
        <w:rPr>
          <w:rFonts w:ascii="Book Antiqua" w:hAnsi="Book Antiqua"/>
          <w:sz w:val="22"/>
          <w:szCs w:val="22"/>
        </w:rPr>
        <w:t>a nevyvoláva žiadne sociálne vplyvy</w:t>
      </w:r>
      <w:r w:rsidRPr="00283B75" w:rsidR="002F32D6">
        <w:rPr>
          <w:rFonts w:ascii="Book Antiqua" w:hAnsi="Book Antiqua"/>
          <w:sz w:val="22"/>
          <w:szCs w:val="22"/>
          <w:shd w:val="clear" w:color="auto" w:fill="FFFFFF"/>
        </w:rPr>
        <w:t>.</w:t>
      </w:r>
      <w:r w:rsidR="00171F9A">
        <w:rPr>
          <w:rFonts w:ascii="Book Antiqua" w:hAnsi="Book Antiqua"/>
          <w:sz w:val="22"/>
          <w:szCs w:val="22"/>
          <w:shd w:val="clear" w:color="auto" w:fill="FFFFFF"/>
        </w:rPr>
        <w:t xml:space="preserve"> Taktiež sa nepredpokladá žiadny vplyv na podnikateľské prostredie.</w:t>
      </w:r>
    </w:p>
    <w:p w:rsidR="00DB37A4" w:rsidRPr="00283B75" w:rsidP="0068548F">
      <w:pPr>
        <w:pStyle w:val="NormalWeb"/>
        <w:bidi w:val="0"/>
        <w:spacing w:before="120" w:beforeAutospacing="0" w:after="0" w:afterAutospacing="0" w:line="276" w:lineRule="auto"/>
        <w:ind w:firstLine="708"/>
        <w:jc w:val="both"/>
        <w:rPr>
          <w:rFonts w:ascii="Book Antiqua" w:hAnsi="Book Antiqua"/>
          <w:sz w:val="22"/>
          <w:szCs w:val="22"/>
        </w:rPr>
      </w:pPr>
      <w:r w:rsidRPr="00283B75" w:rsidR="00611FC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061534"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sidR="00370C5A">
        <w:rPr>
          <w:rFonts w:ascii="Book Antiqua" w:hAnsi="Book Antiqua"/>
          <w:b/>
          <w:bCs/>
          <w:sz w:val="22"/>
          <w:szCs w:val="22"/>
        </w:rPr>
        <w:br w:type="page"/>
      </w:r>
      <w:r w:rsidRPr="00283B75">
        <w:rPr>
          <w:rFonts w:ascii="Book Antiqua" w:hAnsi="Book Antiqua"/>
          <w:b/>
          <w:bCs/>
          <w:sz w:val="22"/>
          <w:szCs w:val="22"/>
        </w:rPr>
        <w:t>B. Osobitná časť</w:t>
      </w:r>
    </w:p>
    <w:p w:rsidR="009B4C82" w:rsidRPr="00283B75" w:rsidP="0068548F">
      <w:pPr>
        <w:pStyle w:val="NormalWeb"/>
        <w:bidi w:val="0"/>
        <w:spacing w:before="120" w:beforeAutospacing="0" w:after="0" w:afterAutospacing="0" w:line="276" w:lineRule="auto"/>
        <w:rPr>
          <w:rFonts w:ascii="Book Antiqua" w:hAnsi="Book Antiqua"/>
          <w:b/>
          <w:bCs/>
          <w:caps/>
          <w:spacing w:val="30"/>
          <w:sz w:val="22"/>
          <w:szCs w:val="22"/>
        </w:rPr>
      </w:pPr>
    </w:p>
    <w:p w:rsidR="00061534" w:rsidRPr="00283B75" w:rsidP="0068548F">
      <w:pPr>
        <w:pStyle w:val="NormalWeb"/>
        <w:bidi w:val="0"/>
        <w:spacing w:before="120" w:beforeAutospacing="0" w:after="0" w:afterAutospacing="0" w:line="276" w:lineRule="auto"/>
        <w:jc w:val="both"/>
        <w:rPr>
          <w:rFonts w:ascii="Book Antiqua" w:hAnsi="Book Antiqua"/>
          <w:b/>
          <w:bCs/>
          <w:sz w:val="22"/>
          <w:szCs w:val="22"/>
        </w:rPr>
      </w:pPr>
      <w:r w:rsidRPr="00283B75">
        <w:rPr>
          <w:rFonts w:ascii="Book Antiqua" w:hAnsi="Book Antiqua"/>
          <w:b/>
          <w:bCs/>
          <w:sz w:val="22"/>
          <w:szCs w:val="22"/>
        </w:rPr>
        <w:t>K Čl. I</w:t>
      </w:r>
    </w:p>
    <w:p w:rsidR="00061534"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1</w:t>
      </w:r>
    </w:p>
    <w:p w:rsidR="00057C7A" w:rsidRPr="00283B75" w:rsidP="0068548F">
      <w:pPr>
        <w:pStyle w:val="NormalWeb"/>
        <w:bidi w:val="0"/>
        <w:spacing w:before="120" w:beforeAutospacing="0" w:after="0" w:afterAutospacing="0" w:line="276" w:lineRule="auto"/>
        <w:jc w:val="both"/>
        <w:rPr>
          <w:rFonts w:ascii="Book Antiqua" w:hAnsi="Book Antiqua"/>
          <w:bCs/>
          <w:sz w:val="22"/>
          <w:szCs w:val="22"/>
        </w:rPr>
      </w:pPr>
      <w:r w:rsidRPr="00283B75" w:rsidR="00C246C5">
        <w:rPr>
          <w:rFonts w:ascii="Book Antiqua" w:hAnsi="Book Antiqua"/>
          <w:bCs/>
          <w:sz w:val="22"/>
          <w:szCs w:val="22"/>
        </w:rPr>
        <w:tab/>
      </w:r>
      <w:r w:rsidRPr="00283B75" w:rsidR="00254ED1">
        <w:rPr>
          <w:rFonts w:ascii="Book Antiqua" w:hAnsi="Book Antiqua"/>
          <w:bCs/>
          <w:sz w:val="22"/>
          <w:szCs w:val="22"/>
        </w:rPr>
        <w:t xml:space="preserve">Zákon v § 2 ods. 3 upravuje okruh povinných osôb, ktorých zakladateľmi sú povinné osoby podľa § 2 ods. 1 a 2 zákona. Existujú však aj právnické osoby, </w:t>
      </w:r>
      <w:r w:rsidRPr="00283B75">
        <w:rPr>
          <w:rFonts w:ascii="Book Antiqua" w:hAnsi="Book Antiqua"/>
          <w:bCs/>
          <w:sz w:val="22"/>
          <w:szCs w:val="22"/>
        </w:rPr>
        <w:t>ktoré sú napojené na verejné zdroje a hospodária s</w:t>
      </w:r>
      <w:r w:rsidRPr="00283B75" w:rsidR="00254ED1">
        <w:rPr>
          <w:rFonts w:ascii="Book Antiqua" w:hAnsi="Book Antiqua"/>
          <w:bCs/>
          <w:sz w:val="22"/>
          <w:szCs w:val="22"/>
        </w:rPr>
        <w:t> </w:t>
      </w:r>
      <w:r w:rsidRPr="00283B75">
        <w:rPr>
          <w:rFonts w:ascii="Book Antiqua" w:hAnsi="Book Antiqua"/>
          <w:bCs/>
          <w:sz w:val="22"/>
          <w:szCs w:val="22"/>
        </w:rPr>
        <w:t>nimi</w:t>
      </w:r>
      <w:r w:rsidRPr="00283B75" w:rsidR="00254ED1">
        <w:rPr>
          <w:rFonts w:ascii="Book Antiqua" w:hAnsi="Book Antiqua"/>
          <w:bCs/>
          <w:sz w:val="22"/>
          <w:szCs w:val="22"/>
        </w:rPr>
        <w:t>,</w:t>
      </w:r>
      <w:r w:rsidRPr="00283B75">
        <w:rPr>
          <w:rFonts w:ascii="Book Antiqua" w:hAnsi="Book Antiqua"/>
          <w:bCs/>
          <w:sz w:val="22"/>
          <w:szCs w:val="22"/>
        </w:rPr>
        <w:t xml:space="preserve"> a v ktorých</w:t>
      </w:r>
      <w:r w:rsidRPr="00283B75" w:rsidR="00254ED1">
        <w:rPr>
          <w:rFonts w:ascii="Book Antiqua" w:hAnsi="Book Antiqua"/>
          <w:bCs/>
          <w:sz w:val="22"/>
          <w:szCs w:val="22"/>
        </w:rPr>
        <w:t xml:space="preserve"> majú povinné osoby svoju účasť, </w:t>
      </w:r>
      <w:r w:rsidRPr="00283B75">
        <w:rPr>
          <w:rFonts w:ascii="Book Antiqua" w:hAnsi="Book Antiqua"/>
          <w:bCs/>
          <w:sz w:val="22"/>
          <w:szCs w:val="22"/>
        </w:rPr>
        <w:t xml:space="preserve">avšak nie sú ich priamymi zakladateľmi. Z toho dôvodu sa navrhuje rozšíriť okruh povinných osôb podľa § 2 ods. 3 o právnické osoby, ktoré založili právnické osoby s účasťou povinných osôb podľa § 2 ods. 1 a 2. </w:t>
      </w:r>
      <w:r w:rsidRPr="00283B75" w:rsidR="00BF1053">
        <w:rPr>
          <w:rFonts w:ascii="Book Antiqua" w:hAnsi="Book Antiqua"/>
          <w:bCs/>
          <w:sz w:val="22"/>
          <w:szCs w:val="22"/>
        </w:rPr>
        <w:t xml:space="preserve">Navrhovaná úprava nepredstavuje zásah do </w:t>
      </w:r>
      <w:r w:rsidRPr="00283B75" w:rsidR="00254ED1">
        <w:rPr>
          <w:rFonts w:ascii="Book Antiqua" w:hAnsi="Book Antiqua"/>
          <w:bCs/>
          <w:sz w:val="22"/>
          <w:szCs w:val="22"/>
        </w:rPr>
        <w:t>práv</w:t>
      </w:r>
      <w:r w:rsidRPr="00283B75" w:rsidR="00BF1053">
        <w:rPr>
          <w:rFonts w:ascii="Book Antiqua" w:hAnsi="Book Antiqua"/>
          <w:bCs/>
          <w:sz w:val="22"/>
          <w:szCs w:val="22"/>
        </w:rPr>
        <w:t xml:space="preserve"> </w:t>
      </w:r>
      <w:r w:rsidRPr="00283B75" w:rsidR="00254ED1">
        <w:rPr>
          <w:rFonts w:ascii="Book Antiqua" w:hAnsi="Book Antiqua"/>
          <w:bCs/>
          <w:sz w:val="22"/>
          <w:szCs w:val="22"/>
        </w:rPr>
        <w:t>týchto</w:t>
      </w:r>
      <w:r w:rsidRPr="00283B75" w:rsidR="00BF1053">
        <w:rPr>
          <w:rFonts w:ascii="Book Antiqua" w:hAnsi="Book Antiqua"/>
          <w:bCs/>
          <w:sz w:val="22"/>
          <w:szCs w:val="22"/>
        </w:rPr>
        <w:t xml:space="preserve"> právnických osôb, keďže ustanovenie § 3 ods. 2 zostáva nedotknuté. </w:t>
      </w:r>
    </w:p>
    <w:p w:rsidR="008D5F61" w:rsidRPr="00283B75" w:rsidP="0068548F">
      <w:pPr>
        <w:pStyle w:val="NormalWeb"/>
        <w:bidi w:val="0"/>
        <w:spacing w:before="120" w:beforeAutospacing="0" w:after="0" w:afterAutospacing="0" w:line="276" w:lineRule="auto"/>
        <w:jc w:val="both"/>
        <w:rPr>
          <w:rFonts w:ascii="Book Antiqua" w:hAnsi="Book Antiqua"/>
          <w:color w:val="000000"/>
          <w:sz w:val="22"/>
          <w:szCs w:val="22"/>
        </w:rPr>
      </w:pPr>
      <w:r w:rsidRPr="00283B75">
        <w:rPr>
          <w:rFonts w:ascii="Book Antiqua" w:hAnsi="Book Antiqua"/>
          <w:bCs/>
          <w:sz w:val="22"/>
          <w:szCs w:val="22"/>
        </w:rPr>
        <w:tab/>
      </w:r>
      <w:r w:rsidRPr="00283B75" w:rsidR="00254ED1">
        <w:rPr>
          <w:rFonts w:ascii="Book Antiqua" w:hAnsi="Book Antiqua"/>
          <w:bCs/>
          <w:sz w:val="22"/>
          <w:szCs w:val="22"/>
        </w:rPr>
        <w:t xml:space="preserve">V § 5a ods. 2 je deklarovaná účasť </w:t>
      </w:r>
      <w:r w:rsidRPr="00283B75" w:rsidR="003441B4">
        <w:rPr>
          <w:rFonts w:ascii="Book Antiqua" w:hAnsi="Book Antiqua"/>
          <w:bCs/>
          <w:sz w:val="22"/>
          <w:szCs w:val="22"/>
        </w:rPr>
        <w:t xml:space="preserve">štátu alebo povinnej osoby </w:t>
      </w:r>
      <w:r w:rsidRPr="00283B75" w:rsidR="00254ED1">
        <w:rPr>
          <w:rFonts w:ascii="Book Antiqua" w:hAnsi="Book Antiqua"/>
          <w:bCs/>
          <w:sz w:val="22"/>
          <w:szCs w:val="22"/>
        </w:rPr>
        <w:t xml:space="preserve">v povinnej osobe podľa § </w:t>
      </w:r>
      <w:r w:rsidRPr="00283B75" w:rsidR="003441B4">
        <w:rPr>
          <w:rFonts w:ascii="Book Antiqua" w:hAnsi="Book Antiqua"/>
          <w:bCs/>
          <w:sz w:val="22"/>
          <w:szCs w:val="22"/>
        </w:rPr>
        <w:t>2 ods. 3</w:t>
      </w:r>
      <w:r w:rsidRPr="00283B75" w:rsidR="00254ED1">
        <w:rPr>
          <w:rFonts w:ascii="Book Antiqua" w:hAnsi="Book Antiqua"/>
          <w:bCs/>
          <w:sz w:val="22"/>
          <w:szCs w:val="22"/>
        </w:rPr>
        <w:t>, a to ako akákoľvek účasť</w:t>
      </w:r>
      <w:r w:rsidRPr="00283B75" w:rsidR="003441B4">
        <w:rPr>
          <w:rFonts w:ascii="Book Antiqua" w:hAnsi="Book Antiqua"/>
          <w:bCs/>
          <w:sz w:val="22"/>
          <w:szCs w:val="22"/>
        </w:rPr>
        <w:t xml:space="preserve">, t. j. nielen </w:t>
      </w:r>
      <w:r w:rsidRPr="00283B75" w:rsidR="003441B4">
        <w:rPr>
          <w:rFonts w:ascii="Book Antiqua" w:hAnsi="Book Antiqua"/>
          <w:color w:val="000000"/>
          <w:sz w:val="22"/>
          <w:szCs w:val="22"/>
        </w:rPr>
        <w:t>účasť majetková, napr. vo forme obchodného podielu v spoločnosti s ručením obmedzeným alebo vo forme akcie v akciovej spoločnosti, ale aj účasť napr. vo forme riadenia či kontroly nad neziskovou organizáciou poskytujúcou všeobecne prospešné služby s vplyvom na zloženie, hlasovanie alebo rozhodovanie orgánov správnej rady, príp. jej dozornej rady.</w:t>
      </w:r>
      <w:r w:rsidRPr="00283B75" w:rsidR="003441B4">
        <w:rPr>
          <w:rFonts w:ascii="Book Antiqua" w:hAnsi="Book Antiqua"/>
          <w:bCs/>
          <w:sz w:val="22"/>
          <w:szCs w:val="22"/>
        </w:rPr>
        <w:t xml:space="preserve"> </w:t>
      </w:r>
      <w:r w:rsidRPr="00283B75" w:rsidR="00C43E51">
        <w:rPr>
          <w:rFonts w:ascii="Book Antiqua" w:hAnsi="Book Antiqua"/>
          <w:bCs/>
          <w:sz w:val="22"/>
          <w:szCs w:val="22"/>
        </w:rPr>
        <w:t>S prihliadnutím na dikciu § 5a ods. 2 sa ani účasť povinných osôb podľa § 2 ods. 1 a 2 neobmedzuje len na účasť majetkovú, ale akúkoľvek.</w:t>
      </w:r>
    </w:p>
    <w:p w:rsidR="008D5F61" w:rsidRPr="00283B75" w:rsidP="0068548F">
      <w:pPr>
        <w:pStyle w:val="NormalWeb"/>
        <w:bidi w:val="0"/>
        <w:spacing w:before="120" w:beforeAutospacing="0" w:after="0" w:afterAutospacing="0" w:line="276" w:lineRule="auto"/>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sidR="00BC774C">
        <w:rPr>
          <w:rFonts w:ascii="Book Antiqua" w:hAnsi="Book Antiqua"/>
          <w:bCs/>
          <w:sz w:val="22"/>
          <w:szCs w:val="22"/>
          <w:u w:val="single"/>
        </w:rPr>
        <w:t>K</w:t>
      </w:r>
      <w:r w:rsidRPr="00283B75" w:rsidR="00CD137F">
        <w:rPr>
          <w:rFonts w:ascii="Book Antiqua" w:hAnsi="Book Antiqua"/>
          <w:bCs/>
          <w:sz w:val="22"/>
          <w:szCs w:val="22"/>
          <w:u w:val="single"/>
        </w:rPr>
        <w:t> bodu 2</w:t>
      </w:r>
    </w:p>
    <w:p w:rsidR="00BC774C" w:rsidRPr="00283B75" w:rsidP="0068548F">
      <w:pPr>
        <w:pStyle w:val="NormalWeb"/>
        <w:bidi w:val="0"/>
        <w:spacing w:before="120" w:beforeAutospacing="0" w:after="0" w:afterAutospacing="0" w:line="276" w:lineRule="auto"/>
        <w:jc w:val="both"/>
        <w:rPr>
          <w:rFonts w:ascii="Book Antiqua" w:hAnsi="Book Antiqua"/>
          <w:bCs/>
          <w:sz w:val="22"/>
          <w:szCs w:val="22"/>
        </w:rPr>
      </w:pPr>
      <w:r w:rsidRPr="00283B75">
        <w:rPr>
          <w:rFonts w:ascii="Book Antiqua" w:hAnsi="Book Antiqua"/>
          <w:bCs/>
          <w:sz w:val="22"/>
          <w:szCs w:val="22"/>
        </w:rPr>
        <w:tab/>
        <w:t>Navrhuje sa rozšíriť predmet povinne zverejňovaných zmlúv o prílohy a dodatky k zmluvám. Zmena reflektuje vzniknuté situácie, v ktorých povinné osoby zmluvne dôležité ustanovenia (napr. s dopadom na verejné prostriedky) zámerne uvádzali v častiach zmlúv, kt</w:t>
      </w:r>
      <w:r w:rsidRPr="00283B75" w:rsidR="00FF6F4D">
        <w:rPr>
          <w:rFonts w:ascii="Book Antiqua" w:hAnsi="Book Antiqua"/>
          <w:bCs/>
          <w:sz w:val="22"/>
          <w:szCs w:val="22"/>
        </w:rPr>
        <w:t>oré neboli povinne zverejňované,</w:t>
      </w:r>
      <w:r w:rsidRPr="00283B75">
        <w:rPr>
          <w:rFonts w:ascii="Book Antiqua" w:hAnsi="Book Antiqua"/>
          <w:bCs/>
          <w:sz w:val="22"/>
          <w:szCs w:val="22"/>
        </w:rPr>
        <w:t xml:space="preserve"> t. j. v technických predlohách, návodoch a pod. Preto nemohol žiadateľ komplexne</w:t>
      </w:r>
      <w:r w:rsidRPr="00283B75" w:rsidR="00423F13">
        <w:rPr>
          <w:rFonts w:ascii="Book Antiqua" w:hAnsi="Book Antiqua"/>
          <w:bCs/>
          <w:sz w:val="22"/>
          <w:szCs w:val="22"/>
        </w:rPr>
        <w:t xml:space="preserve"> dostať a prípadne</w:t>
      </w:r>
      <w:r w:rsidRPr="00283B75">
        <w:rPr>
          <w:rFonts w:ascii="Book Antiqua" w:hAnsi="Book Antiqua"/>
          <w:bCs/>
          <w:sz w:val="22"/>
          <w:szCs w:val="22"/>
        </w:rPr>
        <w:t xml:space="preserve"> posúdiť povinne zverejňovanú zmluvu, čím sa vytrácal </w:t>
      </w:r>
      <w:r w:rsidRPr="00283B75" w:rsidR="00FF6F4D">
        <w:rPr>
          <w:rFonts w:ascii="Book Antiqua" w:hAnsi="Book Antiqua"/>
          <w:bCs/>
          <w:sz w:val="22"/>
          <w:szCs w:val="22"/>
        </w:rPr>
        <w:t>jeden z hlavných účelov</w:t>
      </w:r>
      <w:r w:rsidRPr="00283B75">
        <w:rPr>
          <w:rFonts w:ascii="Book Antiqua" w:hAnsi="Book Antiqua"/>
          <w:bCs/>
          <w:sz w:val="22"/>
          <w:szCs w:val="22"/>
        </w:rPr>
        <w:t xml:space="preserve"> zákona – poskytovať informácie o </w:t>
      </w:r>
      <w:r w:rsidRPr="00283B75" w:rsidR="00FF6F4D">
        <w:rPr>
          <w:rFonts w:ascii="Book Antiqua" w:hAnsi="Book Antiqua"/>
          <w:bCs/>
          <w:sz w:val="22"/>
          <w:szCs w:val="22"/>
        </w:rPr>
        <w:t>hospodárení</w:t>
      </w:r>
      <w:r w:rsidRPr="00283B75">
        <w:rPr>
          <w:rFonts w:ascii="Book Antiqua" w:hAnsi="Book Antiqua"/>
          <w:bCs/>
          <w:sz w:val="22"/>
          <w:szCs w:val="22"/>
        </w:rPr>
        <w:t xml:space="preserve"> povinných osôb s verejnými prostriedkami. </w:t>
      </w:r>
    </w:p>
    <w:p w:rsidR="00BC774C"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Pr>
          <w:rFonts w:ascii="Book Antiqua" w:hAnsi="Book Antiqua"/>
          <w:bCs/>
          <w:sz w:val="22"/>
          <w:szCs w:val="22"/>
        </w:rPr>
        <w:t xml:space="preserve">Z dôvodu zachovania právnej istoty sa navrhuje explicitne rozšíriť definíciu povinne zverejňovanej zmluvy o prílohy a dodatky k zmluvám v § 5a ods. 1 a v § 5a ods. 2 (bod 3 návrhu zákona). Vzhľadom k tomu, že </w:t>
      </w:r>
      <w:r w:rsidRPr="00283B75" w:rsidR="009B2503">
        <w:rPr>
          <w:rFonts w:ascii="Book Antiqua" w:hAnsi="Book Antiqua"/>
          <w:bCs/>
          <w:sz w:val="22"/>
          <w:szCs w:val="22"/>
        </w:rPr>
        <w:t>vznikne</w:t>
      </w:r>
      <w:r w:rsidRPr="00283B75">
        <w:rPr>
          <w:rFonts w:ascii="Book Antiqua" w:hAnsi="Book Antiqua"/>
          <w:bCs/>
          <w:sz w:val="22"/>
          <w:szCs w:val="22"/>
        </w:rPr>
        <w:t xml:space="preserve"> povinnosť zverejňovať všetky prílohy</w:t>
      </w:r>
      <w:r w:rsidRPr="00283B75" w:rsidR="00CD137F">
        <w:rPr>
          <w:rFonts w:ascii="Book Antiqua" w:hAnsi="Book Antiqua"/>
          <w:bCs/>
          <w:sz w:val="22"/>
          <w:szCs w:val="22"/>
        </w:rPr>
        <w:t xml:space="preserve"> a dodatky povinne zverejňovaných zmlúv</w:t>
      </w:r>
      <w:r w:rsidRPr="00283B75">
        <w:rPr>
          <w:rFonts w:ascii="Book Antiqua" w:hAnsi="Book Antiqua"/>
          <w:bCs/>
          <w:sz w:val="22"/>
          <w:szCs w:val="22"/>
        </w:rPr>
        <w:t xml:space="preserve">, nie je potrebné </w:t>
      </w:r>
      <w:r w:rsidRPr="00283B75" w:rsidR="00CD137F">
        <w:rPr>
          <w:rFonts w:ascii="Book Antiqua" w:hAnsi="Book Antiqua"/>
          <w:bCs/>
          <w:sz w:val="22"/>
          <w:szCs w:val="22"/>
        </w:rPr>
        <w:t xml:space="preserve">a ani účelné </w:t>
      </w:r>
      <w:r w:rsidRPr="00283B75">
        <w:rPr>
          <w:rFonts w:ascii="Book Antiqua" w:hAnsi="Book Antiqua"/>
          <w:bCs/>
          <w:sz w:val="22"/>
          <w:szCs w:val="22"/>
        </w:rPr>
        <w:t>vymedziť niektoré časti zmluvy a vyňať ich z povinného zverejňovania. Preto sa navrhuje vypustiť druh</w:t>
      </w:r>
      <w:r w:rsidRPr="00283B75" w:rsidR="009B2503">
        <w:rPr>
          <w:rFonts w:ascii="Book Antiqua" w:hAnsi="Book Antiqua"/>
          <w:bCs/>
          <w:sz w:val="22"/>
          <w:szCs w:val="22"/>
        </w:rPr>
        <w:t xml:space="preserve">ú </w:t>
      </w:r>
      <w:r w:rsidRPr="00283B75">
        <w:rPr>
          <w:rFonts w:ascii="Book Antiqua" w:hAnsi="Book Antiqua"/>
          <w:bCs/>
          <w:sz w:val="22"/>
          <w:szCs w:val="22"/>
        </w:rPr>
        <w:t>vet</w:t>
      </w:r>
      <w:r w:rsidRPr="00283B75" w:rsidR="009B2503">
        <w:rPr>
          <w:rFonts w:ascii="Book Antiqua" w:hAnsi="Book Antiqua"/>
          <w:bCs/>
          <w:sz w:val="22"/>
          <w:szCs w:val="22"/>
        </w:rPr>
        <w:t>u</w:t>
      </w:r>
      <w:r w:rsidRPr="00283B75">
        <w:rPr>
          <w:rFonts w:ascii="Book Antiqua" w:hAnsi="Book Antiqua"/>
          <w:bCs/>
          <w:sz w:val="22"/>
          <w:szCs w:val="22"/>
        </w:rPr>
        <w:t xml:space="preserve"> v § 5a ods. 4 </w:t>
      </w:r>
      <w:r w:rsidRPr="00283B75" w:rsidR="009B2503">
        <w:rPr>
          <w:rFonts w:ascii="Book Antiqua" w:hAnsi="Book Antiqua"/>
          <w:bCs/>
          <w:sz w:val="22"/>
          <w:szCs w:val="22"/>
        </w:rPr>
        <w:t xml:space="preserve">zákona </w:t>
      </w:r>
      <w:r w:rsidRPr="00283B75">
        <w:rPr>
          <w:rFonts w:ascii="Book Antiqua" w:hAnsi="Book Antiqua"/>
          <w:bCs/>
          <w:sz w:val="22"/>
          <w:szCs w:val="22"/>
        </w:rPr>
        <w:t xml:space="preserve">(bod 6 návrhu zákona). </w:t>
      </w:r>
    </w:p>
    <w:p w:rsidR="00BC774C" w:rsidRPr="00283B75" w:rsidP="0068548F">
      <w:pPr>
        <w:pStyle w:val="NormalWeb"/>
        <w:bidi w:val="0"/>
        <w:spacing w:before="120" w:beforeAutospacing="0" w:after="0" w:afterAutospacing="0" w:line="276" w:lineRule="auto"/>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3</w:t>
      </w:r>
    </w:p>
    <w:p w:rsidR="00C246C5" w:rsidRPr="00283B75" w:rsidP="0068548F">
      <w:pPr>
        <w:pStyle w:val="NormalWeb"/>
        <w:bidi w:val="0"/>
        <w:spacing w:before="120" w:beforeAutospacing="0" w:after="0" w:afterAutospacing="0" w:line="276" w:lineRule="auto"/>
        <w:jc w:val="both"/>
        <w:rPr>
          <w:rFonts w:ascii="Book Antiqua" w:hAnsi="Book Antiqua"/>
          <w:bCs/>
          <w:sz w:val="22"/>
          <w:szCs w:val="22"/>
        </w:rPr>
      </w:pPr>
      <w:r w:rsidRPr="00283B75" w:rsidR="00867FAE">
        <w:rPr>
          <w:rFonts w:ascii="Book Antiqua" w:hAnsi="Book Antiqua"/>
          <w:bCs/>
          <w:sz w:val="22"/>
          <w:szCs w:val="22"/>
        </w:rPr>
        <w:tab/>
        <w:t>Návrh § 5a ods. 2 predstavuje tri legislatívne zmeny. Prvou zmenou je rozšírenie definície povinne zverejňovanej zmlu</w:t>
      </w:r>
      <w:r w:rsidRPr="00283B75" w:rsidR="00515FD8">
        <w:rPr>
          <w:rFonts w:ascii="Book Antiqua" w:hAnsi="Book Antiqua"/>
          <w:bCs/>
          <w:sz w:val="22"/>
          <w:szCs w:val="22"/>
        </w:rPr>
        <w:t xml:space="preserve">vy o prílohy a dodatky k zmluve </w:t>
      </w:r>
      <w:r w:rsidRPr="00283B75" w:rsidR="00867FAE">
        <w:rPr>
          <w:rFonts w:ascii="Book Antiqua" w:hAnsi="Book Antiqua"/>
          <w:bCs/>
          <w:sz w:val="22"/>
          <w:szCs w:val="22"/>
        </w:rPr>
        <w:t>na zmluvy uzatvárané povinnou osobou podľa § 2 ods. 3 zákona. Ide o obdobnú právnu úpravu ako je uvedená v bode 2 tohto návrhu zákona.</w:t>
      </w:r>
    </w:p>
    <w:p w:rsidR="009415E9" w:rsidRPr="00283B75" w:rsidP="0068548F">
      <w:pPr>
        <w:pStyle w:val="NormalWeb"/>
        <w:bidi w:val="0"/>
        <w:spacing w:before="120" w:beforeAutospacing="0" w:after="0" w:afterAutospacing="0" w:line="276" w:lineRule="auto"/>
        <w:jc w:val="both"/>
        <w:rPr>
          <w:rFonts w:ascii="Book Antiqua" w:hAnsi="Book Antiqua"/>
          <w:bCs/>
          <w:sz w:val="22"/>
          <w:szCs w:val="22"/>
        </w:rPr>
      </w:pPr>
      <w:r w:rsidRPr="00283B75" w:rsidR="00867FAE">
        <w:rPr>
          <w:rFonts w:ascii="Book Antiqua" w:hAnsi="Book Antiqua"/>
          <w:bCs/>
          <w:sz w:val="22"/>
          <w:szCs w:val="22"/>
        </w:rPr>
        <w:tab/>
        <w:t xml:space="preserve">Ďalšie dve zmeny súvisia s bodom 1 tohto návrhu zákona a precizujú ho. Povinné zverejňovanie zmlúv povinných osôb podľa v § 2 ods. 3 </w:t>
      </w:r>
      <w:r w:rsidRPr="00283B75" w:rsidR="00E71ED0">
        <w:rPr>
          <w:rFonts w:ascii="Book Antiqua" w:hAnsi="Book Antiqua"/>
          <w:bCs/>
          <w:sz w:val="22"/>
          <w:szCs w:val="22"/>
        </w:rPr>
        <w:t xml:space="preserve">je podľa súčasnej právnej úpravy </w:t>
      </w:r>
      <w:r w:rsidRPr="00283B75" w:rsidR="00867FAE">
        <w:rPr>
          <w:rFonts w:ascii="Book Antiqua" w:hAnsi="Book Antiqua"/>
          <w:bCs/>
          <w:sz w:val="22"/>
          <w:szCs w:val="22"/>
        </w:rPr>
        <w:t xml:space="preserve">viazané </w:t>
      </w:r>
      <w:r w:rsidRPr="00283B75" w:rsidR="00E71ED0">
        <w:rPr>
          <w:rFonts w:ascii="Book Antiqua" w:hAnsi="Book Antiqua"/>
          <w:bCs/>
          <w:sz w:val="22"/>
          <w:szCs w:val="22"/>
        </w:rPr>
        <w:t>jednak na účasť v takejto osobe a jednak na spln</w:t>
      </w:r>
      <w:r w:rsidRPr="00283B75">
        <w:rPr>
          <w:rFonts w:ascii="Book Antiqua" w:hAnsi="Book Antiqua"/>
          <w:bCs/>
          <w:sz w:val="22"/>
          <w:szCs w:val="22"/>
        </w:rPr>
        <w:t>enie troch kumulatívnych znakov, a to:</w:t>
      </w:r>
    </w:p>
    <w:p w:rsidR="009415E9" w:rsidRPr="00283B75" w:rsidP="0068548F">
      <w:pPr>
        <w:numPr>
          <w:numId w:val="24"/>
        </w:numPr>
        <w:bidi w:val="0"/>
        <w:spacing w:before="120" w:line="276" w:lineRule="auto"/>
        <w:jc w:val="both"/>
        <w:rPr>
          <w:rFonts w:ascii="Book Antiqua" w:hAnsi="Book Antiqua"/>
          <w:color w:val="000000"/>
          <w:sz w:val="22"/>
          <w:szCs w:val="22"/>
        </w:rPr>
      </w:pPr>
      <w:r w:rsidRPr="00283B75">
        <w:rPr>
          <w:rFonts w:ascii="Book Antiqua" w:hAnsi="Book Antiqua"/>
          <w:color w:val="000000"/>
          <w:sz w:val="22"/>
          <w:szCs w:val="22"/>
        </w:rPr>
        <w:t xml:space="preserve">zmluva sa týka nakladania s majetkom povinnej osoby podľa § 2 ods. 3 zákona, </w:t>
      </w:r>
    </w:p>
    <w:p w:rsidR="009415E9" w:rsidRPr="00283B75" w:rsidP="0068548F">
      <w:pPr>
        <w:numPr>
          <w:numId w:val="24"/>
        </w:numPr>
        <w:bidi w:val="0"/>
        <w:spacing w:before="120" w:line="276" w:lineRule="auto"/>
        <w:jc w:val="both"/>
        <w:rPr>
          <w:rFonts w:ascii="Book Antiqua" w:hAnsi="Book Antiqua"/>
          <w:color w:val="000000"/>
          <w:sz w:val="22"/>
          <w:szCs w:val="22"/>
        </w:rPr>
      </w:pPr>
      <w:r w:rsidRPr="00283B75">
        <w:rPr>
          <w:rFonts w:ascii="Book Antiqua" w:hAnsi="Book Antiqua"/>
          <w:color w:val="000000"/>
          <w:sz w:val="22"/>
          <w:szCs w:val="22"/>
        </w:rPr>
        <w:t xml:space="preserve">zmluva nie je uzatvorená v bežnom obchodnom styku,  </w:t>
      </w:r>
    </w:p>
    <w:p w:rsidR="009415E9" w:rsidRPr="00283B75" w:rsidP="0068548F">
      <w:pPr>
        <w:numPr>
          <w:numId w:val="24"/>
        </w:numPr>
        <w:bidi w:val="0"/>
        <w:spacing w:before="120" w:line="276" w:lineRule="auto"/>
        <w:jc w:val="both"/>
        <w:rPr>
          <w:rFonts w:ascii="Book Antiqua" w:hAnsi="Book Antiqua"/>
          <w:color w:val="000000"/>
          <w:sz w:val="22"/>
          <w:szCs w:val="22"/>
        </w:rPr>
      </w:pPr>
      <w:r w:rsidRPr="00283B75">
        <w:rPr>
          <w:rFonts w:ascii="Book Antiqua" w:hAnsi="Book Antiqua"/>
          <w:color w:val="000000"/>
          <w:sz w:val="22"/>
          <w:szCs w:val="22"/>
        </w:rPr>
        <w:t>a zároveň nie je uzatvorená v rozsahu predmetu podnikania alebo činnosti povinnej osoby podľa § 2 ods. 3  zapísanej v obchodnom registri alebo v inej úradnej evidencii.</w:t>
      </w:r>
    </w:p>
    <w:p w:rsidR="007E2164" w:rsidP="00515FD8">
      <w:pPr>
        <w:pStyle w:val="NormalWeb"/>
        <w:bidi w:val="0"/>
        <w:spacing w:before="120" w:beforeAutospacing="0" w:after="0" w:afterAutospacing="0" w:line="276" w:lineRule="auto"/>
        <w:ind w:firstLine="708"/>
        <w:jc w:val="both"/>
        <w:rPr>
          <w:rFonts w:ascii="Book Antiqua" w:hAnsi="Book Antiqua"/>
          <w:bCs/>
          <w:sz w:val="22"/>
          <w:szCs w:val="22"/>
        </w:rPr>
      </w:pPr>
      <w:r w:rsidRPr="00283B75" w:rsidR="009415E9">
        <w:rPr>
          <w:rFonts w:ascii="Book Antiqua" w:hAnsi="Book Antiqua"/>
          <w:bCs/>
          <w:sz w:val="22"/>
          <w:szCs w:val="22"/>
        </w:rPr>
        <w:t>Povinnou osobou</w:t>
      </w:r>
      <w:r>
        <w:rPr>
          <w:rFonts w:ascii="Book Antiqua" w:hAnsi="Book Antiqua"/>
          <w:bCs/>
          <w:sz w:val="22"/>
          <w:szCs w:val="22"/>
        </w:rPr>
        <w:t xml:space="preserve"> v zmysle § 2 ods. 3</w:t>
      </w:r>
      <w:r w:rsidRPr="00283B75" w:rsidR="009415E9">
        <w:rPr>
          <w:rFonts w:ascii="Book Antiqua" w:hAnsi="Book Antiqua"/>
          <w:bCs/>
          <w:sz w:val="22"/>
          <w:szCs w:val="22"/>
        </w:rPr>
        <w:t xml:space="preserve"> je právnická osoba založená povinnou osobou podľa § 2 ods. 1 a 2 zákona a podľa bodu 1 tohto návrhu zákona aj právnická osoba, ktorú založili právnické osoby s účasťou povinných osôb podľa § 2 ods. 1 a 2, teda „ďalší stupeň“ založených právnických osôb. </w:t>
      </w:r>
    </w:p>
    <w:p w:rsidR="001E07ED" w:rsidRPr="00283B75" w:rsidP="00061F2D">
      <w:pPr>
        <w:pStyle w:val="NormalWeb"/>
        <w:bidi w:val="0"/>
        <w:spacing w:before="120" w:beforeAutospacing="0" w:after="0" w:afterAutospacing="0" w:line="276" w:lineRule="auto"/>
        <w:ind w:firstLine="708"/>
        <w:jc w:val="both"/>
        <w:rPr>
          <w:rFonts w:ascii="Book Antiqua" w:hAnsi="Book Antiqua"/>
          <w:color w:val="000000"/>
          <w:sz w:val="22"/>
          <w:szCs w:val="22"/>
        </w:rPr>
      </w:pPr>
      <w:r w:rsidR="00D0477B">
        <w:rPr>
          <w:rFonts w:ascii="Book Antiqua" w:hAnsi="Book Antiqua"/>
          <w:bCs/>
          <w:sz w:val="22"/>
          <w:szCs w:val="22"/>
        </w:rPr>
        <w:t>Podľa súčasnej právnej úpravy</w:t>
      </w:r>
      <w:r w:rsidRPr="00283B75" w:rsidR="00D0477B">
        <w:rPr>
          <w:rFonts w:ascii="Book Antiqua" w:hAnsi="Book Antiqua"/>
          <w:bCs/>
          <w:sz w:val="22"/>
          <w:szCs w:val="22"/>
        </w:rPr>
        <w:t xml:space="preserve"> je </w:t>
      </w:r>
      <w:r w:rsidR="00D0477B">
        <w:rPr>
          <w:rFonts w:ascii="Book Antiqua" w:hAnsi="Book Antiqua"/>
          <w:bCs/>
          <w:sz w:val="22"/>
          <w:szCs w:val="22"/>
        </w:rPr>
        <w:t>ú</w:t>
      </w:r>
      <w:r w:rsidRPr="00283B75" w:rsidR="009415E9">
        <w:rPr>
          <w:rFonts w:ascii="Book Antiqua" w:hAnsi="Book Antiqua"/>
          <w:bCs/>
          <w:sz w:val="22"/>
          <w:szCs w:val="22"/>
        </w:rPr>
        <w:t>časť štátu alebo povinných osôb v osobách podľa § 2 ods. 3, ktoré sú povinné zverejňovať zmluvy</w:t>
      </w:r>
      <w:r w:rsidRPr="00283B75" w:rsidR="002C79A8">
        <w:rPr>
          <w:rFonts w:ascii="Book Antiqua" w:hAnsi="Book Antiqua"/>
          <w:bCs/>
          <w:sz w:val="22"/>
          <w:szCs w:val="22"/>
        </w:rPr>
        <w:t xml:space="preserve">, výlučná alebo spoločne výlučná. To znamená, že účasť </w:t>
      </w:r>
      <w:r w:rsidR="007E2164">
        <w:rPr>
          <w:rFonts w:ascii="Book Antiqua" w:hAnsi="Book Antiqua"/>
          <w:bCs/>
          <w:sz w:val="22"/>
          <w:szCs w:val="22"/>
        </w:rPr>
        <w:t>v povinnej osobe podľa § 2 ods. 3</w:t>
      </w:r>
      <w:r w:rsidR="00061F2D">
        <w:rPr>
          <w:rFonts w:ascii="Book Antiqua" w:hAnsi="Book Antiqua"/>
          <w:bCs/>
          <w:sz w:val="22"/>
          <w:szCs w:val="22"/>
        </w:rPr>
        <w:t>,</w:t>
      </w:r>
      <w:r w:rsidRPr="00283B75" w:rsidR="002C79A8">
        <w:rPr>
          <w:rFonts w:ascii="Book Antiqua" w:hAnsi="Book Antiqua"/>
          <w:bCs/>
          <w:sz w:val="22"/>
          <w:szCs w:val="22"/>
        </w:rPr>
        <w:t xml:space="preserve"> nesmie mať iná osoba odlišná od štátu alebo od povinnej osoby podľa § 2 ods. 1 a</w:t>
      </w:r>
      <w:r w:rsidR="00061F2D">
        <w:rPr>
          <w:rFonts w:ascii="Book Antiqua" w:hAnsi="Book Antiqua"/>
          <w:bCs/>
          <w:sz w:val="22"/>
          <w:szCs w:val="22"/>
        </w:rPr>
        <w:t> </w:t>
      </w:r>
      <w:r w:rsidRPr="00283B75" w:rsidR="002C79A8">
        <w:rPr>
          <w:rFonts w:ascii="Book Antiqua" w:hAnsi="Book Antiqua"/>
          <w:bCs/>
          <w:sz w:val="22"/>
          <w:szCs w:val="22"/>
        </w:rPr>
        <w:t>2</w:t>
      </w:r>
      <w:r w:rsidR="00061F2D">
        <w:rPr>
          <w:rFonts w:ascii="Book Antiqua" w:hAnsi="Book Antiqua"/>
          <w:bCs/>
          <w:sz w:val="22"/>
          <w:szCs w:val="22"/>
        </w:rPr>
        <w:t>, čo možno s </w:t>
      </w:r>
      <w:r w:rsidR="00D0477B">
        <w:rPr>
          <w:rFonts w:ascii="Book Antiqua" w:hAnsi="Book Antiqua"/>
          <w:bCs/>
          <w:sz w:val="22"/>
          <w:szCs w:val="22"/>
        </w:rPr>
        <w:t>poukázaním</w:t>
      </w:r>
      <w:r w:rsidR="00061F2D">
        <w:rPr>
          <w:rFonts w:ascii="Book Antiqua" w:hAnsi="Book Antiqua"/>
          <w:bCs/>
          <w:sz w:val="22"/>
          <w:szCs w:val="22"/>
        </w:rPr>
        <w:t xml:space="preserve"> na význam predmetných zmlúv hodnotiť negatívne. </w:t>
      </w:r>
      <w:r w:rsidRPr="00283B75" w:rsidR="009415E9">
        <w:rPr>
          <w:rFonts w:ascii="Book Antiqua" w:hAnsi="Book Antiqua"/>
          <w:bCs/>
          <w:sz w:val="22"/>
          <w:szCs w:val="22"/>
        </w:rPr>
        <w:t>Prihliadnuc na verejný záujem a verejné zdroje, s ktorými hospodária povinné osoby a ich právnické osoby</w:t>
      </w:r>
      <w:r w:rsidRPr="00283B75">
        <w:rPr>
          <w:rFonts w:ascii="Book Antiqua" w:hAnsi="Book Antiqua"/>
          <w:bCs/>
          <w:sz w:val="22"/>
          <w:szCs w:val="22"/>
        </w:rPr>
        <w:t xml:space="preserve"> sa navrhuje vypustiť výlučná účasť</w:t>
      </w:r>
      <w:r w:rsidRPr="00283B75">
        <w:rPr>
          <w:rFonts w:ascii="Book Antiqua" w:hAnsi="Book Antiqua"/>
          <w:color w:val="000000"/>
          <w:sz w:val="22"/>
          <w:szCs w:val="22"/>
        </w:rPr>
        <w:t>. Cieľom úpravy je eliminovať prípady z praxe, kedy pr</w:t>
      </w:r>
      <w:r w:rsidRPr="00283B75" w:rsidR="00515FD8">
        <w:rPr>
          <w:rFonts w:ascii="Book Antiqua" w:hAnsi="Book Antiqua"/>
          <w:color w:val="000000"/>
          <w:sz w:val="22"/>
          <w:szCs w:val="22"/>
        </w:rPr>
        <w:t>ávnické osoby očividne nakladajú</w:t>
      </w:r>
      <w:r w:rsidRPr="00283B75">
        <w:rPr>
          <w:rFonts w:ascii="Book Antiqua" w:hAnsi="Book Antiqua"/>
          <w:color w:val="000000"/>
          <w:sz w:val="22"/>
          <w:szCs w:val="22"/>
        </w:rPr>
        <w:t xml:space="preserve"> a hospod</w:t>
      </w:r>
      <w:r w:rsidRPr="00283B75" w:rsidR="00515FD8">
        <w:rPr>
          <w:rFonts w:ascii="Book Antiqua" w:hAnsi="Book Antiqua"/>
          <w:color w:val="000000"/>
          <w:sz w:val="22"/>
          <w:szCs w:val="22"/>
        </w:rPr>
        <w:t>ária</w:t>
      </w:r>
      <w:r w:rsidRPr="00283B75">
        <w:rPr>
          <w:rFonts w:ascii="Book Antiqua" w:hAnsi="Book Antiqua"/>
          <w:color w:val="000000"/>
          <w:sz w:val="22"/>
          <w:szCs w:val="22"/>
        </w:rPr>
        <w:t xml:space="preserve"> s verejným</w:t>
      </w:r>
      <w:r w:rsidRPr="00283B75" w:rsidR="00515FD8">
        <w:rPr>
          <w:rFonts w:ascii="Book Antiqua" w:hAnsi="Book Antiqua"/>
          <w:color w:val="000000"/>
          <w:sz w:val="22"/>
          <w:szCs w:val="22"/>
        </w:rPr>
        <w:t>i prostriedkami, avšak odmietajú</w:t>
      </w:r>
      <w:r w:rsidRPr="00283B75">
        <w:rPr>
          <w:rFonts w:ascii="Book Antiqua" w:hAnsi="Book Antiqua"/>
          <w:color w:val="000000"/>
          <w:sz w:val="22"/>
          <w:szCs w:val="22"/>
        </w:rPr>
        <w:t xml:space="preserve"> zverejňovať uzatvárané zmluvy buď z dôvodu účasti inej osoby ako povinnej</w:t>
      </w:r>
      <w:r w:rsidRPr="00283B75" w:rsidR="00254ED1">
        <w:rPr>
          <w:rFonts w:ascii="Book Antiqua" w:hAnsi="Book Antiqua"/>
          <w:color w:val="000000"/>
          <w:sz w:val="22"/>
          <w:szCs w:val="22"/>
        </w:rPr>
        <w:t>,</w:t>
      </w:r>
      <w:r w:rsidRPr="00283B75">
        <w:rPr>
          <w:rFonts w:ascii="Book Antiqua" w:hAnsi="Book Antiqua"/>
          <w:color w:val="000000"/>
          <w:sz w:val="22"/>
          <w:szCs w:val="22"/>
        </w:rPr>
        <w:t xml:space="preserve"> alebo z dôvodu odkazu na bežný obchodný styk, čo žiadateľ zo svojej pozície </w:t>
      </w:r>
      <w:r w:rsidRPr="00283B75" w:rsidR="00B10782">
        <w:rPr>
          <w:rFonts w:ascii="Book Antiqua" w:hAnsi="Book Antiqua"/>
          <w:color w:val="000000"/>
          <w:sz w:val="22"/>
          <w:szCs w:val="22"/>
        </w:rPr>
        <w:t>nie je</w:t>
      </w:r>
      <w:r w:rsidRPr="00283B75">
        <w:rPr>
          <w:rFonts w:ascii="Book Antiqua" w:hAnsi="Book Antiqua"/>
          <w:color w:val="000000"/>
          <w:sz w:val="22"/>
          <w:szCs w:val="22"/>
        </w:rPr>
        <w:t xml:space="preserve"> schopný dementovať. </w:t>
      </w:r>
      <w:r w:rsidR="00061F2D">
        <w:rPr>
          <w:rFonts w:ascii="Book Antiqua" w:hAnsi="Book Antiqua"/>
          <w:color w:val="000000"/>
          <w:sz w:val="22"/>
          <w:szCs w:val="22"/>
        </w:rPr>
        <w:t>Z toho dôvodu sa vypúšťajú aj</w:t>
      </w:r>
      <w:r w:rsidRPr="00283B75" w:rsidR="00061F2D">
        <w:rPr>
          <w:rFonts w:ascii="Book Antiqua" w:hAnsi="Book Antiqua"/>
          <w:bCs/>
          <w:sz w:val="22"/>
          <w:szCs w:val="22"/>
        </w:rPr>
        <w:t> znaky</w:t>
      </w:r>
      <w:r w:rsidR="00061F2D">
        <w:rPr>
          <w:rFonts w:ascii="Book Antiqua" w:hAnsi="Book Antiqua"/>
          <w:bCs/>
          <w:sz w:val="22"/>
          <w:szCs w:val="22"/>
        </w:rPr>
        <w:t xml:space="preserve"> uvedené vyššie pod písmenami</w:t>
      </w:r>
      <w:r w:rsidRPr="00283B75" w:rsidR="00061F2D">
        <w:rPr>
          <w:rFonts w:ascii="Book Antiqua" w:hAnsi="Book Antiqua"/>
          <w:bCs/>
          <w:sz w:val="22"/>
          <w:szCs w:val="22"/>
        </w:rPr>
        <w:t xml:space="preserve"> b) a c), t. j. že </w:t>
      </w:r>
      <w:r w:rsidRPr="00283B75" w:rsidR="00061F2D">
        <w:rPr>
          <w:rFonts w:ascii="Book Antiqua" w:hAnsi="Book Antiqua"/>
          <w:color w:val="000000"/>
          <w:sz w:val="22"/>
          <w:szCs w:val="22"/>
        </w:rPr>
        <w:t>zmluva nie je uzatvorená v bežnom obchodnom styku a  v rozsahu predmetu podnikania alebo činnosti povinnej osoby podľa § 2 ods. 3  zapísanej v obchodnom registri alebo v inej úradnej evidencii</w:t>
      </w:r>
      <w:r w:rsidR="00415CC2">
        <w:rPr>
          <w:rFonts w:ascii="Book Antiqua" w:hAnsi="Book Antiqua"/>
          <w:color w:val="000000"/>
          <w:sz w:val="22"/>
          <w:szCs w:val="22"/>
        </w:rPr>
        <w:t>.</w:t>
      </w:r>
    </w:p>
    <w:p w:rsidR="00867FAE" w:rsidRPr="00283B75" w:rsidP="0068548F">
      <w:pPr>
        <w:pStyle w:val="NormalWeb"/>
        <w:bidi w:val="0"/>
        <w:spacing w:before="120" w:beforeAutospacing="0" w:after="0" w:afterAutospacing="0" w:line="276" w:lineRule="auto"/>
        <w:ind w:firstLine="360"/>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4</w:t>
      </w:r>
    </w:p>
    <w:p w:rsidR="004C7769"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Pr>
          <w:rFonts w:ascii="Book Antiqua" w:hAnsi="Book Antiqua"/>
          <w:bCs/>
          <w:sz w:val="22"/>
          <w:szCs w:val="22"/>
        </w:rPr>
        <w:t xml:space="preserve">Ide o legislatívno-technickú úpravu, ktorá bezprostredne súvisí s bodom 3 tohto návrhu zákona a vypustením časti vety v § 5a ods. 2 za bodkočiarkou. </w:t>
      </w:r>
    </w:p>
    <w:p w:rsidR="00BC774C"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5</w:t>
      </w:r>
    </w:p>
    <w:p w:rsidR="00C246C5"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sidR="004C7769">
        <w:rPr>
          <w:rFonts w:ascii="Book Antiqua" w:hAnsi="Book Antiqua"/>
          <w:bCs/>
          <w:sz w:val="22"/>
          <w:szCs w:val="22"/>
        </w:rPr>
        <w:t xml:space="preserve">Ide o legislatívno-technickú úpravu, ktorá bezprostredne súvisí s bodom 7 tohto návrhu zákona. </w:t>
      </w:r>
    </w:p>
    <w:p w:rsidR="00CD137F"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p>
    <w:p w:rsidR="00BC774C"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sidR="00CD137F">
        <w:rPr>
          <w:rFonts w:ascii="Book Antiqua" w:hAnsi="Book Antiqua"/>
          <w:bCs/>
          <w:sz w:val="22"/>
          <w:szCs w:val="22"/>
          <w:u w:val="single"/>
        </w:rPr>
        <w:t>K bodu 6</w:t>
      </w:r>
    </w:p>
    <w:p w:rsidR="00CD137F"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Pr>
          <w:rFonts w:ascii="Book Antiqua" w:hAnsi="Book Antiqua"/>
          <w:bCs/>
          <w:sz w:val="22"/>
          <w:szCs w:val="22"/>
        </w:rPr>
        <w:t xml:space="preserve">Výnimku z povinnosti zverejňovať povinne zverejňované zmluvy zaviedla novela zákona č. 382/2011 Z. z. ktorým sa mení a dopĺňa zákon č. 211/2000 Z. z. o slobodnom prístupe k informáciám a o zmene a doplnení niektorých zákonov (zákon o slobode informácií) v znení neskorších predpisov (ďalej len „zákon č. 382/2011 Z. z.“) vo forme oprávnenia povinných osôb vybrať si či zverejnia alebo nezverejnia časti povinne zverejňovaných zmlúv, ktorými sú technické predlohy, návody, výkresy, projektové dokumentácie, modely, spôsob výpočtu jednotkových cien a vzory. </w:t>
      </w:r>
    </w:p>
    <w:p w:rsidR="00CD137F"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Pr>
          <w:rFonts w:ascii="Book Antiqua" w:hAnsi="Book Antiqua"/>
          <w:bCs/>
          <w:sz w:val="22"/>
          <w:szCs w:val="22"/>
        </w:rPr>
        <w:t>Podľa predkladateľov tohto návrhu zákona prístup k informáciám týkajúci</w:t>
      </w:r>
      <w:r w:rsidRPr="00283B75" w:rsidR="00B10782">
        <w:rPr>
          <w:rFonts w:ascii="Book Antiqua" w:hAnsi="Book Antiqua"/>
          <w:bCs/>
          <w:sz w:val="22"/>
          <w:szCs w:val="22"/>
        </w:rPr>
        <w:t>ch</w:t>
      </w:r>
      <w:r w:rsidRPr="00283B75">
        <w:rPr>
          <w:rFonts w:ascii="Book Antiqua" w:hAnsi="Book Antiqua"/>
          <w:bCs/>
          <w:sz w:val="22"/>
          <w:szCs w:val="22"/>
        </w:rPr>
        <w:t xml:space="preserve"> sa nakladania s verejnými prostriedkami a s tým spojenými informáciami o vzniknutých zmluvných vzťahoch </w:t>
      </w:r>
      <w:r w:rsidR="009279D1">
        <w:rPr>
          <w:rFonts w:ascii="Book Antiqua" w:hAnsi="Book Antiqua"/>
          <w:bCs/>
          <w:sz w:val="22"/>
          <w:szCs w:val="22"/>
        </w:rPr>
        <w:t xml:space="preserve">má byť rozhodujúci. </w:t>
      </w:r>
      <w:r w:rsidRPr="00283B75">
        <w:rPr>
          <w:rFonts w:ascii="Book Antiqua" w:hAnsi="Book Antiqua"/>
          <w:bCs/>
          <w:sz w:val="22"/>
          <w:szCs w:val="22"/>
        </w:rPr>
        <w:t xml:space="preserve">Statky, ktoré sú chránené podľa § 11 zákona – obmedzením prístupu k informáciám, zostávajú nedotknuté. </w:t>
      </w:r>
    </w:p>
    <w:p w:rsidR="00CD137F" w:rsidRPr="00283B75" w:rsidP="0068548F">
      <w:pPr>
        <w:pStyle w:val="NormalWeb"/>
        <w:bidi w:val="0"/>
        <w:spacing w:before="120" w:beforeAutospacing="0" w:after="0" w:afterAutospacing="0" w:line="276" w:lineRule="auto"/>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7</w:t>
      </w:r>
    </w:p>
    <w:p w:rsidR="004C7769" w:rsidRPr="00283B75" w:rsidP="0068548F">
      <w:pPr>
        <w:pStyle w:val="NormalWeb"/>
        <w:bidi w:val="0"/>
        <w:spacing w:before="120" w:beforeAutospacing="0" w:after="0" w:afterAutospacing="0" w:line="276" w:lineRule="auto"/>
        <w:jc w:val="both"/>
        <w:rPr>
          <w:rFonts w:ascii="Book Antiqua" w:hAnsi="Book Antiqua"/>
          <w:color w:val="000000"/>
          <w:sz w:val="22"/>
          <w:szCs w:val="22"/>
        </w:rPr>
      </w:pPr>
      <w:r w:rsidRPr="00283B75" w:rsidR="00DC196E">
        <w:rPr>
          <w:rFonts w:ascii="Book Antiqua" w:hAnsi="Book Antiqua"/>
          <w:bCs/>
          <w:sz w:val="22"/>
          <w:szCs w:val="22"/>
        </w:rPr>
        <w:tab/>
      </w:r>
      <w:r w:rsidRPr="00283B75" w:rsidR="00F8387D">
        <w:rPr>
          <w:rFonts w:ascii="Book Antiqua" w:hAnsi="Book Antiqua"/>
          <w:bCs/>
          <w:sz w:val="22"/>
          <w:szCs w:val="22"/>
        </w:rPr>
        <w:t xml:space="preserve">Negatívny výpočet zmlúv, ktoré sa povinne </w:t>
      </w:r>
      <w:r w:rsidRPr="00283B75" w:rsidR="00C246C5">
        <w:rPr>
          <w:rFonts w:ascii="Book Antiqua" w:hAnsi="Book Antiqua"/>
          <w:bCs/>
          <w:sz w:val="22"/>
          <w:szCs w:val="22"/>
        </w:rPr>
        <w:t>z</w:t>
      </w:r>
      <w:r w:rsidRPr="00283B75" w:rsidR="00F8387D">
        <w:rPr>
          <w:rFonts w:ascii="Book Antiqua" w:hAnsi="Book Antiqua"/>
          <w:bCs/>
          <w:sz w:val="22"/>
          <w:szCs w:val="22"/>
        </w:rPr>
        <w:t xml:space="preserve">verejňujú, rozšíril zákon č. 382/2011 Z. z. </w:t>
      </w:r>
      <w:r w:rsidRPr="00283B75" w:rsidR="00C246C5">
        <w:rPr>
          <w:rFonts w:ascii="Book Antiqua" w:hAnsi="Book Antiqua"/>
          <w:bCs/>
          <w:sz w:val="22"/>
          <w:szCs w:val="22"/>
        </w:rPr>
        <w:t>Zmluvou, ktorú nebolo povinné s účinnosťou novely zákona zverejňovať,</w:t>
      </w:r>
      <w:r w:rsidRPr="00283B75" w:rsidR="00F8387D">
        <w:rPr>
          <w:rFonts w:ascii="Book Antiqua" w:hAnsi="Book Antiqua"/>
          <w:bCs/>
          <w:sz w:val="22"/>
          <w:szCs w:val="22"/>
        </w:rPr>
        <w:t xml:space="preserve"> bola i </w:t>
      </w:r>
      <w:r w:rsidRPr="00283B75" w:rsidR="00F8387D">
        <w:rPr>
          <w:rFonts w:ascii="Book Antiqua" w:hAnsi="Book Antiqua"/>
          <w:color w:val="000000"/>
          <w:sz w:val="22"/>
          <w:szCs w:val="22"/>
        </w:rPr>
        <w:t>zmluva týkajúca sa vyporiadania vlastníctva nehnuteľností do vlastníctva Národnej diaľničnej spoločnosti podľa osobitného zákona. Pôvodným zámerom bolo nezverejňovanie týchto zmlúv z dôvodu zabránenia špekuláciám pri obchodovaní s nehnuteľnosťami a skutočnos</w:t>
      </w:r>
      <w:r w:rsidRPr="00283B75" w:rsidR="00C246C5">
        <w:rPr>
          <w:rFonts w:ascii="Book Antiqua" w:hAnsi="Book Antiqua"/>
          <w:color w:val="000000"/>
          <w:sz w:val="22"/>
          <w:szCs w:val="22"/>
        </w:rPr>
        <w:t>ť</w:t>
      </w:r>
      <w:r w:rsidRPr="00283B75" w:rsidR="00F8387D">
        <w:rPr>
          <w:rFonts w:ascii="Book Antiqua" w:hAnsi="Book Antiqua"/>
          <w:color w:val="000000"/>
          <w:sz w:val="22"/>
          <w:szCs w:val="22"/>
        </w:rPr>
        <w:t>, že vo veľkej miere prípadov ide o</w:t>
      </w:r>
      <w:r w:rsidR="009279D1">
        <w:rPr>
          <w:rFonts w:ascii="Book Antiqua" w:hAnsi="Book Antiqua"/>
          <w:color w:val="000000"/>
          <w:sz w:val="22"/>
          <w:szCs w:val="22"/>
        </w:rPr>
        <w:t> </w:t>
      </w:r>
      <w:r w:rsidRPr="00283B75" w:rsidR="00F8387D">
        <w:rPr>
          <w:rFonts w:ascii="Book Antiqua" w:hAnsi="Book Antiqua"/>
          <w:color w:val="000000"/>
          <w:sz w:val="22"/>
          <w:szCs w:val="22"/>
        </w:rPr>
        <w:t>zmluvy</w:t>
      </w:r>
      <w:r w:rsidR="009279D1">
        <w:rPr>
          <w:rFonts w:ascii="Book Antiqua" w:hAnsi="Book Antiqua"/>
          <w:color w:val="000000"/>
          <w:sz w:val="22"/>
          <w:szCs w:val="22"/>
        </w:rPr>
        <w:t xml:space="preserve"> s minimálnym finančným plnením</w:t>
      </w:r>
      <w:r w:rsidRPr="00283B75" w:rsidR="00F8387D">
        <w:rPr>
          <w:rFonts w:ascii="Book Antiqua" w:hAnsi="Book Antiqua"/>
          <w:color w:val="000000"/>
          <w:sz w:val="22"/>
          <w:szCs w:val="22"/>
        </w:rPr>
        <w:t>. Aplikačná prax však ukazuje, že v prípade Národnej diaľničnej spoločnosti a vyporiadan</w:t>
      </w:r>
      <w:r w:rsidRPr="00283B75" w:rsidR="00C246C5">
        <w:rPr>
          <w:rFonts w:ascii="Book Antiqua" w:hAnsi="Book Antiqua"/>
          <w:color w:val="000000"/>
          <w:sz w:val="22"/>
          <w:szCs w:val="22"/>
        </w:rPr>
        <w:t>ia</w:t>
      </w:r>
      <w:r w:rsidRPr="00283B75" w:rsidR="00F8387D">
        <w:rPr>
          <w:rFonts w:ascii="Book Antiqua" w:hAnsi="Book Antiqua"/>
          <w:color w:val="000000"/>
          <w:sz w:val="22"/>
          <w:szCs w:val="22"/>
        </w:rPr>
        <w:t xml:space="preserve"> vlastníctva nehnuteľností je veľký záujem verejnosti na zverejňovaní predmetných zmlúv. </w:t>
      </w:r>
      <w:r w:rsidRPr="00283B75" w:rsidR="00463B91">
        <w:rPr>
          <w:rFonts w:ascii="Book Antiqua" w:hAnsi="Book Antiqua"/>
          <w:color w:val="000000"/>
          <w:sz w:val="22"/>
          <w:szCs w:val="22"/>
        </w:rPr>
        <w:t xml:space="preserve">Za zmienku stojí nedávny prípad </w:t>
      </w:r>
      <w:r w:rsidRPr="00283B75" w:rsidR="00820CBC">
        <w:rPr>
          <w:rFonts w:ascii="Book Antiqua" w:hAnsi="Book Antiqua"/>
          <w:color w:val="000000"/>
          <w:sz w:val="22"/>
          <w:szCs w:val="22"/>
        </w:rPr>
        <w:t>výkupu pôdy pod diaľnicou v Bratislave (tzv. Bratislavský obchvat).</w:t>
      </w:r>
    </w:p>
    <w:p w:rsidR="00F8387D" w:rsidRPr="00283B75" w:rsidP="0068548F">
      <w:pPr>
        <w:pStyle w:val="NormalWeb"/>
        <w:bidi w:val="0"/>
        <w:spacing w:before="120" w:beforeAutospacing="0" w:after="0" w:afterAutospacing="0" w:line="276" w:lineRule="auto"/>
        <w:jc w:val="both"/>
        <w:rPr>
          <w:rFonts w:ascii="Book Antiqua" w:hAnsi="Book Antiqua"/>
          <w:bCs/>
          <w:sz w:val="22"/>
          <w:szCs w:val="22"/>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8</w:t>
      </w:r>
    </w:p>
    <w:p w:rsidR="004C7769" w:rsidRPr="00283B75" w:rsidP="0068548F">
      <w:pPr>
        <w:pStyle w:val="NormalWeb"/>
        <w:bidi w:val="0"/>
        <w:spacing w:before="120" w:beforeAutospacing="0" w:after="0" w:afterAutospacing="0" w:line="276" w:lineRule="auto"/>
        <w:ind w:firstLine="708"/>
        <w:jc w:val="both"/>
        <w:rPr>
          <w:rFonts w:ascii="Book Antiqua" w:hAnsi="Book Antiqua"/>
          <w:bCs/>
          <w:sz w:val="22"/>
          <w:szCs w:val="22"/>
        </w:rPr>
      </w:pPr>
      <w:r w:rsidRPr="00283B75">
        <w:rPr>
          <w:rFonts w:ascii="Book Antiqua" w:hAnsi="Book Antiqua"/>
          <w:bCs/>
          <w:sz w:val="22"/>
          <w:szCs w:val="22"/>
        </w:rPr>
        <w:t xml:space="preserve">Ide o legislatívno-technickú úpravu, ktorá bezprostredne súvisí s bodom 1 tohto návrhu zákona. </w:t>
      </w:r>
      <w:r w:rsidRPr="00283B75" w:rsidR="0049716A">
        <w:rPr>
          <w:rFonts w:ascii="Book Antiqua" w:hAnsi="Book Antiqua"/>
          <w:bCs/>
          <w:sz w:val="22"/>
          <w:szCs w:val="22"/>
        </w:rPr>
        <w:t xml:space="preserve">Rozšírenie povinnej osoby podľa § 2 ods. 3 návrhu zákona je potrebné reflektovať aj na vybavenie žiadosti a vydanie rozhodnutia podľa § 18 zákona. Povinná osoba musí v prípade nevyhovenia žiadosti bezodkladne, najneskôr do troch dní, predložiť podnet na vydanie rozhodnutia aj povinnej osobe podľa § 2 ods. 1 a 2, ktorá má účasť v osobe, ktorá ju založila. </w:t>
      </w:r>
    </w:p>
    <w:p w:rsidR="004C7769"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p>
    <w:p w:rsidR="002E00C7"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r w:rsidRPr="00283B75">
        <w:rPr>
          <w:rFonts w:ascii="Book Antiqua" w:hAnsi="Book Antiqua"/>
          <w:bCs/>
          <w:sz w:val="22"/>
          <w:szCs w:val="22"/>
          <w:u w:val="single"/>
        </w:rPr>
        <w:t>K bodu 9</w:t>
      </w:r>
    </w:p>
    <w:p w:rsidR="004438B2" w:rsidRPr="00283B75" w:rsidP="0068548F">
      <w:pPr>
        <w:pStyle w:val="NormalWeb"/>
        <w:bidi w:val="0"/>
        <w:spacing w:before="120" w:beforeAutospacing="0" w:after="0" w:afterAutospacing="0" w:line="276" w:lineRule="auto"/>
        <w:jc w:val="both"/>
        <w:rPr>
          <w:rFonts w:ascii="Book Antiqua" w:hAnsi="Book Antiqua"/>
          <w:bCs/>
          <w:sz w:val="22"/>
          <w:szCs w:val="22"/>
        </w:rPr>
      </w:pPr>
      <w:r w:rsidRPr="00283B75" w:rsidR="004C7769">
        <w:rPr>
          <w:rFonts w:ascii="Book Antiqua" w:hAnsi="Book Antiqua"/>
          <w:bCs/>
          <w:sz w:val="22"/>
          <w:szCs w:val="22"/>
        </w:rPr>
        <w:tab/>
      </w:r>
      <w:r w:rsidRPr="00283B75">
        <w:rPr>
          <w:rFonts w:ascii="Book Antiqua" w:hAnsi="Book Antiqua"/>
          <w:bCs/>
          <w:sz w:val="22"/>
          <w:szCs w:val="22"/>
        </w:rPr>
        <w:t xml:space="preserve">Uvádzajú sa prechodné ustanovenia s cieľom zabrániť retroaktivite právnych predpisov a upraviť vzťahy vznikajúce pri nadobudnutí účinnosti predkladaného návrhu zákona s dôrazom na jednoznačnosť právnej úpravy a odstránenie prípadných nejasností. Prechodné ustanovenia upravujú termín na zverejňovanie povinne zverejňovaných zmlúv spolu s ich prílohami a dodatkami, na objednávky tovarov a služieb a na doručené alebo zaplatené faktúry. </w:t>
      </w:r>
    </w:p>
    <w:p w:rsidR="004C7769" w:rsidRPr="00283B75" w:rsidP="0068548F">
      <w:pPr>
        <w:pStyle w:val="NormalWeb"/>
        <w:bidi w:val="0"/>
        <w:spacing w:before="120" w:beforeAutospacing="0" w:after="0" w:afterAutospacing="0" w:line="276" w:lineRule="auto"/>
        <w:jc w:val="both"/>
        <w:rPr>
          <w:rFonts w:ascii="Book Antiqua" w:hAnsi="Book Antiqua"/>
          <w:bCs/>
          <w:sz w:val="22"/>
          <w:szCs w:val="22"/>
          <w:u w:val="single"/>
        </w:rPr>
      </w:pPr>
    </w:p>
    <w:p w:rsidR="00061534" w:rsidRPr="00283B75" w:rsidP="0068548F">
      <w:pPr>
        <w:pStyle w:val="NormalWeb"/>
        <w:bidi w:val="0"/>
        <w:spacing w:before="120" w:beforeAutospacing="0" w:after="0" w:afterAutospacing="0" w:line="276" w:lineRule="auto"/>
        <w:jc w:val="both"/>
        <w:rPr>
          <w:rFonts w:ascii="Book Antiqua" w:hAnsi="Book Antiqua"/>
          <w:b/>
          <w:sz w:val="22"/>
          <w:szCs w:val="22"/>
        </w:rPr>
      </w:pPr>
      <w:r w:rsidRPr="00283B75">
        <w:rPr>
          <w:rFonts w:ascii="Book Antiqua" w:hAnsi="Book Antiqua"/>
          <w:b/>
          <w:sz w:val="22"/>
          <w:szCs w:val="22"/>
        </w:rPr>
        <w:t>K Čl. II</w:t>
      </w:r>
    </w:p>
    <w:p w:rsidR="00061534" w:rsidRPr="00283B75" w:rsidP="0068548F">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283B75" w:rsidR="00225F6B">
        <w:rPr>
          <w:rFonts w:ascii="Book Antiqua" w:hAnsi="Book Antiqua"/>
          <w:sz w:val="22"/>
          <w:szCs w:val="22"/>
        </w:rPr>
        <w:t xml:space="preserve">Navrhuje sa, aby zákon nadobudol účinnosť 1. </w:t>
      </w:r>
      <w:r w:rsidRPr="00283B75" w:rsidR="00370C5A">
        <w:rPr>
          <w:rFonts w:ascii="Book Antiqua" w:hAnsi="Book Antiqua"/>
          <w:sz w:val="22"/>
          <w:szCs w:val="22"/>
        </w:rPr>
        <w:t>novembra</w:t>
      </w:r>
      <w:r w:rsidRPr="00283B75" w:rsidR="00225F6B">
        <w:rPr>
          <w:rFonts w:ascii="Book Antiqua" w:hAnsi="Book Antiqua"/>
          <w:sz w:val="22"/>
          <w:szCs w:val="22"/>
        </w:rPr>
        <w:t xml:space="preserve"> 2016, a to so zohľadnením legisvakančnej lehoty.</w:t>
      </w:r>
    </w:p>
    <w:p w:rsidR="00FA0806" w:rsidRPr="00283B75" w:rsidP="0068548F">
      <w:pPr>
        <w:pStyle w:val="NormalWeb"/>
        <w:bidi w:val="0"/>
        <w:spacing w:before="120" w:beforeAutospacing="0" w:after="0" w:afterAutospacing="0" w:line="276" w:lineRule="auto"/>
        <w:rPr>
          <w:rFonts w:ascii="Book Antiqua" w:hAnsi="Book Antiqua"/>
          <w:b/>
          <w:bCs/>
          <w:caps/>
          <w:spacing w:val="30"/>
          <w:sz w:val="22"/>
          <w:szCs w:val="22"/>
        </w:rPr>
      </w:pPr>
    </w:p>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166586">
        <w:rPr>
          <w:rFonts w:ascii="Book Antiqua" w:hAnsi="Book Antiqua"/>
          <w:b/>
          <w:bCs/>
          <w:caps/>
          <w:spacing w:val="30"/>
          <w:sz w:val="22"/>
          <w:szCs w:val="22"/>
          <w:highlight w:val="yellow"/>
        </w:rPr>
        <w:br w:type="page"/>
      </w:r>
      <w:r w:rsidRPr="00283B75">
        <w:rPr>
          <w:rFonts w:ascii="Book Antiqua" w:hAnsi="Book Antiqua"/>
          <w:b/>
          <w:bCs/>
          <w:caps/>
          <w:spacing w:val="30"/>
          <w:sz w:val="22"/>
          <w:szCs w:val="22"/>
        </w:rPr>
        <w:t>DOLOŽKA ZLUČITEĽNOSTI</w:t>
      </w:r>
    </w:p>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b/>
          <w:bCs/>
          <w:sz w:val="22"/>
          <w:szCs w:val="22"/>
        </w:rPr>
        <w:t xml:space="preserve">návrhu </w:t>
      </w:r>
      <w:r w:rsidRPr="00283B75" w:rsidR="00E57699">
        <w:rPr>
          <w:rFonts w:ascii="Book Antiqua" w:hAnsi="Book Antiqua"/>
          <w:b/>
          <w:bCs/>
          <w:sz w:val="22"/>
          <w:szCs w:val="22"/>
        </w:rPr>
        <w:t>zákona</w:t>
      </w:r>
      <w:r w:rsidRPr="00283B75">
        <w:rPr>
          <w:rFonts w:ascii="Book Antiqua" w:hAnsi="Book Antiqua"/>
          <w:sz w:val="22"/>
          <w:szCs w:val="22"/>
        </w:rPr>
        <w:t xml:space="preserve"> </w:t>
      </w:r>
      <w:r w:rsidRPr="00283B75">
        <w:rPr>
          <w:rFonts w:ascii="Book Antiqua" w:hAnsi="Book Antiqua"/>
          <w:b/>
          <w:bCs/>
          <w:sz w:val="22"/>
          <w:szCs w:val="22"/>
        </w:rPr>
        <w:t>s právom Európskej únie</w:t>
      </w:r>
    </w:p>
    <w:p w:rsidR="00DB333B"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Pr>
          <w:rFonts w:ascii="Book Antiqua" w:hAnsi="Book Antiqua"/>
          <w:sz w:val="22"/>
          <w:szCs w:val="22"/>
        </w:rPr>
        <w:t> </w:t>
      </w:r>
    </w:p>
    <w:p w:rsidR="00F327AB"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sidR="00DB333B">
        <w:rPr>
          <w:rFonts w:ascii="Book Antiqua" w:hAnsi="Book Antiqua"/>
          <w:b/>
          <w:bCs/>
          <w:sz w:val="22"/>
          <w:szCs w:val="22"/>
        </w:rPr>
        <w:t>1</w:t>
      </w:r>
      <w:r w:rsidRPr="00283B75" w:rsidR="00E57699">
        <w:rPr>
          <w:rFonts w:ascii="Book Antiqua" w:hAnsi="Book Antiqua"/>
          <w:b/>
          <w:bCs/>
          <w:sz w:val="22"/>
          <w:szCs w:val="22"/>
        </w:rPr>
        <w:t>. Navrhovateľ zákona</w:t>
      </w:r>
      <w:r w:rsidRPr="00283B75" w:rsidR="00DB333B">
        <w:rPr>
          <w:rFonts w:ascii="Book Antiqua" w:hAnsi="Book Antiqua"/>
          <w:b/>
          <w:bCs/>
          <w:sz w:val="22"/>
          <w:szCs w:val="22"/>
        </w:rPr>
        <w:t>:</w:t>
      </w:r>
      <w:r w:rsidRPr="00283B75" w:rsidR="00DB333B">
        <w:rPr>
          <w:rFonts w:ascii="Book Antiqua" w:hAnsi="Book Antiqua"/>
          <w:sz w:val="22"/>
          <w:szCs w:val="22"/>
        </w:rPr>
        <w:t xml:space="preserve"> </w:t>
      </w:r>
      <w:r w:rsidRPr="00283B75" w:rsidR="00DB1523">
        <w:rPr>
          <w:rFonts w:ascii="Book Antiqua" w:hAnsi="Book Antiqua"/>
          <w:sz w:val="22"/>
          <w:szCs w:val="22"/>
        </w:rPr>
        <w:t>skupina poslancov</w:t>
      </w:r>
      <w:r w:rsidRPr="00283B75" w:rsidR="00E534C6">
        <w:rPr>
          <w:rFonts w:ascii="Book Antiqua" w:hAnsi="Book Antiqua"/>
          <w:sz w:val="22"/>
          <w:szCs w:val="22"/>
        </w:rPr>
        <w:t xml:space="preserve"> Nár</w:t>
      </w:r>
      <w:r w:rsidRPr="00283B75" w:rsidR="00DB1523">
        <w:rPr>
          <w:rFonts w:ascii="Book Antiqua" w:hAnsi="Book Antiqua"/>
          <w:sz w:val="22"/>
          <w:szCs w:val="22"/>
        </w:rPr>
        <w:t>odnej rady Slovenskej republiky</w:t>
      </w:r>
    </w:p>
    <w:p w:rsidR="00DB333B" w:rsidRPr="00283B75" w:rsidP="0068548F">
      <w:pPr>
        <w:pStyle w:val="NormalWeb"/>
        <w:bidi w:val="0"/>
        <w:spacing w:before="120" w:beforeAutospacing="0" w:after="0" w:afterAutospacing="0" w:line="276" w:lineRule="auto"/>
        <w:jc w:val="both"/>
        <w:rPr>
          <w:rFonts w:ascii="Book Antiqua" w:hAnsi="Book Antiqua"/>
          <w:sz w:val="22"/>
          <w:szCs w:val="22"/>
        </w:rPr>
      </w:pPr>
    </w:p>
    <w:p w:rsidR="00370C5A" w:rsidRPr="00283B75" w:rsidP="0068548F">
      <w:pPr>
        <w:bidi w:val="0"/>
        <w:spacing w:before="120" w:line="276" w:lineRule="auto"/>
        <w:jc w:val="both"/>
        <w:rPr>
          <w:rFonts w:ascii="Book Antiqua" w:hAnsi="Book Antiqua"/>
          <w:b/>
          <w:sz w:val="22"/>
          <w:szCs w:val="22"/>
        </w:rPr>
      </w:pPr>
      <w:r w:rsidRPr="00283B75" w:rsidR="00DB333B">
        <w:rPr>
          <w:rFonts w:ascii="Book Antiqua" w:hAnsi="Book Antiqua"/>
          <w:b/>
          <w:bCs/>
          <w:sz w:val="22"/>
          <w:szCs w:val="22"/>
        </w:rPr>
        <w:t>2</w:t>
      </w:r>
      <w:r w:rsidRPr="00283B75" w:rsidR="00E57699">
        <w:rPr>
          <w:rFonts w:ascii="Book Antiqua" w:hAnsi="Book Antiqua"/>
          <w:b/>
          <w:bCs/>
          <w:sz w:val="22"/>
          <w:szCs w:val="22"/>
        </w:rPr>
        <w:t>. Názov návrhu zákona</w:t>
      </w:r>
      <w:r w:rsidRPr="00283B75" w:rsidR="00DB333B">
        <w:rPr>
          <w:rFonts w:ascii="Book Antiqua" w:hAnsi="Book Antiqua"/>
          <w:b/>
          <w:bCs/>
          <w:sz w:val="22"/>
          <w:szCs w:val="22"/>
        </w:rPr>
        <w:t>:</w:t>
      </w:r>
      <w:r w:rsidRPr="00283B75" w:rsidR="00DB333B">
        <w:rPr>
          <w:rFonts w:ascii="Book Antiqua" w:hAnsi="Book Antiqua"/>
          <w:sz w:val="22"/>
          <w:szCs w:val="22"/>
        </w:rPr>
        <w:t xml:space="preserve"> </w:t>
      </w:r>
      <w:r w:rsidRPr="00283B75" w:rsidR="00701658">
        <w:rPr>
          <w:rFonts w:ascii="Book Antiqua" w:hAnsi="Book Antiqua"/>
          <w:sz w:val="22"/>
          <w:szCs w:val="22"/>
        </w:rPr>
        <w:t xml:space="preserve"> </w:t>
      </w:r>
      <w:r w:rsidRPr="00283B75">
        <w:rPr>
          <w:rFonts w:ascii="Book Antiqua" w:hAnsi="Book Antiqua"/>
          <w:sz w:val="22"/>
          <w:szCs w:val="22"/>
        </w:rPr>
        <w:t xml:space="preserve">návrh zákona, ktorým sa mení a dopĺňa </w:t>
      </w:r>
      <w:r w:rsidRPr="00283B75">
        <w:rPr>
          <w:rFonts w:ascii="Book Antiqua" w:hAnsi="Book Antiqua"/>
          <w:bCs/>
          <w:sz w:val="22"/>
          <w:szCs w:val="22"/>
        </w:rPr>
        <w:t>zákon č. 211/2000 Z. z. o slobodnom prístupe k informáciám a o zmene a doplnení niektorých zákonov (zákon o slobode informácií)</w:t>
      </w:r>
      <w:r w:rsidRPr="00283B75">
        <w:rPr>
          <w:rFonts w:ascii="Book Antiqua" w:hAnsi="Book Antiqua"/>
          <w:sz w:val="22"/>
          <w:szCs w:val="22"/>
        </w:rPr>
        <w:t xml:space="preserve"> v znení neskorších predpisov</w:t>
      </w:r>
    </w:p>
    <w:p w:rsidR="00701658" w:rsidRPr="00283B75" w:rsidP="0068548F">
      <w:pPr>
        <w:pStyle w:val="NormalWeb"/>
        <w:bidi w:val="0"/>
        <w:spacing w:before="120" w:beforeAutospacing="0" w:after="0" w:afterAutospacing="0" w:line="276" w:lineRule="auto"/>
        <w:jc w:val="both"/>
        <w:rPr>
          <w:rFonts w:ascii="Book Antiqua" w:hAnsi="Book Antiqua"/>
          <w:sz w:val="22"/>
          <w:szCs w:val="22"/>
        </w:rPr>
      </w:pPr>
    </w:p>
    <w:p w:rsidR="00AF09AD" w:rsidRPr="00283B75" w:rsidP="0068548F">
      <w:pPr>
        <w:pStyle w:val="NormalWeb"/>
        <w:bidi w:val="0"/>
        <w:spacing w:before="120" w:beforeAutospacing="0" w:after="0" w:afterAutospacing="0" w:line="276" w:lineRule="auto"/>
        <w:jc w:val="both"/>
        <w:rPr>
          <w:rFonts w:ascii="Book Antiqua" w:hAnsi="Book Antiqua"/>
          <w:b/>
          <w:bCs/>
          <w:sz w:val="22"/>
          <w:szCs w:val="22"/>
        </w:rPr>
      </w:pPr>
      <w:r w:rsidRPr="00283B75">
        <w:rPr>
          <w:rFonts w:ascii="Book Antiqua" w:hAnsi="Book Antiqua"/>
          <w:b/>
          <w:bCs/>
          <w:sz w:val="22"/>
          <w:szCs w:val="22"/>
        </w:rPr>
        <w:t>3. Predmet návrhu zákona:</w:t>
      </w:r>
    </w:p>
    <w:p w:rsidR="00736B8E" w:rsidRPr="00283B75" w:rsidP="0068548F">
      <w:pPr>
        <w:pStyle w:val="NormalWeb"/>
        <w:numPr>
          <w:numId w:val="12"/>
        </w:numPr>
        <w:bidi w:val="0"/>
        <w:spacing w:before="120" w:beforeAutospacing="0" w:after="0" w:afterAutospacing="0" w:line="276" w:lineRule="auto"/>
        <w:jc w:val="both"/>
        <w:rPr>
          <w:rFonts w:ascii="Book Antiqua" w:hAnsi="Book Antiqua"/>
          <w:bCs/>
          <w:sz w:val="22"/>
          <w:szCs w:val="22"/>
        </w:rPr>
      </w:pPr>
      <w:r w:rsidRPr="00283B75" w:rsidR="0068548F">
        <w:rPr>
          <w:rFonts w:ascii="Book Antiqua" w:hAnsi="Book Antiqua"/>
          <w:bCs/>
          <w:sz w:val="22"/>
          <w:szCs w:val="22"/>
        </w:rPr>
        <w:t xml:space="preserve">nie </w:t>
      </w:r>
      <w:r w:rsidRPr="00283B75" w:rsidR="00AF09AD">
        <w:rPr>
          <w:rFonts w:ascii="Book Antiqua" w:hAnsi="Book Antiqua"/>
          <w:bCs/>
          <w:sz w:val="22"/>
          <w:szCs w:val="22"/>
        </w:rPr>
        <w:t>je upravený v primárnom práve Európskej únie</w:t>
      </w:r>
      <w:r w:rsidRPr="00283B75" w:rsidR="002F6B9C">
        <w:rPr>
          <w:rFonts w:ascii="Book Antiqua" w:hAnsi="Book Antiqua"/>
          <w:bCs/>
          <w:sz w:val="22"/>
          <w:szCs w:val="22"/>
        </w:rPr>
        <w:t>,</w:t>
      </w:r>
      <w:r w:rsidRPr="00283B75" w:rsidR="00F3556F">
        <w:rPr>
          <w:rFonts w:ascii="Book Antiqua" w:hAnsi="Book Antiqua"/>
          <w:bCs/>
          <w:sz w:val="22"/>
          <w:szCs w:val="22"/>
        </w:rPr>
        <w:t xml:space="preserve"> </w:t>
      </w:r>
    </w:p>
    <w:p w:rsidR="00AF09AD" w:rsidRPr="00283B75" w:rsidP="0068548F">
      <w:pPr>
        <w:pStyle w:val="NormalWeb"/>
        <w:numPr>
          <w:numId w:val="12"/>
        </w:numPr>
        <w:bidi w:val="0"/>
        <w:spacing w:before="120" w:beforeAutospacing="0" w:after="0" w:afterAutospacing="0" w:line="276" w:lineRule="auto"/>
        <w:jc w:val="both"/>
        <w:rPr>
          <w:rFonts w:ascii="Book Antiqua" w:hAnsi="Book Antiqua"/>
          <w:bCs/>
          <w:sz w:val="22"/>
          <w:szCs w:val="22"/>
        </w:rPr>
      </w:pPr>
      <w:r w:rsidRPr="00283B75" w:rsidR="00F3556F">
        <w:rPr>
          <w:rFonts w:ascii="Book Antiqua" w:hAnsi="Book Antiqua"/>
          <w:bCs/>
          <w:sz w:val="22"/>
          <w:szCs w:val="22"/>
        </w:rPr>
        <w:t>nie je</w:t>
      </w:r>
      <w:r w:rsidRPr="00283B75" w:rsidR="00736B8E">
        <w:rPr>
          <w:rFonts w:ascii="Book Antiqua" w:hAnsi="Book Antiqua"/>
          <w:bCs/>
          <w:sz w:val="22"/>
          <w:szCs w:val="22"/>
        </w:rPr>
        <w:t xml:space="preserve"> upravený v sekundárnom práve Európskej únie,</w:t>
      </w:r>
    </w:p>
    <w:p w:rsidR="00AF09AD" w:rsidRPr="00283B75" w:rsidP="0068548F">
      <w:pPr>
        <w:pStyle w:val="NormalWeb"/>
        <w:numPr>
          <w:numId w:val="12"/>
        </w:numPr>
        <w:bidi w:val="0"/>
        <w:spacing w:before="120" w:beforeAutospacing="0" w:after="0" w:afterAutospacing="0" w:line="276" w:lineRule="auto"/>
        <w:jc w:val="both"/>
        <w:rPr>
          <w:rFonts w:ascii="Book Antiqua" w:hAnsi="Book Antiqua"/>
          <w:bCs/>
          <w:sz w:val="22"/>
          <w:szCs w:val="22"/>
        </w:rPr>
      </w:pPr>
      <w:r w:rsidRPr="00283B75" w:rsidR="0008735C">
        <w:rPr>
          <w:rFonts w:ascii="Book Antiqua" w:hAnsi="Book Antiqua"/>
          <w:bCs/>
          <w:sz w:val="22"/>
          <w:szCs w:val="22"/>
        </w:rPr>
        <w:t xml:space="preserve">nie </w:t>
      </w:r>
      <w:r w:rsidRPr="00283B75" w:rsidR="00812357">
        <w:rPr>
          <w:rFonts w:ascii="Book Antiqua" w:hAnsi="Book Antiqua"/>
          <w:bCs/>
          <w:sz w:val="22"/>
          <w:szCs w:val="22"/>
        </w:rPr>
        <w:t>je obsiahnutý</w:t>
      </w:r>
      <w:r w:rsidRPr="00283B75">
        <w:rPr>
          <w:rFonts w:ascii="Book Antiqua" w:hAnsi="Book Antiqua"/>
          <w:bCs/>
          <w:sz w:val="22"/>
          <w:szCs w:val="22"/>
        </w:rPr>
        <w:t xml:space="preserve"> v judikatú</w:t>
      </w:r>
      <w:r w:rsidRPr="00283B75" w:rsidR="003947FB">
        <w:rPr>
          <w:rFonts w:ascii="Book Antiqua" w:hAnsi="Book Antiqua"/>
          <w:bCs/>
          <w:sz w:val="22"/>
          <w:szCs w:val="22"/>
        </w:rPr>
        <w:t>re Súdneho dvora Európskej únie</w:t>
      </w:r>
      <w:r w:rsidRPr="00283B75" w:rsidR="00BA48EE">
        <w:rPr>
          <w:rFonts w:ascii="Book Antiqua" w:hAnsi="Book Antiqua"/>
          <w:bCs/>
          <w:sz w:val="22"/>
          <w:szCs w:val="22"/>
        </w:rPr>
        <w:t>.</w:t>
      </w:r>
    </w:p>
    <w:p w:rsidR="00450DDF" w:rsidRPr="00283B75" w:rsidP="00450DDF">
      <w:pPr>
        <w:pStyle w:val="NormalWeb"/>
        <w:bidi w:val="0"/>
        <w:spacing w:before="120" w:line="276" w:lineRule="auto"/>
        <w:rPr>
          <w:rFonts w:ascii="Book Antiqua" w:hAnsi="Book Antiqua"/>
          <w:b/>
          <w:sz w:val="22"/>
          <w:szCs w:val="22"/>
        </w:rPr>
      </w:pPr>
    </w:p>
    <w:p w:rsidR="00CD1D87" w:rsidRPr="00283B75" w:rsidP="00450DDF">
      <w:pPr>
        <w:pStyle w:val="NormalWeb"/>
        <w:bidi w:val="0"/>
        <w:spacing w:before="120" w:line="276" w:lineRule="auto"/>
        <w:rPr>
          <w:rFonts w:ascii="Book Antiqua" w:hAnsi="Book Antiqua"/>
          <w:sz w:val="22"/>
          <w:szCs w:val="22"/>
        </w:rPr>
      </w:pPr>
      <w:r w:rsidRPr="00283B75" w:rsidR="00450DDF">
        <w:rPr>
          <w:rFonts w:ascii="Book Antiqua" w:hAnsi="Book Antiqua"/>
          <w:b/>
          <w:sz w:val="22"/>
          <w:szCs w:val="22"/>
        </w:rPr>
        <w:t>Vzhľadom na to, že predmet návrhu zákona nie je upravený v práve Európskej únie, je bezpredmetné vyjadrovať sa k bodom 4. a 5.</w:t>
      </w:r>
    </w:p>
    <w:p w:rsidR="00CD1D87" w:rsidRPr="00283B75" w:rsidP="0068548F">
      <w:pPr>
        <w:pStyle w:val="NormalWeb"/>
        <w:bidi w:val="0"/>
        <w:spacing w:before="120" w:beforeAutospacing="0" w:after="0" w:afterAutospacing="0" w:line="276" w:lineRule="auto"/>
        <w:rPr>
          <w:rFonts w:ascii="Book Antiqua" w:hAnsi="Book Antiqua"/>
          <w:sz w:val="22"/>
          <w:szCs w:val="22"/>
        </w:rPr>
      </w:pPr>
    </w:p>
    <w:p w:rsidR="00CD1D87" w:rsidRPr="00283B75" w:rsidP="0068548F">
      <w:pPr>
        <w:pStyle w:val="NormalWeb"/>
        <w:bidi w:val="0"/>
        <w:spacing w:before="120" w:beforeAutospacing="0" w:after="0" w:afterAutospacing="0" w:line="276" w:lineRule="auto"/>
        <w:rPr>
          <w:rFonts w:ascii="Book Antiqua" w:hAnsi="Book Antiqua"/>
          <w:sz w:val="22"/>
          <w:szCs w:val="22"/>
        </w:rPr>
      </w:pPr>
    </w:p>
    <w:p w:rsidR="00CD1D87" w:rsidRPr="00283B75" w:rsidP="0068548F">
      <w:pPr>
        <w:pStyle w:val="NormalWeb"/>
        <w:bidi w:val="0"/>
        <w:spacing w:before="120" w:beforeAutospacing="0" w:after="0" w:afterAutospacing="0" w:line="276" w:lineRule="auto"/>
        <w:rPr>
          <w:rFonts w:ascii="Book Antiqua" w:hAnsi="Book Antiqua"/>
          <w:sz w:val="22"/>
          <w:szCs w:val="22"/>
        </w:rPr>
      </w:pPr>
    </w:p>
    <w:p w:rsidR="00CD1D87" w:rsidRPr="00283B75" w:rsidP="0068548F">
      <w:pPr>
        <w:pStyle w:val="NormalWeb"/>
        <w:bidi w:val="0"/>
        <w:spacing w:before="120" w:beforeAutospacing="0" w:after="0" w:afterAutospacing="0" w:line="276" w:lineRule="auto"/>
        <w:rPr>
          <w:rFonts w:ascii="Book Antiqua" w:hAnsi="Book Antiqua"/>
          <w:sz w:val="22"/>
          <w:szCs w:val="22"/>
        </w:rPr>
      </w:pPr>
    </w:p>
    <w:p w:rsidR="00CD1D87" w:rsidRPr="00283B75" w:rsidP="0068548F">
      <w:pPr>
        <w:pStyle w:val="NormalWeb"/>
        <w:bidi w:val="0"/>
        <w:spacing w:before="120" w:beforeAutospacing="0" w:after="0" w:afterAutospacing="0" w:line="276" w:lineRule="auto"/>
        <w:rPr>
          <w:rFonts w:ascii="Book Antiqua" w:hAnsi="Book Antiqua"/>
          <w:sz w:val="22"/>
          <w:szCs w:val="22"/>
        </w:rPr>
      </w:pPr>
    </w:p>
    <w:p w:rsidR="00061534" w:rsidRPr="00283B75" w:rsidP="0068548F">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166586">
        <w:rPr>
          <w:rFonts w:ascii="Book Antiqua" w:hAnsi="Book Antiqua"/>
          <w:b/>
          <w:bCs/>
          <w:caps/>
          <w:color w:val="000000"/>
          <w:spacing w:val="30"/>
          <w:sz w:val="22"/>
          <w:szCs w:val="22"/>
        </w:rPr>
        <w:br w:type="page"/>
      </w:r>
      <w:r w:rsidRPr="00283B75">
        <w:rPr>
          <w:rFonts w:ascii="Book Antiqua" w:hAnsi="Book Antiqua"/>
          <w:b/>
          <w:bCs/>
          <w:caps/>
          <w:color w:val="000000"/>
          <w:spacing w:val="30"/>
          <w:sz w:val="22"/>
          <w:szCs w:val="22"/>
        </w:rPr>
        <w:t>Doložka</w:t>
      </w:r>
    </w:p>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b/>
          <w:bCs/>
          <w:color w:val="000000"/>
          <w:sz w:val="22"/>
          <w:szCs w:val="22"/>
        </w:rPr>
        <w:t>vybraných vplyvov</w:t>
      </w:r>
    </w:p>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w:t>
      </w:r>
    </w:p>
    <w:p w:rsidR="00370C5A" w:rsidRPr="00283B75" w:rsidP="0068548F">
      <w:pPr>
        <w:bidi w:val="0"/>
        <w:spacing w:before="120" w:line="276" w:lineRule="auto"/>
        <w:jc w:val="both"/>
        <w:rPr>
          <w:rFonts w:ascii="Book Antiqua" w:hAnsi="Book Antiqua"/>
          <w:b/>
          <w:sz w:val="22"/>
          <w:szCs w:val="22"/>
        </w:rPr>
      </w:pPr>
      <w:r w:rsidRPr="00283B75" w:rsidR="00DB333B">
        <w:rPr>
          <w:rFonts w:ascii="Book Antiqua" w:hAnsi="Book Antiqua"/>
          <w:b/>
          <w:bCs/>
          <w:color w:val="000000"/>
          <w:sz w:val="22"/>
          <w:szCs w:val="22"/>
        </w:rPr>
        <w:t>A.1. Názov materiálu:</w:t>
      </w:r>
      <w:r w:rsidRPr="00283B75" w:rsidR="000D59AF">
        <w:rPr>
          <w:rFonts w:ascii="Book Antiqua" w:hAnsi="Book Antiqua"/>
          <w:sz w:val="22"/>
          <w:szCs w:val="22"/>
        </w:rPr>
        <w:t xml:space="preserve"> </w:t>
      </w:r>
      <w:r w:rsidRPr="00283B75" w:rsidR="00166586">
        <w:rPr>
          <w:rFonts w:ascii="Book Antiqua" w:hAnsi="Book Antiqua"/>
          <w:sz w:val="22"/>
          <w:szCs w:val="22"/>
        </w:rPr>
        <w:t xml:space="preserve">návrh zákona, ktorým sa </w:t>
      </w:r>
      <w:r w:rsidRPr="00283B75">
        <w:rPr>
          <w:rFonts w:ascii="Book Antiqua" w:hAnsi="Book Antiqua"/>
          <w:sz w:val="22"/>
          <w:szCs w:val="22"/>
        </w:rPr>
        <w:t xml:space="preserve">mení a dopĺňa </w:t>
      </w:r>
      <w:r w:rsidRPr="00283B75">
        <w:rPr>
          <w:rFonts w:ascii="Book Antiqua" w:hAnsi="Book Antiqua"/>
          <w:bCs/>
          <w:sz w:val="22"/>
          <w:szCs w:val="22"/>
        </w:rPr>
        <w:t>zákon č. 211/2000 Z. z. o slobodnom prístupe k informáciám a o zmene a doplnení niektorých zákonov (zákon o slobode informácií)</w:t>
      </w:r>
      <w:r w:rsidRPr="00283B75">
        <w:rPr>
          <w:rFonts w:ascii="Book Antiqua" w:hAnsi="Book Antiqua"/>
          <w:sz w:val="22"/>
          <w:szCs w:val="22"/>
        </w:rPr>
        <w:t xml:space="preserve"> v znení neskorších predpisov</w:t>
      </w:r>
    </w:p>
    <w:p w:rsidR="00A924BF" w:rsidRPr="00283B75" w:rsidP="0068548F">
      <w:pPr>
        <w:pStyle w:val="NormalWeb"/>
        <w:bidi w:val="0"/>
        <w:spacing w:before="120" w:beforeAutospacing="0" w:after="0" w:afterAutospacing="0" w:line="276" w:lineRule="auto"/>
        <w:jc w:val="both"/>
        <w:rPr>
          <w:rFonts w:ascii="Book Antiqua" w:hAnsi="Book Antiqua"/>
          <w:sz w:val="22"/>
          <w:szCs w:val="22"/>
        </w:rPr>
      </w:pPr>
    </w:p>
    <w:p w:rsidR="00DB333B" w:rsidRPr="00283B75" w:rsidP="0068548F">
      <w:pPr>
        <w:pStyle w:val="NormalWeb"/>
        <w:bidi w:val="0"/>
        <w:spacing w:before="120" w:beforeAutospacing="0" w:after="0" w:afterAutospacing="0" w:line="276" w:lineRule="auto"/>
        <w:jc w:val="both"/>
        <w:rPr>
          <w:rFonts w:ascii="Book Antiqua" w:hAnsi="Book Antiqua"/>
          <w:i/>
          <w:iCs/>
          <w:color w:val="000000"/>
          <w:sz w:val="22"/>
          <w:szCs w:val="22"/>
        </w:rPr>
      </w:pPr>
      <w:r w:rsidRPr="00283B75">
        <w:rPr>
          <w:rFonts w:ascii="Book Antiqua" w:hAnsi="Book Antiqua"/>
          <w:b/>
          <w:bCs/>
          <w:color w:val="000000"/>
          <w:sz w:val="22"/>
          <w:szCs w:val="22"/>
        </w:rPr>
        <w:t>Termín začatia a ukončenia PPK:</w:t>
      </w:r>
      <w:r w:rsidRPr="00283B75">
        <w:rPr>
          <w:rFonts w:ascii="Book Antiqua" w:hAnsi="Book Antiqua"/>
          <w:color w:val="000000"/>
          <w:sz w:val="22"/>
          <w:szCs w:val="22"/>
        </w:rPr>
        <w:t xml:space="preserve"> </w:t>
      </w:r>
      <w:r w:rsidRPr="00283B75">
        <w:rPr>
          <w:rFonts w:ascii="Book Antiqua" w:hAnsi="Book Antiqua"/>
          <w:i/>
          <w:iCs/>
          <w:color w:val="000000"/>
          <w:sz w:val="22"/>
          <w:szCs w:val="22"/>
        </w:rPr>
        <w:t>bezpredmetné</w:t>
      </w:r>
    </w:p>
    <w:p w:rsidR="00225F6B" w:rsidRPr="00283B75" w:rsidP="0068548F">
      <w:pPr>
        <w:pStyle w:val="NormalWeb"/>
        <w:bidi w:val="0"/>
        <w:spacing w:before="120" w:beforeAutospacing="0" w:after="0" w:afterAutospacing="0" w:line="276" w:lineRule="auto"/>
        <w:jc w:val="both"/>
        <w:rPr>
          <w:rFonts w:ascii="Book Antiqua" w:hAnsi="Book Antiqua"/>
          <w:sz w:val="22"/>
          <w:szCs w:val="22"/>
        </w:rPr>
      </w:pPr>
    </w:p>
    <w:p w:rsidR="00DB333B"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00171F9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171F9A">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370C5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CF59F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rPr>
                <w:rFonts w:ascii="Book Antiqua" w:hAnsi="Book Antiqua"/>
                <w:sz w:val="22"/>
                <w:szCs w:val="22"/>
              </w:rPr>
            </w:pPr>
            <w:r w:rsidRPr="00283B75">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r w:rsidRPr="00283B75" w:rsidR="00370C5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283B75" w:rsidP="0068548F">
            <w:pPr>
              <w:pStyle w:val="NormalWeb"/>
              <w:bidi w:val="0"/>
              <w:spacing w:before="120" w:beforeAutospacing="0" w:after="0" w:afterAutospacing="0" w:line="276" w:lineRule="auto"/>
              <w:jc w:val="center"/>
              <w:rPr>
                <w:rFonts w:ascii="Book Antiqua" w:hAnsi="Book Antiqua"/>
                <w:sz w:val="22"/>
                <w:szCs w:val="22"/>
              </w:rPr>
            </w:pPr>
            <w:r w:rsidRPr="00283B75">
              <w:rPr>
                <w:rFonts w:ascii="Book Antiqua" w:hAnsi="Book Antiqua"/>
                <w:color w:val="000000"/>
                <w:sz w:val="22"/>
                <w:szCs w:val="22"/>
              </w:rPr>
              <w:t> </w:t>
            </w:r>
          </w:p>
        </w:tc>
      </w:tr>
    </w:tbl>
    <w:p w:rsidR="00DB333B" w:rsidRPr="00283B75" w:rsidP="0068548F">
      <w:pPr>
        <w:pStyle w:val="NormalWeb"/>
        <w:bidi w:val="0"/>
        <w:spacing w:before="120" w:beforeAutospacing="0" w:after="0" w:afterAutospacing="0" w:line="276" w:lineRule="auto"/>
        <w:rPr>
          <w:rFonts w:ascii="Book Antiqua" w:hAnsi="Book Antiqua"/>
          <w:b/>
          <w:bCs/>
          <w:color w:val="000000"/>
          <w:sz w:val="22"/>
          <w:szCs w:val="22"/>
        </w:rPr>
      </w:pPr>
      <w:r w:rsidRPr="00283B75">
        <w:rPr>
          <w:rFonts w:ascii="Book Antiqua" w:hAnsi="Book Antiqua"/>
          <w:color w:val="000000"/>
          <w:sz w:val="22"/>
          <w:szCs w:val="22"/>
        </w:rPr>
        <w:t> </w:t>
      </w:r>
      <w:r w:rsidRPr="00283B75">
        <w:rPr>
          <w:rFonts w:ascii="Book Antiqua" w:hAnsi="Book Antiqua"/>
          <w:b/>
          <w:bCs/>
          <w:color w:val="000000"/>
          <w:sz w:val="22"/>
          <w:szCs w:val="22"/>
        </w:rPr>
        <w:t>A.3. Poznámky</w:t>
      </w:r>
    </w:p>
    <w:p w:rsidR="00A924BF" w:rsidRPr="00283B75" w:rsidP="0068548F">
      <w:pPr>
        <w:pStyle w:val="NormalWeb"/>
        <w:bidi w:val="0"/>
        <w:spacing w:before="120" w:beforeAutospacing="0" w:after="0" w:afterAutospacing="0" w:line="276" w:lineRule="auto"/>
        <w:jc w:val="both"/>
        <w:rPr>
          <w:rFonts w:ascii="Book Antiqua" w:hAnsi="Book Antiqua"/>
          <w:i/>
          <w:sz w:val="22"/>
          <w:szCs w:val="22"/>
        </w:rPr>
      </w:pPr>
      <w:r w:rsidRPr="00283B75" w:rsidR="002E00C7">
        <w:rPr>
          <w:rFonts w:ascii="Book Antiqua" w:hAnsi="Book Antiqua"/>
          <w:i/>
          <w:sz w:val="22"/>
          <w:szCs w:val="22"/>
        </w:rPr>
        <w:t>Rozšírením okruhu povinných osôb a povinným zverejňovaním príloh a dodatkov povinne zverejňovaných zmlúv dochádza k zvýšeniu informovanosti verejnosti o</w:t>
      </w:r>
      <w:r w:rsidR="00171F9A">
        <w:rPr>
          <w:rFonts w:ascii="Book Antiqua" w:hAnsi="Book Antiqua"/>
          <w:i/>
          <w:sz w:val="22"/>
          <w:szCs w:val="22"/>
        </w:rPr>
        <w:t> </w:t>
      </w:r>
      <w:r w:rsidRPr="00283B75" w:rsidR="002E00C7">
        <w:rPr>
          <w:rFonts w:ascii="Book Antiqua" w:hAnsi="Book Antiqua"/>
          <w:i/>
          <w:sz w:val="22"/>
          <w:szCs w:val="22"/>
        </w:rPr>
        <w:t>hospodárení</w:t>
      </w:r>
      <w:r w:rsidR="00171F9A">
        <w:rPr>
          <w:rFonts w:ascii="Book Antiqua" w:hAnsi="Book Antiqua"/>
          <w:i/>
          <w:sz w:val="22"/>
          <w:szCs w:val="22"/>
        </w:rPr>
        <w:t xml:space="preserve"> a nakladaní</w:t>
      </w:r>
      <w:r w:rsidRPr="00283B75" w:rsidR="002E00C7">
        <w:rPr>
          <w:rFonts w:ascii="Book Antiqua" w:hAnsi="Book Antiqua"/>
          <w:i/>
          <w:sz w:val="22"/>
          <w:szCs w:val="22"/>
        </w:rPr>
        <w:t xml:space="preserve"> s verejnými prostri</w:t>
      </w:r>
      <w:r w:rsidRPr="00283B75" w:rsidR="00C64B73">
        <w:rPr>
          <w:rFonts w:ascii="Book Antiqua" w:hAnsi="Book Antiqua"/>
          <w:i/>
          <w:sz w:val="22"/>
          <w:szCs w:val="22"/>
        </w:rPr>
        <w:t>edkami, čo možno hodnotiť ako pozitívny vplyv na informatizáciu spoločnosti.</w:t>
      </w:r>
    </w:p>
    <w:p w:rsidR="00171F9A" w:rsidP="0068548F">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Pr>
          <w:rFonts w:ascii="Book Antiqua" w:hAnsi="Book Antiqua"/>
          <w:b/>
          <w:bCs/>
          <w:color w:val="000000"/>
          <w:sz w:val="22"/>
          <w:szCs w:val="22"/>
        </w:rPr>
        <w:t>A.4. Alternatívne riešenia</w:t>
      </w:r>
    </w:p>
    <w:p w:rsidR="00A924BF" w:rsidRPr="00283B75" w:rsidP="0068548F">
      <w:pPr>
        <w:pStyle w:val="NormalWeb"/>
        <w:bidi w:val="0"/>
        <w:spacing w:before="120" w:beforeAutospacing="0" w:after="0" w:afterAutospacing="0" w:line="276" w:lineRule="auto"/>
        <w:jc w:val="both"/>
        <w:rPr>
          <w:rFonts w:ascii="Book Antiqua" w:hAnsi="Book Antiqua"/>
          <w:i/>
          <w:iCs/>
          <w:color w:val="000000"/>
          <w:sz w:val="22"/>
          <w:szCs w:val="22"/>
        </w:rPr>
      </w:pPr>
      <w:r w:rsidRPr="00283B75">
        <w:rPr>
          <w:rFonts w:ascii="Book Antiqua" w:hAnsi="Book Antiqua"/>
          <w:i/>
          <w:iCs/>
          <w:color w:val="000000"/>
          <w:sz w:val="22"/>
          <w:szCs w:val="22"/>
        </w:rPr>
        <w:t>b</w:t>
      </w:r>
      <w:r w:rsidRPr="00283B75" w:rsidR="00DB333B">
        <w:rPr>
          <w:rFonts w:ascii="Book Antiqua" w:hAnsi="Book Antiqua"/>
          <w:i/>
          <w:iCs/>
          <w:color w:val="000000"/>
          <w:sz w:val="22"/>
          <w:szCs w:val="22"/>
        </w:rPr>
        <w:t>ezpredmetné</w:t>
      </w:r>
    </w:p>
    <w:p w:rsidR="00171F9A" w:rsidP="0068548F">
      <w:pPr>
        <w:pStyle w:val="NormalWeb"/>
        <w:bidi w:val="0"/>
        <w:spacing w:before="120" w:beforeAutospacing="0" w:after="0" w:afterAutospacing="0" w:line="276" w:lineRule="auto"/>
        <w:jc w:val="both"/>
        <w:rPr>
          <w:rFonts w:ascii="Book Antiqua" w:hAnsi="Book Antiqua"/>
          <w:b/>
          <w:bCs/>
          <w:color w:val="000000"/>
          <w:sz w:val="22"/>
          <w:szCs w:val="22"/>
        </w:rPr>
      </w:pPr>
    </w:p>
    <w:p w:rsidR="00061534"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sidR="00DB333B">
        <w:rPr>
          <w:rFonts w:ascii="Book Antiqua" w:hAnsi="Book Antiqua"/>
          <w:b/>
          <w:bCs/>
          <w:color w:val="000000"/>
          <w:sz w:val="22"/>
          <w:szCs w:val="22"/>
        </w:rPr>
        <w:t>A.5. Stanovisko gestoro</w:t>
      </w:r>
      <w:r w:rsidRPr="00283B75">
        <w:rPr>
          <w:rFonts w:ascii="Book Antiqua" w:hAnsi="Book Antiqua"/>
          <w:b/>
          <w:bCs/>
          <w:color w:val="000000"/>
          <w:sz w:val="22"/>
          <w:szCs w:val="22"/>
        </w:rPr>
        <w:t>v</w:t>
      </w:r>
    </w:p>
    <w:p w:rsidR="00CF59F7" w:rsidRPr="00283B75" w:rsidP="0068548F">
      <w:pPr>
        <w:pStyle w:val="NormalWeb"/>
        <w:bidi w:val="0"/>
        <w:spacing w:before="120" w:beforeAutospacing="0" w:after="0" w:afterAutospacing="0" w:line="276" w:lineRule="auto"/>
        <w:jc w:val="both"/>
        <w:rPr>
          <w:rFonts w:ascii="Book Antiqua" w:hAnsi="Book Antiqua"/>
          <w:sz w:val="22"/>
          <w:szCs w:val="22"/>
        </w:rPr>
      </w:pPr>
      <w:r w:rsidRPr="00283B75" w:rsidR="00225F6B">
        <w:rPr>
          <w:rFonts w:ascii="Book Antiqua" w:hAnsi="Book Antiqua"/>
          <w:i/>
          <w:iCs/>
          <w:color w:val="000000"/>
          <w:sz w:val="22"/>
          <w:szCs w:val="22"/>
        </w:rPr>
        <w:t xml:space="preserve">Návrh </w:t>
      </w:r>
      <w:r w:rsidRPr="00283B75"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9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74C9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EB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94E1D">
      <w:rPr>
        <w:rFonts w:ascii="Times New Roman" w:hAnsi="Times New Roman"/>
        <w:noProof/>
      </w:rPr>
      <w:t>1</w:t>
    </w:r>
    <w:r>
      <w:rPr>
        <w:rFonts w:ascii="Times New Roman" w:hAnsi="Times New Roman"/>
      </w:rPr>
      <w:fldChar w:fldCharType="end"/>
    </w:r>
  </w:p>
  <w:p w:rsidR="00374C9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C5A3FB9"/>
    <w:multiLevelType w:val="hybridMultilevel"/>
    <w:tmpl w:val="57B66B62"/>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7"/>
  </w:num>
  <w:num w:numId="10">
    <w:abstractNumId w:val="12"/>
  </w:num>
  <w:num w:numId="11">
    <w:abstractNumId w:val="2"/>
  </w:num>
  <w:num w:numId="12">
    <w:abstractNumId w:val="15"/>
  </w:num>
  <w:num w:numId="13">
    <w:abstractNumId w:val="16"/>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10"/>
  </w:num>
  <w:num w:numId="18">
    <w:abstractNumId w:val="8"/>
  </w:num>
  <w:num w:numId="19">
    <w:abstractNumId w:val="1"/>
  </w:num>
  <w:num w:numId="20">
    <w:abstractNumId w:val="16"/>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8"/>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6F4E"/>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BC4"/>
    <w:rsid w:val="00082FF8"/>
    <w:rsid w:val="00083166"/>
    <w:rsid w:val="00084078"/>
    <w:rsid w:val="000844AA"/>
    <w:rsid w:val="00085F9C"/>
    <w:rsid w:val="0008735C"/>
    <w:rsid w:val="000876A5"/>
    <w:rsid w:val="00091BF4"/>
    <w:rsid w:val="0009204C"/>
    <w:rsid w:val="0009371B"/>
    <w:rsid w:val="00093E3D"/>
    <w:rsid w:val="0009476C"/>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F74"/>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93D"/>
    <w:rsid w:val="001630CE"/>
    <w:rsid w:val="00163198"/>
    <w:rsid w:val="0016554E"/>
    <w:rsid w:val="00166586"/>
    <w:rsid w:val="001667EC"/>
    <w:rsid w:val="00170F6A"/>
    <w:rsid w:val="00171F9A"/>
    <w:rsid w:val="001733E7"/>
    <w:rsid w:val="001752F0"/>
    <w:rsid w:val="001756DF"/>
    <w:rsid w:val="0017583D"/>
    <w:rsid w:val="0017615E"/>
    <w:rsid w:val="00176733"/>
    <w:rsid w:val="00176947"/>
    <w:rsid w:val="001806BA"/>
    <w:rsid w:val="00184F45"/>
    <w:rsid w:val="001854F6"/>
    <w:rsid w:val="00185CF5"/>
    <w:rsid w:val="00186221"/>
    <w:rsid w:val="00186F91"/>
    <w:rsid w:val="00186F98"/>
    <w:rsid w:val="00187D59"/>
    <w:rsid w:val="0019026A"/>
    <w:rsid w:val="00193906"/>
    <w:rsid w:val="001939DC"/>
    <w:rsid w:val="00195450"/>
    <w:rsid w:val="0019554A"/>
    <w:rsid w:val="00195B0C"/>
    <w:rsid w:val="00196714"/>
    <w:rsid w:val="0019714C"/>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176CA"/>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40DC2"/>
    <w:rsid w:val="002415D2"/>
    <w:rsid w:val="00243C5E"/>
    <w:rsid w:val="00243E34"/>
    <w:rsid w:val="002441C1"/>
    <w:rsid w:val="00246972"/>
    <w:rsid w:val="00246E89"/>
    <w:rsid w:val="002472DB"/>
    <w:rsid w:val="002500EE"/>
    <w:rsid w:val="00250AF0"/>
    <w:rsid w:val="00253581"/>
    <w:rsid w:val="002538F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3351"/>
    <w:rsid w:val="002738F0"/>
    <w:rsid w:val="00274E25"/>
    <w:rsid w:val="002750CD"/>
    <w:rsid w:val="00275177"/>
    <w:rsid w:val="002774B3"/>
    <w:rsid w:val="002808A2"/>
    <w:rsid w:val="0028246F"/>
    <w:rsid w:val="00282F64"/>
    <w:rsid w:val="0028345D"/>
    <w:rsid w:val="00283B75"/>
    <w:rsid w:val="00284095"/>
    <w:rsid w:val="00284DEC"/>
    <w:rsid w:val="00285FA0"/>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23B3"/>
    <w:rsid w:val="002E48CB"/>
    <w:rsid w:val="002E58CC"/>
    <w:rsid w:val="002E5922"/>
    <w:rsid w:val="002E5BC4"/>
    <w:rsid w:val="002F0DCE"/>
    <w:rsid w:val="002F18FE"/>
    <w:rsid w:val="002F1B53"/>
    <w:rsid w:val="002F1F28"/>
    <w:rsid w:val="002F22CB"/>
    <w:rsid w:val="002F32D6"/>
    <w:rsid w:val="002F5AD1"/>
    <w:rsid w:val="002F6B9C"/>
    <w:rsid w:val="002F6D80"/>
    <w:rsid w:val="002F7692"/>
    <w:rsid w:val="003009C3"/>
    <w:rsid w:val="003017FB"/>
    <w:rsid w:val="00301D17"/>
    <w:rsid w:val="003028DE"/>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D49"/>
    <w:rsid w:val="00330F0A"/>
    <w:rsid w:val="00330F99"/>
    <w:rsid w:val="00332F73"/>
    <w:rsid w:val="00333A25"/>
    <w:rsid w:val="00343DF8"/>
    <w:rsid w:val="00343F24"/>
    <w:rsid w:val="003441B4"/>
    <w:rsid w:val="003449B3"/>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433"/>
    <w:rsid w:val="00364763"/>
    <w:rsid w:val="00370C5A"/>
    <w:rsid w:val="003721ED"/>
    <w:rsid w:val="0037235D"/>
    <w:rsid w:val="003725AB"/>
    <w:rsid w:val="0037263A"/>
    <w:rsid w:val="00373CE6"/>
    <w:rsid w:val="00374C9F"/>
    <w:rsid w:val="00376A95"/>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EAF"/>
    <w:rsid w:val="003C386D"/>
    <w:rsid w:val="003C4A46"/>
    <w:rsid w:val="003C5F42"/>
    <w:rsid w:val="003C7285"/>
    <w:rsid w:val="003D0C29"/>
    <w:rsid w:val="003D1B2B"/>
    <w:rsid w:val="003D43D9"/>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19AE"/>
    <w:rsid w:val="004026BF"/>
    <w:rsid w:val="004051F9"/>
    <w:rsid w:val="004052EA"/>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6311"/>
    <w:rsid w:val="00427138"/>
    <w:rsid w:val="00427480"/>
    <w:rsid w:val="00427B62"/>
    <w:rsid w:val="004315DC"/>
    <w:rsid w:val="004327C0"/>
    <w:rsid w:val="00436D90"/>
    <w:rsid w:val="00437E14"/>
    <w:rsid w:val="0044188B"/>
    <w:rsid w:val="00441968"/>
    <w:rsid w:val="004438B2"/>
    <w:rsid w:val="00443F02"/>
    <w:rsid w:val="00443FD9"/>
    <w:rsid w:val="004447BE"/>
    <w:rsid w:val="00444D84"/>
    <w:rsid w:val="004452CE"/>
    <w:rsid w:val="00445779"/>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475D"/>
    <w:rsid w:val="00465DB5"/>
    <w:rsid w:val="004667D4"/>
    <w:rsid w:val="004672E5"/>
    <w:rsid w:val="00467B73"/>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806"/>
    <w:rsid w:val="0049716A"/>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6A"/>
    <w:rsid w:val="00513E26"/>
    <w:rsid w:val="00515137"/>
    <w:rsid w:val="00515BEF"/>
    <w:rsid w:val="00515FD8"/>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7155"/>
    <w:rsid w:val="005678E8"/>
    <w:rsid w:val="00570901"/>
    <w:rsid w:val="005715EE"/>
    <w:rsid w:val="005716F5"/>
    <w:rsid w:val="00572AC4"/>
    <w:rsid w:val="00572FA1"/>
    <w:rsid w:val="0057446E"/>
    <w:rsid w:val="00575595"/>
    <w:rsid w:val="005756D2"/>
    <w:rsid w:val="0057750D"/>
    <w:rsid w:val="0058233B"/>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309E9"/>
    <w:rsid w:val="00630D9A"/>
    <w:rsid w:val="006317A5"/>
    <w:rsid w:val="00631974"/>
    <w:rsid w:val="00632CF6"/>
    <w:rsid w:val="006343F2"/>
    <w:rsid w:val="006344CA"/>
    <w:rsid w:val="00634C32"/>
    <w:rsid w:val="00635BFB"/>
    <w:rsid w:val="00636686"/>
    <w:rsid w:val="00636EEB"/>
    <w:rsid w:val="00640402"/>
    <w:rsid w:val="00640C29"/>
    <w:rsid w:val="00641670"/>
    <w:rsid w:val="0064179F"/>
    <w:rsid w:val="00641CE2"/>
    <w:rsid w:val="00642042"/>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11D9"/>
    <w:rsid w:val="00661736"/>
    <w:rsid w:val="00661910"/>
    <w:rsid w:val="00661A73"/>
    <w:rsid w:val="00662BED"/>
    <w:rsid w:val="00663010"/>
    <w:rsid w:val="00663515"/>
    <w:rsid w:val="00665620"/>
    <w:rsid w:val="0067021C"/>
    <w:rsid w:val="00671866"/>
    <w:rsid w:val="0067195B"/>
    <w:rsid w:val="0067275D"/>
    <w:rsid w:val="0067301B"/>
    <w:rsid w:val="00674B1B"/>
    <w:rsid w:val="006753EF"/>
    <w:rsid w:val="0067688E"/>
    <w:rsid w:val="00676D48"/>
    <w:rsid w:val="006808BB"/>
    <w:rsid w:val="0068091D"/>
    <w:rsid w:val="00681281"/>
    <w:rsid w:val="00681395"/>
    <w:rsid w:val="00683810"/>
    <w:rsid w:val="0068454E"/>
    <w:rsid w:val="0068548F"/>
    <w:rsid w:val="00685520"/>
    <w:rsid w:val="006858A3"/>
    <w:rsid w:val="00685903"/>
    <w:rsid w:val="006910CB"/>
    <w:rsid w:val="00691962"/>
    <w:rsid w:val="00692F13"/>
    <w:rsid w:val="00693BCE"/>
    <w:rsid w:val="00694412"/>
    <w:rsid w:val="00694E1D"/>
    <w:rsid w:val="00695295"/>
    <w:rsid w:val="00695978"/>
    <w:rsid w:val="006A44CF"/>
    <w:rsid w:val="006A524F"/>
    <w:rsid w:val="006A52CC"/>
    <w:rsid w:val="006A5485"/>
    <w:rsid w:val="006A62B8"/>
    <w:rsid w:val="006A7D20"/>
    <w:rsid w:val="006B078F"/>
    <w:rsid w:val="006B2456"/>
    <w:rsid w:val="006B42EB"/>
    <w:rsid w:val="006B7835"/>
    <w:rsid w:val="006B7A30"/>
    <w:rsid w:val="006B7C31"/>
    <w:rsid w:val="006C095F"/>
    <w:rsid w:val="006C2689"/>
    <w:rsid w:val="006C3695"/>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0CBC"/>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6DD"/>
    <w:rsid w:val="00864651"/>
    <w:rsid w:val="008646FD"/>
    <w:rsid w:val="0086475C"/>
    <w:rsid w:val="00864DED"/>
    <w:rsid w:val="008659F3"/>
    <w:rsid w:val="00865FAE"/>
    <w:rsid w:val="0086606B"/>
    <w:rsid w:val="00866E6E"/>
    <w:rsid w:val="00867FA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4E2B"/>
    <w:rsid w:val="008D52BD"/>
    <w:rsid w:val="008D5F61"/>
    <w:rsid w:val="008E3343"/>
    <w:rsid w:val="008E377F"/>
    <w:rsid w:val="008E38CD"/>
    <w:rsid w:val="008E4198"/>
    <w:rsid w:val="008E53EE"/>
    <w:rsid w:val="008E57C4"/>
    <w:rsid w:val="008F003A"/>
    <w:rsid w:val="008F0292"/>
    <w:rsid w:val="008F1083"/>
    <w:rsid w:val="008F29B4"/>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279D1"/>
    <w:rsid w:val="00930283"/>
    <w:rsid w:val="0093045B"/>
    <w:rsid w:val="00932363"/>
    <w:rsid w:val="009328E4"/>
    <w:rsid w:val="0093371F"/>
    <w:rsid w:val="00934407"/>
    <w:rsid w:val="00934ADD"/>
    <w:rsid w:val="00935C75"/>
    <w:rsid w:val="00936381"/>
    <w:rsid w:val="009366FE"/>
    <w:rsid w:val="00936DD0"/>
    <w:rsid w:val="00940AAD"/>
    <w:rsid w:val="0094153F"/>
    <w:rsid w:val="009415E9"/>
    <w:rsid w:val="00941E5C"/>
    <w:rsid w:val="00942D4D"/>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2503"/>
    <w:rsid w:val="009B4243"/>
    <w:rsid w:val="009B4C71"/>
    <w:rsid w:val="009B4C82"/>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86E9F"/>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782"/>
    <w:rsid w:val="00B10F64"/>
    <w:rsid w:val="00B11F00"/>
    <w:rsid w:val="00B14B7B"/>
    <w:rsid w:val="00B15E75"/>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C774C"/>
    <w:rsid w:val="00BD2FFE"/>
    <w:rsid w:val="00BD34E1"/>
    <w:rsid w:val="00BD3774"/>
    <w:rsid w:val="00BE121F"/>
    <w:rsid w:val="00BE161C"/>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46C5"/>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35E6"/>
    <w:rsid w:val="00C74ACA"/>
    <w:rsid w:val="00C751A6"/>
    <w:rsid w:val="00C75513"/>
    <w:rsid w:val="00C76E82"/>
    <w:rsid w:val="00C77008"/>
    <w:rsid w:val="00C80106"/>
    <w:rsid w:val="00C81D85"/>
    <w:rsid w:val="00C827FE"/>
    <w:rsid w:val="00C83EDD"/>
    <w:rsid w:val="00C8415D"/>
    <w:rsid w:val="00C852AB"/>
    <w:rsid w:val="00C868BE"/>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BDB"/>
    <w:rsid w:val="00CD075C"/>
    <w:rsid w:val="00CD137F"/>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7B"/>
    <w:rsid w:val="00D04796"/>
    <w:rsid w:val="00D05E61"/>
    <w:rsid w:val="00D06C0B"/>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241F"/>
    <w:rsid w:val="00D434FA"/>
    <w:rsid w:val="00D434FC"/>
    <w:rsid w:val="00D439B9"/>
    <w:rsid w:val="00D45FAB"/>
    <w:rsid w:val="00D4718B"/>
    <w:rsid w:val="00D47F00"/>
    <w:rsid w:val="00D50E13"/>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494F"/>
    <w:rsid w:val="00DA57D9"/>
    <w:rsid w:val="00DA736C"/>
    <w:rsid w:val="00DB0311"/>
    <w:rsid w:val="00DB127C"/>
    <w:rsid w:val="00DB1523"/>
    <w:rsid w:val="00DB1BB9"/>
    <w:rsid w:val="00DB2721"/>
    <w:rsid w:val="00DB333B"/>
    <w:rsid w:val="00DB37A4"/>
    <w:rsid w:val="00DB6194"/>
    <w:rsid w:val="00DB7715"/>
    <w:rsid w:val="00DC196E"/>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1ED0"/>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B02"/>
    <w:rsid w:val="00ED2C1C"/>
    <w:rsid w:val="00ED2C8F"/>
    <w:rsid w:val="00ED3CD5"/>
    <w:rsid w:val="00ED5A5A"/>
    <w:rsid w:val="00ED62C9"/>
    <w:rsid w:val="00ED6D58"/>
    <w:rsid w:val="00ED7834"/>
    <w:rsid w:val="00ED7CE3"/>
    <w:rsid w:val="00EE1412"/>
    <w:rsid w:val="00EE145F"/>
    <w:rsid w:val="00EE1B53"/>
    <w:rsid w:val="00EE3A48"/>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68B2"/>
    <w:rsid w:val="00F07223"/>
    <w:rsid w:val="00F10A5E"/>
    <w:rsid w:val="00F13052"/>
    <w:rsid w:val="00F143E7"/>
    <w:rsid w:val="00F16103"/>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387D"/>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6F4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506059"/>
    <w:rPr>
      <w:rFonts w:cs="Times New Roman"/>
      <w:sz w:val="24"/>
      <w:rtl w:val="0"/>
      <w:cs w:val="0"/>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611FC2"/>
    <w:pPr>
      <w:spacing w:after="120"/>
      <w:jc w:val="left"/>
    </w:pPr>
  </w:style>
  <w:style w:type="character" w:customStyle="1" w:styleId="ZkladntextChar">
    <w:name w:val="Základný text Char"/>
    <w:basedOn w:val="DefaultParagraphFont"/>
    <w:link w:val="BodyText"/>
    <w:uiPriority w:val="99"/>
    <w:locked/>
    <w:rsid w:val="00611FC2"/>
    <w:rPr>
      <w:rFonts w:cs="Times New Roman"/>
      <w:sz w:val="24"/>
      <w:rtl w:val="0"/>
      <w:cs w:val="0"/>
    </w:rPr>
  </w:style>
  <w:style w:type="paragraph" w:styleId="FootnoteText">
    <w:name w:val="footnote text"/>
    <w:basedOn w:val="Normal"/>
    <w:link w:val="TextpoznmkypodiarouChar"/>
    <w:uiPriority w:val="99"/>
    <w:rsid w:val="00236832"/>
    <w:pPr>
      <w:jc w:val="left"/>
    </w:pPr>
    <w:rPr>
      <w:sz w:val="20"/>
      <w:szCs w:val="20"/>
    </w:rPr>
  </w:style>
  <w:style w:type="character" w:customStyle="1" w:styleId="TextpoznmkypodiarouChar">
    <w:name w:val="Text poznámky pod čiarou Char"/>
    <w:basedOn w:val="DefaultParagraphFont"/>
    <w:link w:val="FootnoteText"/>
    <w:uiPriority w:val="99"/>
    <w:locked/>
    <w:rsid w:val="00236832"/>
    <w:rPr>
      <w:rFonts w:cs="Times New Roman"/>
      <w:rtl w:val="0"/>
      <w:cs w:val="0"/>
    </w:rPr>
  </w:style>
  <w:style w:type="character" w:styleId="FootnoteReference">
    <w:name w:val="footnote reference"/>
    <w:basedOn w:val="DefaultParagraphFont"/>
    <w:uiPriority w:val="99"/>
    <w:rsid w:val="0023683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206D-1484-453D-88A9-FA98A711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1727</Words>
  <Characters>9848</Characters>
  <Application>Microsoft Office Word</Application>
  <DocSecurity>0</DocSecurity>
  <Lines>0</Lines>
  <Paragraphs>0</Paragraphs>
  <ScaleCrop>false</ScaleCrop>
  <Company>UVSR</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Vinický, Filip</cp:lastModifiedBy>
  <cp:revision>2</cp:revision>
  <cp:lastPrinted>2012-05-30T11:19:00Z</cp:lastPrinted>
  <dcterms:created xsi:type="dcterms:W3CDTF">2016-05-30T10:04:00Z</dcterms:created>
  <dcterms:modified xsi:type="dcterms:W3CDTF">2016-05-30T10:04:00Z</dcterms:modified>
</cp:coreProperties>
</file>