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491F" w:rsidRPr="00AF74CD" w:rsidP="00AF74CD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AF74CD">
        <w:rPr>
          <w:rFonts w:ascii="Book Antiqua" w:hAnsi="Book Antiqua" w:cs="Book Antiqua"/>
          <w:spacing w:val="20"/>
          <w:sz w:val="22"/>
          <w:szCs w:val="22"/>
        </w:rPr>
        <w:t>V</w:t>
      </w:r>
      <w:r w:rsidR="00604A1C">
        <w:rPr>
          <w:rFonts w:ascii="Book Antiqua" w:hAnsi="Book Antiqua" w:cs="Book Antiqua"/>
          <w:spacing w:val="20"/>
          <w:sz w:val="22"/>
          <w:szCs w:val="22"/>
        </w:rPr>
        <w:t>I</w:t>
      </w:r>
      <w:r w:rsidRPr="00AF74CD">
        <w:rPr>
          <w:rFonts w:ascii="Book Antiqua" w:hAnsi="Book Antiqua" w:cs="Book Antiqua"/>
          <w:spacing w:val="20"/>
          <w:sz w:val="22"/>
          <w:szCs w:val="22"/>
        </w:rPr>
        <w:t>I. volebné obdobie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spacing w:val="30"/>
          <w:sz w:val="22"/>
          <w:szCs w:val="22"/>
        </w:rPr>
        <w:t xml:space="preserve">Návrh 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="00604A1C">
        <w:rPr>
          <w:rFonts w:ascii="Book Antiqua" w:hAnsi="Book Antiqua" w:cs="Book Antiqua"/>
          <w:sz w:val="22"/>
          <w:szCs w:val="22"/>
        </w:rPr>
        <w:t>z ... 2016</w:t>
      </w:r>
      <w:r w:rsidRPr="00AF74CD">
        <w:rPr>
          <w:rFonts w:ascii="Book Antiqua" w:hAnsi="Book Antiqua" w:cs="Book Antiqua"/>
          <w:sz w:val="22"/>
          <w:szCs w:val="22"/>
        </w:rPr>
        <w:t>,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sz w:val="22"/>
          <w:szCs w:val="22"/>
        </w:rPr>
        <w:t xml:space="preserve">ktorým sa dopĺňa zákon č. </w:t>
      </w:r>
      <w:r w:rsidRPr="00AF74CD" w:rsidR="000F3A45">
        <w:rPr>
          <w:rFonts w:ascii="Book Antiqua" w:hAnsi="Book Antiqua" w:cs="Book Antiqua"/>
          <w:b/>
          <w:bCs/>
          <w:sz w:val="22"/>
          <w:szCs w:val="22"/>
        </w:rPr>
        <w:t>461/ 2003</w:t>
      </w:r>
      <w:r w:rsidRPr="00AF74CD">
        <w:rPr>
          <w:rFonts w:ascii="Book Antiqua" w:hAnsi="Book Antiqua" w:cs="Book Antiqua"/>
          <w:b/>
          <w:bCs/>
          <w:sz w:val="22"/>
          <w:szCs w:val="22"/>
        </w:rPr>
        <w:t xml:space="preserve"> Z. z. o sociálnom poistení v znení neskorších predpisov </w:t>
      </w:r>
    </w:p>
    <w:p w:rsidR="0063491F" w:rsidRPr="00AF74CD" w:rsidP="00AF74C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AF74CD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63491F" w:rsidRPr="00AF74CD" w:rsidP="00AF74CD">
      <w:pPr>
        <w:pStyle w:val="Nadpis3Podloha"/>
        <w:numPr>
          <w:ilvl w:val="0"/>
          <w:numId w:val="0"/>
        </w:numPr>
        <w:tabs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AF74CD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63491F" w:rsidRPr="00AF74CD" w:rsidP="00AF74CD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F74CD">
        <w:rPr>
          <w:rFonts w:ascii="Book Antiqua" w:hAnsi="Book Antiqua"/>
          <w:sz w:val="22"/>
          <w:szCs w:val="22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</w:t>
      </w:r>
      <w:r w:rsidRPr="00604A1C">
        <w:rPr>
          <w:rFonts w:ascii="Book Antiqua" w:hAnsi="Book Antiqua"/>
          <w:sz w:val="22"/>
          <w:szCs w:val="22"/>
        </w:rPr>
        <w:t xml:space="preserve"> 252/2012 Z. z., zákona č. 413/2012 Z. z., zákona </w:t>
      </w:r>
      <w:r w:rsidRPr="00604A1C" w:rsidR="00D35344">
        <w:rPr>
          <w:rFonts w:ascii="Book Antiqua" w:hAnsi="Book Antiqua"/>
          <w:sz w:val="22"/>
          <w:szCs w:val="22"/>
        </w:rPr>
        <w:t>č. 96/2013 Z. z., zákona č. 338</w:t>
      </w:r>
      <w:r w:rsidRPr="00604A1C">
        <w:rPr>
          <w:rFonts w:ascii="Book Antiqua" w:hAnsi="Book Antiqua"/>
          <w:sz w:val="22"/>
          <w:szCs w:val="22"/>
        </w:rPr>
        <w:t>/2013</w:t>
      </w:r>
      <w:r w:rsidRPr="00604A1C" w:rsidR="00D35344">
        <w:rPr>
          <w:rFonts w:ascii="Book Antiqua" w:hAnsi="Book Antiqua"/>
          <w:sz w:val="22"/>
          <w:szCs w:val="22"/>
        </w:rPr>
        <w:t xml:space="preserve">, zákona č. 352/2013 Z. z., zákona č. 183/2014 Z. z., zákona </w:t>
      </w:r>
      <w:r w:rsidRPr="00604A1C" w:rsidR="0070081C">
        <w:rPr>
          <w:rFonts w:ascii="Book Antiqua" w:hAnsi="Book Antiqua"/>
          <w:sz w:val="22"/>
          <w:szCs w:val="22"/>
        </w:rPr>
        <w:t xml:space="preserve">              </w:t>
      </w:r>
      <w:r w:rsidRPr="00604A1C" w:rsidR="00D35344">
        <w:rPr>
          <w:rFonts w:ascii="Book Antiqua" w:hAnsi="Book Antiqua"/>
          <w:sz w:val="22"/>
          <w:szCs w:val="22"/>
        </w:rPr>
        <w:t>č. 195/2014 Z. z., zákona č. 204/2014 Z. z., zákona č. 240/2014 Z. z.</w:t>
      </w:r>
      <w:r w:rsidRPr="00604A1C" w:rsidR="00654C9C">
        <w:rPr>
          <w:rFonts w:ascii="Book Antiqua" w:hAnsi="Book Antiqua"/>
          <w:sz w:val="22"/>
          <w:szCs w:val="22"/>
        </w:rPr>
        <w:t xml:space="preserve">, zákona č. 298/2014 Z. z., zákona č. 25/2015 Z. z., </w:t>
      </w:r>
      <w:r w:rsidRPr="00604A1C" w:rsidR="00D379CA">
        <w:rPr>
          <w:rFonts w:ascii="Book Antiqua" w:hAnsi="Book Antiqua"/>
          <w:sz w:val="22"/>
          <w:szCs w:val="22"/>
        </w:rPr>
        <w:t xml:space="preserve">zákona č. 61/2015 Z. z., zákona č. 87/2015 Z. z., </w:t>
      </w:r>
      <w:r w:rsidRPr="00604A1C" w:rsidR="00604A1C">
        <w:rPr>
          <w:rFonts w:ascii="Book Antiqua" w:hAnsi="Book Antiqua"/>
          <w:sz w:val="22"/>
          <w:szCs w:val="22"/>
        </w:rPr>
        <w:t xml:space="preserve">zákona č. </w:t>
      </w:r>
      <w:r w:rsidRPr="00604A1C" w:rsidR="00D379CA">
        <w:rPr>
          <w:rFonts w:ascii="Book Antiqua" w:hAnsi="Book Antiqua"/>
          <w:sz w:val="22"/>
          <w:szCs w:val="22"/>
        </w:rPr>
        <w:t xml:space="preserve">140/2015 Z. z., 176/2015 Z. z., zákona č. 336/2015 Z. z., </w:t>
      </w:r>
      <w:r w:rsidRPr="00604A1C" w:rsidR="00604A1C">
        <w:rPr>
          <w:rFonts w:ascii="Book Antiqua" w:hAnsi="Book Antiqua"/>
          <w:sz w:val="22"/>
          <w:szCs w:val="22"/>
        </w:rPr>
        <w:t>zákona č. 77/2015 Z. z., zákona č. 112/2015 Z. z., zákona č. 407/2015 Z. z., zákona č. 440/2015 Z. z., zákona č. 378/2015 Z. z., zákona č. 32/2015 Z. z. a zákona č. 125/2016</w:t>
      </w:r>
      <w:r w:rsidRPr="00604A1C" w:rsidR="00D35344">
        <w:rPr>
          <w:rFonts w:ascii="Book Antiqua" w:hAnsi="Book Antiqua"/>
          <w:sz w:val="22"/>
          <w:szCs w:val="22"/>
        </w:rPr>
        <w:t xml:space="preserve"> </w:t>
      </w:r>
      <w:r w:rsidRPr="00604A1C" w:rsidR="00604A1C">
        <w:rPr>
          <w:rFonts w:ascii="Book Antiqua" w:hAnsi="Book Antiqua"/>
          <w:sz w:val="22"/>
          <w:szCs w:val="22"/>
        </w:rPr>
        <w:t>Z. z.</w:t>
      </w:r>
      <w:r w:rsidRPr="00604A1C">
        <w:rPr>
          <w:rFonts w:ascii="Book Antiqua" w:hAnsi="Book Antiqua"/>
          <w:sz w:val="22"/>
          <w:szCs w:val="22"/>
        </w:rPr>
        <w:t xml:space="preserve"> sa dopĺňa takto:</w:t>
      </w:r>
    </w:p>
    <w:p w:rsidR="0063491F" w:rsidRPr="00AF74CD" w:rsidP="00AF74CD">
      <w:pPr>
        <w:bidi w:val="0"/>
        <w:spacing w:before="120" w:line="276" w:lineRule="auto"/>
        <w:ind w:left="502"/>
        <w:rPr>
          <w:rFonts w:ascii="Book Antiqua" w:hAnsi="Book Antiqua"/>
          <w:sz w:val="22"/>
          <w:szCs w:val="22"/>
        </w:rPr>
      </w:pPr>
    </w:p>
    <w:p w:rsidR="0070081C" w:rsidP="0070081C">
      <w:pPr>
        <w:pStyle w:val="ListParagraph"/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AF74CD" w:rsidR="0063491F">
        <w:rPr>
          <w:rFonts w:ascii="Book Antiqua" w:hAnsi="Book Antiqua"/>
        </w:rPr>
        <w:t xml:space="preserve">1. </w:t>
      </w:r>
      <w:r w:rsidR="00AF74CD">
        <w:rPr>
          <w:rFonts w:ascii="Book Antiqua" w:hAnsi="Book Antiqua"/>
        </w:rPr>
        <w:tab/>
      </w:r>
      <w:r w:rsidRPr="00AF74CD" w:rsidR="0063491F">
        <w:rPr>
          <w:rFonts w:ascii="Book Antiqua" w:hAnsi="Book Antiqua" w:hint="default"/>
        </w:rPr>
        <w:t>V §</w:t>
      </w:r>
      <w:r w:rsidRPr="00AF74CD" w:rsidR="0063491F">
        <w:rPr>
          <w:rFonts w:ascii="Book Antiqua" w:hAnsi="Book Antiqua" w:hint="default"/>
        </w:rPr>
        <w:t xml:space="preserve"> 261 sa za odsek 4 vkladá</w:t>
      </w:r>
      <w:r w:rsidRPr="00AF74CD" w:rsidR="0063491F">
        <w:rPr>
          <w:rFonts w:ascii="Book Antiqua" w:hAnsi="Book Antiqua" w:hint="default"/>
        </w:rPr>
        <w:t xml:space="preserve"> nový</w:t>
      </w:r>
      <w:r w:rsidRPr="00AF74CD" w:rsidR="0063491F">
        <w:rPr>
          <w:rFonts w:ascii="Book Antiqua" w:hAnsi="Book Antiqua" w:hint="default"/>
        </w:rPr>
        <w:t xml:space="preserve"> odsek 5, ktorý</w:t>
      </w:r>
      <w:r w:rsidRPr="00AF74CD" w:rsidR="0063491F">
        <w:rPr>
          <w:rFonts w:ascii="Book Antiqua" w:hAnsi="Book Antiqua" w:hint="default"/>
        </w:rPr>
        <w:t xml:space="preserve"> znie:</w:t>
      </w:r>
    </w:p>
    <w:p w:rsidR="0070081C" w:rsidP="0070081C">
      <w:pPr>
        <w:pStyle w:val="ListParagraph"/>
        <w:bidi w:val="0"/>
        <w:spacing w:before="120" w:after="0"/>
        <w:ind w:left="851"/>
        <w:jc w:val="both"/>
        <w:rPr>
          <w:rFonts w:ascii="Book Antiqua" w:hAnsi="Book Antiqua"/>
        </w:rPr>
      </w:pPr>
      <w:r w:rsidRPr="00AF74CD" w:rsidR="0063491F">
        <w:rPr>
          <w:rFonts w:ascii="Book Antiqua" w:hAnsi="Book Antiqua" w:hint="default"/>
        </w:rPr>
        <w:t>„</w:t>
      </w:r>
      <w:r w:rsidRPr="00AF74CD" w:rsidR="0063491F">
        <w:rPr>
          <w:rFonts w:ascii="Book Antiqua" w:hAnsi="Book Antiqua" w:hint="default"/>
        </w:rPr>
        <w:t xml:space="preserve">(5) </w:t>
      </w:r>
      <w:r w:rsidRPr="00AF74CD" w:rsidR="0063491F">
        <w:rPr>
          <w:rFonts w:ascii="Book Antiqua" w:hAnsi="Book Antiqua" w:hint="default"/>
          <w:color w:val="000000"/>
        </w:rPr>
        <w:t>Poistencovi, ktoré</w:t>
      </w:r>
      <w:r w:rsidRPr="00AF74CD" w:rsidR="0063491F">
        <w:rPr>
          <w:rFonts w:ascii="Book Antiqua" w:hAnsi="Book Antiqua" w:hint="default"/>
          <w:color w:val="000000"/>
        </w:rPr>
        <w:t>mu vznikol ná</w:t>
      </w:r>
      <w:r w:rsidRPr="00AF74CD" w:rsidR="0063491F">
        <w:rPr>
          <w:rFonts w:ascii="Book Antiqua" w:hAnsi="Book Antiqua" w:hint="default"/>
          <w:color w:val="000000"/>
        </w:rPr>
        <w:t>rok na vý</w:t>
      </w:r>
      <w:r w:rsidRPr="00AF74CD" w:rsidR="0063491F">
        <w:rPr>
          <w:rFonts w:ascii="Book Antiqua" w:hAnsi="Book Antiqua" w:hint="default"/>
          <w:color w:val="000000"/>
        </w:rPr>
        <w:t>platu starobné</w:t>
      </w:r>
      <w:r w:rsidRPr="00AF74CD" w:rsidR="0063491F">
        <w:rPr>
          <w:rFonts w:ascii="Book Antiqua" w:hAnsi="Book Antiqua" w:hint="default"/>
          <w:color w:val="000000"/>
        </w:rPr>
        <w:t>ho dô</w:t>
      </w:r>
      <w:r w:rsidRPr="00AF74CD" w:rsidR="00A65916">
        <w:rPr>
          <w:rFonts w:ascii="Book Antiqua" w:hAnsi="Book Antiqua"/>
          <w:color w:val="000000"/>
        </w:rPr>
        <w:t>chodku pred</w:t>
      </w:r>
      <w:r w:rsidRPr="00AF74CD" w:rsidR="008020F9">
        <w:rPr>
          <w:rFonts w:ascii="Book Antiqua" w:hAnsi="Book Antiqua"/>
          <w:color w:val="000000"/>
        </w:rPr>
        <w:t xml:space="preserve">           </w:t>
      </w:r>
      <w:r w:rsidRPr="00AF74CD" w:rsidR="00A65916">
        <w:rPr>
          <w:rFonts w:ascii="Book Antiqua" w:hAnsi="Book Antiqua" w:hint="default"/>
          <w:color w:val="000000"/>
        </w:rPr>
        <w:t xml:space="preserve"> 1. januá</w:t>
      </w:r>
      <w:r w:rsidRPr="00AF74CD" w:rsidR="00A65916">
        <w:rPr>
          <w:rFonts w:ascii="Book Antiqua" w:hAnsi="Book Antiqua" w:hint="default"/>
          <w:color w:val="000000"/>
        </w:rPr>
        <w:t>rom 2004,</w:t>
      </w:r>
      <w:r w:rsidRPr="00AF74CD" w:rsidR="0063491F">
        <w:rPr>
          <w:rFonts w:ascii="Book Antiqua" w:hAnsi="Book Antiqua"/>
          <w:color w:val="000000"/>
        </w:rPr>
        <w:t xml:space="preserve"> </w:t>
      </w:r>
      <w:r w:rsidR="00AF74CD">
        <w:rPr>
          <w:rFonts w:ascii="Book Antiqua" w:hAnsi="Book Antiqua" w:hint="default"/>
          <w:color w:val="000000"/>
        </w:rPr>
        <w:t>sa zvyš</w:t>
      </w:r>
      <w:r w:rsidR="00AF74CD">
        <w:rPr>
          <w:rFonts w:ascii="Book Antiqua" w:hAnsi="Book Antiqua" w:hint="default"/>
          <w:color w:val="000000"/>
        </w:rPr>
        <w:t xml:space="preserve">uje </w:t>
      </w:r>
      <w:r w:rsidRPr="00AF74CD" w:rsidR="0063491F">
        <w:rPr>
          <w:rFonts w:ascii="Book Antiqua" w:hAnsi="Book Antiqua" w:hint="default"/>
          <w:color w:val="000000"/>
        </w:rPr>
        <w:t>starobný</w:t>
      </w:r>
      <w:r w:rsidRPr="00AF74CD" w:rsidR="0063491F">
        <w:rPr>
          <w:rFonts w:ascii="Book Antiqua" w:hAnsi="Book Antiqua" w:hint="default"/>
          <w:color w:val="000000"/>
        </w:rPr>
        <w:t xml:space="preserve"> dô</w:t>
      </w:r>
      <w:r w:rsidRPr="00AF74CD" w:rsidR="0063491F">
        <w:rPr>
          <w:rFonts w:ascii="Book Antiqua" w:hAnsi="Book Antiqua" w:hint="default"/>
          <w:color w:val="000000"/>
        </w:rPr>
        <w:t>chodok za obdobie dô</w:t>
      </w:r>
      <w:r w:rsidRPr="00AF74CD" w:rsidR="0063491F">
        <w:rPr>
          <w:rFonts w:ascii="Book Antiqua" w:hAnsi="Book Antiqua" w:hint="default"/>
          <w:color w:val="000000"/>
        </w:rPr>
        <w:t>chodkové</w:t>
      </w:r>
      <w:r w:rsidRPr="00AF74CD" w:rsidR="0063491F">
        <w:rPr>
          <w:rFonts w:ascii="Book Antiqua" w:hAnsi="Book Antiqua" w:hint="default"/>
          <w:color w:val="000000"/>
        </w:rPr>
        <w:t>ho poistenia zí</w:t>
      </w:r>
      <w:r w:rsidRPr="00AF74CD" w:rsidR="0063491F">
        <w:rPr>
          <w:rFonts w:ascii="Book Antiqua" w:hAnsi="Book Antiqua" w:hint="default"/>
          <w:color w:val="000000"/>
        </w:rPr>
        <w:t>skané</w:t>
      </w:r>
      <w:r w:rsidRPr="00AF74CD" w:rsidR="0063491F">
        <w:rPr>
          <w:rFonts w:ascii="Book Antiqua" w:hAnsi="Book Antiqua" w:hint="default"/>
          <w:color w:val="000000"/>
        </w:rPr>
        <w:t>ho do 31. decembra 2003, v </w:t>
      </w:r>
      <w:r w:rsidRPr="00AF74CD" w:rsidR="0063491F">
        <w:rPr>
          <w:rFonts w:ascii="Book Antiqua" w:hAnsi="Book Antiqua" w:hint="default"/>
          <w:color w:val="000000"/>
        </w:rPr>
        <w:t>ktorom poistenec poberal tento dô</w:t>
      </w:r>
      <w:r w:rsidRPr="00AF74CD" w:rsidR="0063491F">
        <w:rPr>
          <w:rFonts w:ascii="Book Antiqua" w:hAnsi="Book Antiqua" w:hint="default"/>
          <w:color w:val="000000"/>
        </w:rPr>
        <w:t>chodok alebo jeho č</w:t>
      </w:r>
      <w:r w:rsidRPr="00AF74CD" w:rsidR="0063491F">
        <w:rPr>
          <w:rFonts w:ascii="Book Antiqua" w:hAnsi="Book Antiqua" w:hint="default"/>
          <w:color w:val="000000"/>
        </w:rPr>
        <w:t>asť</w:t>
      </w:r>
      <w:r w:rsidRPr="00AF74CD" w:rsidR="0063491F">
        <w:rPr>
          <w:rFonts w:ascii="Book Antiqua" w:hAnsi="Book Antiqua" w:hint="default"/>
          <w:color w:val="000000"/>
        </w:rPr>
        <w:t xml:space="preserve"> o </w:t>
      </w:r>
      <w:r w:rsidRPr="00AF74CD" w:rsidR="0063491F">
        <w:rPr>
          <w:rFonts w:ascii="Book Antiqua" w:hAnsi="Book Antiqua" w:hint="default"/>
          <w:color w:val="000000"/>
        </w:rPr>
        <w:t>sumu, ktorá</w:t>
      </w:r>
      <w:r w:rsidRPr="00AF74CD" w:rsidR="0063491F">
        <w:rPr>
          <w:rFonts w:ascii="Book Antiqua" w:hAnsi="Book Antiqua" w:hint="default"/>
          <w:color w:val="000000"/>
        </w:rPr>
        <w:t xml:space="preserve"> sa vypočí</w:t>
      </w:r>
      <w:r w:rsidRPr="00AF74CD" w:rsidR="0063491F">
        <w:rPr>
          <w:rFonts w:ascii="Book Antiqua" w:hAnsi="Book Antiqua" w:hint="default"/>
          <w:color w:val="000000"/>
        </w:rPr>
        <w:t>ta ako súč</w:t>
      </w:r>
      <w:r w:rsidRPr="00AF74CD" w:rsidR="0063491F">
        <w:rPr>
          <w:rFonts w:ascii="Book Antiqua" w:hAnsi="Book Antiqua" w:hint="default"/>
          <w:color w:val="000000"/>
        </w:rPr>
        <w:t>in súč</w:t>
      </w:r>
      <w:r w:rsidRPr="00AF74CD" w:rsidR="0063491F">
        <w:rPr>
          <w:rFonts w:ascii="Book Antiqua" w:hAnsi="Book Antiqua" w:hint="default"/>
          <w:color w:val="000000"/>
        </w:rPr>
        <w:t>tu jednej polovice osobný</w:t>
      </w:r>
      <w:r w:rsidRPr="00AF74CD" w:rsidR="0063491F">
        <w:rPr>
          <w:rFonts w:ascii="Book Antiqua" w:hAnsi="Book Antiqua" w:hint="default"/>
          <w:color w:val="000000"/>
        </w:rPr>
        <w:t>ch mzdový</w:t>
      </w:r>
      <w:r w:rsidRPr="00AF74CD" w:rsidR="0063491F">
        <w:rPr>
          <w:rFonts w:ascii="Book Antiqua" w:hAnsi="Book Antiqua" w:hint="default"/>
          <w:color w:val="000000"/>
        </w:rPr>
        <w:t>ch bodov zí</w:t>
      </w:r>
      <w:r w:rsidRPr="00AF74CD" w:rsidR="0063491F">
        <w:rPr>
          <w:rFonts w:ascii="Book Antiqua" w:hAnsi="Book Antiqua" w:hint="default"/>
          <w:color w:val="000000"/>
        </w:rPr>
        <w:t>skaný</w:t>
      </w:r>
      <w:r w:rsidRPr="00AF74CD" w:rsidR="0063491F">
        <w:rPr>
          <w:rFonts w:ascii="Book Antiqua" w:hAnsi="Book Antiqua" w:hint="default"/>
          <w:color w:val="000000"/>
        </w:rPr>
        <w:t>ch za obdobie dô</w:t>
      </w:r>
      <w:r w:rsidRPr="00AF74CD" w:rsidR="0063491F">
        <w:rPr>
          <w:rFonts w:ascii="Book Antiqua" w:hAnsi="Book Antiqua" w:hint="default"/>
          <w:color w:val="000000"/>
        </w:rPr>
        <w:t>chodkové</w:t>
      </w:r>
      <w:r w:rsidRPr="00AF74CD" w:rsidR="0063491F">
        <w:rPr>
          <w:rFonts w:ascii="Book Antiqua" w:hAnsi="Book Antiqua" w:hint="default"/>
          <w:color w:val="000000"/>
        </w:rPr>
        <w:t>ho poist</w:t>
      </w:r>
      <w:r w:rsidRPr="00AF74CD" w:rsidR="00A65916">
        <w:rPr>
          <w:rFonts w:ascii="Book Antiqua" w:hAnsi="Book Antiqua"/>
          <w:color w:val="000000"/>
        </w:rPr>
        <w:t>enia v </w:t>
      </w:r>
      <w:r w:rsidRPr="00AF74CD" w:rsidR="00A65916">
        <w:rPr>
          <w:rFonts w:ascii="Book Antiqua" w:hAnsi="Book Antiqua" w:hint="default"/>
          <w:color w:val="000000"/>
        </w:rPr>
        <w:t>období</w:t>
      </w:r>
      <w:r w:rsidRPr="00AF74CD" w:rsidR="0063491F">
        <w:rPr>
          <w:rFonts w:ascii="Book Antiqua" w:hAnsi="Book Antiqua"/>
          <w:color w:val="000000"/>
        </w:rPr>
        <w:t xml:space="preserve"> do</w:t>
      </w:r>
      <w:r w:rsidR="00AF74CD">
        <w:rPr>
          <w:rFonts w:ascii="Book Antiqua" w:hAnsi="Book Antiqua"/>
          <w:color w:val="000000"/>
        </w:rPr>
        <w:t xml:space="preserve"> </w:t>
      </w:r>
      <w:r w:rsidRPr="00AF74CD" w:rsidR="0063491F">
        <w:rPr>
          <w:rFonts w:ascii="Book Antiqua" w:hAnsi="Book Antiqua" w:hint="default"/>
          <w:color w:val="000000"/>
        </w:rPr>
        <w:t>31. decembra 2003 poč</w:t>
      </w:r>
      <w:r w:rsidRPr="00AF74CD" w:rsidR="0063491F">
        <w:rPr>
          <w:rFonts w:ascii="Book Antiqua" w:hAnsi="Book Antiqua" w:hint="default"/>
          <w:color w:val="000000"/>
        </w:rPr>
        <w:t>as poberania starobné</w:t>
      </w:r>
      <w:r w:rsidRPr="00AF74CD" w:rsidR="0063491F">
        <w:rPr>
          <w:rFonts w:ascii="Book Antiqua" w:hAnsi="Book Antiqua" w:hint="default"/>
          <w:color w:val="000000"/>
        </w:rPr>
        <w:t>ho dô</w:t>
      </w:r>
      <w:r w:rsidRPr="00AF74CD" w:rsidR="0063491F">
        <w:rPr>
          <w:rFonts w:ascii="Book Antiqua" w:hAnsi="Book Antiqua" w:hint="default"/>
          <w:color w:val="000000"/>
        </w:rPr>
        <w:t>chodku alebo jeho č</w:t>
      </w:r>
      <w:r w:rsidRPr="00AF74CD" w:rsidR="0063491F">
        <w:rPr>
          <w:rFonts w:ascii="Book Antiqua" w:hAnsi="Book Antiqua" w:hint="default"/>
          <w:color w:val="000000"/>
        </w:rPr>
        <w:t>asti a</w:t>
      </w:r>
      <w:r w:rsidR="00604A1C">
        <w:rPr>
          <w:rFonts w:ascii="Book Antiqua" w:hAnsi="Book Antiqua"/>
          <w:color w:val="000000"/>
        </w:rPr>
        <w:t> </w:t>
      </w:r>
      <w:r w:rsidRPr="00AF74CD" w:rsidR="0063491F">
        <w:rPr>
          <w:rFonts w:ascii="Book Antiqua" w:hAnsi="Book Antiqua" w:hint="default"/>
          <w:color w:val="000000"/>
        </w:rPr>
        <w:t>aktuá</w:t>
      </w:r>
      <w:r w:rsidRPr="00AF74CD" w:rsidR="0063491F">
        <w:rPr>
          <w:rFonts w:ascii="Book Antiqua" w:hAnsi="Book Antiqua" w:hint="default"/>
          <w:color w:val="000000"/>
        </w:rPr>
        <w:t>lnej dô</w:t>
      </w:r>
      <w:r w:rsidRPr="00AF74CD" w:rsidR="0063491F">
        <w:rPr>
          <w:rFonts w:ascii="Book Antiqua" w:hAnsi="Book Antiqua" w:hint="default"/>
          <w:color w:val="000000"/>
        </w:rPr>
        <w:t>chodkovej hodnoty</w:t>
      </w:r>
      <w:r w:rsidRPr="00AF74CD" w:rsidR="00A65916">
        <w:rPr>
          <w:rFonts w:ascii="Book Antiqua" w:hAnsi="Book Antiqua" w:hint="default"/>
          <w:color w:val="000000"/>
        </w:rPr>
        <w:t xml:space="preserve"> platnej ku dň</w:t>
      </w:r>
      <w:r w:rsidRPr="00AF74CD" w:rsidR="00A65916">
        <w:rPr>
          <w:rFonts w:ascii="Book Antiqua" w:hAnsi="Book Antiqua" w:hint="default"/>
          <w:color w:val="000000"/>
        </w:rPr>
        <w:t>u nasledujú</w:t>
      </w:r>
      <w:r w:rsidRPr="00AF74CD" w:rsidR="00A65916">
        <w:rPr>
          <w:rFonts w:ascii="Book Antiqua" w:hAnsi="Book Antiqua" w:hint="default"/>
          <w:color w:val="000000"/>
        </w:rPr>
        <w:t>cemu po zá</w:t>
      </w:r>
      <w:r w:rsidRPr="00AF74CD" w:rsidR="00A65916">
        <w:rPr>
          <w:rFonts w:ascii="Book Antiqua" w:hAnsi="Book Antiqua" w:hint="default"/>
          <w:color w:val="000000"/>
        </w:rPr>
        <w:t>niku dô</w:t>
      </w:r>
      <w:r w:rsidRPr="00AF74CD" w:rsidR="00A65916">
        <w:rPr>
          <w:rFonts w:ascii="Book Antiqua" w:hAnsi="Book Antiqua" w:hint="default"/>
          <w:color w:val="000000"/>
        </w:rPr>
        <w:t>chodkové</w:t>
      </w:r>
      <w:r w:rsidRPr="00AF74CD" w:rsidR="00A65916">
        <w:rPr>
          <w:rFonts w:ascii="Book Antiqua" w:hAnsi="Book Antiqua" w:hint="default"/>
          <w:color w:val="000000"/>
        </w:rPr>
        <w:t>ho poistenia</w:t>
      </w:r>
      <w:r w:rsidRPr="00AF74CD" w:rsidR="0063491F">
        <w:rPr>
          <w:rFonts w:ascii="Book Antiqua" w:hAnsi="Book Antiqua" w:hint="default"/>
          <w:color w:val="000000"/>
        </w:rPr>
        <w:t>.“.</w:t>
      </w:r>
    </w:p>
    <w:p w:rsidR="0070081C" w:rsidP="0070081C">
      <w:pPr>
        <w:pStyle w:val="ListParagraph"/>
        <w:bidi w:val="0"/>
        <w:spacing w:before="120" w:after="0"/>
        <w:ind w:left="851"/>
        <w:jc w:val="both"/>
        <w:rPr>
          <w:rFonts w:ascii="Book Antiqua" w:hAnsi="Book Antiqua"/>
        </w:rPr>
      </w:pPr>
    </w:p>
    <w:p w:rsidR="0063491F" w:rsidRPr="00AF74CD" w:rsidP="0070081C">
      <w:pPr>
        <w:pStyle w:val="ListParagraph"/>
        <w:bidi w:val="0"/>
        <w:spacing w:before="120" w:after="0"/>
        <w:ind w:left="851"/>
        <w:jc w:val="both"/>
        <w:rPr>
          <w:rFonts w:ascii="Book Antiqua" w:hAnsi="Book Antiqua" w:hint="default"/>
        </w:rPr>
      </w:pPr>
      <w:r w:rsidRPr="00AF74CD">
        <w:rPr>
          <w:rFonts w:ascii="Book Antiqua" w:hAnsi="Book Antiqua" w:hint="default"/>
        </w:rPr>
        <w:t>Doterajší</w:t>
      </w:r>
      <w:r w:rsidRPr="00AF74CD">
        <w:rPr>
          <w:rFonts w:ascii="Book Antiqua" w:hAnsi="Book Antiqua" w:hint="default"/>
        </w:rPr>
        <w:t xml:space="preserve"> odsek 5 sa označ</w:t>
      </w:r>
      <w:r w:rsidRPr="00AF74CD">
        <w:rPr>
          <w:rFonts w:ascii="Book Antiqua" w:hAnsi="Book Antiqua" w:hint="default"/>
        </w:rPr>
        <w:t>uje ako</w:t>
      </w:r>
      <w:r w:rsidRPr="00AF74CD">
        <w:rPr>
          <w:rFonts w:ascii="Book Antiqua" w:hAnsi="Book Antiqua" w:hint="default"/>
        </w:rPr>
        <w:t xml:space="preserve"> odsek 6.</w:t>
      </w:r>
    </w:p>
    <w:p w:rsidR="0063491F" w:rsidRPr="00AF74CD" w:rsidP="00AF74CD">
      <w:pPr>
        <w:pStyle w:val="ListParagraph"/>
        <w:bidi w:val="0"/>
        <w:spacing w:before="120" w:after="0"/>
        <w:jc w:val="both"/>
        <w:rPr>
          <w:rFonts w:ascii="Book Antiqua" w:hAnsi="Book Antiqua"/>
        </w:rPr>
      </w:pPr>
    </w:p>
    <w:p w:rsidR="00AF74CD" w:rsidP="0070081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AF74CD" w:rsidR="0063491F">
        <w:rPr>
          <w:rFonts w:ascii="Book Antiqua" w:hAnsi="Book Antiqua"/>
          <w:sz w:val="22"/>
          <w:szCs w:val="22"/>
        </w:rPr>
        <w:t xml:space="preserve">2.  </w:t>
      </w:r>
      <w:r w:rsidR="0070081C">
        <w:rPr>
          <w:rFonts w:ascii="Book Antiqua" w:hAnsi="Book Antiqua"/>
          <w:sz w:val="22"/>
          <w:szCs w:val="22"/>
        </w:rPr>
        <w:tab/>
        <w:t xml:space="preserve">V § 261 ods. </w:t>
      </w:r>
      <w:r w:rsidRPr="00AF74CD" w:rsidR="0063491F">
        <w:rPr>
          <w:rFonts w:ascii="Book Antiqua" w:hAnsi="Book Antiqua"/>
          <w:sz w:val="22"/>
          <w:szCs w:val="22"/>
        </w:rPr>
        <w:t>6 sa na konci pripája veta, ktorá znie: „</w:t>
      </w:r>
      <w:r w:rsidRPr="00AF74CD" w:rsidR="0063491F">
        <w:rPr>
          <w:rFonts w:ascii="Book Antiqua" w:hAnsi="Book Antiqua"/>
          <w:color w:val="000000"/>
          <w:sz w:val="22"/>
          <w:szCs w:val="22"/>
        </w:rPr>
        <w:t>Sociálna poisťovňa určí sumu starobného dôc</w:t>
      </w:r>
      <w:r w:rsidR="00B07951">
        <w:rPr>
          <w:rFonts w:ascii="Book Antiqua" w:hAnsi="Book Antiqua"/>
          <w:color w:val="000000"/>
          <w:sz w:val="22"/>
          <w:szCs w:val="22"/>
        </w:rPr>
        <w:t>hodku pod</w:t>
      </w:r>
      <w:r w:rsidR="002529A7">
        <w:rPr>
          <w:rFonts w:ascii="Book Antiqua" w:hAnsi="Book Antiqua"/>
          <w:color w:val="000000"/>
          <w:sz w:val="22"/>
          <w:szCs w:val="22"/>
        </w:rPr>
        <w:t>ľa odseku 5 do 31. marca 2017</w:t>
      </w:r>
      <w:r w:rsidR="0071449E">
        <w:rPr>
          <w:rFonts w:ascii="Book Antiqua" w:hAnsi="Book Antiqua"/>
          <w:color w:val="000000"/>
          <w:sz w:val="22"/>
          <w:szCs w:val="22"/>
        </w:rPr>
        <w:t>,</w:t>
      </w:r>
      <w:r w:rsidRPr="00AF74CD" w:rsidR="0063491F">
        <w:rPr>
          <w:rFonts w:ascii="Book Antiqua" w:hAnsi="Book Antiqua"/>
          <w:color w:val="000000"/>
          <w:sz w:val="22"/>
          <w:szCs w:val="22"/>
        </w:rPr>
        <w:t xml:space="preserve"> a to aj v prípade, ak už bolo právoplatne rozhodnuté podľa predpisov účinných do 31. decembra 2003.“.</w:t>
      </w:r>
    </w:p>
    <w:p w:rsidR="00AF74CD" w:rsidRPr="00AF74CD" w:rsidP="00AF74C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63491F" w:rsidRPr="00AF74CD" w:rsidP="00AF74CD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Book Antiqua"/>
          <w:sz w:val="22"/>
          <w:szCs w:val="22"/>
        </w:rPr>
      </w:pPr>
      <w:r w:rsidRPr="00AF74CD">
        <w:rPr>
          <w:rFonts w:ascii="Book Antiqua" w:hAnsi="Book Antiqua" w:cs="Book Antiqua"/>
          <w:sz w:val="22"/>
          <w:szCs w:val="22"/>
        </w:rPr>
        <w:t xml:space="preserve">Tento zákon nadobúda účinnosť 1. </w:t>
      </w:r>
      <w:r w:rsidR="002529A7">
        <w:rPr>
          <w:rFonts w:ascii="Book Antiqua" w:hAnsi="Book Antiqua" w:cs="Book Antiqua"/>
          <w:sz w:val="22"/>
          <w:szCs w:val="22"/>
        </w:rPr>
        <w:t>novembra 2016</w:t>
      </w:r>
      <w:r w:rsidRPr="00AF74CD">
        <w:rPr>
          <w:rFonts w:ascii="Book Antiqua" w:hAnsi="Book Antiqua" w:cs="Book Antiqua"/>
          <w:sz w:val="22"/>
          <w:szCs w:val="22"/>
        </w:rPr>
        <w:t>.</w:t>
      </w:r>
    </w:p>
    <w:p w:rsidR="00412DC8" w:rsidRPr="00AF74CD" w:rsidP="00AF74C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5D3"/>
    <w:multiLevelType w:val="multilevel"/>
    <w:tmpl w:val="0F708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3491F"/>
    <w:rsid w:val="000940E8"/>
    <w:rsid w:val="000F3A45"/>
    <w:rsid w:val="002344D1"/>
    <w:rsid w:val="002529A7"/>
    <w:rsid w:val="002A1E48"/>
    <w:rsid w:val="00412DC8"/>
    <w:rsid w:val="0049769F"/>
    <w:rsid w:val="004B3100"/>
    <w:rsid w:val="00554298"/>
    <w:rsid w:val="00585CCC"/>
    <w:rsid w:val="00595861"/>
    <w:rsid w:val="005C4294"/>
    <w:rsid w:val="00604A1C"/>
    <w:rsid w:val="0063491F"/>
    <w:rsid w:val="00654C9C"/>
    <w:rsid w:val="0070081C"/>
    <w:rsid w:val="0071449E"/>
    <w:rsid w:val="008020F9"/>
    <w:rsid w:val="009C4F1D"/>
    <w:rsid w:val="00A65916"/>
    <w:rsid w:val="00A821A3"/>
    <w:rsid w:val="00AC7B0D"/>
    <w:rsid w:val="00AF74CD"/>
    <w:rsid w:val="00B07951"/>
    <w:rsid w:val="00D35344"/>
    <w:rsid w:val="00D379CA"/>
    <w:rsid w:val="00E434E0"/>
    <w:rsid w:val="00E70B05"/>
    <w:rsid w:val="00ED5DDA"/>
    <w:rsid w:val="00F771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1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491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491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491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491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491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63491F"/>
    <w:rPr>
      <w:rFonts w:ascii="Calibri" w:hAnsi="Calibri" w:cs="Calibri"/>
      <w:b/>
      <w:i/>
      <w:sz w:val="26"/>
      <w:lang w:val="x-none" w:eastAsia="sk-SK"/>
    </w:rPr>
  </w:style>
  <w:style w:type="character" w:customStyle="1" w:styleId="Heading6Char">
    <w:name w:val="Heading 6 Char"/>
    <w:link w:val="Heading6"/>
    <w:uiPriority w:val="99"/>
    <w:locked/>
    <w:rsid w:val="0063491F"/>
    <w:rPr>
      <w:rFonts w:ascii="Calibri" w:hAnsi="Calibri" w:cs="Calibri"/>
      <w:b/>
      <w:sz w:val="20"/>
      <w:lang w:val="x-none" w:eastAsia="sk-SK"/>
    </w:rPr>
  </w:style>
  <w:style w:type="character" w:customStyle="1" w:styleId="Heading7Char">
    <w:name w:val="Heading 7 Char"/>
    <w:link w:val="Heading7"/>
    <w:uiPriority w:val="99"/>
    <w:locked/>
    <w:rsid w:val="0063491F"/>
    <w:rPr>
      <w:rFonts w:ascii="Calibri" w:hAnsi="Calibri" w:cs="Calibri"/>
      <w:sz w:val="24"/>
      <w:lang w:val="x-none" w:eastAsia="sk-SK"/>
    </w:rPr>
  </w:style>
  <w:style w:type="character" w:customStyle="1" w:styleId="Heading8Char">
    <w:name w:val="Heading 8 Char"/>
    <w:link w:val="Heading8"/>
    <w:uiPriority w:val="99"/>
    <w:locked/>
    <w:rsid w:val="0063491F"/>
    <w:rPr>
      <w:rFonts w:ascii="Calibri" w:hAnsi="Calibri" w:cs="Calibri"/>
      <w:i/>
      <w:sz w:val="24"/>
      <w:lang w:val="x-none" w:eastAsia="sk-SK"/>
    </w:rPr>
  </w:style>
  <w:style w:type="character" w:customStyle="1" w:styleId="Heading9Char">
    <w:name w:val="Heading 9 Char"/>
    <w:link w:val="Heading9"/>
    <w:uiPriority w:val="99"/>
    <w:locked/>
    <w:rsid w:val="0063491F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Čo robí (časť)"/>
    <w:basedOn w:val="Normal"/>
    <w:next w:val="Normal"/>
    <w:uiPriority w:val="99"/>
    <w:rsid w:val="0063491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63491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63491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63491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491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63491F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63491F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465</Words>
  <Characters>2657</Characters>
  <Application>Microsoft Office Word</Application>
  <DocSecurity>0</DocSecurity>
  <Lines>0</Lines>
  <Paragraphs>0</Paragraphs>
  <ScaleCrop>false</ScaleCrop>
  <Company>Kancelaria NR SR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2016-05-27T12:15:00Z</dcterms:created>
  <dcterms:modified xsi:type="dcterms:W3CDTF">2016-05-27T12:15:00Z</dcterms:modified>
</cp:coreProperties>
</file>