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75064">
      <w:pPr>
        <w:pBdr>
          <w:bottom w:val="single" w:sz="12" w:space="1" w:color="00000A"/>
        </w:pBdr>
        <w:bidi w:val="0"/>
        <w:spacing w:before="120" w:after="0"/>
        <w:jc w:val="center"/>
        <w:rPr>
          <w:rFonts w:ascii="Book Antiqua" w:hAnsi="Book Antiqua"/>
          <w:spacing w:val="20"/>
        </w:rPr>
      </w:pPr>
      <w:r>
        <w:rPr>
          <w:rFonts w:ascii="Book Antiqua" w:hAnsi="Book Antiqua"/>
          <w:b/>
          <w:spacing w:val="20"/>
        </w:rPr>
        <w:t>NÁRODNÁ  RADA  SLOVENSKEJ  REPUBLIKY</w:t>
      </w:r>
    </w:p>
    <w:p w:rsidR="00975064">
      <w:pPr>
        <w:bidi w:val="0"/>
        <w:spacing w:before="120" w:after="0"/>
        <w:jc w:val="center"/>
        <w:rPr>
          <w:rFonts w:ascii="Book Antiqua" w:hAnsi="Book Antiqua"/>
          <w:spacing w:val="20"/>
        </w:rPr>
      </w:pPr>
    </w:p>
    <w:p w:rsidR="00975064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spacing w:val="20"/>
        </w:rPr>
        <w:t>VII. volebné obdobie</w:t>
      </w:r>
    </w:p>
    <w:p w:rsidR="00975064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</w:p>
    <w:p w:rsidR="00975064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b/>
          <w:spacing w:val="30"/>
        </w:rPr>
        <w:t>Návrh</w:t>
      </w:r>
    </w:p>
    <w:p w:rsidR="00975064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</w:p>
    <w:p w:rsidR="00975064">
      <w:pPr>
        <w:bidi w:val="0"/>
        <w:spacing w:before="120" w:after="0"/>
        <w:jc w:val="center"/>
        <w:rPr>
          <w:rFonts w:ascii="Book Antiqua" w:hAnsi="Book Antiqua"/>
        </w:rPr>
      </w:pPr>
      <w:r>
        <w:rPr>
          <w:rFonts w:ascii="Book Antiqua" w:hAnsi="Book Antiqua"/>
          <w:b/>
          <w:caps/>
          <w:spacing w:val="30"/>
        </w:rPr>
        <w:t>zákon</w:t>
      </w:r>
    </w:p>
    <w:p w:rsidR="00975064">
      <w:pPr>
        <w:bidi w:val="0"/>
        <w:spacing w:before="120" w:after="0"/>
        <w:jc w:val="center"/>
        <w:rPr>
          <w:rFonts w:ascii="Book Antiqua" w:hAnsi="Book Antiqua"/>
        </w:rPr>
      </w:pPr>
    </w:p>
    <w:p w:rsidR="00975064">
      <w:pPr>
        <w:bidi w:val="0"/>
        <w:spacing w:before="120"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</w:rPr>
        <w:t>z ... 2016,</w:t>
      </w:r>
    </w:p>
    <w:p w:rsidR="00975064">
      <w:pPr>
        <w:bidi w:val="0"/>
        <w:spacing w:before="120" w:after="0"/>
        <w:jc w:val="center"/>
        <w:rPr>
          <w:rFonts w:ascii="Book Antiqua" w:hAnsi="Book Antiqua"/>
          <w:b/>
        </w:rPr>
      </w:pPr>
    </w:p>
    <w:p w:rsidR="007D474D" w:rsidP="00BD7EEB">
      <w:pPr>
        <w:pStyle w:val="TextBody"/>
        <w:bidi w:val="0"/>
        <w:jc w:val="center"/>
        <w:rPr>
          <w:rFonts w:ascii="Book Antiqua" w:hAnsi="Book Antiqua" w:cs="Times New Roman"/>
          <w:b/>
          <w:sz w:val="22"/>
          <w:szCs w:val="22"/>
        </w:rPr>
      </w:pPr>
      <w:r w:rsidR="00975064">
        <w:rPr>
          <w:rFonts w:ascii="Book Antiqua" w:hAnsi="Book Antiqua" w:cs="Times New Roman"/>
          <w:b/>
          <w:sz w:val="22"/>
          <w:szCs w:val="22"/>
        </w:rPr>
        <w:t xml:space="preserve">ktorým sa mení </w:t>
      </w:r>
      <w:r>
        <w:rPr>
          <w:rFonts w:ascii="Book Antiqua" w:hAnsi="Book Antiqua" w:cs="Times New Roman"/>
          <w:b/>
          <w:sz w:val="22"/>
          <w:szCs w:val="22"/>
        </w:rPr>
        <w:t xml:space="preserve">a dopĺňa </w:t>
      </w:r>
      <w:r w:rsidR="00975064">
        <w:rPr>
          <w:rFonts w:ascii="Book Antiqua" w:hAnsi="Book Antiqua" w:cs="Times New Roman"/>
          <w:b/>
          <w:sz w:val="22"/>
          <w:szCs w:val="22"/>
        </w:rPr>
        <w:t xml:space="preserve">zákon č. </w:t>
      </w:r>
      <w:r w:rsidR="00BD7EEB">
        <w:rPr>
          <w:rFonts w:ascii="Book Antiqua" w:hAnsi="Book Antiqua" w:cs="Times New Roman"/>
          <w:b/>
          <w:sz w:val="22"/>
          <w:szCs w:val="22"/>
        </w:rPr>
        <w:t>85/2005</w:t>
      </w:r>
      <w:r w:rsidR="00975064">
        <w:rPr>
          <w:rFonts w:ascii="Book Antiqua" w:hAnsi="Book Antiqua" w:cs="Times New Roman"/>
          <w:b/>
          <w:sz w:val="22"/>
          <w:szCs w:val="22"/>
        </w:rPr>
        <w:t xml:space="preserve"> Z. z. </w:t>
      </w:r>
    </w:p>
    <w:p w:rsidR="00975064" w:rsidRPr="00BD7EEB" w:rsidP="007D474D">
      <w:pPr>
        <w:pStyle w:val="TextBody"/>
        <w:bidi w:val="0"/>
        <w:jc w:val="center"/>
        <w:rPr>
          <w:rFonts w:ascii="Book Antiqua" w:hAnsi="Book Antiqua" w:cs="Times New Roman"/>
          <w:b/>
          <w:sz w:val="22"/>
          <w:szCs w:val="22"/>
        </w:rPr>
      </w:pPr>
      <w:r w:rsidRPr="00BD7EEB" w:rsidR="00BD7EEB">
        <w:rPr>
          <w:rFonts w:ascii="Book Antiqua" w:hAnsi="Book Antiqua" w:cs="Times New Roman"/>
          <w:b/>
          <w:sz w:val="22"/>
          <w:szCs w:val="22"/>
        </w:rPr>
        <w:t>o politických stranách a politických hnutiach</w:t>
      </w:r>
      <w:r>
        <w:rPr>
          <w:rFonts w:ascii="Book Antiqua" w:hAnsi="Book Antiqua" w:cs="Times New Roman"/>
          <w:b/>
          <w:sz w:val="22"/>
          <w:szCs w:val="22"/>
        </w:rPr>
        <w:t xml:space="preserve"> v znení neskorších predpisov</w:t>
      </w:r>
      <w:r w:rsidR="00BD7EEB">
        <w:rPr>
          <w:rFonts w:ascii="Book Antiqua" w:hAnsi="Book Antiqua" w:cs="Times New Roman"/>
          <w:b/>
          <w:sz w:val="22"/>
          <w:szCs w:val="22"/>
        </w:rPr>
        <w:t xml:space="preserve"> </w:t>
      </w:r>
    </w:p>
    <w:p w:rsidR="00975064">
      <w:pPr>
        <w:pStyle w:val="TextBody"/>
        <w:bidi w:val="0"/>
        <w:jc w:val="center"/>
        <w:rPr>
          <w:rFonts w:ascii="Book Antiqua" w:hAnsi="Book Antiqua" w:cs="Times New Roman"/>
          <w:sz w:val="22"/>
          <w:szCs w:val="22"/>
        </w:rPr>
      </w:pPr>
    </w:p>
    <w:p w:rsidR="00975064">
      <w:pPr>
        <w:pStyle w:val="TextBody"/>
        <w:bidi w:val="0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Národná rada Slovenskej republiky sa uzniesla na tomto zákone:</w:t>
      </w:r>
    </w:p>
    <w:p w:rsidR="00975064">
      <w:pPr>
        <w:pStyle w:val="Default"/>
        <w:bidi w:val="0"/>
        <w:rPr>
          <w:rFonts w:ascii="Book Antiqua" w:hAnsi="Book Antiqua" w:cs="Times New Roman"/>
          <w:sz w:val="22"/>
          <w:szCs w:val="22"/>
          <w:lang w:bidi="ar-SA"/>
        </w:rPr>
      </w:pPr>
    </w:p>
    <w:p w:rsidR="00975064">
      <w:pPr>
        <w:pStyle w:val="Default"/>
        <w:bidi w:val="0"/>
        <w:jc w:val="center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eastAsia="en-US" w:bidi="ar-SA"/>
        </w:rPr>
        <w:t>Čl. I</w:t>
      </w:r>
    </w:p>
    <w:p w:rsidR="00975064">
      <w:pPr>
        <w:pStyle w:val="Default"/>
        <w:bidi w:val="0"/>
        <w:rPr>
          <w:rFonts w:ascii="Book Antiqua" w:hAnsi="Book Antiqua" w:cs="Times New Roman"/>
          <w:sz w:val="22"/>
          <w:szCs w:val="22"/>
          <w:lang w:bidi="ar-SA"/>
        </w:rPr>
      </w:pPr>
    </w:p>
    <w:p w:rsidR="00975064" w:rsidRPr="00D75CA4">
      <w:pPr>
        <w:pStyle w:val="Default"/>
        <w:bidi w:val="0"/>
        <w:jc w:val="both"/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</w:pPr>
      <w:r w:rsidRPr="00D75CA4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 č. </w:t>
      </w:r>
      <w:r w:rsidRPr="00D75CA4" w:rsidR="00BD7EEB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>85/2005</w:t>
      </w:r>
      <w:r w:rsidRPr="00D75CA4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 Z. z. o </w:t>
      </w:r>
      <w:r w:rsidRPr="00D75CA4" w:rsidR="00BD7EEB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politických stranách a politických hnutiach v </w:t>
      </w:r>
      <w:r w:rsidRPr="00D75CA4" w:rsidR="007D474D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>znení</w:t>
      </w:r>
      <w:r w:rsidRPr="00D75CA4" w:rsidR="007D474D">
        <w:rPr>
          <w:rFonts w:ascii="Book Antiqua" w:hAnsi="Book Antiqua" w:cs="Times New Roman"/>
          <w:b/>
          <w:color w:themeColor="tx1" w:themeShade="FF"/>
          <w:sz w:val="22"/>
          <w:szCs w:val="22"/>
          <w:lang w:eastAsia="en-US" w:bidi="ar-SA"/>
        </w:rPr>
        <w:t xml:space="preserve"> </w:t>
      </w:r>
      <w:r w:rsidRPr="0085623A" w:rsidR="007D474D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</w:t>
      </w:r>
      <w:r w:rsidR="007D474D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br/>
      </w:r>
      <w:r w:rsidRPr="0085623A" w:rsidR="007D474D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č. </w:t>
      </w:r>
      <w:hyperlink r:id="rId4" w:history="1">
        <w:r w:rsidRPr="00D75CA4" w:rsidR="007D474D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445/2008 Z. z.</w:t>
        </w:r>
      </w:hyperlink>
      <w:r w:rsidRPr="00D75CA4" w:rsidR="007D474D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>,</w:t>
      </w:r>
      <w:r w:rsidR="007D474D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 </w:t>
      </w:r>
      <w:r w:rsidR="0085623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č. </w:t>
      </w:r>
      <w:hyperlink r:id="rId5" w:history="1">
        <w:r w:rsidRPr="00D75CA4" w:rsidR="00BD7EEB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568/2008 Z. z.</w:t>
        </w:r>
      </w:hyperlink>
      <w:r w:rsidRPr="00D75CA4" w:rsidR="00BD7EEB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>,</w:t>
      </w:r>
      <w:r w:rsidR="0085623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 </w:t>
      </w:r>
      <w:r w:rsidRPr="0085623A" w:rsidR="0085623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</w:t>
      </w:r>
      <w:r w:rsidR="0085623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č. </w:t>
      </w:r>
      <w:hyperlink r:id="rId6" w:history="1">
        <w:r w:rsidRPr="00D75CA4" w:rsidR="00BD7EEB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266/2010 Z. z.</w:t>
        </w:r>
      </w:hyperlink>
      <w:r w:rsidRPr="00D75CA4" w:rsidR="00BD7EEB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</w:t>
      </w:r>
      <w:r w:rsidRPr="0085623A" w:rsidR="0085623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č. </w:t>
      </w:r>
      <w:hyperlink r:id="rId7" w:history="1">
        <w:r w:rsidRPr="00D75CA4" w:rsidR="00BD7EEB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181/2014 Z. z.</w:t>
        </w:r>
      </w:hyperlink>
      <w:r w:rsidRPr="00D75CA4" w:rsidR="00BD7EEB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</w:t>
      </w:r>
      <w:r w:rsidRPr="0085623A" w:rsidR="0085623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č. </w:t>
      </w:r>
      <w:hyperlink r:id="rId8" w:history="1">
        <w:r w:rsidRPr="00D75CA4" w:rsidR="00BD7EEB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54/2015 Z. z.</w:t>
        </w:r>
      </w:hyperlink>
      <w:r w:rsidRPr="00D75CA4" w:rsidR="00BD7EEB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>,</w:t>
      </w:r>
      <w:r w:rsidR="007D474D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 </w:t>
      </w:r>
      <w:r w:rsidRPr="0085623A" w:rsidR="0085623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č. </w:t>
      </w:r>
      <w:hyperlink r:id="rId9" w:history="1">
        <w:r w:rsidRPr="00D75CA4" w:rsidR="00BD7EEB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131/2015 Z. z.</w:t>
        </w:r>
      </w:hyperlink>
      <w:r w:rsidRPr="00D75CA4" w:rsidR="00BD7EEB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</w:t>
      </w:r>
      <w:r w:rsidRPr="0085623A" w:rsidR="0085623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č. </w:t>
      </w:r>
      <w:hyperlink r:id="rId10" w:history="1">
        <w:r w:rsidRPr="00D75CA4" w:rsidR="00BD7EEB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272/2015 Z. z.</w:t>
        </w:r>
      </w:hyperlink>
      <w:r w:rsidRPr="00D75CA4" w:rsidR="00BD7EEB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</w:t>
      </w:r>
      <w:r w:rsidR="007D474D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br/>
      </w:r>
      <w:r w:rsidRPr="0085623A" w:rsidR="0085623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č. </w:t>
      </w:r>
      <w:hyperlink r:id="rId11" w:history="1">
        <w:r w:rsidRPr="00D75CA4" w:rsidR="00BD7EEB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375/2015 Z. z.</w:t>
        </w:r>
      </w:hyperlink>
      <w:r w:rsidRPr="00D75CA4" w:rsidR="00BD7EEB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</w:t>
      </w:r>
      <w:r w:rsidRPr="0085623A" w:rsidR="0085623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č. </w:t>
      </w:r>
      <w:hyperlink r:id="rId12" w:history="1">
        <w:r w:rsidRPr="00D75CA4" w:rsidR="00BD7EEB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91/2016 Z. z.</w:t>
        </w:r>
      </w:hyperlink>
      <w:r w:rsidRPr="00D75CA4" w:rsidR="00BD7EEB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, </w:t>
      </w:r>
      <w:r w:rsidRPr="0085623A" w:rsidR="0085623A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zákona č. </w:t>
      </w:r>
      <w:hyperlink r:id="rId13" w:history="1">
        <w:r w:rsidRPr="00D75CA4" w:rsidR="00BD7EEB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  <w:lang w:eastAsia="en-US" w:bidi="ar-SA"/>
          </w:rPr>
          <w:t>125/2016 Z. z.</w:t>
        </w:r>
      </w:hyperlink>
      <w:r w:rsidR="007D474D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 </w:t>
      </w:r>
      <w:r w:rsidRPr="00D75CA4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>sa mení takto:</w:t>
      </w:r>
    </w:p>
    <w:p w:rsidR="00975064">
      <w:pPr>
        <w:pStyle w:val="Default"/>
        <w:bidi w:val="0"/>
        <w:jc w:val="both"/>
        <w:rPr>
          <w:rFonts w:ascii="Book Antiqua" w:hAnsi="Book Antiqua" w:cs="Times New Roman"/>
          <w:sz w:val="22"/>
          <w:szCs w:val="22"/>
          <w:lang w:eastAsia="en-US" w:bidi="ar-SA"/>
        </w:rPr>
      </w:pPr>
    </w:p>
    <w:p w:rsidR="00975064">
      <w:pPr>
        <w:pStyle w:val="Default"/>
        <w:numPr>
          <w:ilvl w:val="0"/>
          <w:numId w:val="1"/>
        </w:numPr>
        <w:bidi w:val="0"/>
        <w:spacing w:after="200" w:line="276" w:lineRule="auto"/>
        <w:jc w:val="both"/>
        <w:rPr>
          <w:rFonts w:ascii="Book Antiqua" w:hAnsi="Book Antiqua" w:cs="Times New Roman"/>
          <w:sz w:val="22"/>
          <w:szCs w:val="22"/>
          <w:lang w:bidi="ar-SA"/>
        </w:rPr>
      </w:pPr>
      <w:bookmarkStart w:id="0" w:name="_GoBack"/>
      <w:bookmarkEnd w:id="0"/>
      <w:r w:rsidR="00D75CA4">
        <w:rPr>
          <w:rFonts w:ascii="Book Antiqua" w:hAnsi="Book Antiqua" w:cs="Times New Roman"/>
          <w:sz w:val="22"/>
          <w:szCs w:val="22"/>
          <w:lang w:eastAsia="en-US" w:bidi="ar-SA"/>
        </w:rPr>
        <w:t>V § 22</w:t>
      </w:r>
      <w:r>
        <w:rPr>
          <w:rFonts w:ascii="Book Antiqua" w:hAnsi="Book Antiqua" w:cs="Times New Roman"/>
          <w:sz w:val="22"/>
          <w:szCs w:val="22"/>
          <w:lang w:eastAsia="en-US" w:bidi="ar-SA"/>
        </w:rPr>
        <w:t xml:space="preserve"> </w:t>
      </w:r>
      <w:r w:rsidR="00D75CA4">
        <w:rPr>
          <w:rFonts w:ascii="Book Antiqua" w:hAnsi="Book Antiqua" w:cs="Times New Roman"/>
          <w:sz w:val="22"/>
          <w:szCs w:val="22"/>
          <w:lang w:eastAsia="en-US" w:bidi="ar-SA"/>
        </w:rPr>
        <w:t>ods. 1 sa vypúšťa písmeno i</w:t>
      </w:r>
      <w:r>
        <w:rPr>
          <w:rFonts w:ascii="Book Antiqua" w:hAnsi="Book Antiqua" w:cs="Times New Roman"/>
          <w:sz w:val="22"/>
          <w:szCs w:val="22"/>
          <w:lang w:eastAsia="en-US" w:bidi="ar-SA"/>
        </w:rPr>
        <w:t>).</w:t>
      </w:r>
    </w:p>
    <w:p w:rsidR="00975064">
      <w:pPr>
        <w:pStyle w:val="Default"/>
        <w:bidi w:val="0"/>
        <w:spacing w:after="200" w:line="276" w:lineRule="auto"/>
        <w:ind w:left="720"/>
        <w:jc w:val="both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sz w:val="22"/>
          <w:szCs w:val="22"/>
          <w:lang w:bidi="ar-SA"/>
        </w:rPr>
        <w:t>Doterajšie písmen</w:t>
      </w:r>
      <w:r w:rsidR="00D75CA4">
        <w:rPr>
          <w:rFonts w:ascii="Book Antiqua" w:hAnsi="Book Antiqua" w:cs="Times New Roman"/>
          <w:sz w:val="22"/>
          <w:szCs w:val="22"/>
          <w:lang w:bidi="ar-SA"/>
        </w:rPr>
        <w:t>o</w:t>
      </w:r>
      <w:r>
        <w:rPr>
          <w:rFonts w:ascii="Book Antiqua" w:hAnsi="Book Antiqua" w:cs="Times New Roman"/>
          <w:sz w:val="22"/>
          <w:szCs w:val="22"/>
          <w:lang w:bidi="ar-SA"/>
        </w:rPr>
        <w:t xml:space="preserve"> </w:t>
      </w:r>
      <w:r w:rsidR="00D75CA4">
        <w:rPr>
          <w:rFonts w:ascii="Book Antiqua" w:hAnsi="Book Antiqua" w:cs="Times New Roman"/>
          <w:sz w:val="22"/>
          <w:szCs w:val="22"/>
          <w:lang w:bidi="ar-SA"/>
        </w:rPr>
        <w:t xml:space="preserve">j) </w:t>
      </w:r>
      <w:r>
        <w:rPr>
          <w:rFonts w:ascii="Book Antiqua" w:hAnsi="Book Antiqua" w:cs="Times New Roman"/>
          <w:sz w:val="22"/>
          <w:szCs w:val="22"/>
          <w:lang w:bidi="ar-SA"/>
        </w:rPr>
        <w:t>sa označuj</w:t>
      </w:r>
      <w:r w:rsidR="00D75CA4">
        <w:rPr>
          <w:rFonts w:ascii="Book Antiqua" w:hAnsi="Book Antiqua" w:cs="Times New Roman"/>
          <w:sz w:val="22"/>
          <w:szCs w:val="22"/>
          <w:lang w:bidi="ar-SA"/>
        </w:rPr>
        <w:t>e</w:t>
      </w:r>
      <w:r>
        <w:rPr>
          <w:rFonts w:ascii="Book Antiqua" w:hAnsi="Book Antiqua" w:cs="Times New Roman"/>
          <w:sz w:val="22"/>
          <w:szCs w:val="22"/>
          <w:lang w:bidi="ar-SA"/>
        </w:rPr>
        <w:t xml:space="preserve"> ako písmen</w:t>
      </w:r>
      <w:r w:rsidR="00D75CA4">
        <w:rPr>
          <w:rFonts w:ascii="Book Antiqua" w:hAnsi="Book Antiqua" w:cs="Times New Roman"/>
          <w:sz w:val="22"/>
          <w:szCs w:val="22"/>
          <w:lang w:bidi="ar-SA"/>
        </w:rPr>
        <w:t>o</w:t>
      </w:r>
      <w:r>
        <w:rPr>
          <w:rFonts w:ascii="Book Antiqua" w:hAnsi="Book Antiqua" w:cs="Times New Roman"/>
          <w:sz w:val="22"/>
          <w:szCs w:val="22"/>
          <w:lang w:bidi="ar-SA"/>
        </w:rPr>
        <w:t xml:space="preserve"> </w:t>
      </w:r>
      <w:r w:rsidR="00D75CA4">
        <w:rPr>
          <w:rFonts w:ascii="Book Antiqua" w:hAnsi="Book Antiqua" w:cs="Times New Roman"/>
          <w:sz w:val="22"/>
          <w:szCs w:val="22"/>
          <w:lang w:bidi="ar-SA"/>
        </w:rPr>
        <w:t>i)</w:t>
      </w:r>
      <w:r>
        <w:rPr>
          <w:rFonts w:ascii="Book Antiqua" w:hAnsi="Book Antiqua" w:cs="Times New Roman"/>
          <w:sz w:val="22"/>
          <w:szCs w:val="22"/>
          <w:lang w:bidi="ar-SA"/>
        </w:rPr>
        <w:t>.</w:t>
      </w:r>
    </w:p>
    <w:p w:rsidR="00975064">
      <w:pPr>
        <w:pStyle w:val="Default"/>
        <w:numPr>
          <w:ilvl w:val="0"/>
          <w:numId w:val="1"/>
        </w:numPr>
        <w:bidi w:val="0"/>
        <w:spacing w:after="200" w:line="276" w:lineRule="auto"/>
        <w:jc w:val="both"/>
        <w:rPr>
          <w:rFonts w:ascii="Book Antiqua" w:hAnsi="Book Antiqua" w:cs="Times New Roman"/>
          <w:sz w:val="22"/>
          <w:szCs w:val="22"/>
          <w:lang w:eastAsia="en-US" w:bidi="ar-SA"/>
        </w:rPr>
      </w:pPr>
      <w:r w:rsidR="00D75CA4">
        <w:rPr>
          <w:rFonts w:ascii="Book Antiqua" w:hAnsi="Book Antiqua" w:cs="Times New Roman"/>
          <w:sz w:val="22"/>
          <w:szCs w:val="22"/>
          <w:lang w:bidi="ar-SA"/>
        </w:rPr>
        <w:t>§ 25 až 29</w:t>
      </w:r>
      <w:r>
        <w:rPr>
          <w:rFonts w:ascii="Book Antiqua" w:hAnsi="Book Antiqua" w:cs="Times New Roman"/>
          <w:sz w:val="22"/>
          <w:szCs w:val="22"/>
          <w:lang w:bidi="ar-SA"/>
        </w:rPr>
        <w:t xml:space="preserve"> sa vypúšťajú.</w:t>
      </w:r>
      <w:r w:rsidR="0085623A">
        <w:rPr>
          <w:rFonts w:ascii="Book Antiqua" w:hAnsi="Book Antiqua" w:cs="Times New Roman"/>
          <w:sz w:val="22"/>
          <w:szCs w:val="22"/>
          <w:lang w:bidi="ar-SA"/>
        </w:rPr>
        <w:t xml:space="preserve"> </w:t>
      </w:r>
      <w:r w:rsidRPr="0085623A" w:rsidR="0085623A">
        <w:rPr>
          <w:rFonts w:ascii="Book Antiqua" w:hAnsi="Book Antiqua" w:cs="Times New Roman"/>
          <w:sz w:val="22"/>
          <w:szCs w:val="22"/>
          <w:lang w:bidi="ar-SA"/>
        </w:rPr>
        <w:t>Zá</w:t>
      </w:r>
      <w:r w:rsidR="0085623A">
        <w:rPr>
          <w:rFonts w:ascii="Book Antiqua" w:hAnsi="Book Antiqua" w:cs="Times New Roman"/>
          <w:sz w:val="22"/>
          <w:szCs w:val="22"/>
          <w:lang w:bidi="ar-SA"/>
        </w:rPr>
        <w:t>roveň sa vypúšťa nadpis nad § 25</w:t>
      </w:r>
      <w:r w:rsidRPr="0085623A" w:rsidR="0085623A">
        <w:rPr>
          <w:rFonts w:ascii="Book Antiqua" w:hAnsi="Book Antiqua" w:cs="Times New Roman"/>
          <w:sz w:val="22"/>
          <w:szCs w:val="22"/>
          <w:lang w:bidi="ar-SA"/>
        </w:rPr>
        <w:t>.</w:t>
      </w:r>
    </w:p>
    <w:p w:rsidR="006345E5" w:rsidP="006345E5">
      <w:pPr>
        <w:pStyle w:val="Default"/>
        <w:bidi w:val="0"/>
        <w:spacing w:after="200" w:line="276" w:lineRule="auto"/>
        <w:ind w:left="786"/>
        <w:jc w:val="both"/>
        <w:rPr>
          <w:rFonts w:ascii="Book Antiqua" w:hAnsi="Book Antiqua" w:cs="Times New Roman"/>
          <w:sz w:val="22"/>
          <w:szCs w:val="22"/>
          <w:lang w:eastAsia="en-US" w:bidi="ar-SA"/>
        </w:rPr>
      </w:pPr>
      <w:r w:rsidR="00975064">
        <w:rPr>
          <w:rFonts w:ascii="Book Antiqua" w:hAnsi="Book Antiqua" w:cs="Times New Roman"/>
          <w:sz w:val="22"/>
          <w:szCs w:val="22"/>
          <w:lang w:eastAsia="en-US" w:bidi="ar-SA"/>
        </w:rPr>
        <w:t>Poznámk</w:t>
      </w:r>
      <w:r w:rsidR="00D75CA4">
        <w:rPr>
          <w:rFonts w:ascii="Book Antiqua" w:hAnsi="Book Antiqua" w:cs="Times New Roman"/>
          <w:sz w:val="22"/>
          <w:szCs w:val="22"/>
          <w:lang w:eastAsia="en-US" w:bidi="ar-SA"/>
        </w:rPr>
        <w:t>a pod čiarou k odkazu 26</w:t>
      </w:r>
      <w:r w:rsidR="0085623A">
        <w:rPr>
          <w:rFonts w:ascii="Book Antiqua" w:hAnsi="Book Antiqua" w:cs="Times New Roman"/>
          <w:sz w:val="22"/>
          <w:szCs w:val="22"/>
          <w:lang w:eastAsia="en-US" w:bidi="ar-SA"/>
        </w:rPr>
        <w:t>a</w:t>
      </w:r>
      <w:r w:rsidR="00975064">
        <w:rPr>
          <w:rFonts w:ascii="Book Antiqua" w:hAnsi="Book Antiqua" w:cs="Times New Roman"/>
          <w:sz w:val="22"/>
          <w:szCs w:val="22"/>
          <w:lang w:eastAsia="en-US" w:bidi="ar-SA"/>
        </w:rPr>
        <w:t xml:space="preserve"> sa vypúšťa.</w:t>
      </w:r>
      <w:r w:rsidR="0085623A">
        <w:rPr>
          <w:rFonts w:ascii="Book Antiqua" w:hAnsi="Book Antiqua" w:cs="Times New Roman"/>
          <w:sz w:val="22"/>
          <w:szCs w:val="22"/>
          <w:lang w:eastAsia="en-US" w:bidi="ar-SA"/>
        </w:rPr>
        <w:t xml:space="preserve"> </w:t>
      </w:r>
    </w:p>
    <w:p w:rsidR="006345E5" w:rsidP="006345E5">
      <w:pPr>
        <w:numPr>
          <w:ilvl w:val="0"/>
          <w:numId w:val="1"/>
        </w:numPr>
        <w:bidi w:val="0"/>
        <w:spacing w:before="120"/>
        <w:jc w:val="both"/>
        <w:rPr>
          <w:rFonts w:ascii="Book Antiqua" w:hAnsi="Book Antiqua"/>
        </w:rPr>
      </w:pPr>
      <w:r w:rsidRPr="00450D53">
        <w:rPr>
          <w:rFonts w:ascii="Book Antiqua" w:hAnsi="Book Antiqua"/>
        </w:rPr>
        <w:t>V § 30 sa vypúšťa odsek 7.</w:t>
      </w:r>
    </w:p>
    <w:p w:rsidR="006345E5" w:rsidP="006345E5">
      <w:pPr>
        <w:bidi w:val="0"/>
        <w:spacing w:before="120"/>
        <w:ind w:left="786"/>
        <w:jc w:val="both"/>
        <w:rPr>
          <w:rFonts w:ascii="Book Antiqua" w:hAnsi="Book Antiqua"/>
        </w:rPr>
      </w:pPr>
      <w:r w:rsidRPr="00450D53">
        <w:rPr>
          <w:rFonts w:ascii="Book Antiqua" w:hAnsi="Book Antiqua"/>
        </w:rPr>
        <w:t>Doterajšie odseky 8 až 10 sa označujú ako odseky 7 až 9.</w:t>
      </w:r>
    </w:p>
    <w:p w:rsidR="006345E5" w:rsidP="006345E5">
      <w:pPr>
        <w:numPr>
          <w:ilvl w:val="0"/>
          <w:numId w:val="1"/>
        </w:numPr>
        <w:bidi w:val="0"/>
        <w:spacing w:before="120"/>
        <w:jc w:val="both"/>
        <w:rPr>
          <w:rFonts w:ascii="Book Antiqua" w:hAnsi="Book Antiqua"/>
        </w:rPr>
      </w:pPr>
      <w:r w:rsidRPr="006345E5">
        <w:rPr>
          <w:rFonts w:ascii="Book Antiqua" w:hAnsi="Book Antiqua"/>
        </w:rPr>
        <w:t>V § 30 ods. 9 sa slová „odseku 8“ nahrádzajú slovami „odseku 7“.</w:t>
      </w:r>
    </w:p>
    <w:p w:rsidR="006345E5" w:rsidP="006345E5">
      <w:pPr>
        <w:numPr>
          <w:ilvl w:val="0"/>
          <w:numId w:val="1"/>
        </w:numPr>
        <w:bidi w:val="0"/>
        <w:spacing w:before="120"/>
        <w:jc w:val="both"/>
        <w:rPr>
          <w:rFonts w:ascii="Book Antiqua" w:hAnsi="Book Antiqua"/>
        </w:rPr>
      </w:pPr>
      <w:r w:rsidRPr="006345E5">
        <w:rPr>
          <w:rFonts w:ascii="Book Antiqua" w:hAnsi="Book Antiqua"/>
        </w:rPr>
        <w:t>§ 32 sa vypúšťa.</w:t>
      </w:r>
    </w:p>
    <w:p w:rsidR="003F3CE5" w:rsidP="003F3CE5">
      <w:pPr>
        <w:pStyle w:val="ListParagraph"/>
        <w:numPr>
          <w:ilvl w:val="0"/>
          <w:numId w:val="1"/>
        </w:numPr>
        <w:bidi w:val="0"/>
        <w:jc w:val="both"/>
        <w:rPr>
          <w:rFonts w:ascii="Book Antiqua" w:hAnsi="Book Antiqua" w:cs="Book Antiqua"/>
          <w:lang w:bidi="ar-SA"/>
        </w:rPr>
      </w:pPr>
      <w:r>
        <w:rPr>
          <w:rFonts w:ascii="Book Antiqua" w:hAnsi="Book Antiqua" w:cs="Times New Roman"/>
          <w:lang w:bidi="ar-SA"/>
        </w:rPr>
        <w:t>Za § 34d sa vkladá § 34e, ktorý vrátane nadpisu znie:</w:t>
      </w:r>
    </w:p>
    <w:p w:rsidR="003F3CE5" w:rsidP="00430035">
      <w:pPr>
        <w:pStyle w:val="ListParagraph"/>
        <w:bidi w:val="0"/>
        <w:spacing w:line="100" w:lineRule="atLeast"/>
        <w:ind w:left="0"/>
        <w:jc w:val="center"/>
        <w:rPr>
          <w:rFonts w:ascii="Book Antiqua" w:hAnsi="Book Antiqua" w:cs="Times New Roman"/>
          <w:b/>
          <w:lang w:bidi="ar-SA"/>
        </w:rPr>
      </w:pPr>
      <w:r>
        <w:rPr>
          <w:rFonts w:ascii="Book Antiqua" w:hAnsi="Book Antiqua" w:cs="Book Antiqua"/>
          <w:lang w:bidi="ar-SA"/>
        </w:rPr>
        <w:t>„</w:t>
      </w:r>
      <w:r>
        <w:rPr>
          <w:rFonts w:ascii="Book Antiqua" w:hAnsi="Book Antiqua" w:cs="Times New Roman"/>
          <w:b/>
          <w:lang w:bidi="ar-SA"/>
        </w:rPr>
        <w:t>§ 34e</w:t>
      </w:r>
    </w:p>
    <w:p w:rsidR="003F3CE5" w:rsidP="003F3CE5">
      <w:pPr>
        <w:pStyle w:val="WW-Default"/>
        <w:bidi w:val="0"/>
        <w:jc w:val="center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bidi="ar-SA"/>
        </w:rPr>
        <w:t>Prechodné ustanovenia k úpravám účinným od 1. januára 2017</w:t>
      </w:r>
    </w:p>
    <w:p w:rsidR="003F3CE5" w:rsidP="003F3CE5">
      <w:pPr>
        <w:pStyle w:val="WW-Default"/>
        <w:bidi w:val="0"/>
        <w:jc w:val="center"/>
        <w:rPr>
          <w:rFonts w:ascii="Book Antiqua" w:hAnsi="Book Antiqua" w:cs="Times New Roman"/>
          <w:sz w:val="22"/>
          <w:szCs w:val="22"/>
          <w:lang w:bidi="ar-SA"/>
        </w:rPr>
      </w:pPr>
    </w:p>
    <w:p w:rsidR="006345E5" w:rsidRPr="00450D53" w:rsidP="006345E5">
      <w:pPr>
        <w:pStyle w:val="BodyText"/>
        <w:numPr>
          <w:numId w:val="8"/>
        </w:numPr>
        <w:suppressAutoHyphens w:val="0"/>
        <w:autoSpaceDE w:val="0"/>
        <w:autoSpaceDN w:val="0"/>
        <w:bidi w:val="0"/>
        <w:spacing w:before="120" w:after="0" w:line="276" w:lineRule="auto"/>
        <w:ind w:left="1418" w:hanging="567"/>
        <w:jc w:val="both"/>
        <w:rPr>
          <w:rFonts w:ascii="Book Antiqua" w:hAnsi="Book Antiqua"/>
        </w:rPr>
      </w:pPr>
      <w:r w:rsidRPr="00450D53">
        <w:rPr>
          <w:rFonts w:ascii="Book Antiqua" w:hAnsi="Book Antiqua"/>
          <w:color w:val="000000"/>
        </w:rPr>
        <w:t>Nároky na príspevky</w:t>
      </w:r>
      <w:r w:rsidR="00AC7C7A">
        <w:rPr>
          <w:rFonts w:ascii="Book Antiqua" w:hAnsi="Book Antiqua"/>
          <w:color w:val="000000"/>
        </w:rPr>
        <w:t xml:space="preserve"> </w:t>
      </w:r>
      <w:r w:rsidRPr="00450D53">
        <w:rPr>
          <w:rFonts w:ascii="Book Antiqua" w:hAnsi="Book Antiqua"/>
          <w:color w:val="000000"/>
        </w:rPr>
        <w:t xml:space="preserve">zo štátneho rozpočtu podľa doterajších predpisov zanikajú uplynutím mesiaca, ktorý predchádza mesiacu, v ktorom sa budú konať voľby </w:t>
      </w:r>
      <w:r w:rsidRPr="006345E5">
        <w:rPr>
          <w:rFonts w:ascii="Book Antiqua" w:hAnsi="Book Antiqua"/>
          <w:color w:val="000000"/>
        </w:rPr>
        <w:t xml:space="preserve">do Národnej rady Slovenskej republiky </w:t>
      </w:r>
      <w:r w:rsidRPr="00450D53">
        <w:rPr>
          <w:rFonts w:ascii="Book Antiqua" w:hAnsi="Book Antiqua"/>
          <w:color w:val="000000"/>
        </w:rPr>
        <w:t xml:space="preserve">po nadobudnutí účinnosti tohto zákona. </w:t>
      </w:r>
    </w:p>
    <w:p w:rsidR="006345E5" w:rsidRPr="0062348B" w:rsidP="006345E5">
      <w:pPr>
        <w:pStyle w:val="BodyText"/>
        <w:numPr>
          <w:numId w:val="8"/>
        </w:numPr>
        <w:suppressAutoHyphens w:val="0"/>
        <w:autoSpaceDE w:val="0"/>
        <w:autoSpaceDN w:val="0"/>
        <w:bidi w:val="0"/>
        <w:spacing w:before="120" w:after="0" w:line="276" w:lineRule="auto"/>
        <w:ind w:left="1418" w:hanging="567"/>
        <w:jc w:val="both"/>
        <w:rPr>
          <w:rFonts w:ascii="Book Antiqua" w:hAnsi="Book Antiqua"/>
        </w:rPr>
      </w:pPr>
      <w:r w:rsidRPr="0062348B">
        <w:rPr>
          <w:rFonts w:ascii="Book Antiqua" w:hAnsi="Book Antiqua"/>
          <w:color w:val="000000"/>
        </w:rPr>
        <w:t>Ustanovenia tohto zákona vzťahujúce sa na zrušenie príspevkov zo štátneho rozpočtu sa prvýkrát použijú po voľbách</w:t>
      </w:r>
      <w:r>
        <w:rPr>
          <w:rFonts w:ascii="Book Antiqua" w:hAnsi="Book Antiqua"/>
          <w:color w:val="000000"/>
        </w:rPr>
        <w:t xml:space="preserve"> </w:t>
      </w:r>
      <w:r w:rsidRPr="006345E5">
        <w:rPr>
          <w:rFonts w:ascii="Book Antiqua" w:hAnsi="Book Antiqua"/>
          <w:color w:val="000000"/>
        </w:rPr>
        <w:t>do Národnej rady Slovenskej republiky</w:t>
      </w:r>
      <w:r w:rsidRPr="0062348B">
        <w:rPr>
          <w:rFonts w:ascii="Book Antiqua" w:hAnsi="Book Antiqua"/>
          <w:color w:val="000000"/>
        </w:rPr>
        <w:t>, ktoré sa budú konať po nadobudnutí účinnosti tohto zákona.</w:t>
      </w:r>
    </w:p>
    <w:p w:rsidR="003F3CE5" w:rsidP="003F3CE5">
      <w:pPr>
        <w:pStyle w:val="Default"/>
        <w:bidi w:val="0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3F3CE5" w:rsidP="003F3CE5">
      <w:pPr>
        <w:pStyle w:val="Default"/>
        <w:bidi w:val="0"/>
        <w:jc w:val="center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bidi="ar-SA"/>
        </w:rPr>
        <w:t>Čl. II</w:t>
      </w:r>
    </w:p>
    <w:p w:rsidR="003F3CE5" w:rsidP="003F3CE5">
      <w:pPr>
        <w:pStyle w:val="Default"/>
        <w:bidi w:val="0"/>
        <w:ind w:left="786"/>
        <w:rPr>
          <w:rFonts w:ascii="Book Antiqua" w:hAnsi="Book Antiqua" w:cs="Times New Roman"/>
          <w:sz w:val="22"/>
          <w:szCs w:val="22"/>
          <w:lang w:bidi="ar-SA"/>
        </w:rPr>
      </w:pPr>
    </w:p>
    <w:p w:rsidR="003F3CE5" w:rsidP="003F3CE5">
      <w:pPr>
        <w:pStyle w:val="Default"/>
        <w:bidi w:val="0"/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Times New Roman"/>
          <w:sz w:val="22"/>
          <w:szCs w:val="22"/>
          <w:lang w:bidi="ar-SA"/>
        </w:rPr>
        <w:t>Tento zákon nadobúda účinnosť 1. januára 2017.</w:t>
      </w:r>
    </w:p>
    <w:p w:rsidR="003F3CE5" w:rsidP="003F3CE5">
      <w:pPr>
        <w:bidi w:val="0"/>
        <w:ind w:left="426"/>
        <w:rPr>
          <w:rFonts w:ascii="Book Antiqua" w:hAnsi="Book Antiqua" w:cs="Book Antiqua"/>
        </w:rPr>
      </w:pPr>
    </w:p>
    <w:p w:rsidR="00975064">
      <w:pPr>
        <w:bidi w:val="0"/>
        <w:rPr>
          <w:rFonts w:ascii="Book Antiqua" w:hAnsi="Book Antiqua" w:cs="Book Antiqua"/>
        </w:rPr>
      </w:pPr>
    </w:p>
    <w:p w:rsidR="00F9199F" w:rsidP="00F9199F">
      <w:pPr>
        <w:bidi w:val="0"/>
        <w:rPr>
          <w:rFonts w:ascii="Book Antiqua" w:hAnsi="Book Antiqua" w:cs="Book Antiqua"/>
        </w:rPr>
      </w:pPr>
    </w:p>
    <w:p w:rsidR="00380774" w:rsidP="00F9199F">
      <w:pPr>
        <w:bidi w:val="0"/>
        <w:rPr>
          <w:rFonts w:ascii="Book Antiqua" w:hAnsi="Book Antiqua" w:cs="Book Antiqua"/>
        </w:rPr>
      </w:pPr>
    </w:p>
    <w:p w:rsidR="00380774" w:rsidP="00F9199F">
      <w:pPr>
        <w:bidi w:val="0"/>
        <w:rPr>
          <w:rFonts w:ascii="Book Antiqua" w:hAnsi="Book Antiqua" w:cs="Book Antiqua"/>
        </w:rPr>
      </w:pPr>
    </w:p>
    <w:p w:rsidR="00380774" w:rsidP="00F9199F">
      <w:pPr>
        <w:bidi w:val="0"/>
        <w:rPr>
          <w:rFonts w:ascii="Book Antiqua" w:hAnsi="Book Antiqua" w:cs="Book Antiqua"/>
        </w:rPr>
      </w:pPr>
    </w:p>
    <w:p w:rsidR="00380774" w:rsidP="00F9199F">
      <w:pPr>
        <w:bidi w:val="0"/>
        <w:rPr>
          <w:rFonts w:ascii="Book Antiqua" w:hAnsi="Book Antiqua" w:cs="Book Antiqua"/>
        </w:rPr>
      </w:pPr>
    </w:p>
    <w:p w:rsidR="00380774" w:rsidP="00F9199F">
      <w:pPr>
        <w:bidi w:val="0"/>
        <w:rPr>
          <w:rFonts w:ascii="Book Antiqua" w:hAnsi="Book Antiqua" w:cs="Book Antiqua"/>
        </w:rPr>
      </w:pPr>
    </w:p>
    <w:p w:rsidR="00380774" w:rsidP="00F9199F">
      <w:pPr>
        <w:bidi w:val="0"/>
        <w:rPr>
          <w:rFonts w:ascii="Book Antiqua" w:hAnsi="Book Antiqua" w:cs="Book Antiqua"/>
        </w:rPr>
      </w:pPr>
    </w:p>
    <w:p w:rsidR="00380774" w:rsidP="00F9199F">
      <w:pPr>
        <w:bidi w:val="0"/>
        <w:rPr>
          <w:rFonts w:ascii="Book Antiqua" w:hAnsi="Book Antiqua" w:cs="Book Antiqua"/>
        </w:rPr>
      </w:pPr>
    </w:p>
    <w:p w:rsidR="00380774" w:rsidP="00F9199F">
      <w:pPr>
        <w:bidi w:val="0"/>
        <w:rPr>
          <w:rFonts w:ascii="Book Antiqua" w:hAnsi="Book Antiqua" w:cs="Book Antiqua"/>
        </w:rPr>
      </w:pPr>
    </w:p>
    <w:p w:rsidR="00380774" w:rsidP="00F9199F">
      <w:pPr>
        <w:bidi w:val="0"/>
        <w:rPr>
          <w:rFonts w:ascii="Book Antiqua" w:hAnsi="Book Antiqua" w:cs="Book Antiqua"/>
        </w:rPr>
      </w:pPr>
    </w:p>
    <w:p w:rsidR="00380774" w:rsidP="00F9199F">
      <w:pPr>
        <w:bidi w:val="0"/>
        <w:rPr>
          <w:rFonts w:ascii="Book Antiqua" w:hAnsi="Book Antiqua" w:cs="Book Antiqua"/>
        </w:rPr>
      </w:pPr>
    </w:p>
    <w:p w:rsidR="00380774" w:rsidP="00F9199F">
      <w:pPr>
        <w:bidi w:val="0"/>
        <w:rPr>
          <w:rFonts w:ascii="Book Antiqua" w:hAnsi="Book Antiqua" w:cs="Book Antiqua"/>
        </w:rPr>
      </w:pPr>
    </w:p>
    <w:p w:rsidR="00380774" w:rsidP="00F9199F">
      <w:pPr>
        <w:bidi w:val="0"/>
        <w:rPr>
          <w:rFonts w:ascii="Book Antiqua" w:hAnsi="Book Antiqua" w:cs="Book Antiqua"/>
        </w:rPr>
      </w:pPr>
    </w:p>
    <w:p w:rsidR="00380774" w:rsidP="00F9199F">
      <w:pPr>
        <w:bidi w:val="0"/>
        <w:rPr>
          <w:rFonts w:ascii="Book Antiqua" w:hAnsi="Book Antiqua" w:cs="Book Antiqua"/>
        </w:rPr>
      </w:pPr>
    </w:p>
    <w:p w:rsidR="00380774" w:rsidP="00F9199F">
      <w:pPr>
        <w:bidi w:val="0"/>
        <w:rPr>
          <w:rFonts w:ascii="Book Antiqua" w:hAnsi="Book Antiqua" w:cs="Book Antiqua"/>
        </w:rPr>
      </w:pPr>
    </w:p>
    <w:p w:rsidR="00380774" w:rsidP="00F9199F">
      <w:pPr>
        <w:bidi w:val="0"/>
        <w:rPr>
          <w:rFonts w:ascii="Book Antiqua" w:hAnsi="Book Antiqua" w:cs="Book Antiqua"/>
        </w:rPr>
      </w:pPr>
    </w:p>
    <w:p w:rsidR="00380774" w:rsidP="00F9199F">
      <w:pPr>
        <w:bidi w:val="0"/>
        <w:rPr>
          <w:rFonts w:ascii="Book Antiqua" w:hAnsi="Book Antiqua" w:cs="Book Antiqua"/>
        </w:rPr>
      </w:pPr>
    </w:p>
    <w:p w:rsidR="006F684D" w:rsidP="00F9199F">
      <w:pPr>
        <w:bidi w:val="0"/>
        <w:rPr>
          <w:rFonts w:ascii="Book Antiqua" w:hAnsi="Book Antiqua" w:cs="Book Antiqua"/>
        </w:rPr>
      </w:pPr>
    </w:p>
    <w:p w:rsidR="00380774" w:rsidP="00F9199F">
      <w:pPr>
        <w:bidi w:val="0"/>
        <w:rPr>
          <w:rFonts w:ascii="Book Antiqua" w:hAnsi="Book Antiqua" w:cs="Book Antiqua"/>
        </w:rPr>
      </w:pPr>
    </w:p>
    <w:p w:rsidR="00380774" w:rsidRPr="00380774" w:rsidP="00380774">
      <w:pPr>
        <w:bidi w:val="0"/>
        <w:jc w:val="center"/>
        <w:rPr>
          <w:rFonts w:ascii="Book Antiqua" w:hAnsi="Book Antiqua" w:cs="Arial"/>
          <w:b/>
        </w:rPr>
      </w:pPr>
      <w:r w:rsidRPr="00380774">
        <w:rPr>
          <w:rFonts w:ascii="Book Antiqua" w:hAnsi="Book Antiqua" w:cs="Arial"/>
          <w:b/>
        </w:rPr>
        <w:t>Dôvodová správa</w:t>
      </w:r>
    </w:p>
    <w:p w:rsidR="00380774" w:rsidRPr="00430035" w:rsidP="006F684D">
      <w:pPr>
        <w:numPr>
          <w:numId w:val="9"/>
        </w:numPr>
        <w:bidi w:val="0"/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:rsidR="006F684D" w:rsidRPr="00AC7C7A" w:rsidP="006F684D">
      <w:pPr>
        <w:bidi w:val="0"/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5" type="#_x0000_t32" style="width:455pt;height:0;margin-top:2.75pt;margin-left:-0.35pt;position:absolute;z-index:251658240" o:connectortype="straight"/>
        </w:pict>
      </w:r>
    </w:p>
    <w:p w:rsidR="00380774" w:rsidRPr="00AC7C7A" w:rsidP="00380774">
      <w:pPr>
        <w:bidi w:val="0"/>
        <w:ind w:firstLine="708"/>
        <w:jc w:val="both"/>
        <w:rPr>
          <w:rFonts w:ascii="Book Antiqua" w:hAnsi="Book Antiqua" w:cs="Arial"/>
        </w:rPr>
      </w:pPr>
      <w:r w:rsidR="00774BAF">
        <w:rPr>
          <w:rFonts w:ascii="Book Antiqua" w:hAnsi="Book Antiqua" w:cs="Arial"/>
        </w:rPr>
        <w:t>Skupina poslancov</w:t>
      </w:r>
      <w:r w:rsidR="000B62D2">
        <w:rPr>
          <w:rFonts w:ascii="Book Antiqua" w:hAnsi="Book Antiqua" w:cs="Arial"/>
        </w:rPr>
        <w:t xml:space="preserve"> za stranu Kotleba – Ľudová strana Naše Slovensko </w:t>
      </w:r>
      <w:r w:rsidRPr="00774BAF">
        <w:rPr>
          <w:rFonts w:ascii="Book Antiqua" w:hAnsi="Book Antiqua" w:cs="Arial"/>
          <w:sz w:val="20"/>
        </w:rPr>
        <w:t xml:space="preserve"> </w:t>
      </w:r>
      <w:r w:rsidRPr="00AC7C7A">
        <w:rPr>
          <w:rFonts w:ascii="Book Antiqua" w:hAnsi="Book Antiqua" w:cs="Arial"/>
        </w:rPr>
        <w:t xml:space="preserve">predkladá </w:t>
      </w:r>
      <w:r w:rsidR="000B62D2">
        <w:rPr>
          <w:rFonts w:ascii="Book Antiqua" w:hAnsi="Book Antiqua" w:cs="Arial"/>
        </w:rPr>
        <w:br/>
      </w:r>
      <w:r w:rsidRPr="00AC7C7A">
        <w:rPr>
          <w:rFonts w:ascii="Book Antiqua" w:hAnsi="Book Antiqua" w:cs="Arial"/>
        </w:rPr>
        <w:t xml:space="preserve">do Národnej rady Slovenskej republiky návrh zákona, ktorým sa mení </w:t>
      </w:r>
      <w:r w:rsidRPr="007D474D" w:rsidR="00AC7C7A">
        <w:rPr>
          <w:rFonts w:ascii="Book Antiqua" w:hAnsi="Book Antiqua" w:cs="Arial"/>
        </w:rPr>
        <w:t xml:space="preserve">a dopĺňa </w:t>
      </w:r>
      <w:r w:rsidRPr="007D474D">
        <w:rPr>
          <w:rFonts w:ascii="Book Antiqua" w:hAnsi="Book Antiqua" w:cs="Arial"/>
        </w:rPr>
        <w:t>zákon</w:t>
      </w:r>
      <w:r w:rsidRPr="00AC7C7A">
        <w:rPr>
          <w:rFonts w:ascii="Book Antiqua" w:hAnsi="Book Antiqua" w:cs="Arial"/>
        </w:rPr>
        <w:t xml:space="preserve"> </w:t>
      </w:r>
      <w:r w:rsidR="000B62D2">
        <w:rPr>
          <w:rFonts w:ascii="Book Antiqua" w:hAnsi="Book Antiqua" w:cs="Arial"/>
        </w:rPr>
        <w:br/>
      </w:r>
      <w:r w:rsidRPr="00AC7C7A">
        <w:rPr>
          <w:rFonts w:ascii="Book Antiqua" w:hAnsi="Book Antiqua" w:cs="Arial"/>
        </w:rPr>
        <w:t>č. 85/2005 Z. z. o politických stranách a politických hnutia</w:t>
      </w:r>
      <w:r w:rsidRPr="00AC7C7A" w:rsidR="00AC7C7A">
        <w:rPr>
          <w:rFonts w:ascii="Book Antiqua" w:hAnsi="Book Antiqua" w:cs="Arial"/>
        </w:rPr>
        <w:t>ch v znení neskorších predpisov</w:t>
      </w:r>
      <w:r w:rsidRPr="00AC7C7A">
        <w:rPr>
          <w:rFonts w:ascii="Book Antiqua" w:hAnsi="Book Antiqua" w:cs="Arial"/>
        </w:rPr>
        <w:t xml:space="preserve">. </w:t>
      </w:r>
    </w:p>
    <w:p w:rsidR="00380774" w:rsidRPr="00380774" w:rsidP="00380774">
      <w:pPr>
        <w:bidi w:val="0"/>
        <w:ind w:firstLine="708"/>
        <w:jc w:val="both"/>
        <w:rPr>
          <w:rFonts w:ascii="Book Antiqua" w:hAnsi="Book Antiqua" w:cs="Arial"/>
        </w:rPr>
      </w:pPr>
      <w:r w:rsidRPr="00380774">
        <w:rPr>
          <w:rFonts w:ascii="Book Antiqua" w:hAnsi="Book Antiqua" w:cs="Arial"/>
        </w:rPr>
        <w:t>Cieľom legislatívneho návrhu je zrušiť financovanie politic</w:t>
      </w:r>
      <w:r w:rsidR="00F51ED1">
        <w:rPr>
          <w:rFonts w:ascii="Book Antiqua" w:hAnsi="Book Antiqua" w:cs="Arial"/>
        </w:rPr>
        <w:t xml:space="preserve">kých strán </w:t>
      </w:r>
      <w:r w:rsidR="00C403F3">
        <w:rPr>
          <w:rFonts w:ascii="Book Antiqua" w:hAnsi="Book Antiqua" w:cs="Arial"/>
        </w:rPr>
        <w:t>z verejných zdrojov, znížiť zaťaženie štátneho rozpočtu</w:t>
      </w:r>
      <w:r w:rsidR="00F51ED1">
        <w:rPr>
          <w:rFonts w:ascii="Book Antiqua" w:hAnsi="Book Antiqua" w:cs="Arial"/>
        </w:rPr>
        <w:t xml:space="preserve"> a</w:t>
      </w:r>
      <w:r w:rsidR="004F0F52">
        <w:rPr>
          <w:rFonts w:ascii="Book Antiqua" w:hAnsi="Book Antiqua" w:cs="Arial"/>
        </w:rPr>
        <w:t> </w:t>
      </w:r>
      <w:r w:rsidR="00F51ED1">
        <w:rPr>
          <w:rFonts w:ascii="Book Antiqua" w:hAnsi="Book Antiqua" w:cs="Arial"/>
        </w:rPr>
        <w:t>zosúladiť</w:t>
      </w:r>
      <w:r w:rsidR="004F0F52">
        <w:rPr>
          <w:rFonts w:ascii="Book Antiqua" w:hAnsi="Book Antiqua" w:cs="Arial"/>
        </w:rPr>
        <w:t xml:space="preserve"> financovanie politických strán</w:t>
      </w:r>
      <w:r w:rsidR="00F51ED1">
        <w:rPr>
          <w:rFonts w:ascii="Book Antiqua" w:hAnsi="Book Antiqua" w:cs="Arial"/>
        </w:rPr>
        <w:t xml:space="preserve"> so znením Ústavy Slovenskej republiky</w:t>
      </w:r>
      <w:r w:rsidRPr="00380774">
        <w:rPr>
          <w:rFonts w:ascii="Book Antiqua" w:hAnsi="Book Antiqua" w:cs="Arial"/>
        </w:rPr>
        <w:t>.</w:t>
      </w:r>
    </w:p>
    <w:p w:rsidR="003C6B5C" w:rsidRPr="00F51ED1" w:rsidP="00380774">
      <w:pPr>
        <w:bidi w:val="0"/>
        <w:ind w:firstLine="708"/>
        <w:jc w:val="both"/>
        <w:rPr>
          <w:rFonts w:ascii="Book Antiqua" w:hAnsi="Book Antiqua" w:cs="Arial"/>
        </w:rPr>
      </w:pPr>
      <w:r w:rsidRPr="00380774" w:rsidR="00380774">
        <w:rPr>
          <w:rFonts w:ascii="Book Antiqua" w:hAnsi="Book Antiqua" w:cs="Arial"/>
        </w:rPr>
        <w:t>Pri zohľadnení stavu verejných financií, zdravotníctva, školstv</w:t>
      </w:r>
      <w:r w:rsidR="00F51ED1">
        <w:rPr>
          <w:rFonts w:ascii="Book Antiqua" w:hAnsi="Book Antiqua" w:cs="Arial"/>
        </w:rPr>
        <w:t xml:space="preserve">a a mnohých ďalších rezortov </w:t>
      </w:r>
      <w:r w:rsidRPr="00380774" w:rsidR="00380774">
        <w:rPr>
          <w:rFonts w:ascii="Book Antiqua" w:hAnsi="Book Antiqua" w:cs="Arial"/>
        </w:rPr>
        <w:t>je nemorálne, aby sa zo štátneho rozpočtu naďalej zákonom dotovala práve činnosť politických strán.</w:t>
      </w:r>
      <w:r>
        <w:rPr>
          <w:rFonts w:ascii="Book Antiqua" w:hAnsi="Book Antiqua" w:cs="Arial"/>
        </w:rPr>
        <w:t xml:space="preserve"> Za </w:t>
      </w:r>
      <w:r w:rsidR="00CB5B9E">
        <w:rPr>
          <w:rFonts w:ascii="Book Antiqua" w:hAnsi="Book Antiqua" w:cs="Arial"/>
        </w:rPr>
        <w:t>predchádzajúce volebné obdobie</w:t>
      </w:r>
      <w:r>
        <w:rPr>
          <w:rFonts w:ascii="Book Antiqua" w:hAnsi="Book Antiqua" w:cs="Arial"/>
        </w:rPr>
        <w:t xml:space="preserve"> 2012</w:t>
      </w:r>
      <w:r w:rsidR="00CB5B9E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-</w:t>
      </w:r>
      <w:r w:rsidR="00CB5B9E">
        <w:rPr>
          <w:rFonts w:ascii="Book Antiqua" w:hAnsi="Book Antiqua" w:cs="Arial"/>
        </w:rPr>
        <w:t xml:space="preserve"> 2016 bolo politickým stranám zo štátneho rozpočtu vyplatených vyše 45 miliónov eur. Za výsledky </w:t>
        <w:br/>
        <w:t xml:space="preserve">vo voľbách v marci 2016 im vznikol nárok na príspevky vo výške ďalších takmer </w:t>
        <w:br/>
        <w:t xml:space="preserve">60 miliónov eur. </w:t>
      </w:r>
      <w:r w:rsidR="00D50A01">
        <w:rPr>
          <w:rFonts w:ascii="Book Antiqua" w:hAnsi="Book Antiqua" w:cs="Arial"/>
        </w:rPr>
        <w:t xml:space="preserve">A to všetko v situácii, kedy </w:t>
      </w:r>
      <w:r w:rsidR="00F51ED1">
        <w:rPr>
          <w:rFonts w:ascii="Book Antiqua" w:hAnsi="Book Antiqua" w:cs="Arial"/>
        </w:rPr>
        <w:t xml:space="preserve">výška celkového dlhu Slovenskej republiky </w:t>
      </w:r>
      <w:r w:rsidR="004F0F52">
        <w:rPr>
          <w:rFonts w:ascii="Book Antiqua" w:hAnsi="Book Antiqua" w:cs="Arial"/>
        </w:rPr>
        <w:t>prekročila úroveň 41 miliárd eur.</w:t>
      </w:r>
    </w:p>
    <w:p w:rsidR="00380774" w:rsidRPr="00380774" w:rsidP="00380774">
      <w:pPr>
        <w:bidi w:val="0"/>
        <w:ind w:firstLine="708"/>
        <w:jc w:val="both"/>
        <w:rPr>
          <w:rFonts w:ascii="Book Antiqua" w:hAnsi="Book Antiqua" w:cs="Arial"/>
        </w:rPr>
      </w:pPr>
      <w:r w:rsidRPr="00380774">
        <w:rPr>
          <w:rFonts w:ascii="Book Antiqua" w:hAnsi="Book Antiqua" w:cs="Arial"/>
        </w:rPr>
        <w:t xml:space="preserve">Financovanie politických strán zo štátneho rozpočtu je takisto v rozpore s čl. 29 ods. 4 Ústavy Slovenskej republiky, kde je uvedené, že </w:t>
      </w:r>
      <w:r w:rsidRPr="00380774">
        <w:rPr>
          <w:rFonts w:ascii="Book Antiqua" w:hAnsi="Book Antiqua" w:cs="Arial"/>
          <w:i/>
        </w:rPr>
        <w:t xml:space="preserve">„politické strany a politické hnutia, </w:t>
      </w:r>
      <w:r w:rsidR="00B510B0">
        <w:rPr>
          <w:rFonts w:ascii="Book Antiqua" w:hAnsi="Book Antiqua" w:cs="Arial"/>
          <w:i/>
        </w:rPr>
        <w:br/>
      </w:r>
      <w:r w:rsidRPr="00380774">
        <w:rPr>
          <w:rFonts w:ascii="Book Antiqua" w:hAnsi="Book Antiqua" w:cs="Arial"/>
          <w:i/>
        </w:rPr>
        <w:t>ako aj spolky, spoločnosti alebo iné združenia sú oddelené od štátu“.</w:t>
      </w:r>
      <w:r w:rsidRPr="00380774">
        <w:rPr>
          <w:rFonts w:ascii="Book Antiqua" w:hAnsi="Book Antiqua" w:cs="Arial"/>
        </w:rPr>
        <w:t xml:space="preserve"> </w:t>
      </w:r>
      <w:r w:rsidR="00253C2D">
        <w:rPr>
          <w:rFonts w:ascii="Book Antiqua" w:hAnsi="Book Antiqua" w:cs="Arial"/>
        </w:rPr>
        <w:t>Žiadne</w:t>
      </w:r>
      <w:r w:rsidRPr="00380774">
        <w:rPr>
          <w:rFonts w:ascii="Book Antiqua" w:hAnsi="Book Antiqua" w:cs="Arial"/>
        </w:rPr>
        <w:t xml:space="preserve"> politické zoskupenie nemôže byť považované za oddelené od štátu, pokiaľ je z</w:t>
      </w:r>
      <w:r w:rsidR="003C6B5C">
        <w:rPr>
          <w:rFonts w:ascii="Book Antiqua" w:hAnsi="Book Antiqua" w:cs="Arial"/>
        </w:rPr>
        <w:t> </w:t>
      </w:r>
      <w:r w:rsidRPr="00380774">
        <w:rPr>
          <w:rFonts w:ascii="Book Antiqua" w:hAnsi="Book Antiqua" w:cs="Arial"/>
        </w:rPr>
        <w:t>neho</w:t>
      </w:r>
      <w:r w:rsidR="003C6B5C">
        <w:rPr>
          <w:rFonts w:ascii="Book Antiqua" w:hAnsi="Book Antiqua" w:cs="Arial"/>
        </w:rPr>
        <w:t xml:space="preserve"> priamo</w:t>
      </w:r>
      <w:r w:rsidRPr="00380774">
        <w:rPr>
          <w:rFonts w:ascii="Book Antiqua" w:hAnsi="Book Antiqua" w:cs="Arial"/>
        </w:rPr>
        <w:t xml:space="preserve"> financované.</w:t>
      </w:r>
      <w:r w:rsidR="00253C2D">
        <w:rPr>
          <w:rFonts w:ascii="Book Antiqua" w:hAnsi="Book Antiqua" w:cs="Arial"/>
        </w:rPr>
        <w:t xml:space="preserve"> </w:t>
      </w:r>
    </w:p>
    <w:p w:rsidR="00380774" w:rsidRPr="00380774" w:rsidP="00380774">
      <w:pPr>
        <w:bidi w:val="0"/>
        <w:ind w:firstLine="708"/>
        <w:jc w:val="both"/>
        <w:rPr>
          <w:rFonts w:ascii="Book Antiqua" w:hAnsi="Book Antiqua" w:cs="Arial"/>
        </w:rPr>
      </w:pPr>
      <w:r w:rsidR="00253C2D">
        <w:rPr>
          <w:rFonts w:ascii="Book Antiqua" w:hAnsi="Book Antiqua" w:cs="Arial"/>
        </w:rPr>
        <w:t>J</w:t>
      </w:r>
      <w:r w:rsidRPr="00380774">
        <w:rPr>
          <w:rFonts w:ascii="Book Antiqua" w:hAnsi="Book Antiqua" w:cs="Arial"/>
        </w:rPr>
        <w:t>e zrejmé, že ani poskytovanie štátnych finančných príspevkov politickým stranám v skutočnosti nezabránilo ovládnutiu mnohých politických strán oligarchami</w:t>
      </w:r>
      <w:r w:rsidR="003C6B5C">
        <w:rPr>
          <w:rFonts w:ascii="Book Antiqua" w:hAnsi="Book Antiqua" w:cs="Arial"/>
        </w:rPr>
        <w:t>, ale</w:t>
      </w:r>
      <w:r w:rsidRPr="003C6B5C" w:rsidR="003C6B5C">
        <w:rPr>
          <w:rFonts w:ascii="Book Antiqua" w:hAnsi="Book Antiqua" w:cs="Arial"/>
        </w:rPr>
        <w:t xml:space="preserve"> </w:t>
      </w:r>
      <w:r w:rsidRPr="00380774" w:rsidR="003C6B5C">
        <w:rPr>
          <w:rFonts w:ascii="Book Antiqua" w:hAnsi="Book Antiqua" w:cs="Arial"/>
        </w:rPr>
        <w:t>viedlo len k zvýšeniu súm, za ktoré si oligarchovia kupujú priazeň niektorých politikov.</w:t>
      </w:r>
      <w:r w:rsidRPr="00380774">
        <w:rPr>
          <w:rFonts w:ascii="Book Antiqua" w:hAnsi="Book Antiqua" w:cs="Arial"/>
        </w:rPr>
        <w:t xml:space="preserve"> </w:t>
      </w:r>
      <w:r w:rsidR="003C6B5C">
        <w:rPr>
          <w:rFonts w:ascii="Book Antiqua" w:hAnsi="Book Antiqua" w:cs="Arial"/>
        </w:rPr>
        <w:t>Rovnako, ako a</w:t>
      </w:r>
      <w:r w:rsidR="00253C2D">
        <w:rPr>
          <w:rFonts w:ascii="Book Antiqua" w:hAnsi="Book Antiqua" w:cs="Arial"/>
        </w:rPr>
        <w:t xml:space="preserve">ni zvyšovanie platov sudcov neobmedzilo korupciu na súdoch, </w:t>
      </w:r>
      <w:r w:rsidR="003C6B5C">
        <w:rPr>
          <w:rFonts w:ascii="Book Antiqua" w:hAnsi="Book Antiqua" w:cs="Arial"/>
        </w:rPr>
        <w:t xml:space="preserve">ale </w:t>
      </w:r>
      <w:r w:rsidR="00253C2D">
        <w:rPr>
          <w:rFonts w:ascii="Book Antiqua" w:hAnsi="Book Antiqua" w:cs="Arial"/>
        </w:rPr>
        <w:t xml:space="preserve">len zvýšilo </w:t>
      </w:r>
      <w:r w:rsidR="003C6B5C">
        <w:rPr>
          <w:rFonts w:ascii="Book Antiqua" w:hAnsi="Book Antiqua" w:cs="Arial"/>
        </w:rPr>
        <w:t xml:space="preserve">sumy úplatkov. </w:t>
      </w:r>
      <w:r w:rsidRPr="00C403F3">
        <w:rPr>
          <w:rFonts w:ascii="Book Antiqua" w:hAnsi="Book Antiqua" w:cs="Arial"/>
          <w:b/>
        </w:rPr>
        <w:t xml:space="preserve">Ani zvýšenie, ani udržanie súčasnej úrovne štátnych príspevkov politickým stranám nezaručí odolnosť proti korupcii, pretože tá vychádza </w:t>
      </w:r>
      <w:r w:rsidRPr="00C403F3" w:rsidR="00C403F3">
        <w:rPr>
          <w:rFonts w:ascii="Book Antiqua" w:hAnsi="Book Antiqua" w:cs="Arial"/>
          <w:b/>
        </w:rPr>
        <w:t>z charakteru ľudí. C</w:t>
      </w:r>
      <w:r w:rsidRPr="00C403F3" w:rsidR="00F51ED1">
        <w:rPr>
          <w:rFonts w:ascii="Book Antiqua" w:hAnsi="Book Antiqua" w:cs="Arial"/>
          <w:b/>
        </w:rPr>
        <w:t>harakter rozhoduje.</w:t>
      </w:r>
    </w:p>
    <w:p w:rsidR="00380774" w:rsidRPr="00380774" w:rsidP="00380774">
      <w:pPr>
        <w:bidi w:val="0"/>
        <w:ind w:firstLine="708"/>
        <w:jc w:val="both"/>
        <w:rPr>
          <w:rFonts w:ascii="Book Antiqua" w:hAnsi="Book Antiqua" w:cs="Arial"/>
        </w:rPr>
      </w:pPr>
      <w:r w:rsidR="008A2DF7">
        <w:rPr>
          <w:rFonts w:ascii="Book Antiqua" w:hAnsi="Book Antiqua" w:cs="Arial"/>
        </w:rPr>
        <w:t>Č</w:t>
      </w:r>
      <w:r w:rsidRPr="00380774">
        <w:rPr>
          <w:rFonts w:ascii="Book Antiqua" w:hAnsi="Book Antiqua" w:cs="Arial"/>
        </w:rPr>
        <w:t>innosť politických strán a hnutí by mala byť financovaná výlučne z dobrovoľných príspevkov členov a sympatizantov, ktorí súhlasia s hodnotovou a programovou orientáciou daného politického zoskupenia.</w:t>
      </w:r>
    </w:p>
    <w:p w:rsidR="006F684D" w:rsidP="006F684D">
      <w:pPr>
        <w:bidi w:val="0"/>
        <w:ind w:firstLine="708"/>
        <w:jc w:val="both"/>
        <w:rPr>
          <w:rFonts w:ascii="Book Antiqua" w:hAnsi="Book Antiqua" w:cs="Arial"/>
        </w:rPr>
      </w:pPr>
      <w:r w:rsidRPr="00380774" w:rsidR="00380774">
        <w:rPr>
          <w:rFonts w:ascii="Book Antiqua" w:hAnsi="Book Antiqua" w:cs="Arial"/>
        </w:rPr>
        <w:t xml:space="preserve">Predložený návrh má </w:t>
      </w:r>
      <w:r w:rsidR="00F51ED1">
        <w:rPr>
          <w:rFonts w:ascii="Book Antiqua" w:hAnsi="Book Antiqua" w:cs="Arial"/>
        </w:rPr>
        <w:t xml:space="preserve">jednoznačne </w:t>
      </w:r>
      <w:r w:rsidRPr="00380774" w:rsidR="00380774">
        <w:rPr>
          <w:rFonts w:ascii="Book Antiqua" w:hAnsi="Book Antiqua" w:cs="Arial"/>
        </w:rPr>
        <w:t xml:space="preserve">pozitívny vplyv na štátny rozpočet. </w:t>
      </w:r>
    </w:p>
    <w:p w:rsidR="006F684D" w:rsidRPr="00430035" w:rsidP="006F684D">
      <w:pPr>
        <w:numPr>
          <w:numId w:val="9"/>
        </w:numPr>
        <w:bidi w:val="0"/>
        <w:ind w:left="270" w:hanging="270"/>
        <w:rPr>
          <w:rFonts w:ascii="Book Antiqua" w:hAnsi="Book Antiqua" w:cs="Arial"/>
          <w:b/>
          <w:i/>
        </w:rPr>
      </w:pPr>
      <w:r>
        <w:rPr>
          <w:rFonts w:ascii="Book Antiqua" w:hAnsi="Book Antiqua" w:cs="Arial"/>
        </w:rPr>
        <w:br w:type="page"/>
      </w:r>
      <w:r w:rsidRPr="00430035">
        <w:rPr>
          <w:rFonts w:ascii="Book Antiqua" w:hAnsi="Book Antiqua" w:cs="Arial"/>
          <w:b/>
          <w:i/>
        </w:rPr>
        <w:t>Osobitná časť</w:t>
      </w:r>
    </w:p>
    <w:p w:rsidR="006F684D" w:rsidRPr="00AC7C7A" w:rsidP="006F684D">
      <w:pPr>
        <w:bidi w:val="0"/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 id="_x0000_s1026" type="#_x0000_t32" style="width:455pt;height:0;margin-top:2.75pt;margin-left:-0.35pt;position:absolute;z-index:251659264" o:connectortype="straight"/>
        </w:pict>
      </w:r>
    </w:p>
    <w:p w:rsidR="006F684D" w:rsidRPr="009E2AC6" w:rsidP="00102891">
      <w:pPr>
        <w:bidi w:val="0"/>
        <w:jc w:val="both"/>
        <w:rPr>
          <w:rFonts w:ascii="Book Antiqua" w:hAnsi="Book Antiqua" w:cs="Arial"/>
          <w:b/>
        </w:rPr>
      </w:pPr>
      <w:r w:rsidRPr="009E2AC6" w:rsidR="00102891">
        <w:rPr>
          <w:rFonts w:ascii="Book Antiqua" w:hAnsi="Book Antiqua" w:cs="Arial"/>
          <w:b/>
        </w:rPr>
        <w:t>Čl. I</w:t>
      </w:r>
    </w:p>
    <w:p w:rsidR="00102891" w:rsidP="00102891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K bodu 1</w:t>
      </w:r>
    </w:p>
    <w:p w:rsidR="009E2AC6" w:rsidP="00102891">
      <w:pPr>
        <w:bidi w:val="0"/>
        <w:jc w:val="both"/>
        <w:rPr>
          <w:rFonts w:ascii="Book Antiqua" w:hAnsi="Book Antiqua" w:cs="Arial"/>
        </w:rPr>
      </w:pPr>
      <w:r w:rsidR="00102891"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>Príspevky zo štátneho rozpočtu už nebudú viac súčasťou príjmov politických strán.</w:t>
      </w:r>
    </w:p>
    <w:p w:rsidR="009E2AC6" w:rsidP="00102891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K bodu 2</w:t>
      </w:r>
    </w:p>
    <w:p w:rsidR="00102891" w:rsidP="00102891">
      <w:pPr>
        <w:bidi w:val="0"/>
        <w:jc w:val="both"/>
        <w:rPr>
          <w:rFonts w:ascii="Book Antiqua" w:hAnsi="Book Antiqua" w:cs="Arial"/>
        </w:rPr>
      </w:pPr>
      <w:r w:rsidR="009E2AC6">
        <w:rPr>
          <w:rFonts w:ascii="Book Antiqua" w:hAnsi="Book Antiqua" w:cs="Arial"/>
        </w:rPr>
        <w:tab/>
        <w:t xml:space="preserve"> Vzhľadom na zrušenie financovania politických strán zo štátneho rozpočtu sa vypúšťajú nadbytočné ustanovenia definujúce spôsoby výpočtu a podmienky prideľovania jednotlivých typov štátnych príspevkov politickým stranám.</w:t>
      </w:r>
    </w:p>
    <w:p w:rsidR="009E2AC6" w:rsidP="009E2AC6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K bodu 3</w:t>
      </w:r>
    </w:p>
    <w:p w:rsidR="004A45A3" w:rsidP="00102891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>Odsek definujúci nutnosť odstránenia nedostatkov vo výročnej správe na vyplatenie príspevku zo štátneho rozpočtu je nadbytočný vzhľadom na celkové zrušenie príspevkov.</w:t>
      </w:r>
    </w:p>
    <w:p w:rsidR="004A45A3" w:rsidP="004A45A3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K bodu 4</w:t>
      </w:r>
    </w:p>
    <w:p w:rsidR="004A45A3" w:rsidP="004A45A3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>Prečíslovanie zostávajúcich odsekov po zohľadnení zrušených odsekov.</w:t>
      </w:r>
    </w:p>
    <w:p w:rsidR="004A45A3" w:rsidP="004A45A3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K bodu 5</w:t>
      </w:r>
    </w:p>
    <w:p w:rsidR="004A45A3" w:rsidRPr="004A45A3" w:rsidP="004A45A3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>Vypustenie irelevantného paragrafu definujúceho orgán finančnej kontroly splnenia podmienok pre poskytnutie príspevkov a spôsobu ich využitia.</w:t>
      </w:r>
    </w:p>
    <w:p w:rsidR="008B3324" w:rsidP="008B3324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K bodu 6</w:t>
      </w:r>
    </w:p>
    <w:p w:rsidR="008B3324" w:rsidRPr="00774BAF" w:rsidP="008B3324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>Zavedenie prech</w:t>
      </w:r>
      <w:r w:rsidR="00454BB1">
        <w:rPr>
          <w:rFonts w:ascii="Book Antiqua" w:hAnsi="Book Antiqua" w:cs="Arial"/>
        </w:rPr>
        <w:t>odného ustanovenia špecifikujúceho čas ukončenia vyplácania štátnych príspevkov politickým stranám podľa doteraz platného znenia zákona. Príspevky sa nebudú vyplácať politickým stranám od začiatku mesiaca, v ktorom sa budú konať najbližšie voľby do NR SR.</w:t>
      </w:r>
    </w:p>
    <w:p w:rsidR="009E2AC6" w:rsidP="00102891">
      <w:pPr>
        <w:bidi w:val="0"/>
        <w:jc w:val="both"/>
        <w:rPr>
          <w:rFonts w:ascii="Book Antiqua" w:hAnsi="Book Antiqua" w:cs="Arial"/>
        </w:rPr>
      </w:pPr>
    </w:p>
    <w:p w:rsidR="008B3324" w:rsidRPr="009E2AC6" w:rsidP="008B3324">
      <w:pPr>
        <w:bidi w:val="0"/>
        <w:jc w:val="both"/>
        <w:rPr>
          <w:rFonts w:ascii="Book Antiqua" w:hAnsi="Book Antiqua" w:cs="Arial"/>
          <w:b/>
        </w:rPr>
      </w:pPr>
      <w:r w:rsidRPr="009E2AC6">
        <w:rPr>
          <w:rFonts w:ascii="Book Antiqua" w:hAnsi="Book Antiqua" w:cs="Arial"/>
          <w:b/>
        </w:rPr>
        <w:t>Čl. I</w:t>
      </w:r>
      <w:r>
        <w:rPr>
          <w:rFonts w:ascii="Book Antiqua" w:hAnsi="Book Antiqua" w:cs="Arial"/>
          <w:b/>
        </w:rPr>
        <w:t>I</w:t>
      </w:r>
    </w:p>
    <w:p w:rsidR="008B3324" w:rsidP="00102891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>Navrhuje sa účinnosť zákona od 1. januára 2017</w:t>
      </w:r>
      <w:r w:rsidRPr="008B3324">
        <w:rPr>
          <w:rFonts w:ascii="Book Antiqua" w:hAnsi="Book Antiqua" w:cs="Arial"/>
        </w:rPr>
        <w:t>.</w:t>
      </w:r>
    </w:p>
    <w:p w:rsidR="000C47C6" w:rsidRPr="000C47C6" w:rsidP="000C47C6">
      <w:pPr>
        <w:bidi w:val="0"/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>
        <w:rPr>
          <w:rFonts w:ascii="Book Antiqua" w:hAnsi="Book Antiqua" w:cs="Arial"/>
        </w:rPr>
        <w:br w:type="page"/>
      </w: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0C47C6" w:rsidRPr="000C47C6" w:rsidP="000C47C6">
      <w:pPr>
        <w:bidi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0C47C6" w:rsidRPr="000C47C6" w:rsidP="000C47C6">
      <w:pPr>
        <w:bidi w:val="0"/>
        <w:spacing w:after="0" w:line="240" w:lineRule="auto"/>
        <w:rPr>
          <w:rFonts w:ascii="Book Antiqua" w:hAnsi="Book Antiqua"/>
          <w:sz w:val="24"/>
          <w:szCs w:val="24"/>
        </w:rPr>
      </w:pPr>
    </w:p>
    <w:p w:rsidR="000C47C6" w:rsidRPr="000C47C6" w:rsidP="000C47C6">
      <w:pPr>
        <w:bidi w:val="0"/>
        <w:spacing w:after="0" w:line="240" w:lineRule="auto"/>
        <w:rPr>
          <w:rFonts w:ascii="Book Antiqua" w:hAnsi="Book Antiqua"/>
        </w:rPr>
      </w:pPr>
    </w:p>
    <w:p w:rsidR="000C47C6" w:rsidRPr="000C47C6" w:rsidP="000C47C6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0C47C6" w:rsidRPr="000C47C6" w:rsidP="000C47C6">
      <w:pPr>
        <w:bidi w:val="0"/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="000B62D2">
        <w:rPr>
          <w:rFonts w:ascii="Book Antiqua" w:hAnsi="Book Antiqua"/>
        </w:rPr>
        <w:t>Skupina poslancov Národnej rady Slovenskej republiky</w:t>
      </w:r>
      <w:r w:rsidRPr="000C47C6">
        <w:rPr>
          <w:rFonts w:ascii="Book Antiqua" w:hAnsi="Book Antiqua"/>
        </w:rPr>
        <w:t> </w:t>
      </w:r>
    </w:p>
    <w:p w:rsidR="000C47C6" w:rsidRPr="000C47C6" w:rsidP="000C47C6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0C47C6" w:rsidRPr="000C47C6" w:rsidP="000C47C6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0C47C6" w:rsidRPr="000C47C6" w:rsidP="000C47C6">
      <w:pPr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>Návrh zákona, ktorým sa mení a dopĺňa zákon č. 85/2005 Z. z. o politických stranách a politických hnutiach v znení neskorších predpisov.</w:t>
      </w:r>
    </w:p>
    <w:p w:rsidR="000C47C6" w:rsidRPr="000C47C6" w:rsidP="000C47C6">
      <w:pPr>
        <w:bidi w:val="0"/>
        <w:spacing w:after="0" w:line="240" w:lineRule="auto"/>
        <w:jc w:val="both"/>
        <w:rPr>
          <w:rFonts w:ascii="Book Antiqua" w:hAnsi="Book Antiqua"/>
        </w:rPr>
      </w:pPr>
    </w:p>
    <w:p w:rsidR="000C47C6" w:rsidRPr="000C47C6" w:rsidP="000C47C6">
      <w:pPr>
        <w:bidi w:val="0"/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  <w:tab/>
        <w:t>Predmet návrhu právneho predpisu:</w:t>
      </w:r>
    </w:p>
    <w:p w:rsidR="000C47C6" w:rsidRPr="000C47C6" w:rsidP="000C47C6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a) nie je upravený v primárnom práve Európskej únie</w:t>
      </w:r>
    </w:p>
    <w:p w:rsidR="000C47C6" w:rsidRPr="000C47C6" w:rsidP="000C47C6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</w:p>
    <w:p w:rsidR="000C47C6" w:rsidRPr="000C47C6" w:rsidP="000C47C6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</w:p>
    <w:p w:rsidR="000C47C6" w:rsidP="00102891">
      <w:pPr>
        <w:bidi w:val="0"/>
        <w:jc w:val="both"/>
        <w:rPr>
          <w:rFonts w:ascii="Book Antiqua" w:hAnsi="Book Antiqua" w:cs="Arial"/>
        </w:rPr>
      </w:pPr>
    </w:p>
    <w:p w:rsidR="000C47C6" w:rsidP="00102891">
      <w:pPr>
        <w:bidi w:val="0"/>
        <w:jc w:val="both"/>
        <w:rPr>
          <w:rFonts w:ascii="Book Antiqua" w:hAnsi="Book Antiqua" w:cs="Arial"/>
        </w:rPr>
      </w:pPr>
      <w:r w:rsidR="00FD206D">
        <w:rPr>
          <w:rFonts w:ascii="Book Antiqua" w:hAnsi="Book Antiqua" w:cs="Arial"/>
        </w:rPr>
        <w:t>Vyjadrenie k bodom 4. a 5. je irelevantné, keďže predmet návrhu zákona nie je upravený v práve Európskej únie.</w:t>
      </w:r>
    </w:p>
    <w:p w:rsidR="00317A3B" w:rsidRPr="00317A3B" w:rsidP="00317A3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="00F5566B"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t>Doložka vybraných vplyvov</w:t>
      </w:r>
    </w:p>
    <w:p w:rsidR="00317A3B" w:rsidRPr="00317A3B" w:rsidP="00317A3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317A3B" w:rsidRPr="00317A3B" w:rsidP="00317A3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317A3B" w:rsidP="00317A3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>A.1. Názov materiálu:</w:t>
      </w:r>
      <w:r w:rsidR="00925DC1">
        <w:rPr>
          <w:rFonts w:ascii="Book Antiqua" w:hAnsi="Book Antiqua"/>
          <w:b/>
          <w:bCs/>
        </w:rPr>
        <w:t xml:space="preserve"> </w:t>
      </w:r>
      <w:r w:rsidRPr="000C47C6" w:rsidR="00925DC1">
        <w:rPr>
          <w:rFonts w:ascii="Book Antiqua" w:hAnsi="Book Antiqua"/>
          <w:sz w:val="22"/>
          <w:szCs w:val="22"/>
        </w:rPr>
        <w:t>Návrh zákona, ktorým sa mení a dopĺňa zákon č. 85/2005 Z. z. o politických stranách a politických hnutiach v znení neskorších predpisov.</w:t>
      </w:r>
    </w:p>
    <w:p w:rsidR="00925DC1" w:rsidRPr="00317A3B" w:rsidP="00317A3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317A3B" w:rsidRPr="00317A3B" w:rsidP="00317A3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 w:rsidR="00925DC1">
        <w:rPr>
          <w:rFonts w:ascii="Book Antiqua" w:hAnsi="Book Antiqua"/>
          <w:b/>
          <w:bCs/>
        </w:rPr>
        <w:t xml:space="preserve"> </w:t>
      </w:r>
      <w:r w:rsidRPr="00925DC1" w:rsidR="00925DC1">
        <w:rPr>
          <w:rFonts w:ascii="Book Antiqua" w:hAnsi="Book Antiqua"/>
          <w:bCs/>
        </w:rPr>
        <w:t>bez</w:t>
      </w:r>
      <w:r w:rsidR="00925DC1">
        <w:rPr>
          <w:rFonts w:ascii="Book Antiqua" w:hAnsi="Book Antiqua"/>
          <w:bCs/>
        </w:rPr>
        <w:t>predmetné</w:t>
      </w:r>
    </w:p>
    <w:p w:rsidR="00317A3B" w:rsidRPr="00317A3B" w:rsidP="00317A3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317A3B" w:rsidRPr="00317A3B" w:rsidP="00317A3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317A3B" w:rsidRPr="00317A3B" w:rsidP="00317A3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317A3B" w:rsidRPr="00317A3B" w:rsidP="00317A3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Style w:val="TableNormal"/>
        <w:tblW w:w="8896" w:type="dxa"/>
        <w:tblInd w:w="108" w:type="dxa"/>
        <w:tblCellMar>
          <w:left w:w="0" w:type="dxa"/>
          <w:right w:w="0" w:type="dxa"/>
        </w:tblCellMar>
      </w:tblPr>
      <w:tblGrid>
        <w:gridCol w:w="5021"/>
        <w:gridCol w:w="1259"/>
        <w:gridCol w:w="1255"/>
        <w:gridCol w:w="1361"/>
      </w:tblGrid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7A3B" w:rsidRPr="00317A3B" w:rsidP="006E4311">
            <w:pPr>
              <w:pStyle w:val="NormalWeb"/>
              <w:bidi w:val="0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17A3B" w:rsidRPr="00317A3B" w:rsidP="006E431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17A3B" w:rsidRPr="00317A3B" w:rsidP="006E431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17A3B" w:rsidRPr="00317A3B" w:rsidP="006E431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7A3B" w:rsidRPr="00317A3B" w:rsidP="006E4311">
            <w:pPr>
              <w:pStyle w:val="NormalWeb"/>
              <w:bidi w:val="0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17A3B" w:rsidRPr="00317A3B" w:rsidP="00925DC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="00925DC1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17A3B" w:rsidRPr="00317A3B" w:rsidP="00925DC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17A3B" w:rsidRPr="00317A3B" w:rsidP="00925DC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7A3B" w:rsidRPr="00317A3B" w:rsidP="006E4311">
            <w:pPr>
              <w:pStyle w:val="NormalWeb"/>
              <w:bidi w:val="0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17A3B" w:rsidRPr="00317A3B" w:rsidP="00925DC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17A3B" w:rsidRPr="00317A3B" w:rsidP="00925DC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="00925DC1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17A3B" w:rsidRPr="00317A3B" w:rsidP="00925DC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7A3B" w:rsidRPr="00317A3B" w:rsidP="006E4311">
            <w:pPr>
              <w:pStyle w:val="NormalWeb"/>
              <w:bidi w:val="0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317A3B" w:rsidRPr="00925DC1" w:rsidP="006E4311">
            <w:pPr>
              <w:pStyle w:val="NormalWeb"/>
              <w:bidi w:val="0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317A3B" w:rsidRPr="00925DC1" w:rsidP="006E4311">
            <w:pPr>
              <w:pStyle w:val="NormalWeb"/>
              <w:bidi w:val="0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-sociálnu exklúziu,</w:t>
            </w:r>
          </w:p>
          <w:p w:rsidR="00317A3B" w:rsidRPr="00317A3B" w:rsidP="006E4311">
            <w:pPr>
              <w:pStyle w:val="NormalWeb"/>
              <w:bidi w:val="0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17A3B" w:rsidRPr="00317A3B" w:rsidP="00925DC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17A3B" w:rsidRPr="00317A3B" w:rsidP="00925DC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="00925DC1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17A3B" w:rsidRPr="00317A3B" w:rsidP="00925DC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7A3B" w:rsidRPr="00317A3B" w:rsidP="006E4311">
            <w:pPr>
              <w:pStyle w:val="NormalWeb"/>
              <w:bidi w:val="0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17A3B" w:rsidRPr="00317A3B" w:rsidP="00925DC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17A3B" w:rsidRPr="00317A3B" w:rsidP="00925DC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="00925DC1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17A3B" w:rsidRPr="00317A3B" w:rsidP="00925DC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17A3B" w:rsidRPr="00317A3B" w:rsidP="006E4311">
            <w:pPr>
              <w:pStyle w:val="NormalWeb"/>
              <w:bidi w:val="0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17A3B" w:rsidRPr="00317A3B" w:rsidP="00925DC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17A3B" w:rsidRPr="00317A3B" w:rsidP="00925DC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="00925DC1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17A3B" w:rsidRPr="00317A3B" w:rsidP="00925DC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:rsidR="00925DC1" w:rsidP="00317A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317A3B" w:rsidRPr="00317A3B" w:rsidP="00317A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317A3B" w:rsidRPr="00317A3B" w:rsidP="00317A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:rsidR="00317A3B" w:rsidRPr="00317A3B" w:rsidP="00317A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317A3B" w:rsidRPr="00317A3B" w:rsidP="00317A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317A3B" w:rsidRPr="00317A3B" w:rsidP="00317A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DD4C9D" w:rsidRPr="00317A3B" w:rsidP="00317A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Návrh zákona má pozitívny vplyv na štátny rozpočet a neutrálny vplyv na ostatné posudzované oblasti. Predpokladaná suma ušetrených peňazí sa pohybuje nad úrovňou 50 miliónov eur v priebehu jedného štandardného štvorročného volebného obdobia.</w:t>
      </w:r>
    </w:p>
    <w:p w:rsidR="00317A3B" w:rsidRPr="00317A3B" w:rsidP="00317A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317A3B" w:rsidRPr="00317A3B" w:rsidP="00317A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317A3B" w:rsidRPr="00317A3B" w:rsidP="00317A3B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317A3B" w:rsidRPr="00317A3B" w:rsidP="00317A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="00925DC1">
        <w:rPr>
          <w:rFonts w:ascii="Book Antiqua" w:hAnsi="Book Antiqua"/>
        </w:rPr>
        <w:t>Na dosiahnutie cieľa zrušenia financovania politických strán zo štátneho rozpočtu nie je možné použiť iné riešenie, než je predložené.</w:t>
      </w:r>
    </w:p>
    <w:p w:rsidR="00317A3B" w:rsidRPr="00317A3B" w:rsidP="00317A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317A3B" w:rsidRPr="00317A3B" w:rsidP="00317A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317A3B" w:rsidP="00317A3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DD4C9D" w:rsidP="00317A3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925DC1" w:rsidRPr="00925DC1" w:rsidP="00925DC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 xml:space="preserve">Návrh zákona bol zaslaný na posúdenie Ministerstvu financií SR. </w:t>
      </w:r>
      <w:r>
        <w:rPr>
          <w:rFonts w:ascii="Book Antiqua" w:hAnsi="Book Antiqua"/>
          <w:bCs/>
        </w:rPr>
        <w:t>Stanovisko ministerstva tvorí prílohu predkladaného návrhu zákona.</w:t>
      </w:r>
    </w:p>
    <w:p w:rsidR="00F5566B" w:rsidRPr="000C47C6" w:rsidP="004A4E2D">
      <w:pPr>
        <w:pStyle w:val="NormalWeb"/>
        <w:bidi w:val="0"/>
        <w:spacing w:before="0" w:beforeAutospacing="0" w:after="0" w:afterAutospacing="0"/>
        <w:rPr>
          <w:rFonts w:ascii="Book Antiqua" w:hAnsi="Book Antiqua" w:cs="Arial"/>
          <w:sz w:val="22"/>
          <w:szCs w:val="22"/>
        </w:rPr>
      </w:pPr>
      <w:r w:rsidRPr="00317A3B" w:rsidR="00317A3B">
        <w:rPr>
          <w:rFonts w:ascii="Book Antiqua" w:hAnsi="Book Antiqua"/>
        </w:rPr>
        <w:t> 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Book Antiqua" w:hAnsi="Book Antiqua" w:cs="Times New Roman" w:hint="default"/>
        <w:rtl w:val="0"/>
        <w:cs w:val="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3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4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9060BDE"/>
    <w:multiLevelType w:val="hybridMultilevel"/>
    <w:tmpl w:val="0A00117A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6">
    <w:nsid w:val="5A8D1BD9"/>
    <w:multiLevelType w:val="hybridMultilevel"/>
    <w:tmpl w:val="EEC464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0DB5D84"/>
    <w:multiLevelType w:val="hybridMultilevel"/>
    <w:tmpl w:val="CB1EE7E4"/>
    <w:lvl w:ilvl="0">
      <w:start w:val="1"/>
      <w:numFmt w:val="decimal"/>
      <w:lvlText w:val="%1."/>
      <w:lvlJc w:val="left"/>
      <w:pPr>
        <w:ind w:left="150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cs="Times New Roman"/>
        <w:rtl w:val="0"/>
        <w:cs w:val="0"/>
      </w:rPr>
    </w:lvl>
  </w:abstractNum>
  <w:abstractNum w:abstractNumId="8">
    <w:nsid w:val="73F37C0A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9">
    <w:nsid w:val="79516CED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8F7ACC"/>
    <w:rsid w:val="000B62D2"/>
    <w:rsid w:val="000C47C6"/>
    <w:rsid w:val="00102891"/>
    <w:rsid w:val="00253C2D"/>
    <w:rsid w:val="00317A3B"/>
    <w:rsid w:val="00374EF0"/>
    <w:rsid w:val="00380774"/>
    <w:rsid w:val="003C6B5C"/>
    <w:rsid w:val="003F3CE5"/>
    <w:rsid w:val="00430035"/>
    <w:rsid w:val="00450D53"/>
    <w:rsid w:val="00454BB1"/>
    <w:rsid w:val="00492AEF"/>
    <w:rsid w:val="0049396E"/>
    <w:rsid w:val="004A1274"/>
    <w:rsid w:val="004A45A3"/>
    <w:rsid w:val="004A4E2D"/>
    <w:rsid w:val="004B7650"/>
    <w:rsid w:val="004F0F52"/>
    <w:rsid w:val="0052577F"/>
    <w:rsid w:val="00563D35"/>
    <w:rsid w:val="0061774C"/>
    <w:rsid w:val="0062348B"/>
    <w:rsid w:val="006345E5"/>
    <w:rsid w:val="0063499B"/>
    <w:rsid w:val="006E4311"/>
    <w:rsid w:val="006F684D"/>
    <w:rsid w:val="00774BAF"/>
    <w:rsid w:val="007861E0"/>
    <w:rsid w:val="007D474D"/>
    <w:rsid w:val="0085623A"/>
    <w:rsid w:val="008A2DF7"/>
    <w:rsid w:val="008B3324"/>
    <w:rsid w:val="008D445F"/>
    <w:rsid w:val="008F0C58"/>
    <w:rsid w:val="008F7ACC"/>
    <w:rsid w:val="00925DC1"/>
    <w:rsid w:val="00975064"/>
    <w:rsid w:val="00993586"/>
    <w:rsid w:val="009B5350"/>
    <w:rsid w:val="009E2AC6"/>
    <w:rsid w:val="00A1439B"/>
    <w:rsid w:val="00A26469"/>
    <w:rsid w:val="00AC7C7A"/>
    <w:rsid w:val="00B510B0"/>
    <w:rsid w:val="00B56D2F"/>
    <w:rsid w:val="00BD7EEB"/>
    <w:rsid w:val="00C1405E"/>
    <w:rsid w:val="00C403F3"/>
    <w:rsid w:val="00CB5B9E"/>
    <w:rsid w:val="00D50A01"/>
    <w:rsid w:val="00D75CA4"/>
    <w:rsid w:val="00DD4C9D"/>
    <w:rsid w:val="00E710D6"/>
    <w:rsid w:val="00EB1ACA"/>
    <w:rsid w:val="00F51ED1"/>
    <w:rsid w:val="00F5566B"/>
    <w:rsid w:val="00F9199F"/>
    <w:rsid w:val="00FA0CDF"/>
    <w:rsid w:val="00FB7584"/>
    <w:rsid w:val="00FD206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rFonts w:ascii="Book Antiqua" w:hAnsi="Book Antiqua" w:cs="Book Antiqua"/>
      <w:sz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 Antiqua" w:hAnsi="Book Antiqua" w:cs="Book Antiqu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88" w:lineRule="auto"/>
      <w:jc w:val="left"/>
    </w:pPr>
  </w:style>
  <w:style w:type="paragraph" w:styleId="List">
    <w:name w:val="List"/>
    <w:basedOn w:val="BodyText"/>
    <w:uiPriority w:val="99"/>
    <w:pPr>
      <w:jc w:val="left"/>
    </w:pPr>
    <w:rPr>
      <w:rFonts w:cs="Mang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Times New Roman"/>
      <w:sz w:val="22"/>
      <w:szCs w:val="22"/>
      <w:rtl w:val="0"/>
      <w:cs w:val="0"/>
      <w:lang w:val="x-none" w:eastAsia="zh-CN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  <w:jc w:val="left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  <w:jc w:val="left"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BD7EEB"/>
    <w:rPr>
      <w:rFonts w:cs="Times New Roman"/>
      <w:color w:val="0000FF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317A3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table" w:styleId="TableGrid">
    <w:name w:val="Table Grid"/>
    <w:basedOn w:val="TableNormal"/>
    <w:uiPriority w:val="59"/>
    <w:rsid w:val="00563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slov-lex.sk/pravne-predpisy/SK/ZZ/2015/272/20151101.html" TargetMode="External" /><Relationship Id="rId11" Type="http://schemas.openxmlformats.org/officeDocument/2006/relationships/hyperlink" Target="https://www.slov-lex.sk/pravne-predpisy/SK/ZZ/2015/375/20151215.html" TargetMode="External" /><Relationship Id="rId12" Type="http://schemas.openxmlformats.org/officeDocument/2006/relationships/hyperlink" Target="https://www.slov-lex.sk/pravne-predpisy/SK/ZZ/2016/91/20160701.html" TargetMode="External" /><Relationship Id="rId13" Type="http://schemas.openxmlformats.org/officeDocument/2006/relationships/hyperlink" Target="https://www.slov-lex.sk/pravne-predpisy/SK/ZZ/2016/125/20160701.html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lov-lex.sk/pravne-predpisy/SK/ZZ/2008/445/20090101.html" TargetMode="External" /><Relationship Id="rId5" Type="http://schemas.openxmlformats.org/officeDocument/2006/relationships/hyperlink" Target="https://www.slov-lex.sk/pravne-predpisy/SK/ZZ/2008/568/20090101.html" TargetMode="External" /><Relationship Id="rId6" Type="http://schemas.openxmlformats.org/officeDocument/2006/relationships/hyperlink" Target="https://www.slov-lex.sk/pravne-predpisy/SK/ZZ/2010/266/20100611.html" TargetMode="External" /><Relationship Id="rId7" Type="http://schemas.openxmlformats.org/officeDocument/2006/relationships/hyperlink" Target="https://www.slov-lex.sk/pravne-predpisy/SK/ZZ/2014/181/20140626.html" TargetMode="External" /><Relationship Id="rId8" Type="http://schemas.openxmlformats.org/officeDocument/2006/relationships/hyperlink" Target="https://www.slov-lex.sk/pravne-predpisy/SK/ZZ/2015/54/20150330.html" TargetMode="External" /><Relationship Id="rId9" Type="http://schemas.openxmlformats.org/officeDocument/2006/relationships/hyperlink" Target="https://www.slov-lex.sk/pravne-predpisy/SK/ZZ/2015/131/20150720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2899</TotalTime>
  <Pages>6</Pages>
  <Words>1215</Words>
  <Characters>6928</Characters>
  <Application>Microsoft Office Word</Application>
  <DocSecurity>0</DocSecurity>
  <Lines>0</Lines>
  <Paragraphs>0</Paragraphs>
  <ScaleCrop>false</ScaleCrop>
  <Company>Kancelaria NR SR</Company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22</cp:revision>
  <cp:lastPrinted>2016-05-18T19:51:00Z</cp:lastPrinted>
  <dcterms:created xsi:type="dcterms:W3CDTF">2016-05-09T08:42:00Z</dcterms:created>
  <dcterms:modified xsi:type="dcterms:W3CDTF">2016-05-25T16:28:00Z</dcterms:modified>
</cp:coreProperties>
</file>