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04706">
        <w:rPr>
          <w:sz w:val="22"/>
          <w:szCs w:val="22"/>
        </w:rPr>
        <w:t>833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04706">
        <w:t>101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04706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104706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10470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04706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104706">
        <w:rPr>
          <w:rFonts w:cs="Arial"/>
          <w:szCs w:val="22"/>
        </w:rPr>
        <w:t>zákon č. 311/2001 Z. z. Zákonník práce v znení neskorších predpisov a ktorým sa mení zákon č. 595/2003 Z. z. o dani z príjmov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04706">
        <w:rPr>
          <w:rFonts w:cs="Arial"/>
          <w:szCs w:val="22"/>
        </w:rPr>
        <w:t>102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04706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0470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04706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04706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0470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04706" w:rsidP="00104706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4706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62957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94DFD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977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2016-05-03T07:24:00Z</cp:lastPrinted>
  <dcterms:created xsi:type="dcterms:W3CDTF">2016-05-04T09:52:00Z</dcterms:created>
  <dcterms:modified xsi:type="dcterms:W3CDTF">2016-05-04T09:52:00Z</dcterms:modified>
</cp:coreProperties>
</file>