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431D6">
        <w:rPr>
          <w:sz w:val="22"/>
          <w:szCs w:val="22"/>
        </w:rPr>
        <w:t>798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431D6">
        <w:t>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431D6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31D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431D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431D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9431D6">
        <w:rPr>
          <w:rFonts w:cs="Arial"/>
          <w:szCs w:val="22"/>
        </w:rPr>
        <w:t>zákon č. 563/2009 Z. z. o správe daní (daňový poriadok)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431D6">
        <w:rPr>
          <w:rFonts w:cs="Arial"/>
          <w:szCs w:val="22"/>
        </w:rPr>
        <w:t>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431D6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773E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773E9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73E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C3965" w:rsidP="005C3965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5775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C396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31D6"/>
    <w:rsid w:val="00992885"/>
    <w:rsid w:val="00AA3DED"/>
    <w:rsid w:val="00AB4082"/>
    <w:rsid w:val="00B15D63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773E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2016-05-02T16:05:00Z</cp:lastPrinted>
  <dcterms:created xsi:type="dcterms:W3CDTF">2016-05-04T09:44:00Z</dcterms:created>
  <dcterms:modified xsi:type="dcterms:W3CDTF">2016-05-04T09:44:00Z</dcterms:modified>
</cp:coreProperties>
</file>