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335F" w:rsidRPr="002B4290" w:rsidP="00DA335F">
      <w:pPr>
        <w:bidi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 w:rsidRPr="002B4290">
        <w:rPr>
          <w:rFonts w:ascii="Times New Roman" w:hAnsi="Times New Roman"/>
          <w:b/>
          <w:sz w:val="24"/>
          <w:szCs w:val="24"/>
          <w:lang w:eastAsia="sk-SK"/>
        </w:rPr>
        <w:t>D ô v o d o v á   s p r á v a</w:t>
      </w:r>
    </w:p>
    <w:p w:rsidR="00DA335F" w:rsidRPr="002B4290" w:rsidP="00DA33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429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DA335F" w:rsidRPr="00B75D9F" w:rsidP="00DA335F">
      <w:pPr>
        <w:numPr>
          <w:numId w:val="1"/>
        </w:numPr>
        <w:bidi w:val="0"/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B75D9F">
        <w:rPr>
          <w:rFonts w:ascii="Times New Roman" w:hAnsi="Times New Roman"/>
          <w:b/>
          <w:sz w:val="24"/>
          <w:szCs w:val="24"/>
          <w:lang w:eastAsia="sk-SK"/>
        </w:rPr>
        <w:t xml:space="preserve">Všeobecná časť </w:t>
      </w:r>
    </w:p>
    <w:p w:rsidR="00DA335F" w:rsidRPr="00B75D9F" w:rsidP="00DA33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A335F" w:rsidRPr="00BD538D" w:rsidP="00DA335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D538D">
        <w:rPr>
          <w:rFonts w:ascii="Times New Roman" w:hAnsi="Times New Roman"/>
          <w:sz w:val="24"/>
          <w:szCs w:val="24"/>
        </w:rPr>
        <w:t>Predložený návrh zákona</w:t>
      </w:r>
      <w:r>
        <w:rPr>
          <w:rFonts w:ascii="Times New Roman" w:hAnsi="Times New Roman"/>
          <w:sz w:val="24"/>
          <w:szCs w:val="24"/>
        </w:rPr>
        <w:t xml:space="preserve">, ktorým sa dopĺňa zákon č. 627/2005 Z. z. o príspevkoch na podporu náhradnej starostlivosti o dieťa v znení neskorších predpisov </w:t>
      </w:r>
      <w:r w:rsidRPr="00BD538D">
        <w:rPr>
          <w:rFonts w:ascii="Times New Roman" w:hAnsi="Times New Roman"/>
          <w:sz w:val="24"/>
          <w:szCs w:val="24"/>
        </w:rPr>
        <w:t>predklad</w:t>
      </w:r>
      <w:r>
        <w:rPr>
          <w:rFonts w:ascii="Times New Roman" w:hAnsi="Times New Roman"/>
          <w:sz w:val="24"/>
          <w:szCs w:val="24"/>
        </w:rPr>
        <w:t>á</w:t>
      </w:r>
      <w:r w:rsidRPr="00BD538D">
        <w:rPr>
          <w:rFonts w:ascii="Times New Roman" w:hAnsi="Times New Roman"/>
          <w:sz w:val="24"/>
          <w:szCs w:val="24"/>
        </w:rPr>
        <w:t xml:space="preserve"> na rokovanie  Národnej rady Slovenskej republiky poslan</w:t>
      </w:r>
      <w:r>
        <w:rPr>
          <w:rFonts w:ascii="Times New Roman" w:hAnsi="Times New Roman"/>
          <w:sz w:val="24"/>
          <w:szCs w:val="24"/>
        </w:rPr>
        <w:t xml:space="preserve">kyňa </w:t>
      </w:r>
      <w:r w:rsidRPr="00BD538D">
        <w:rPr>
          <w:rFonts w:ascii="Times New Roman" w:hAnsi="Times New Roman"/>
          <w:sz w:val="24"/>
          <w:szCs w:val="24"/>
        </w:rPr>
        <w:t>Národnej rady Slovenskej republiky Lucia Nicholsonová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D538D">
        <w:rPr>
          <w:rFonts w:ascii="Times New Roman" w:hAnsi="Times New Roman"/>
          <w:sz w:val="24"/>
          <w:szCs w:val="24"/>
        </w:rPr>
        <w:t xml:space="preserve"> </w:t>
      </w:r>
    </w:p>
    <w:p w:rsidR="00DA335F" w:rsidRPr="00BD538D" w:rsidP="00DA335F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Cieľom predloženého návrhu </w:t>
      </w:r>
      <w:r w:rsidRPr="00BD538D">
        <w:rPr>
          <w:rFonts w:ascii="Times New Roman" w:hAnsi="Times New Roman"/>
          <w:sz w:val="24"/>
          <w:szCs w:val="24"/>
        </w:rPr>
        <w:t xml:space="preserve">je zabrániť zneužívaniu príspevkov na podporu náhradnej starostlivosti o dieťa. </w:t>
      </w:r>
      <w:r>
        <w:rPr>
          <w:rFonts w:ascii="Times New Roman" w:hAnsi="Times New Roman"/>
          <w:sz w:val="24"/>
          <w:szCs w:val="24"/>
        </w:rPr>
        <w:t>Poznatky z praxe svedčia o tom, že v</w:t>
      </w:r>
      <w:r w:rsidRPr="00BD538D">
        <w:rPr>
          <w:rFonts w:ascii="Times New Roman" w:hAnsi="Times New Roman"/>
          <w:sz w:val="24"/>
          <w:szCs w:val="24"/>
        </w:rPr>
        <w:t> poslednom období sa stáva čoraz častejším javom zneužívanie jednotlivých druhov príspevkov na podporu náhradnej starostlivosti o dieťa. Deje sa tak spôsobom využívajúcim medzeru v legislatíve – jednoduchým zverením dieťaťa do náhradnej starostlivosti inej osoby, pričom v niektorých prípadoch sa tak deje aj takpovediac „na kríž“; t. zn. kedy deti osoby A sú zverené do náhradnej starostlivosti osoby B a deti osoby B sú zverené do náhradnej starostlivosti osoby A. Predložený návrh však nechce eliminovať iba tzv</w:t>
      </w:r>
      <w:r>
        <w:rPr>
          <w:rFonts w:ascii="Times New Roman" w:hAnsi="Times New Roman"/>
          <w:sz w:val="24"/>
          <w:szCs w:val="24"/>
        </w:rPr>
        <w:t>.</w:t>
      </w:r>
      <w:r w:rsidRPr="00BD538D">
        <w:rPr>
          <w:rFonts w:ascii="Times New Roman" w:hAnsi="Times New Roman"/>
          <w:sz w:val="24"/>
          <w:szCs w:val="24"/>
        </w:rPr>
        <w:t xml:space="preserve"> prípady „na kríž“, ktoré samé o sebe nemajú masový charakter, ale predovšetkým prípady náhradnej starostlivosti v rôznych schémach, využívajúc variabilitu, ktorú poskytuje súdržnosť mnohopočetných, resp. rozvetvených rodín</w:t>
      </w:r>
      <w:r>
        <w:rPr>
          <w:rFonts w:ascii="Times New Roman" w:hAnsi="Times New Roman"/>
          <w:sz w:val="24"/>
          <w:szCs w:val="24"/>
        </w:rPr>
        <w:t>, resp. predstierané vzájomné vychovávanie detí v rámci komunity</w:t>
      </w:r>
      <w:r w:rsidRPr="00BD53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Obsahom </w:t>
      </w:r>
      <w:r w:rsidRPr="00BD538D">
        <w:rPr>
          <w:rFonts w:ascii="Times New Roman" w:hAnsi="Times New Roman"/>
          <w:sz w:val="24"/>
          <w:szCs w:val="24"/>
        </w:rPr>
        <w:t xml:space="preserve">tohto návrhu je </w:t>
      </w:r>
      <w:r>
        <w:rPr>
          <w:rFonts w:ascii="Times New Roman" w:hAnsi="Times New Roman"/>
          <w:sz w:val="24"/>
          <w:szCs w:val="24"/>
        </w:rPr>
        <w:t xml:space="preserve">preto </w:t>
      </w:r>
      <w:r w:rsidRPr="00BD538D">
        <w:rPr>
          <w:rFonts w:ascii="Times New Roman" w:hAnsi="Times New Roman"/>
          <w:sz w:val="24"/>
          <w:szCs w:val="24"/>
        </w:rPr>
        <w:t>vylúčiť vznik nároku na všetky druhy príspevku na podporu náhradnej star</w:t>
      </w:r>
      <w:r>
        <w:rPr>
          <w:rFonts w:ascii="Times New Roman" w:hAnsi="Times New Roman"/>
          <w:sz w:val="24"/>
          <w:szCs w:val="24"/>
        </w:rPr>
        <w:t>o</w:t>
      </w:r>
      <w:r w:rsidRPr="00BD538D">
        <w:rPr>
          <w:rFonts w:ascii="Times New Roman" w:hAnsi="Times New Roman"/>
          <w:sz w:val="24"/>
          <w:szCs w:val="24"/>
        </w:rPr>
        <w:t xml:space="preserve">stlivosti o dieťa </w:t>
      </w:r>
      <w:r>
        <w:rPr>
          <w:rFonts w:ascii="Times New Roman" w:hAnsi="Times New Roman"/>
          <w:sz w:val="24"/>
          <w:szCs w:val="24"/>
        </w:rPr>
        <w:t xml:space="preserve">v tých prípadoch, kedy </w:t>
      </w:r>
      <w:r w:rsidRPr="00BD538D">
        <w:rPr>
          <w:rFonts w:ascii="Times New Roman" w:hAnsi="Times New Roman"/>
          <w:sz w:val="24"/>
          <w:szCs w:val="24"/>
        </w:rPr>
        <w:t xml:space="preserve">dieťa </w:t>
      </w:r>
      <w:r>
        <w:rPr>
          <w:rFonts w:ascii="Times New Roman" w:hAnsi="Times New Roman"/>
          <w:sz w:val="24"/>
          <w:szCs w:val="24"/>
        </w:rPr>
        <w:t xml:space="preserve">náhradného rodiča </w:t>
      </w:r>
      <w:r w:rsidRPr="00BD538D">
        <w:rPr>
          <w:rFonts w:ascii="Times New Roman" w:hAnsi="Times New Roman"/>
          <w:sz w:val="24"/>
          <w:szCs w:val="24"/>
        </w:rPr>
        <w:t>je alebo v minulosti bolo zverené do náhradnej starostlivosti</w:t>
      </w:r>
      <w:r>
        <w:rPr>
          <w:rFonts w:ascii="Times New Roman" w:hAnsi="Times New Roman"/>
          <w:sz w:val="24"/>
          <w:szCs w:val="24"/>
        </w:rPr>
        <w:t xml:space="preserve"> iného náhradného rodiča</w:t>
      </w:r>
      <w:r w:rsidRPr="00BD538D">
        <w:rPr>
          <w:rFonts w:ascii="Times New Roman" w:hAnsi="Times New Roman"/>
          <w:sz w:val="24"/>
          <w:szCs w:val="24"/>
        </w:rPr>
        <w:t xml:space="preserve">. </w:t>
      </w:r>
    </w:p>
    <w:p w:rsidR="00DA335F" w:rsidRPr="00934366" w:rsidP="00DA335F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34366">
        <w:rPr>
          <w:rFonts w:ascii="Times New Roman" w:hAnsi="Times New Roman"/>
          <w:sz w:val="24"/>
          <w:szCs w:val="24"/>
        </w:rPr>
        <w:t>Návrh zákona je v súlade s Ústavou Slovenskej republiky, zákonmi a ďalšími všeobecne záväznými právnymi predpismi, ako aj s medzinárodnými zmluvami a inými medzinárodnými dokumentmi, ktorými je Slovenská republika viazaná, a</w:t>
      </w:r>
      <w:r>
        <w:rPr>
          <w:rFonts w:ascii="Times New Roman" w:hAnsi="Times New Roman"/>
          <w:sz w:val="24"/>
          <w:szCs w:val="24"/>
        </w:rPr>
        <w:t xml:space="preserve">ko aj </w:t>
      </w:r>
      <w:r w:rsidRPr="00934366">
        <w:rPr>
          <w:rFonts w:ascii="Times New Roman" w:hAnsi="Times New Roman"/>
          <w:sz w:val="24"/>
          <w:szCs w:val="24"/>
        </w:rPr>
        <w:t xml:space="preserve">s právom Európskej únie. </w:t>
      </w:r>
    </w:p>
    <w:p w:rsidR="00DA335F" w:rsidRPr="00934366" w:rsidP="00DA335F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34366">
        <w:rPr>
          <w:rFonts w:ascii="Times New Roman" w:hAnsi="Times New Roman"/>
          <w:sz w:val="24"/>
          <w:szCs w:val="24"/>
        </w:rPr>
        <w:t xml:space="preserve">Návrh zákona </w:t>
      </w:r>
      <w:r>
        <w:rPr>
          <w:rFonts w:ascii="Times New Roman" w:hAnsi="Times New Roman"/>
          <w:sz w:val="24"/>
          <w:szCs w:val="24"/>
        </w:rPr>
        <w:t>ne</w:t>
      </w:r>
      <w:r w:rsidRPr="00934366">
        <w:rPr>
          <w:rFonts w:ascii="Times New Roman" w:hAnsi="Times New Roman"/>
          <w:sz w:val="24"/>
          <w:szCs w:val="24"/>
        </w:rPr>
        <w:t>bude mať vplyv na životné prostredie</w:t>
      </w:r>
      <w:r>
        <w:rPr>
          <w:rFonts w:ascii="Times New Roman" w:hAnsi="Times New Roman"/>
          <w:sz w:val="24"/>
          <w:szCs w:val="24"/>
        </w:rPr>
        <w:t>,</w:t>
      </w:r>
      <w:r w:rsidRPr="00934366">
        <w:rPr>
          <w:rFonts w:ascii="Times New Roman" w:hAnsi="Times New Roman"/>
          <w:sz w:val="24"/>
          <w:szCs w:val="24"/>
        </w:rPr>
        <w:t xml:space="preserve"> informatizáciu spoločnosti</w:t>
      </w:r>
      <w:r>
        <w:rPr>
          <w:rFonts w:ascii="Times New Roman" w:hAnsi="Times New Roman"/>
          <w:sz w:val="24"/>
          <w:szCs w:val="24"/>
        </w:rPr>
        <w:t>, podnikateľské prostredie ani sociálny vplyv</w:t>
      </w:r>
      <w:r w:rsidRPr="0093436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Návrh zákona bude mať pozitívny vplyv na verejné financie.</w:t>
      </w: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P="00DA335F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DA335F" w:rsidRPr="00B75D9F" w:rsidP="00DA335F">
      <w:pPr>
        <w:numPr>
          <w:numId w:val="1"/>
        </w:numPr>
        <w:bidi w:val="0"/>
        <w:spacing w:after="0" w:line="240" w:lineRule="auto"/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</w:t>
      </w:r>
      <w:r w:rsidRPr="00B75D9F">
        <w:rPr>
          <w:rFonts w:ascii="Times New Roman" w:hAnsi="Times New Roman"/>
          <w:b/>
          <w:sz w:val="24"/>
          <w:szCs w:val="24"/>
        </w:rPr>
        <w:t>tná časť</w:t>
      </w:r>
    </w:p>
    <w:p w:rsidR="00DA335F" w:rsidRPr="00B75D9F" w:rsidP="00DA335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DA335F" w:rsidRPr="00B75D9F" w:rsidP="00DA335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čl. I</w:t>
      </w:r>
    </w:p>
    <w:p w:rsidR="00DA335F" w:rsidP="00DA335F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A335F" w:rsidRPr="00DB55F1" w:rsidP="00DA335F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55F1">
        <w:rPr>
          <w:rFonts w:ascii="Times New Roman" w:hAnsi="Times New Roman"/>
          <w:sz w:val="24"/>
          <w:szCs w:val="24"/>
        </w:rPr>
        <w:t xml:space="preserve">Navrhuje sa vloženie nového § 2a, ktorého účelom je zakotviť do zákona okolnosti vylučujúce vznik nároku na príspevok </w:t>
      </w:r>
      <w:r w:rsidRPr="00BD538D">
        <w:rPr>
          <w:rFonts w:ascii="Times New Roman" w:hAnsi="Times New Roman"/>
          <w:sz w:val="24"/>
          <w:szCs w:val="24"/>
        </w:rPr>
        <w:t>na podporu náhradnej starostlivosti o dieťa</w:t>
      </w:r>
      <w:r w:rsidRPr="00DB55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Podľa navrhnutej úpravy n</w:t>
      </w:r>
      <w:r w:rsidRPr="00D96092">
        <w:rPr>
          <w:rFonts w:ascii="Times New Roman" w:hAnsi="Times New Roman"/>
          <w:sz w:val="24"/>
          <w:szCs w:val="24"/>
        </w:rPr>
        <w:t xml:space="preserve">árok na </w:t>
      </w:r>
      <w:r>
        <w:rPr>
          <w:rFonts w:ascii="Times New Roman" w:hAnsi="Times New Roman"/>
          <w:sz w:val="24"/>
          <w:szCs w:val="24"/>
        </w:rPr>
        <w:t xml:space="preserve">tento </w:t>
      </w:r>
      <w:r w:rsidRPr="00D96092">
        <w:rPr>
          <w:rFonts w:ascii="Times New Roman" w:hAnsi="Times New Roman"/>
          <w:sz w:val="24"/>
          <w:szCs w:val="24"/>
        </w:rPr>
        <w:t>príspevok nevznik</w:t>
      </w:r>
      <w:r>
        <w:rPr>
          <w:rFonts w:ascii="Times New Roman" w:hAnsi="Times New Roman"/>
          <w:sz w:val="24"/>
          <w:szCs w:val="24"/>
        </w:rPr>
        <w:t>ne</w:t>
      </w:r>
      <w:r w:rsidRPr="00D96092">
        <w:rPr>
          <w:rFonts w:ascii="Times New Roman" w:hAnsi="Times New Roman"/>
          <w:sz w:val="24"/>
          <w:szCs w:val="24"/>
        </w:rPr>
        <w:t xml:space="preserve">, ak náhradný rodič je biologickým rodičom </w:t>
      </w:r>
      <w:r>
        <w:rPr>
          <w:rFonts w:ascii="Times New Roman" w:hAnsi="Times New Roman"/>
          <w:sz w:val="24"/>
          <w:szCs w:val="24"/>
        </w:rPr>
        <w:t>dieťaťa</w:t>
      </w:r>
      <w:r w:rsidRPr="00D96092">
        <w:rPr>
          <w:rFonts w:ascii="Times New Roman" w:hAnsi="Times New Roman"/>
          <w:sz w:val="24"/>
          <w:szCs w:val="24"/>
        </w:rPr>
        <w:t>, ktoré je</w:t>
      </w:r>
      <w:r>
        <w:rPr>
          <w:rFonts w:ascii="Times New Roman" w:hAnsi="Times New Roman"/>
          <w:sz w:val="24"/>
          <w:szCs w:val="24"/>
        </w:rPr>
        <w:t>,</w:t>
      </w:r>
      <w:r w:rsidRPr="00D96092">
        <w:rPr>
          <w:rFonts w:ascii="Times New Roman" w:hAnsi="Times New Roman"/>
          <w:sz w:val="24"/>
          <w:szCs w:val="24"/>
        </w:rPr>
        <w:t xml:space="preserve"> alebo ktoré bolo zverené do náhradnej starostlivosti iného náhradného rodiča</w:t>
      </w:r>
      <w:r>
        <w:rPr>
          <w:rFonts w:ascii="Times New Roman" w:hAnsi="Times New Roman"/>
          <w:sz w:val="24"/>
          <w:szCs w:val="24"/>
        </w:rPr>
        <w:t>. Eliminuje sa tým možnosť špekulatívneho zverovania a prijímania detí do náhradnej starostlivosti za účelom získania jednotlivých druhov príspevkov na podporu náhradnej starostlivosti o dieťa.</w:t>
      </w:r>
    </w:p>
    <w:p w:rsidR="00DA335F" w:rsidRPr="00DB55F1" w:rsidP="00DA335F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DA335F" w:rsidRPr="00B75D9F" w:rsidP="00DA335F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čl. II</w:t>
      </w:r>
    </w:p>
    <w:p w:rsidR="00DA335F" w:rsidP="00DA335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335F" w:rsidRPr="00B75D9F" w:rsidP="00DA335F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5D9F">
        <w:rPr>
          <w:rFonts w:ascii="Times New Roman" w:hAnsi="Times New Roman"/>
          <w:sz w:val="24"/>
          <w:szCs w:val="24"/>
        </w:rPr>
        <w:t xml:space="preserve">Vzhľadom na dĺžku legislatívneho procesu sa navrhuje účinnosť predkladaného zákona 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D9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januára </w:t>
      </w:r>
      <w:r w:rsidRPr="00B75D9F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7</w:t>
      </w:r>
      <w:r w:rsidRPr="00B75D9F">
        <w:rPr>
          <w:rFonts w:ascii="Times New Roman" w:hAnsi="Times New Roman"/>
          <w:sz w:val="24"/>
          <w:szCs w:val="24"/>
        </w:rPr>
        <w:t>.</w:t>
      </w:r>
    </w:p>
    <w:p w:rsidR="00DA335F" w:rsidRPr="00B75D9F" w:rsidP="00DA335F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A335F" w:rsidRPr="00B75D9F" w:rsidP="00DA335F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A335F" w:rsidP="00DA335F">
      <w:pPr>
        <w:bidi w:val="0"/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A335F"/>
    <w:rsid w:val="000279BF"/>
    <w:rsid w:val="00207304"/>
    <w:rsid w:val="002B4290"/>
    <w:rsid w:val="00342BC1"/>
    <w:rsid w:val="00510D8A"/>
    <w:rsid w:val="005527B4"/>
    <w:rsid w:val="005E2159"/>
    <w:rsid w:val="006941E0"/>
    <w:rsid w:val="007D4002"/>
    <w:rsid w:val="00934366"/>
    <w:rsid w:val="00A43788"/>
    <w:rsid w:val="00B75D9F"/>
    <w:rsid w:val="00BD538D"/>
    <w:rsid w:val="00CE5C6A"/>
    <w:rsid w:val="00D3744A"/>
    <w:rsid w:val="00D96092"/>
    <w:rsid w:val="00DA335F"/>
    <w:rsid w:val="00DB55F1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35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400</Words>
  <Characters>2283</Characters>
  <Application>Microsoft Office Word</Application>
  <DocSecurity>0</DocSecurity>
  <Lines>0</Lines>
  <Paragraphs>0</Paragraphs>
  <ScaleCrop>false</ScaleCrop>
  <Company>Kancelaria NR SR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2016-04-29T14:53:00Z</dcterms:created>
  <dcterms:modified xsi:type="dcterms:W3CDTF">2016-04-29T14:53:00Z</dcterms:modified>
</cp:coreProperties>
</file>