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widowControl w:val="0"/>
        <w:autoSpaceDE w:val="0"/>
        <w:autoSpaceDN w:val="0"/>
        <w:adjustRightInd w:val="0"/>
        <w:ind w:left="567" w:right="-1" w:hanging="567"/>
        <w:jc w:val="center"/>
        <w:rPr>
          <w:rFonts w:ascii="TimesNewRomanPSMT" w:hAnsi="TimesNewRomanPSMT" w:cs="TimesNewRomanPSMT"/>
          <w:b/>
          <w:color w:val="auto"/>
          <w:spacing w:val="20"/>
          <w:kern w:val="1"/>
        </w:rPr>
      </w:pPr>
      <w:r>
        <w:rPr>
          <w:rFonts w:ascii="TimesNewRomanPSMT" w:hAnsi="TimesNewRomanPSMT" w:cs="TimesNewRomanPSMT"/>
          <w:b/>
          <w:color w:val="auto"/>
          <w:spacing w:val="20"/>
          <w:kern w:val="1"/>
        </w:rPr>
        <w:t>NÁRODNÁ RADA SLOVENSKEJ REPUBLIKY</w:t>
      </w:r>
    </w:p>
    <w:p>
      <w:pPr>
        <w:widowControl w:val="0"/>
        <w:autoSpaceDE w:val="0"/>
        <w:autoSpaceDN w:val="0"/>
        <w:adjustRightInd w:val="0"/>
        <w:ind w:left="567" w:right="-1" w:hanging="567"/>
        <w:jc w:val="center"/>
        <w:rPr>
          <w:rFonts w:ascii="TimesNewRomanPSMT" w:hAnsi="TimesNewRomanPSMT" w:cs="TimesNewRomanPSMT"/>
          <w:b w:val="0"/>
          <w:color w:val="auto"/>
          <w:spacing w:val="20"/>
          <w:kern w:val="1"/>
        </w:rPr>
      </w:pPr>
    </w:p>
    <w:p>
      <w:pPr>
        <w:widowControl w:val="0"/>
        <w:autoSpaceDE w:val="0"/>
        <w:autoSpaceDN w:val="0"/>
        <w:adjustRightInd w:val="0"/>
        <w:ind w:left="567" w:right="-1" w:hanging="567"/>
        <w:jc w:val="center"/>
        <w:rPr>
          <w:rFonts w:ascii="TimesNewRomanPSMT" w:hAnsi="TimesNewRomanPSMT" w:cs="TimesNewRomanPSMT"/>
          <w:b w:val="0"/>
          <w:color w:val="auto"/>
          <w:spacing w:val="20"/>
          <w:kern w:val="1"/>
        </w:rPr>
      </w:pPr>
      <w:r>
        <w:rPr>
          <w:rFonts w:ascii="TimesNewRomanPSMT" w:hAnsi="TimesNewRomanPSMT" w:cs="TimesNewRomanPSMT"/>
          <w:b w:val="0"/>
          <w:color w:val="auto"/>
          <w:spacing w:val="20"/>
          <w:kern w:val="1"/>
        </w:rPr>
        <w:t>VII. volebné obdobie</w:t>
      </w:r>
    </w:p>
    <w:p>
      <w:pPr>
        <w:widowControl w:val="0"/>
        <w:autoSpaceDE w:val="0"/>
        <w:autoSpaceDN w:val="0"/>
        <w:adjustRightInd w:val="0"/>
        <w:ind w:left="567" w:right="-1" w:hanging="567"/>
        <w:jc w:val="center"/>
        <w:rPr>
          <w:rFonts w:ascii="TimesNewRomanPSMT" w:hAnsi="TimesNewRomanPSMT" w:cs="TimesNewRomanPSMT"/>
          <w:b/>
          <w:color w:val="auto"/>
          <w:spacing w:val="30"/>
          <w:kern w:val="1"/>
        </w:rPr>
      </w:pPr>
    </w:p>
    <w:p>
      <w:pPr>
        <w:widowControl w:val="0"/>
        <w:autoSpaceDE w:val="0"/>
        <w:autoSpaceDN w:val="0"/>
        <w:adjustRightInd w:val="0"/>
        <w:ind w:left="567" w:right="-1" w:hanging="567"/>
        <w:jc w:val="center"/>
        <w:rPr>
          <w:rFonts w:ascii="TimesNewRomanPSMT" w:hAnsi="TimesNewRomanPSMT" w:cs="TimesNewRomanPSMT"/>
          <w:b/>
          <w:color w:val="auto"/>
          <w:spacing w:val="30"/>
          <w:kern w:val="1"/>
        </w:rPr>
      </w:pPr>
    </w:p>
    <w:p>
      <w:pPr>
        <w:widowControl w:val="0"/>
        <w:autoSpaceDE w:val="0"/>
        <w:autoSpaceDN w:val="0"/>
        <w:adjustRightInd w:val="0"/>
        <w:ind w:left="567" w:right="-1" w:hanging="567"/>
        <w:jc w:val="center"/>
        <w:rPr>
          <w:rFonts w:ascii="TimesNewRomanPSMT" w:hAnsi="TimesNewRomanPSMT" w:cs="TimesNewRomanPSMT"/>
          <w:b/>
          <w:color w:val="auto"/>
          <w:spacing w:val="30"/>
          <w:kern w:val="1"/>
        </w:rPr>
      </w:pPr>
      <w:r>
        <w:rPr>
          <w:rFonts w:ascii="TimesNewRomanPSMT" w:hAnsi="TimesNewRomanPSMT" w:cs="TimesNewRomanPSMT"/>
          <w:b/>
          <w:color w:val="auto"/>
          <w:spacing w:val="30"/>
          <w:kern w:val="1"/>
        </w:rPr>
        <w:t xml:space="preserve">Návrh </w:t>
      </w:r>
    </w:p>
    <w:p>
      <w:pPr>
        <w:widowControl w:val="0"/>
        <w:autoSpaceDE w:val="0"/>
        <w:autoSpaceDN w:val="0"/>
        <w:adjustRightInd w:val="0"/>
        <w:ind w:left="567" w:right="-1" w:hanging="567"/>
        <w:jc w:val="center"/>
        <w:rPr>
          <w:rFonts w:ascii="TimesNewRomanPSMT" w:hAnsi="TimesNewRomanPSMT" w:cs="TimesNewRomanPSMT"/>
          <w:b/>
          <w:color w:val="auto"/>
          <w:spacing w:val="30"/>
          <w:kern w:val="1"/>
        </w:rPr>
      </w:pPr>
    </w:p>
    <w:p>
      <w:pPr>
        <w:widowControl w:val="0"/>
        <w:autoSpaceDE w:val="0"/>
        <w:autoSpaceDN w:val="0"/>
        <w:adjustRightInd w:val="0"/>
        <w:ind w:left="567" w:right="-1" w:hanging="567"/>
        <w:jc w:val="center"/>
        <w:rPr>
          <w:rFonts w:ascii="TimesNewRomanPSMT" w:hAnsi="TimesNewRomanPSMT" w:cs="TimesNewRomanPSMT"/>
          <w:b/>
          <w:color w:val="auto"/>
          <w:spacing w:val="30"/>
          <w:kern w:val="1"/>
        </w:rPr>
      </w:pPr>
      <w:r>
        <w:rPr>
          <w:rFonts w:ascii="TimesNewRomanPSMT" w:hAnsi="TimesNewRomanPSMT" w:cs="TimesNewRomanPSMT"/>
          <w:b/>
          <w:color w:val="auto"/>
          <w:spacing w:val="30"/>
          <w:kern w:val="1"/>
        </w:rPr>
        <w:t>zákon</w:t>
      </w:r>
    </w:p>
    <w:p>
      <w:pPr>
        <w:widowControl w:val="0"/>
        <w:autoSpaceDE w:val="0"/>
        <w:autoSpaceDN w:val="0"/>
        <w:adjustRightInd w:val="0"/>
        <w:ind w:left="567" w:right="-1" w:hanging="567"/>
        <w:jc w:val="center"/>
        <w:rPr>
          <w:rFonts w:ascii="TimesNewRomanPSMT" w:hAnsi="TimesNewRomanPSMT" w:cs="TimesNewRomanPSMT"/>
          <w:b w:val="0"/>
          <w:color w:val="auto"/>
          <w:spacing w:val="0"/>
          <w:kern w:val="1"/>
        </w:rPr>
      </w:pPr>
    </w:p>
    <w:p>
      <w:pPr>
        <w:widowControl w:val="0"/>
        <w:autoSpaceDE w:val="0"/>
        <w:autoSpaceDN w:val="0"/>
        <w:adjustRightInd w:val="0"/>
        <w:ind w:left="567" w:right="-1" w:hanging="567"/>
        <w:jc w:val="center"/>
        <w:rPr>
          <w:rFonts w:ascii="TimesNewRomanPSMT" w:hAnsi="TimesNewRomanPSMT" w:cs="TimesNewRomanPSMT"/>
          <w:b w:val="0"/>
          <w:color w:val="auto"/>
          <w:spacing w:val="0"/>
          <w:kern w:val="1"/>
        </w:rPr>
      </w:pPr>
      <w:r>
        <w:rPr>
          <w:rFonts w:ascii="TimesNewRomanPSMT" w:hAnsi="TimesNewRomanPSMT" w:cs="TimesNewRomanPSMT"/>
          <w:b w:val="0"/>
          <w:color w:val="auto"/>
          <w:spacing w:val="0"/>
          <w:kern w:val="1"/>
        </w:rPr>
        <w:t>z .............. 2016,</w:t>
      </w:r>
    </w:p>
    <w:p>
      <w:pPr>
        <w:widowControl w:val="0"/>
        <w:autoSpaceDE w:val="0"/>
        <w:autoSpaceDN w:val="0"/>
        <w:adjustRightInd w:val="0"/>
        <w:ind w:left="567" w:right="-1" w:hanging="567"/>
        <w:jc w:val="center"/>
        <w:rPr>
          <w:rFonts w:ascii="TimesNewRomanPSMT" w:hAnsi="TimesNewRomanPSMT" w:cs="TimesNewRomanPSMT"/>
          <w:b w:val="0"/>
          <w:color w:val="auto"/>
          <w:spacing w:val="0"/>
          <w:kern w:val="1"/>
        </w:rPr>
      </w:pPr>
    </w:p>
    <w:p>
      <w:pPr>
        <w:widowControl w:val="0"/>
        <w:autoSpaceDE w:val="0"/>
        <w:autoSpaceDN w:val="0"/>
        <w:adjustRightInd w:val="0"/>
        <w:ind w:left="567" w:right="-1" w:hanging="567"/>
        <w:jc w:val="center"/>
        <w:rPr>
          <w:rFonts w:ascii="TimesNewRomanPSMT" w:hAnsi="TimesNewRomanPSMT" w:cs="TimesNewRomanPSMT"/>
          <w:b/>
          <w:color w:val="auto"/>
          <w:spacing w:val="0"/>
          <w:kern w:val="1"/>
        </w:rPr>
      </w:pPr>
      <w:r>
        <w:rPr>
          <w:rFonts w:ascii="TimesNewRomanPSMT" w:hAnsi="TimesNewRomanPSMT" w:cs="TimesNewRomanPSMT"/>
          <w:b/>
          <w:color w:val="auto"/>
          <w:spacing w:val="0"/>
          <w:kern w:val="1"/>
        </w:rPr>
        <w:t>ktorým sa mení a dop</w:t>
      </w:r>
      <w:r>
        <w:rPr>
          <w:rFonts w:ascii="TimesNewRomanPSMT" w:hAnsi="TimesNewRomanPSMT" w:cs="TimesNewRomanPSMT"/>
          <w:b/>
          <w:color w:val="auto"/>
          <w:spacing w:val="0"/>
          <w:kern w:val="1"/>
        </w:rPr>
        <w:t>ĺňa zákon č. 250/2012 Z. z. o regulácii v sieťových odvetviach v znení neskorších predpisov a ktorým sa mení a dopĺňa zákon č. 309/2009 Z. z. o podpore obnoviteľných zdrojov energie a vysoko účinnej kombinovanej výroby a o zmene a doplnení niektorých zákonov v znení neskorších predpisov</w:t>
      </w:r>
    </w:p>
    <w:p>
      <w:pPr>
        <w:widowControl w:val="0"/>
        <w:autoSpaceDE w:val="0"/>
        <w:autoSpaceDN w:val="0"/>
        <w:adjustRightInd w:val="0"/>
        <w:ind w:left="567" w:right="-1" w:hanging="567"/>
        <w:jc w:val="center"/>
        <w:rPr>
          <w:rFonts w:ascii="TimesNewRomanPSMT" w:hAnsi="TimesNewRomanPSMT" w:cs="TimesNewRomanPSMT"/>
          <w:b w:val="0"/>
          <w:color w:val="auto"/>
          <w:spacing w:val="0"/>
          <w:kern w:val="1"/>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rPr>
      </w:pPr>
      <w:r>
        <w:rPr>
          <w:rFonts w:ascii="TimesNewRomanPSMT" w:hAnsi="TimesNewRomanPSMT" w:cs="TimesNewRomanPSMT"/>
          <w:b w:val="0"/>
          <w:color w:val="auto"/>
          <w:spacing w:val="0"/>
          <w:kern w:val="1"/>
        </w:rPr>
        <w:t xml:space="preserve">Národná rada Slovenskej republiky sa uzniesla na tomto zákone: </w:t>
      </w:r>
    </w:p>
    <w:p>
      <w:pPr>
        <w:widowControl w:val="0"/>
        <w:autoSpaceDE w:val="0"/>
        <w:autoSpaceDN w:val="0"/>
        <w:adjustRightInd w:val="0"/>
        <w:ind w:left="567" w:right="-1" w:hanging="567"/>
        <w:jc w:val="center"/>
        <w:rPr>
          <w:rFonts w:ascii="TimesNewRomanPSMT" w:hAnsi="TimesNewRomanPSMT" w:cs="TimesNewRomanPSMT"/>
          <w:b/>
          <w:color w:val="auto"/>
          <w:spacing w:val="0"/>
          <w:kern w:val="1"/>
        </w:rPr>
      </w:pPr>
    </w:p>
    <w:p>
      <w:pPr>
        <w:widowControl w:val="0"/>
        <w:autoSpaceDE w:val="0"/>
        <w:autoSpaceDN w:val="0"/>
        <w:adjustRightInd w:val="0"/>
        <w:ind w:left="567" w:right="-1" w:hanging="567"/>
        <w:jc w:val="center"/>
        <w:rPr>
          <w:rFonts w:ascii="TimesNewRomanPSMT" w:hAnsi="TimesNewRomanPSMT" w:cs="TimesNewRomanPSMT"/>
          <w:b/>
          <w:color w:val="auto"/>
          <w:spacing w:val="0"/>
          <w:kern w:val="1"/>
        </w:rPr>
      </w:pPr>
    </w:p>
    <w:p>
      <w:pPr>
        <w:widowControl w:val="0"/>
        <w:autoSpaceDE w:val="0"/>
        <w:autoSpaceDN w:val="0"/>
        <w:adjustRightInd w:val="0"/>
        <w:ind w:left="567" w:right="-1" w:hanging="567"/>
        <w:jc w:val="center"/>
        <w:rPr>
          <w:rFonts w:ascii="TimesNewRomanPSMT" w:hAnsi="TimesNewRomanPSMT" w:cs="TimesNewRomanPSMT"/>
          <w:b/>
          <w:color w:val="auto"/>
          <w:spacing w:val="0"/>
          <w:kern w:val="1"/>
        </w:rPr>
      </w:pPr>
      <w:r>
        <w:rPr>
          <w:rFonts w:ascii="TimesNewRomanPSMT" w:hAnsi="TimesNewRomanPSMT" w:cs="TimesNewRomanPSMT"/>
          <w:b/>
          <w:color w:val="auto"/>
          <w:spacing w:val="0"/>
          <w:kern w:val="1"/>
        </w:rPr>
        <w:t>Čl. I</w:t>
      </w:r>
    </w:p>
    <w:p>
      <w:pPr>
        <w:widowControl w:val="0"/>
        <w:autoSpaceDE w:val="0"/>
        <w:autoSpaceDN w:val="0"/>
        <w:adjustRightInd w:val="0"/>
        <w:ind w:right="-1" w:firstLine="567"/>
        <w:jc w:val="both"/>
        <w:rPr>
          <w:rFonts w:ascii="TimesNewRomanPSMT" w:hAnsi="TimesNewRomanPSMT" w:cs="TimesNewRomanPSMT"/>
          <w:b w:val="0"/>
          <w:color w:val="auto"/>
          <w:spacing w:val="0"/>
          <w:kern w:val="1"/>
        </w:rPr>
      </w:pPr>
      <w:r>
        <w:rPr>
          <w:rFonts w:ascii="TimesNewRomanPSMT" w:hAnsi="TimesNewRomanPSMT" w:cs="TimesNewRomanPSMT"/>
          <w:b w:val="0"/>
          <w:color w:val="auto"/>
          <w:spacing w:val="0"/>
          <w:kern w:val="1"/>
        </w:rPr>
        <w:t xml:space="preserve">Zákon </w:t>
      </w:r>
      <w:r>
        <w:rPr>
          <w:rFonts w:ascii="TimesNewRomanPSMT" w:hAnsi="TimesNewRomanPSMT" w:cs="TimesNewRomanPSMT"/>
          <w:b w:val="0"/>
          <w:color w:val="auto"/>
          <w:spacing w:val="0"/>
          <w:kern w:val="1"/>
        </w:rPr>
        <w:t>č. 250/2012 Z. z. o regulácii v sieťových odvetviach v znení zákona č. 435/2013 Z. z., zákona č. 321/2014 Z. z., zákona č. 391/2015 Z. z. sa mení a dopĺňa takto:</w:t>
      </w:r>
    </w:p>
    <w:p>
      <w:pPr>
        <w:widowControl w:val="0"/>
        <w:tabs>
          <w:tab w:val="left" w:pos="851"/>
        </w:tabs>
        <w:autoSpaceDE w:val="0"/>
        <w:autoSpaceDN w:val="0"/>
        <w:adjustRightInd w:val="0"/>
        <w:ind w:left="567" w:right="-1" w:firstLine="284"/>
        <w:jc w:val="both"/>
        <w:rPr>
          <w:rFonts w:ascii="TimesNewRomanPSMT" w:hAnsi="TimesNewRomanPSMT" w:cs="TimesNewRomanPSMT"/>
          <w:b w:val="0"/>
          <w:color w:val="auto"/>
          <w:spacing w:val="0"/>
          <w:kern w:val="1"/>
        </w:rPr>
      </w:pPr>
    </w:p>
    <w:p>
      <w:pPr>
        <w:widowControl w:val="0"/>
        <w:numPr>
          <w:ilvl w:val="0"/>
          <w:numId w:val="1"/>
        </w:numPr>
        <w:autoSpaceDE w:val="0"/>
        <w:autoSpaceDN w:val="0"/>
        <w:adjustRightInd w:val="0"/>
        <w:ind w:left="567" w:right="-1" w:hanging="567"/>
        <w:jc w:val="both"/>
        <w:rPr>
          <w:rFonts w:ascii="TimesNewRomanPSMT" w:hAnsi="TimesNewRomanPSMT" w:cs="TimesNewRomanPSMT"/>
          <w:b w:val="0"/>
          <w:color w:val="auto"/>
          <w:spacing w:val="0"/>
          <w:kern w:val="1"/>
        </w:rPr>
      </w:pPr>
      <w:r>
        <w:rPr>
          <w:rFonts w:ascii="TimesNewRomanPSMT" w:hAnsi="TimesNewRomanPSMT" w:cs="TimesNewRomanPSMT"/>
          <w:b w:val="0"/>
          <w:color w:val="auto"/>
          <w:spacing w:val="0"/>
          <w:kern w:val="1"/>
        </w:rPr>
        <w:t>1.</w:t>
        <w:tab/>
        <w:t>1.</w:t>
        <w:tab/>
        <w:t>§ 1 písm. b) znie:</w:t>
      </w:r>
    </w:p>
    <w:p>
      <w:pPr>
        <w:widowControl w:val="0"/>
        <w:autoSpaceDE w:val="0"/>
        <w:autoSpaceDN w:val="0"/>
        <w:adjustRightInd w:val="0"/>
        <w:ind w:left="567" w:right="-1"/>
        <w:jc w:val="both"/>
        <w:rPr>
          <w:rFonts w:ascii="TimesNewRomanPSMT" w:hAnsi="TimesNewRomanPSMT" w:cs="TimesNewRomanPSMT"/>
          <w:b w:val="0"/>
          <w:color w:val="auto"/>
          <w:spacing w:val="0"/>
          <w:kern w:val="1"/>
        </w:rPr>
      </w:pPr>
      <w:r>
        <w:rPr>
          <w:rFonts w:ascii="TimesNewRomanPSMT" w:hAnsi="TimesNewRomanPSMT" w:cs="TimesNewRomanPSMT"/>
          <w:b w:val="0"/>
          <w:color w:val="auto"/>
          <w:spacing w:val="0"/>
          <w:kern w:val="1"/>
        </w:rPr>
        <w:t>„b) postavenie a pôsobnos</w:t>
      </w:r>
      <w:r>
        <w:rPr>
          <w:rFonts w:ascii="TimesNewRomanPSMT" w:hAnsi="TimesNewRomanPSMT" w:cs="TimesNewRomanPSMT"/>
          <w:b w:val="0"/>
          <w:color w:val="auto"/>
          <w:spacing w:val="0"/>
          <w:kern w:val="1"/>
        </w:rPr>
        <w:t>ť Úradu pre reguláciu sieťových odvetví (ďalej len „úrad“) a Rady úradu (ďalej len „rada“).“.</w:t>
      </w:r>
    </w:p>
    <w:p>
      <w:pPr>
        <w:widowControl w:val="0"/>
        <w:autoSpaceDE w:val="0"/>
        <w:autoSpaceDN w:val="0"/>
        <w:adjustRightInd w:val="0"/>
        <w:ind w:left="567" w:right="-1"/>
        <w:jc w:val="both"/>
        <w:rPr>
          <w:rFonts w:ascii="TimesNewRomanPSMT" w:hAnsi="TimesNewRomanPSMT" w:cs="TimesNewRomanPSMT"/>
          <w:b w:val="0"/>
          <w:color w:val="auto"/>
          <w:spacing w:val="0"/>
          <w:kern w:val="1"/>
        </w:rPr>
      </w:pPr>
    </w:p>
    <w:p>
      <w:pPr>
        <w:widowControl w:val="0"/>
        <w:numPr>
          <w:ilvl w:val="0"/>
          <w:numId w:val="2"/>
        </w:numPr>
        <w:autoSpaceDE w:val="0"/>
        <w:autoSpaceDN w:val="0"/>
        <w:adjustRightInd w:val="0"/>
        <w:ind w:left="567" w:right="-1" w:hanging="567"/>
        <w:jc w:val="both"/>
        <w:rPr>
          <w:rFonts w:ascii="TimesNewRomanPSMT" w:hAnsi="TimesNewRomanPSMT" w:cs="TimesNewRomanPSMT"/>
          <w:b w:val="0"/>
          <w:color w:val="auto"/>
          <w:spacing w:val="0"/>
          <w:kern w:val="1"/>
        </w:rPr>
      </w:pPr>
      <w:r>
        <w:rPr>
          <w:rFonts w:ascii="TimesNewRomanPSMT" w:hAnsi="TimesNewRomanPSMT" w:cs="TimesNewRomanPSMT"/>
          <w:b w:val="0"/>
          <w:color w:val="auto"/>
          <w:spacing w:val="0"/>
          <w:kern w:val="1"/>
        </w:rPr>
        <w:t>1.</w:t>
        <w:tab/>
        <w:t>2.</w:t>
        <w:tab/>
        <w:t>Za § 3 sa vkladá § 3a, ktorý vrátane nadpisu znie:</w:t>
      </w:r>
    </w:p>
    <w:p>
      <w:pPr>
        <w:widowControl w:val="0"/>
        <w:autoSpaceDE w:val="0"/>
        <w:autoSpaceDN w:val="0"/>
        <w:adjustRightInd w:val="0"/>
        <w:ind w:left="567" w:right="-1" w:hanging="567"/>
        <w:jc w:val="both"/>
        <w:rPr>
          <w:rFonts w:ascii="TimesNewRomanPSMT" w:hAnsi="TimesNewRomanPSMT" w:cs="TimesNewRomanPSMT"/>
          <w:b w:val="0"/>
          <w:color w:val="auto"/>
          <w:spacing w:val="0"/>
          <w:kern w:val="1"/>
        </w:rPr>
      </w:pPr>
    </w:p>
    <w:p>
      <w:pPr>
        <w:widowControl w:val="0"/>
        <w:autoSpaceDE w:val="0"/>
        <w:autoSpaceDN w:val="0"/>
        <w:adjustRightInd w:val="0"/>
        <w:ind w:left="567" w:right="-1" w:hanging="567"/>
        <w:jc w:val="center"/>
        <w:rPr>
          <w:rFonts w:ascii="TimesNewRomanPSMT" w:hAnsi="TimesNewRomanPSMT" w:cs="TimesNewRomanPSMT"/>
          <w:b/>
          <w:color w:val="auto"/>
          <w:spacing w:val="0"/>
          <w:kern w:val="1"/>
        </w:rPr>
      </w:pPr>
      <w:r>
        <w:rPr>
          <w:rFonts w:ascii="TimesNewRomanPSMT" w:hAnsi="TimesNewRomanPSMT" w:cs="TimesNewRomanPSMT"/>
          <w:b w:val="0"/>
          <w:color w:val="auto"/>
          <w:spacing w:val="0"/>
          <w:kern w:val="1"/>
        </w:rPr>
        <w:t>„</w:t>
      </w:r>
      <w:r>
        <w:rPr>
          <w:rFonts w:ascii="TimesNewRomanPSMT" w:hAnsi="TimesNewRomanPSMT" w:cs="TimesNewRomanPSMT"/>
          <w:b/>
          <w:color w:val="auto"/>
          <w:spacing w:val="0"/>
          <w:kern w:val="1"/>
        </w:rPr>
        <w:t>§ 3a</w:t>
      </w:r>
    </w:p>
    <w:p>
      <w:pPr>
        <w:widowControl w:val="0"/>
        <w:autoSpaceDE w:val="0"/>
        <w:autoSpaceDN w:val="0"/>
        <w:adjustRightInd w:val="0"/>
        <w:ind w:left="567" w:right="-1" w:hanging="567"/>
        <w:jc w:val="center"/>
        <w:rPr>
          <w:rFonts w:ascii="TimesNewRomanPSMT" w:hAnsi="TimesNewRomanPSMT" w:cs="TimesNewRomanPSMT"/>
          <w:b w:val="0"/>
          <w:color w:val="auto"/>
          <w:spacing w:val="0"/>
          <w:kern w:val="1"/>
        </w:rPr>
      </w:pPr>
      <w:r>
        <w:rPr>
          <w:rFonts w:ascii="TimesNewRomanPSMT" w:hAnsi="TimesNewRomanPSMT" w:cs="TimesNewRomanPSMT"/>
          <w:b/>
          <w:color w:val="auto"/>
          <w:spacing w:val="0"/>
          <w:kern w:val="1"/>
        </w:rPr>
        <w:t>Orgány štátnej správy pre oblas</w:t>
      </w:r>
      <w:r>
        <w:rPr>
          <w:rFonts w:ascii="TimesNewRomanPSMT" w:hAnsi="TimesNewRomanPSMT" w:cs="TimesNewRomanPSMT"/>
          <w:b/>
          <w:color w:val="auto"/>
          <w:spacing w:val="0"/>
          <w:kern w:val="1"/>
        </w:rPr>
        <w:t>ť regulácie sieťových odvetví</w:t>
      </w:r>
    </w:p>
    <w:p>
      <w:pPr>
        <w:widowControl w:val="0"/>
        <w:autoSpaceDE w:val="0"/>
        <w:autoSpaceDN w:val="0"/>
        <w:adjustRightInd w:val="0"/>
        <w:ind w:left="567" w:right="-1" w:hanging="567"/>
        <w:jc w:val="both"/>
        <w:rPr>
          <w:rFonts w:ascii="TimesNewRomanPSMT" w:hAnsi="TimesNewRomanPSMT" w:cs="TimesNewRomanPSMT"/>
          <w:b w:val="0"/>
          <w:color w:val="auto"/>
          <w:spacing w:val="0"/>
          <w:kern w:val="1"/>
        </w:rPr>
      </w:pPr>
    </w:p>
    <w:p>
      <w:pPr>
        <w:widowControl w:val="0"/>
        <w:autoSpaceDE w:val="0"/>
        <w:autoSpaceDN w:val="0"/>
        <w:adjustRightInd w:val="0"/>
        <w:ind w:right="-1"/>
        <w:jc w:val="both"/>
        <w:rPr>
          <w:rFonts w:ascii="TimesNewRomanPSMT" w:hAnsi="TimesNewRomanPSMT" w:cs="TimesNewRomanPSMT"/>
          <w:b w:val="0"/>
          <w:color w:val="auto"/>
          <w:spacing w:val="0"/>
          <w:kern w:val="1"/>
        </w:rPr>
      </w:pPr>
      <w:r>
        <w:rPr>
          <w:rFonts w:ascii="TimesNewRomanPSMT" w:hAnsi="TimesNewRomanPSMT" w:cs="TimesNewRomanPSMT"/>
          <w:b w:val="0"/>
          <w:color w:val="auto"/>
          <w:spacing w:val="0"/>
          <w:kern w:val="1"/>
        </w:rPr>
        <w:tab/>
        <w:t>Orgány štátnej správy cenovej regulácie v sie</w:t>
      </w:r>
      <w:r>
        <w:rPr>
          <w:rFonts w:ascii="TimesNewRomanPSMT" w:hAnsi="TimesNewRomanPSMT" w:cs="TimesNewRomanPSMT"/>
          <w:b w:val="0"/>
          <w:color w:val="auto"/>
          <w:spacing w:val="0"/>
          <w:kern w:val="1"/>
        </w:rPr>
        <w:t>ťových odvetviach sú:</w:t>
      </w:r>
    </w:p>
    <w:p>
      <w:pPr>
        <w:widowControl w:val="0"/>
        <w:autoSpaceDE w:val="0"/>
        <w:autoSpaceDN w:val="0"/>
        <w:adjustRightInd w:val="0"/>
        <w:ind w:left="567" w:right="-1" w:hanging="567"/>
        <w:jc w:val="both"/>
        <w:rPr>
          <w:rFonts w:ascii="TimesNewRomanPSMT" w:hAnsi="TimesNewRomanPSMT" w:cs="TimesNewRomanPSMT"/>
          <w:b w:val="0"/>
          <w:color w:val="auto"/>
          <w:spacing w:val="0"/>
          <w:kern w:val="1"/>
        </w:rPr>
      </w:pPr>
      <w:r>
        <w:rPr>
          <w:rFonts w:ascii="TimesNewRomanPSMT" w:hAnsi="TimesNewRomanPSMT" w:cs="TimesNewRomanPSMT"/>
          <w:b w:val="0"/>
          <w:color w:val="auto"/>
          <w:spacing w:val="0"/>
          <w:kern w:val="1"/>
        </w:rPr>
        <w:t>a) úrad,</w:t>
      </w:r>
    </w:p>
    <w:p>
      <w:pPr>
        <w:widowControl w:val="0"/>
        <w:autoSpaceDE w:val="0"/>
        <w:autoSpaceDN w:val="0"/>
        <w:adjustRightInd w:val="0"/>
        <w:ind w:left="567" w:right="-1" w:hanging="567"/>
        <w:jc w:val="both"/>
        <w:rPr>
          <w:rFonts w:ascii="TimesNewRomanPSMT" w:hAnsi="TimesNewRomanPSMT" w:cs="TimesNewRomanPSMT"/>
          <w:b w:val="0"/>
          <w:color w:val="auto"/>
          <w:spacing w:val="0"/>
          <w:kern w:val="1"/>
        </w:rPr>
      </w:pPr>
      <w:r>
        <w:rPr>
          <w:rFonts w:ascii="TimesNewRomanPSMT" w:hAnsi="TimesNewRomanPSMT" w:cs="TimesNewRomanPSMT"/>
          <w:b w:val="0"/>
          <w:color w:val="auto"/>
          <w:spacing w:val="0"/>
          <w:kern w:val="1"/>
        </w:rPr>
        <w:t>b) rada.“</w:t>
      </w:r>
    </w:p>
    <w:p>
      <w:pPr>
        <w:widowControl w:val="0"/>
        <w:autoSpaceDE w:val="0"/>
        <w:autoSpaceDN w:val="0"/>
        <w:adjustRightInd w:val="0"/>
        <w:ind w:left="567" w:right="-1" w:hanging="567"/>
        <w:jc w:val="both"/>
        <w:rPr>
          <w:rFonts w:ascii="TimesNewRomanPSMT" w:hAnsi="TimesNewRomanPSMT" w:cs="TimesNewRomanPSMT"/>
          <w:b w:val="0"/>
          <w:color w:val="auto"/>
          <w:spacing w:val="0"/>
          <w:kern w:val="1"/>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rPr>
      </w:pPr>
      <w:r>
        <w:rPr>
          <w:rFonts w:ascii="TimesNewRomanPSMT" w:hAnsi="TimesNewRomanPSMT" w:cs="TimesNewRomanPSMT"/>
          <w:b w:val="0"/>
          <w:color w:val="auto"/>
          <w:spacing w:val="0"/>
          <w:kern w:val="1"/>
        </w:rPr>
        <w:t>3.</w:t>
        <w:tab/>
        <w:t>§ 4 ods. 3 znie: „Orgánom úradu je predstavenstvo úradu.“</w:t>
      </w:r>
    </w:p>
    <w:p>
      <w:pPr>
        <w:widowControl w:val="0"/>
        <w:autoSpaceDE w:val="0"/>
        <w:autoSpaceDN w:val="0"/>
        <w:adjustRightInd w:val="0"/>
        <w:ind w:left="567" w:right="-1" w:hanging="567"/>
        <w:jc w:val="both"/>
        <w:rPr>
          <w:rFonts w:ascii="TimesNewRomanPSMT" w:hAnsi="TimesNewRomanPSMT" w:cs="TimesNewRomanPSMT"/>
          <w:b w:val="0"/>
          <w:color w:val="auto"/>
          <w:spacing w:val="0"/>
          <w:kern w:val="1"/>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rPr>
      </w:pPr>
      <w:r>
        <w:rPr>
          <w:rFonts w:ascii="TimesNewRomanPSMT" w:hAnsi="TimesNewRomanPSMT" w:cs="TimesNewRomanPSMT"/>
          <w:b w:val="0"/>
          <w:color w:val="auto"/>
          <w:spacing w:val="0"/>
          <w:kern w:val="1"/>
        </w:rPr>
        <w:t>4.</w:t>
        <w:tab/>
        <w:t xml:space="preserve">§ 5 vrátane nadpisu znie: </w:t>
      </w:r>
    </w:p>
    <w:p>
      <w:pPr>
        <w:widowControl w:val="0"/>
        <w:autoSpaceDE w:val="0"/>
        <w:autoSpaceDN w:val="0"/>
        <w:adjustRightInd w:val="0"/>
        <w:ind w:left="567" w:right="-1" w:hanging="567"/>
        <w:jc w:val="both"/>
        <w:rPr>
          <w:rFonts w:ascii="TimesNewRomanPSMT" w:hAnsi="TimesNewRomanPSMT" w:cs="TimesNewRomanPSMT"/>
          <w:b w:val="0"/>
          <w:color w:val="auto"/>
          <w:spacing w:val="0"/>
          <w:kern w:val="1"/>
        </w:rPr>
      </w:pPr>
    </w:p>
    <w:p>
      <w:pPr>
        <w:widowControl w:val="0"/>
        <w:autoSpaceDE w:val="0"/>
        <w:autoSpaceDN w:val="0"/>
        <w:adjustRightInd w:val="0"/>
        <w:ind w:left="567" w:right="-1" w:hanging="567"/>
        <w:jc w:val="center"/>
        <w:rPr>
          <w:rFonts w:ascii="TimesNewRomanPSMT" w:hAnsi="TimesNewRomanPSMT" w:cs="TimesNewRomanPSMT"/>
          <w:b/>
          <w:color w:val="auto"/>
          <w:spacing w:val="0"/>
          <w:kern w:val="1"/>
        </w:rPr>
      </w:pPr>
      <w:r>
        <w:rPr>
          <w:rFonts w:ascii="TimesNewRomanPSMT" w:hAnsi="TimesNewRomanPSMT" w:cs="TimesNewRomanPSMT"/>
          <w:b w:val="0"/>
          <w:color w:val="auto"/>
          <w:spacing w:val="0"/>
          <w:kern w:val="1"/>
        </w:rPr>
        <w:t>„</w:t>
      </w:r>
      <w:r>
        <w:rPr>
          <w:rFonts w:ascii="TimesNewRomanPSMT" w:hAnsi="TimesNewRomanPSMT" w:cs="TimesNewRomanPSMT"/>
          <w:b/>
          <w:color w:val="auto"/>
          <w:spacing w:val="0"/>
          <w:kern w:val="1"/>
        </w:rPr>
        <w:t>§ 5</w:t>
      </w:r>
    </w:p>
    <w:p>
      <w:pPr>
        <w:widowControl w:val="0"/>
        <w:autoSpaceDE w:val="0"/>
        <w:autoSpaceDN w:val="0"/>
        <w:adjustRightInd w:val="0"/>
        <w:ind w:left="567" w:right="-1" w:hanging="567"/>
        <w:jc w:val="center"/>
        <w:rPr>
          <w:rFonts w:ascii="TimesNewRomanPSMT" w:hAnsi="TimesNewRomanPSMT" w:cs="TimesNewRomanPSMT"/>
          <w:b w:val="0"/>
          <w:color w:val="auto"/>
          <w:spacing w:val="0"/>
          <w:kern w:val="1"/>
        </w:rPr>
      </w:pPr>
      <w:r>
        <w:rPr>
          <w:rFonts w:ascii="TimesNewRomanPSMT" w:hAnsi="TimesNewRomanPSMT" w:cs="TimesNewRomanPSMT"/>
          <w:b/>
          <w:color w:val="auto"/>
          <w:spacing w:val="0"/>
          <w:kern w:val="1"/>
        </w:rPr>
        <w:t>Predstavenstvo úradu</w:t>
      </w:r>
    </w:p>
    <w:p>
      <w:pPr>
        <w:widowControl w:val="0"/>
        <w:autoSpaceDE w:val="0"/>
        <w:autoSpaceDN w:val="0"/>
        <w:adjustRightInd w:val="0"/>
        <w:ind w:left="567" w:right="-1" w:hanging="567"/>
        <w:jc w:val="both"/>
        <w:rPr>
          <w:rFonts w:ascii="TimesNewRomanPSMT" w:hAnsi="TimesNewRomanPSMT" w:cs="TimesNewRomanPSMT"/>
          <w:b w:val="0"/>
          <w:color w:val="auto"/>
          <w:spacing w:val="0"/>
          <w:kern w:val="1"/>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rPr>
      </w:pPr>
      <w:r>
        <w:rPr>
          <w:rFonts w:ascii="TimesNewRomanPSMT" w:hAnsi="TimesNewRomanPSMT" w:cs="TimesNewRomanPSMT"/>
          <w:b w:val="0"/>
          <w:color w:val="auto"/>
          <w:spacing w:val="0"/>
          <w:kern w:val="1"/>
        </w:rPr>
        <w:tab/>
        <w:t xml:space="preserve">(1) Na </w:t>
      </w:r>
      <w:r>
        <w:rPr>
          <w:rFonts w:ascii="TimesNewRomanPSMT" w:hAnsi="TimesNewRomanPSMT" w:cs="TimesNewRomanPSMT"/>
          <w:b w:val="0"/>
          <w:color w:val="auto"/>
          <w:spacing w:val="0"/>
          <w:kern w:val="1"/>
        </w:rPr>
        <w:t>čele úradu je predstavenstvo úradu, ktoré má troch členov.</w:t>
      </w:r>
    </w:p>
    <w:p>
      <w:pPr>
        <w:widowControl w:val="0"/>
        <w:autoSpaceDE w:val="0"/>
        <w:autoSpaceDN w:val="0"/>
        <w:adjustRightInd w:val="0"/>
        <w:ind w:left="567" w:right="-1" w:hanging="567"/>
        <w:jc w:val="both"/>
        <w:rPr>
          <w:rFonts w:ascii="TimesNewRomanPSMT" w:hAnsi="TimesNewRomanPSMT" w:cs="TimesNewRomanPSMT"/>
          <w:b w:val="0"/>
          <w:color w:val="auto"/>
          <w:spacing w:val="0"/>
          <w:kern w:val="1"/>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rPr>
        <w:t xml:space="preserve">(2) </w:t>
      </w:r>
      <w:r>
        <w:rPr>
          <w:rFonts w:ascii="TimesNewRomanPSMT" w:hAnsi="TimesNewRomanPSMT" w:cs="TimesNewRomanPSMT"/>
          <w:b w:val="0"/>
          <w:color w:val="auto"/>
          <w:spacing w:val="0"/>
          <w:kern w:val="1"/>
        </w:rPr>
        <w:t>Členovia predstavenstva úradu sú štátnymi zamestnancami podľa osobitného predpisu.</w:t>
      </w:r>
      <w:r>
        <w:rPr>
          <w:rFonts w:ascii="TimesNewRomanPSMT" w:hAnsi="TimesNewRomanPSMT" w:cs="TimesNewRomanPSMT"/>
          <w:b w:val="0"/>
          <w:color w:val="auto"/>
          <w:spacing w:val="0"/>
          <w:kern w:val="1"/>
          <w:vertAlign w:val="superscript"/>
        </w:rPr>
        <w:t>9</w:t>
      </w:r>
      <w:r>
        <w:rPr>
          <w:rFonts w:ascii="TimesNewRomanPSMT" w:hAnsi="TimesNewRomanPSMT" w:cs="TimesNewRomanPSMT"/>
          <w:b w:val="0"/>
          <w:color w:val="auto"/>
          <w:spacing w:val="0"/>
          <w:kern w:val="1"/>
          <w:vertAlign w:val="baseline"/>
        </w:rPr>
        <w:t>)</w:t>
      </w: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426"/>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(3) Na </w:t>
      </w:r>
      <w:r>
        <w:rPr>
          <w:rFonts w:ascii="TimesNewRomanPSMT" w:hAnsi="TimesNewRomanPSMT" w:cs="TimesNewRomanPSMT"/>
          <w:b w:val="0"/>
          <w:color w:val="auto"/>
          <w:spacing w:val="0"/>
          <w:kern w:val="1"/>
          <w:vertAlign w:val="baseline"/>
        </w:rPr>
        <w:t>čele predstavenstva úradu je predseda predstavenstva úradu, ktorého volí a odvoláva predstavenstvo úradu z členov predstavenstva úradu. Predseda predstavenstva úradu koná v mene úradu navonok vo všetkých veciach. Predseda predstavenstva úradu riadi činnosť predstavenstva úradu, najmä zvoláva a vedie jeho rokovania. Funkčné obdobie predsedu predstavenstva úradu sú tri roky. Tá istá osoba môže byť zvolená za predsedu predstavenstva úradu najviac na dve funkčné obdobia.</w:t>
      </w:r>
    </w:p>
    <w:p>
      <w:pPr>
        <w:widowControl w:val="0"/>
        <w:autoSpaceDE w:val="0"/>
        <w:autoSpaceDN w:val="0"/>
        <w:adjustRightInd w:val="0"/>
        <w:ind w:right="-1" w:firstLine="426"/>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(4) Predsedu predstavenstva úradu v </w:t>
      </w:r>
      <w:r>
        <w:rPr>
          <w:rFonts w:ascii="TimesNewRomanPSMT" w:hAnsi="TimesNewRomanPSMT" w:cs="TimesNewRomanPSMT"/>
          <w:b w:val="0"/>
          <w:color w:val="auto"/>
          <w:spacing w:val="0"/>
          <w:kern w:val="1"/>
          <w:vertAlign w:val="baseline"/>
        </w:rPr>
        <w:t>čase jeho neprítomnosti zastupuje v rozsahu jeho práv a povinností poverený člen predstavenstva úradu. Ak nie je predseda predstavenstva úradu zvolený alebo predseda predstavenstva nepoverí niektorého z členov predstavenstva na zastupovanie v čase jeho neprítomnosti,  zastupuje predsedu predstavenstva úradu najstarší člen predstavenstva úradu.</w:t>
      </w:r>
    </w:p>
    <w:p>
      <w:pPr>
        <w:widowControl w:val="0"/>
        <w:autoSpaceDE w:val="0"/>
        <w:autoSpaceDN w:val="0"/>
        <w:adjustRightInd w:val="0"/>
        <w:ind w:right="-1" w:firstLine="426"/>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(5) Predstavenstvo úradu</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a) riadi úrad,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b) prijíma regula</w:t>
      </w:r>
      <w:r>
        <w:rPr>
          <w:rFonts w:ascii="TimesNewRomanPSMT" w:hAnsi="TimesNewRomanPSMT" w:cs="TimesNewRomanPSMT"/>
          <w:b w:val="0"/>
          <w:color w:val="auto"/>
          <w:spacing w:val="0"/>
          <w:kern w:val="1"/>
          <w:vertAlign w:val="baseline"/>
        </w:rPr>
        <w:t>čnú politiku,</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c) vymenúva a odvoláva predsedu predstavenstva úradu,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d) schva</w:t>
      </w:r>
      <w:r>
        <w:rPr>
          <w:rFonts w:ascii="TimesNewRomanPSMT" w:hAnsi="TimesNewRomanPSMT" w:cs="TimesNewRomanPSMT"/>
          <w:b w:val="0"/>
          <w:color w:val="auto"/>
          <w:spacing w:val="0"/>
          <w:kern w:val="1"/>
          <w:vertAlign w:val="baseline"/>
        </w:rPr>
        <w:t>ľuje všeobecne záväzné právne predpisy úradu podľa § 40,</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e) schva</w:t>
      </w:r>
      <w:r>
        <w:rPr>
          <w:rFonts w:ascii="TimesNewRomanPSMT" w:hAnsi="TimesNewRomanPSMT" w:cs="TimesNewRomanPSMT"/>
          <w:b w:val="0"/>
          <w:color w:val="auto"/>
          <w:spacing w:val="0"/>
          <w:kern w:val="1"/>
          <w:vertAlign w:val="baseline"/>
        </w:rPr>
        <w:t xml:space="preserve">ľuje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1. návrhy dohôd o vzájomnej spolupráci s regula</w:t>
      </w:r>
      <w:r>
        <w:rPr>
          <w:rFonts w:ascii="TimesNewRomanPSMT" w:hAnsi="TimesNewRomanPSMT" w:cs="TimesNewRomanPSMT"/>
          <w:b w:val="0"/>
          <w:color w:val="auto"/>
          <w:spacing w:val="0"/>
          <w:kern w:val="1"/>
          <w:vertAlign w:val="baseline"/>
        </w:rPr>
        <w:t xml:space="preserve">čnými orgánmi členských štátov Európskej únie (ďalej len "členský štát"),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2. rokovací poriadok predstavenstva úradu,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3. správu o </w:t>
      </w:r>
      <w:r>
        <w:rPr>
          <w:rFonts w:ascii="TimesNewRomanPSMT" w:hAnsi="TimesNewRomanPSMT" w:cs="TimesNewRomanPSMT"/>
          <w:b w:val="0"/>
          <w:color w:val="auto"/>
          <w:spacing w:val="0"/>
          <w:kern w:val="1"/>
          <w:vertAlign w:val="baseline"/>
        </w:rPr>
        <w:t xml:space="preserve">činnosti úradu,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4. zriadenie pracovísk úradu mimo jeho sídla,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5. ro</w:t>
      </w:r>
      <w:r>
        <w:rPr>
          <w:rFonts w:ascii="TimesNewRomanPSMT" w:hAnsi="TimesNewRomanPSMT" w:cs="TimesNewRomanPSMT"/>
          <w:b w:val="0"/>
          <w:color w:val="auto"/>
          <w:spacing w:val="0"/>
          <w:kern w:val="1"/>
          <w:vertAlign w:val="baseline"/>
        </w:rPr>
        <w:t>čnú účtovnú závierku úradu,</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f) rozhoduje v prvom stupni v konaniach pod</w:t>
      </w:r>
      <w:r>
        <w:rPr>
          <w:rFonts w:ascii="TimesNewRomanPSMT" w:hAnsi="TimesNewRomanPSMT" w:cs="TimesNewRomanPSMT"/>
          <w:b w:val="0"/>
          <w:color w:val="auto"/>
          <w:spacing w:val="0"/>
          <w:kern w:val="1"/>
          <w:vertAlign w:val="baseline"/>
        </w:rPr>
        <w:t xml:space="preserve">ľa § 14 a § 15,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g) zastupuje úrad v Agentúre pre spoluprácu regula</w:t>
      </w:r>
      <w:r>
        <w:rPr>
          <w:rFonts w:ascii="TimesNewRomanPSMT" w:hAnsi="TimesNewRomanPSMT" w:cs="TimesNewRomanPSMT"/>
          <w:b w:val="0"/>
          <w:color w:val="auto"/>
          <w:spacing w:val="0"/>
          <w:kern w:val="1"/>
          <w:vertAlign w:val="baseline"/>
        </w:rPr>
        <w:t xml:space="preserve">čných orgánov v oblasti energetiky (ďalej len "agentúra"),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h) poveruje inú osobu na zastupovanie v agentúre,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i) vydáva organiza</w:t>
      </w:r>
      <w:r>
        <w:rPr>
          <w:rFonts w:ascii="TimesNewRomanPSMT" w:hAnsi="TimesNewRomanPSMT" w:cs="TimesNewRomanPSMT"/>
          <w:b w:val="0"/>
          <w:color w:val="auto"/>
          <w:spacing w:val="0"/>
          <w:kern w:val="1"/>
          <w:vertAlign w:val="baseline"/>
        </w:rPr>
        <w:t xml:space="preserve">čný poriadok úradu,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j) rozhoduje o námietkach zaujatosti zamestnancov úradu pri výkone pôsobnosti úradu a v kontrolnej </w:t>
      </w:r>
      <w:r>
        <w:rPr>
          <w:rFonts w:ascii="TimesNewRomanPSMT" w:hAnsi="TimesNewRomanPSMT" w:cs="TimesNewRomanPSMT"/>
          <w:b w:val="0"/>
          <w:color w:val="auto"/>
          <w:spacing w:val="0"/>
          <w:kern w:val="1"/>
          <w:vertAlign w:val="baseline"/>
        </w:rPr>
        <w:t>činnosti.</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(6) Predstavenstvo úradu zasadá pod</w:t>
      </w:r>
      <w:r>
        <w:rPr>
          <w:rFonts w:ascii="TimesNewRomanPSMT" w:hAnsi="TimesNewRomanPSMT" w:cs="TimesNewRomanPSMT"/>
          <w:b w:val="0"/>
          <w:color w:val="auto"/>
          <w:spacing w:val="0"/>
          <w:kern w:val="1"/>
          <w:vertAlign w:val="baseline"/>
        </w:rPr>
        <w:t xml:space="preserve">ľa potreby, najmenej však dvakrát mesačne. Rokovania predstavenstva úradu sú neverejné. Na rokovanie predstavenstva úradu môže predseda predstavenstva úradu prizvať zamestnanca úradu alebo ďalšie osoby. </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(7) Predstavenstvo úradu je uznášaniaschopné, ak sú prítomní aspo</w:t>
      </w:r>
      <w:r>
        <w:rPr>
          <w:rFonts w:ascii="TimesNewRomanPSMT" w:hAnsi="TimesNewRomanPSMT" w:cs="TimesNewRomanPSMT"/>
          <w:b w:val="0"/>
          <w:color w:val="auto"/>
          <w:spacing w:val="0"/>
          <w:kern w:val="1"/>
          <w:vertAlign w:val="baseline"/>
        </w:rPr>
        <w:t>ň dvaja členovia predstavenstva úradu. Predstavenstvo úradu rozhoduje hlasovaním nadpolovičnou väčšinou hlasov všetkých svojich členov. O hlasovaní predstavenstva úradu sa vyhotovuje zápisnica. Ak o to člen predstavenstva úradu požiada, pripojí sa k zápisnici jeho stanovisko, odlišné od prijatého rozhodnutia. Zápisnica o hlasovaní je neverejná. Pri hlasovaní môžu byť prítomní len členovia predstavenstva úradu a zamestnanec úradu vyhotovujúci zápisnicu.“.</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5.</w:t>
        <w:tab/>
        <w:t>§ 6 vrátane nadpisu znie:</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jc w:val="center"/>
        <w:rPr>
          <w:rFonts w:ascii="TimesNewRomanPSMT" w:hAnsi="TimesNewRomanPSMT" w:cs="TimesNewRomanPSMT"/>
          <w:b/>
          <w:color w:val="auto"/>
          <w:spacing w:val="0"/>
          <w:kern w:val="1"/>
          <w:vertAlign w:val="baseline"/>
        </w:rPr>
      </w:pPr>
      <w:r>
        <w:rPr>
          <w:rFonts w:ascii="TimesNewRomanPSMT" w:hAnsi="TimesNewRomanPSMT" w:cs="TimesNewRomanPSMT"/>
          <w:b w:val="0"/>
          <w:color w:val="auto"/>
          <w:spacing w:val="0"/>
          <w:kern w:val="1"/>
          <w:vertAlign w:val="baseline"/>
        </w:rPr>
        <w:t>„</w:t>
      </w:r>
      <w:r>
        <w:rPr>
          <w:rFonts w:ascii="TimesNewRomanPSMT" w:hAnsi="TimesNewRomanPSMT" w:cs="TimesNewRomanPSMT"/>
          <w:b/>
          <w:color w:val="auto"/>
          <w:spacing w:val="0"/>
          <w:kern w:val="1"/>
          <w:vertAlign w:val="baseline"/>
        </w:rPr>
        <w:t>§ 6</w:t>
      </w:r>
    </w:p>
    <w:p>
      <w:pPr>
        <w:widowControl w:val="0"/>
        <w:autoSpaceDE w:val="0"/>
        <w:autoSpaceDN w:val="0"/>
        <w:adjustRightInd w:val="0"/>
        <w:ind w:right="-1"/>
        <w:jc w:val="center"/>
        <w:rPr>
          <w:rFonts w:ascii="TimesNewRomanPSMT" w:hAnsi="TimesNewRomanPSMT" w:cs="TimesNewRomanPSMT"/>
          <w:b/>
          <w:color w:val="auto"/>
          <w:spacing w:val="0"/>
          <w:kern w:val="1"/>
          <w:vertAlign w:val="baseline"/>
        </w:rPr>
      </w:pPr>
      <w:r>
        <w:rPr>
          <w:rFonts w:ascii="TimesNewRomanPSMT" w:hAnsi="TimesNewRomanPSMT" w:cs="TimesNewRomanPSMT"/>
          <w:b/>
          <w:color w:val="auto"/>
          <w:spacing w:val="0"/>
          <w:kern w:val="1"/>
          <w:vertAlign w:val="baseline"/>
        </w:rPr>
        <w:t>Členovia predstavenstva úradu</w:t>
      </w:r>
    </w:p>
    <w:p>
      <w:pPr>
        <w:widowControl w:val="0"/>
        <w:autoSpaceDE w:val="0"/>
        <w:autoSpaceDN w:val="0"/>
        <w:adjustRightInd w:val="0"/>
        <w:ind w:right="-1"/>
        <w:jc w:val="center"/>
        <w:rPr>
          <w:rFonts w:ascii="TimesNewRomanPSMT" w:hAnsi="TimesNewRomanPSMT" w:cs="TimesNewRomanPSMT"/>
          <w:b/>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(1) </w:t>
      </w:r>
      <w:r>
        <w:rPr>
          <w:rFonts w:ascii="TimesNewRomanPSMT" w:hAnsi="TimesNewRomanPSMT" w:cs="TimesNewRomanPSMT"/>
          <w:b w:val="0"/>
          <w:color w:val="auto"/>
          <w:spacing w:val="0"/>
          <w:kern w:val="1"/>
          <w:vertAlign w:val="baseline"/>
        </w:rPr>
        <w:t xml:space="preserve">Členov predstavenstva úradu vymenúva a odvoláva vláda Slovenskej republiky (ďalej len „vláda“) na návrh ministra hospodárstva Slovenskej republiky (ďalej len „minister“). </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(2) Minister predkladá vláde návrhy na </w:t>
      </w:r>
      <w:r>
        <w:rPr>
          <w:rFonts w:ascii="TimesNewRomanPSMT" w:hAnsi="TimesNewRomanPSMT" w:cs="TimesNewRomanPSMT"/>
          <w:b w:val="0"/>
          <w:color w:val="auto"/>
          <w:spacing w:val="0"/>
          <w:kern w:val="1"/>
          <w:vertAlign w:val="baseline"/>
        </w:rPr>
        <w:t>členov predstavenstva úradu na základe výsledkov výberového konania.</w:t>
      </w:r>
      <w:r>
        <w:rPr>
          <w:rFonts w:ascii="TimesNewRomanPSMT" w:hAnsi="TimesNewRomanPSMT" w:cs="TimesNewRomanPSMT"/>
          <w:b w:val="0"/>
          <w:color w:val="auto"/>
          <w:spacing w:val="0"/>
          <w:kern w:val="1"/>
          <w:vertAlign w:val="superscript"/>
        </w:rPr>
        <w:t>9a</w:t>
      </w:r>
      <w:r>
        <w:rPr>
          <w:rFonts w:ascii="TimesNewRomanPSMT" w:hAnsi="TimesNewRomanPSMT" w:cs="TimesNewRomanPSMT"/>
          <w:b w:val="0"/>
          <w:color w:val="auto"/>
          <w:spacing w:val="0"/>
          <w:kern w:val="1"/>
          <w:vertAlign w:val="baseline"/>
        </w:rPr>
        <w:t xml:space="preserve">) </w:t>
      </w:r>
      <w:r>
        <w:rPr>
          <w:rFonts w:ascii="TimesNewRomanPSMT" w:hAnsi="TimesNewRomanPSMT" w:cs="TimesNewRomanPSMT"/>
          <w:b w:val="0"/>
          <w:color w:val="auto"/>
          <w:spacing w:val="0"/>
          <w:kern w:val="1"/>
          <w:vertAlign w:val="baseline"/>
        </w:rPr>
        <w:t>Členov trojčlennej výberovej komisie vymenúva minister, jedného člena na návrh zástupcov zamestnávateľov,</w:t>
      </w:r>
      <w:r>
        <w:rPr>
          <w:rFonts w:ascii="TimesNewRomanPSMT" w:hAnsi="TimesNewRomanPSMT" w:cs="TimesNewRomanPSMT"/>
          <w:b w:val="0"/>
          <w:color w:val="auto"/>
          <w:spacing w:val="0"/>
          <w:kern w:val="1"/>
          <w:vertAlign w:val="superscript"/>
        </w:rPr>
        <w:t>9b</w:t>
      </w:r>
      <w:r>
        <w:rPr>
          <w:rFonts w:ascii="TimesNewRomanPSMT" w:hAnsi="TimesNewRomanPSMT" w:cs="TimesNewRomanPSMT"/>
          <w:b w:val="0"/>
          <w:color w:val="auto"/>
          <w:spacing w:val="0"/>
          <w:kern w:val="1"/>
          <w:vertAlign w:val="baseline"/>
        </w:rPr>
        <w:t xml:space="preserve">) jedného </w:t>
      </w:r>
      <w:r>
        <w:rPr>
          <w:rFonts w:ascii="TimesNewRomanPSMT" w:hAnsi="TimesNewRomanPSMT" w:cs="TimesNewRomanPSMT"/>
          <w:b w:val="0"/>
          <w:color w:val="auto"/>
          <w:spacing w:val="0"/>
          <w:kern w:val="1"/>
          <w:vertAlign w:val="baseline"/>
        </w:rPr>
        <w:t>člena na návrh zástupcov zamestnancov</w:t>
      </w:r>
      <w:r>
        <w:rPr>
          <w:rFonts w:ascii="TimesNewRomanPSMT" w:hAnsi="TimesNewRomanPSMT" w:cs="TimesNewRomanPSMT"/>
          <w:b w:val="0"/>
          <w:color w:val="auto"/>
          <w:spacing w:val="0"/>
          <w:kern w:val="1"/>
          <w:vertAlign w:val="superscript"/>
        </w:rPr>
        <w:t>9c</w:t>
      </w:r>
      <w:r>
        <w:rPr>
          <w:rFonts w:ascii="TimesNewRomanPSMT" w:hAnsi="TimesNewRomanPSMT" w:cs="TimesNewRomanPSMT"/>
          <w:b w:val="0"/>
          <w:color w:val="auto"/>
          <w:spacing w:val="0"/>
          <w:kern w:val="1"/>
          <w:vertAlign w:val="baseline"/>
        </w:rPr>
        <w:t xml:space="preserve">) a jedného na návrh vecne príslušného výboru Národnej rady Slovenskej republiky.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(3) Funk</w:t>
      </w:r>
      <w:r>
        <w:rPr>
          <w:rFonts w:ascii="TimesNewRomanPSMT" w:hAnsi="TimesNewRomanPSMT" w:cs="TimesNewRomanPSMT"/>
          <w:b w:val="0"/>
          <w:color w:val="auto"/>
          <w:spacing w:val="0"/>
          <w:kern w:val="1"/>
          <w:vertAlign w:val="baseline"/>
        </w:rPr>
        <w:t>čné obdobie členov predstavenstva úradu je šesť rokov. Predstavenstvo úradu sa z jednej tretiny obnovuje každé dva roky. Tá istá osoba môže byť vymenovaná za člena predstavenstva úradu najviac na dve funkčné obdobia. Ak členstvo v predstavenstve úradu zaniklo inak ako uplynutím funkčného obdobia, nový člen predstavenstva úradu, je vymenovaný na zvyšok funkčného obdobia.</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(4) </w:t>
      </w:r>
      <w:r>
        <w:rPr>
          <w:rFonts w:ascii="TimesNewRomanPSMT" w:hAnsi="TimesNewRomanPSMT" w:cs="TimesNewRomanPSMT"/>
          <w:b w:val="0"/>
          <w:color w:val="auto"/>
          <w:spacing w:val="0"/>
          <w:kern w:val="1"/>
          <w:vertAlign w:val="baseline"/>
        </w:rPr>
        <w:t>Člen predstavenstva úradu nesmie</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a) by</w:t>
      </w:r>
      <w:r>
        <w:rPr>
          <w:rFonts w:ascii="TimesNewRomanPSMT" w:hAnsi="TimesNewRomanPSMT" w:cs="TimesNewRomanPSMT"/>
          <w:b w:val="0"/>
          <w:color w:val="auto"/>
          <w:spacing w:val="0"/>
          <w:kern w:val="1"/>
          <w:vertAlign w:val="baseline"/>
        </w:rPr>
        <w:t>ť zamestnancom regulovaných subjektov,</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b) podnika</w:t>
      </w:r>
      <w:r>
        <w:rPr>
          <w:rFonts w:ascii="TimesNewRomanPSMT" w:hAnsi="TimesNewRomanPSMT" w:cs="TimesNewRomanPSMT"/>
          <w:b w:val="0"/>
          <w:color w:val="auto"/>
          <w:spacing w:val="0"/>
          <w:kern w:val="1"/>
          <w:vertAlign w:val="baseline"/>
        </w:rPr>
        <w:t>ť v sieťových odvetviach vo vlastnom alebo v cudzom mene, alebo prostredníctvom združenia osôb,</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c) ma</w:t>
      </w:r>
      <w:r>
        <w:rPr>
          <w:rFonts w:ascii="TimesNewRomanPSMT" w:hAnsi="TimesNewRomanPSMT" w:cs="TimesNewRomanPSMT"/>
          <w:b w:val="0"/>
          <w:color w:val="auto"/>
          <w:spacing w:val="0"/>
          <w:kern w:val="1"/>
          <w:vertAlign w:val="baseline"/>
        </w:rPr>
        <w:t>ť majetkovú účasť na podnikaní regulovaných subjektov,</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d) by</w:t>
      </w:r>
      <w:r>
        <w:rPr>
          <w:rFonts w:ascii="TimesNewRomanPSMT" w:hAnsi="TimesNewRomanPSMT" w:cs="TimesNewRomanPSMT"/>
          <w:b w:val="0"/>
          <w:color w:val="auto"/>
          <w:spacing w:val="0"/>
          <w:kern w:val="1"/>
          <w:vertAlign w:val="baseline"/>
        </w:rPr>
        <w:t>ť členom riadiacich, dozorných alebo kontrolných orgánov regulovaných subjektov.</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(5)  Obmedzenia pod</w:t>
      </w:r>
      <w:r>
        <w:rPr>
          <w:rFonts w:ascii="TimesNewRomanPSMT" w:hAnsi="TimesNewRomanPSMT" w:cs="TimesNewRomanPSMT"/>
          <w:b w:val="0"/>
          <w:color w:val="auto"/>
          <w:spacing w:val="0"/>
          <w:kern w:val="1"/>
          <w:vertAlign w:val="baseline"/>
        </w:rPr>
        <w:t>ľa odseku 4 je člen predstavenstva úradu povinný dodržiavať 24 mesiacov po zániku funkcie člena predstavenstva úradu.</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(6) </w:t>
      </w:r>
      <w:r>
        <w:rPr>
          <w:rFonts w:ascii="TimesNewRomanPSMT" w:hAnsi="TimesNewRomanPSMT" w:cs="TimesNewRomanPSMT"/>
          <w:b w:val="0"/>
          <w:color w:val="auto"/>
          <w:spacing w:val="0"/>
          <w:kern w:val="1"/>
          <w:vertAlign w:val="baseline"/>
        </w:rPr>
        <w:t xml:space="preserve">Členom predstavenstva úradu môže byť občan Slovenskej republiky, ktorý spĺňa tieto predpoklady: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a) technické, ekonomické alebo právnické vysokoškolské vzdelanie druhého stup</w:t>
      </w:r>
      <w:r>
        <w:rPr>
          <w:rFonts w:ascii="TimesNewRomanPSMT" w:hAnsi="TimesNewRomanPSMT" w:cs="TimesNewRomanPSMT"/>
          <w:b w:val="0"/>
          <w:color w:val="auto"/>
          <w:spacing w:val="0"/>
          <w:kern w:val="1"/>
          <w:vertAlign w:val="baseline"/>
        </w:rPr>
        <w:t>ňa a najmenej sedem rokov praxe v oblasti sieťových odvetví; za prax v oblasti sieťových odvetví sa považuje trvalá činnosť pri výkone niektorej z regulovaných činností, trvalá činnosť v orgánoch štátnej správy, pri rozhodovaní sporov, poskytovaní právnych služieb alebo v oblasti ochrany spotrebiteľa,</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b) spôsobilos</w:t>
      </w:r>
      <w:r>
        <w:rPr>
          <w:rFonts w:ascii="TimesNewRomanPSMT" w:hAnsi="TimesNewRomanPSMT" w:cs="TimesNewRomanPSMT"/>
          <w:b w:val="0"/>
          <w:color w:val="auto"/>
          <w:spacing w:val="0"/>
          <w:kern w:val="1"/>
          <w:vertAlign w:val="baseline"/>
        </w:rPr>
        <w:t xml:space="preserve">ť na právne úkony v plnom rozsahu,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c) bezúhonnos</w:t>
      </w:r>
      <w:r>
        <w:rPr>
          <w:rFonts w:ascii="TimesNewRomanPSMT" w:hAnsi="TimesNewRomanPSMT" w:cs="TimesNewRomanPSMT"/>
          <w:b w:val="0"/>
          <w:color w:val="auto"/>
          <w:spacing w:val="0"/>
          <w:kern w:val="1"/>
          <w:vertAlign w:val="baseline"/>
        </w:rPr>
        <w:t>ť,</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d) je v oblasti sie</w:t>
      </w:r>
      <w:r>
        <w:rPr>
          <w:rFonts w:ascii="TimesNewRomanPSMT" w:hAnsi="TimesNewRomanPSMT" w:cs="TimesNewRomanPSMT"/>
          <w:b w:val="0"/>
          <w:color w:val="auto"/>
          <w:spacing w:val="0"/>
          <w:kern w:val="1"/>
          <w:vertAlign w:val="baseline"/>
        </w:rPr>
        <w:t xml:space="preserve">ťových odvetví uznávanou a skúsenou osobnosťou.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 </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(7) </w:t>
      </w:r>
      <w:r>
        <w:rPr>
          <w:rFonts w:ascii="TimesNewRomanPSMT" w:hAnsi="TimesNewRomanPSMT" w:cs="TimesNewRomanPSMT"/>
          <w:b w:val="0"/>
          <w:color w:val="auto"/>
          <w:spacing w:val="0"/>
          <w:kern w:val="1"/>
          <w:vertAlign w:val="baseline"/>
        </w:rPr>
        <w:t xml:space="preserve">Člen predstavenstva úradu sa považuje za bezúhonného, ak nebol právoplatne odsúdený za úmyselný trestný čin. Bezúhonnosť sa preukazuje výpisom z registra trestov nie starším ako tri mesiace.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ab/>
        <w:t xml:space="preserve">(8) </w:t>
      </w:r>
      <w:r>
        <w:rPr>
          <w:rFonts w:ascii="TimesNewRomanPSMT" w:hAnsi="TimesNewRomanPSMT" w:cs="TimesNewRomanPSMT"/>
          <w:b w:val="0"/>
          <w:color w:val="auto"/>
          <w:spacing w:val="0"/>
          <w:kern w:val="1"/>
          <w:vertAlign w:val="baseline"/>
        </w:rPr>
        <w:t xml:space="preserve">Členstvo v predstavenstve úradu je nezlučiteľné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a) s funkciou poslanca Národnej rady Slovenskej republiky,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b) s funkciou </w:t>
      </w:r>
      <w:r>
        <w:rPr>
          <w:rFonts w:ascii="TimesNewRomanPSMT" w:hAnsi="TimesNewRomanPSMT" w:cs="TimesNewRomanPSMT"/>
          <w:b w:val="0"/>
          <w:color w:val="auto"/>
          <w:spacing w:val="0"/>
          <w:kern w:val="1"/>
          <w:vertAlign w:val="baseline"/>
        </w:rPr>
        <w:t xml:space="preserve">člena vlády,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c) s funkciou </w:t>
      </w:r>
      <w:r>
        <w:rPr>
          <w:rFonts w:ascii="TimesNewRomanPSMT" w:hAnsi="TimesNewRomanPSMT" w:cs="TimesNewRomanPSMT"/>
          <w:b w:val="0"/>
          <w:color w:val="auto"/>
          <w:spacing w:val="0"/>
          <w:kern w:val="1"/>
          <w:vertAlign w:val="baseline"/>
        </w:rPr>
        <w:t>člena rady,</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d) s funkciou alebo so zamestnaním orgáne v inom orgáne štátnej správy,</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e) s funkciou, zamestnaním alebo s </w:t>
      </w:r>
      <w:r>
        <w:rPr>
          <w:rFonts w:ascii="TimesNewRomanPSMT" w:hAnsi="TimesNewRomanPSMT" w:cs="TimesNewRomanPSMT"/>
          <w:b w:val="0"/>
          <w:color w:val="auto"/>
          <w:spacing w:val="0"/>
          <w:kern w:val="1"/>
          <w:vertAlign w:val="baseline"/>
        </w:rPr>
        <w:t xml:space="preserve">členstvom v orgáne územnej samosprávy.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 </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(9) </w:t>
      </w:r>
      <w:r>
        <w:rPr>
          <w:rFonts w:ascii="TimesNewRomanPSMT" w:hAnsi="TimesNewRomanPSMT" w:cs="TimesNewRomanPSMT"/>
          <w:b w:val="0"/>
          <w:color w:val="auto"/>
          <w:spacing w:val="0"/>
          <w:kern w:val="1"/>
          <w:vertAlign w:val="baseline"/>
        </w:rPr>
        <w:t>Členom predstavenstva úradu nemôže byť ten, koho blízka osoba podľa § 116 Občianskeho zákonníka je vedúcim zamestnancom úradu, má majetkovú účasť na podnikaní regulovaných subjektov, podniká v regulovaných činnostiach alebo je členom riadiacich, dozorných alebo kontrolných orgánov regulovaných subjektov.</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(10) </w:t>
      </w:r>
      <w:r>
        <w:rPr>
          <w:rFonts w:ascii="TimesNewRomanPSMT" w:hAnsi="TimesNewRomanPSMT" w:cs="TimesNewRomanPSMT"/>
          <w:b w:val="0"/>
          <w:color w:val="auto"/>
          <w:spacing w:val="0"/>
          <w:kern w:val="1"/>
          <w:vertAlign w:val="baseline"/>
        </w:rPr>
        <w:t>Člen predstavenstva úradu pri výkone svojej pôsobnosti koná nezávisle od pokynov štátnych orgánov, orgánov územnej samosprávy, iných orgánov verejnej moci a od ďalších osôb.</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(11) </w:t>
      </w:r>
      <w:r>
        <w:rPr>
          <w:rFonts w:ascii="TimesNewRomanPSMT" w:hAnsi="TimesNewRomanPSMT" w:cs="TimesNewRomanPSMT"/>
          <w:b w:val="0"/>
          <w:color w:val="auto"/>
          <w:spacing w:val="0"/>
          <w:kern w:val="1"/>
          <w:vertAlign w:val="baseline"/>
        </w:rPr>
        <w:t>Členovi predstavenstva úradu patrí mesačne odmena vo výške štvornásobku priemernej nominálnej mesačnej mzdy zamestnanca v národnom hospodárstve Slovenskej republiky za predchádzajúci kalendárny rok zaokrúhlená na celé euro nahor. Predsedovi predstavenstva úradu patrí mesačne odmena vo výške 1,3-násobku odmeny člena predstavenstva úradu.</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(12) Výkon funkcie </w:t>
      </w:r>
      <w:r>
        <w:rPr>
          <w:rFonts w:ascii="TimesNewRomanPSMT" w:hAnsi="TimesNewRomanPSMT" w:cs="TimesNewRomanPSMT"/>
          <w:b w:val="0"/>
          <w:color w:val="auto"/>
          <w:spacing w:val="0"/>
          <w:kern w:val="1"/>
          <w:vertAlign w:val="baseline"/>
        </w:rPr>
        <w:t xml:space="preserve">člena predstavenstva úradu sa skončí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a) uplynutím funk</w:t>
      </w:r>
      <w:r>
        <w:rPr>
          <w:rFonts w:ascii="TimesNewRomanPSMT" w:hAnsi="TimesNewRomanPSMT" w:cs="TimesNewRomanPSMT"/>
          <w:b w:val="0"/>
          <w:color w:val="auto"/>
          <w:spacing w:val="0"/>
          <w:kern w:val="1"/>
          <w:vertAlign w:val="baseline"/>
        </w:rPr>
        <w:t xml:space="preserve">čného obdobia,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b) vzdaním sa funkcie,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c) odvolaním z funkcie,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d) smr</w:t>
      </w:r>
      <w:r>
        <w:rPr>
          <w:rFonts w:ascii="TimesNewRomanPSMT" w:hAnsi="TimesNewRomanPSMT" w:cs="TimesNewRomanPSMT"/>
          <w:b w:val="0"/>
          <w:color w:val="auto"/>
          <w:spacing w:val="0"/>
          <w:kern w:val="1"/>
          <w:vertAlign w:val="baseline"/>
        </w:rPr>
        <w:t>ťou alebo vyhlásením za mŕtveho.</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(13) </w:t>
      </w:r>
      <w:r>
        <w:rPr>
          <w:rFonts w:ascii="TimesNewRomanPSMT" w:hAnsi="TimesNewRomanPSMT" w:cs="TimesNewRomanPSMT"/>
          <w:b w:val="0"/>
          <w:color w:val="auto"/>
          <w:spacing w:val="0"/>
          <w:kern w:val="1"/>
          <w:vertAlign w:val="baseline"/>
        </w:rPr>
        <w:t>Člen predstavenstva úradu sa môže vzdať funkcie písomným oznámením vláde. Výkon funkcie sa skončí dňom doručenia písomného oznámenia člena predstavenstva úradu o vzdaní sa funkcie vláde, ak v oznámení nie je uvedený neskorší deň vzdania sa funkcie.</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(14) Vláda odvolá </w:t>
      </w:r>
      <w:r>
        <w:rPr>
          <w:rFonts w:ascii="TimesNewRomanPSMT" w:hAnsi="TimesNewRomanPSMT" w:cs="TimesNewRomanPSMT"/>
          <w:b w:val="0"/>
          <w:color w:val="auto"/>
          <w:spacing w:val="0"/>
          <w:kern w:val="1"/>
          <w:vertAlign w:val="baseline"/>
        </w:rPr>
        <w:t xml:space="preserve">člena predstavenstva úradu z funkcie, ak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 a) bol právoplatným rozhodnutím súdu odsúdený za úmyselný trestný </w:t>
      </w:r>
      <w:r>
        <w:rPr>
          <w:rFonts w:ascii="TimesNewRomanPSMT" w:hAnsi="TimesNewRomanPSMT" w:cs="TimesNewRomanPSMT"/>
          <w:b w:val="0"/>
          <w:color w:val="auto"/>
          <w:spacing w:val="0"/>
          <w:kern w:val="1"/>
          <w:vertAlign w:val="baseline"/>
        </w:rPr>
        <w:t xml:space="preserve">čin alebo za trestný čin spáchaný z nedbanlivosti priamo súvisiaci s výkonom jeho funkcie,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b) bol právoplatným rozhodnutím súdu pozbavený spôsobilosti na právne úkony alebo jeho spôsobilos</w:t>
      </w:r>
      <w:r>
        <w:rPr>
          <w:rFonts w:ascii="TimesNewRomanPSMT" w:hAnsi="TimesNewRomanPSMT" w:cs="TimesNewRomanPSMT"/>
          <w:b w:val="0"/>
          <w:color w:val="auto"/>
          <w:spacing w:val="0"/>
          <w:kern w:val="1"/>
          <w:vertAlign w:val="baseline"/>
        </w:rPr>
        <w:t xml:space="preserve">ť na právne úkony bola právoplatným rozhodnutím súdu obmedzená,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c) prestal sp</w:t>
      </w:r>
      <w:r>
        <w:rPr>
          <w:rFonts w:ascii="TimesNewRomanPSMT" w:hAnsi="TimesNewRomanPSMT" w:cs="TimesNewRomanPSMT"/>
          <w:b w:val="0"/>
          <w:color w:val="auto"/>
          <w:spacing w:val="0"/>
          <w:kern w:val="1"/>
          <w:vertAlign w:val="baseline"/>
        </w:rPr>
        <w:t>ĺňať podmienky podľa odseku 4, odseku 6 písm. b) a c) alebo odsekov 8 a 9,</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d) nevykonáva svoju funkciu dlhšie ako dva po sebe nasledujúce kalendárne mesiace,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e) konal pri výkone svojej pôsobnosti v rozpore s odsekom 10.“.</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Poznámky pod </w:t>
      </w:r>
      <w:r>
        <w:rPr>
          <w:rFonts w:ascii="TimesNewRomanPSMT" w:hAnsi="TimesNewRomanPSMT" w:cs="TimesNewRomanPSMT"/>
          <w:b w:val="0"/>
          <w:color w:val="auto"/>
          <w:spacing w:val="0"/>
          <w:kern w:val="1"/>
          <w:vertAlign w:val="baseline"/>
        </w:rPr>
        <w:t xml:space="preserve">čiarou k odkazom 9a až 9c znejú: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w:t>
      </w:r>
      <w:r>
        <w:rPr>
          <w:rFonts w:ascii="TimesNewRomanPSMT" w:hAnsi="TimesNewRomanPSMT" w:cs="TimesNewRomanPSMT"/>
          <w:b w:val="0"/>
          <w:color w:val="auto"/>
          <w:spacing w:val="0"/>
          <w:kern w:val="1"/>
          <w:vertAlign w:val="superscript"/>
        </w:rPr>
        <w:t>9a</w:t>
      </w:r>
      <w:r>
        <w:rPr>
          <w:rFonts w:ascii="TimesNewRomanPSMT" w:hAnsi="TimesNewRomanPSMT" w:cs="TimesNewRomanPSMT"/>
          <w:b w:val="0"/>
          <w:color w:val="auto"/>
          <w:spacing w:val="0"/>
          <w:kern w:val="1"/>
          <w:vertAlign w:val="baseline"/>
        </w:rPr>
        <w:t xml:space="preserve">) § 20 ods. 2 písm. a) a § 22 zákona </w:t>
      </w:r>
      <w:r>
        <w:rPr>
          <w:rFonts w:ascii="TimesNewRomanPSMT" w:hAnsi="TimesNewRomanPSMT" w:cs="TimesNewRomanPSMT"/>
          <w:b w:val="0"/>
          <w:color w:val="auto"/>
          <w:spacing w:val="0"/>
          <w:kern w:val="1"/>
          <w:vertAlign w:val="baseline"/>
        </w:rPr>
        <w:t>č. 400/2009 Z. z.</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superscript"/>
        </w:rPr>
        <w:t>9b</w:t>
      </w:r>
      <w:r>
        <w:rPr>
          <w:rFonts w:ascii="TimesNewRomanPSMT" w:hAnsi="TimesNewRomanPSMT" w:cs="TimesNewRomanPSMT"/>
          <w:b w:val="0"/>
          <w:color w:val="auto"/>
          <w:spacing w:val="0"/>
          <w:kern w:val="1"/>
          <w:vertAlign w:val="baseline"/>
        </w:rPr>
        <w:t xml:space="preserve">) § 3 ods. 2 zákona </w:t>
      </w:r>
      <w:r>
        <w:rPr>
          <w:rFonts w:ascii="TimesNewRomanPSMT" w:hAnsi="TimesNewRomanPSMT" w:cs="TimesNewRomanPSMT"/>
          <w:b w:val="0"/>
          <w:color w:val="auto"/>
          <w:spacing w:val="0"/>
          <w:kern w:val="1"/>
          <w:vertAlign w:val="baseline"/>
        </w:rPr>
        <w:t>č. 103/2007 Z. z. o trojstranných konzultáciách na celoštátnej úrovni a o zmene a doplnení niektorých zákonov (zákon o tripartite) v znení neskorších predpisov.</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superscript"/>
        </w:rPr>
        <w:t>9c</w:t>
      </w:r>
      <w:r>
        <w:rPr>
          <w:rFonts w:ascii="TimesNewRomanPSMT" w:hAnsi="TimesNewRomanPSMT" w:cs="TimesNewRomanPSMT"/>
          <w:b w:val="0"/>
          <w:color w:val="auto"/>
          <w:spacing w:val="0"/>
          <w:kern w:val="1"/>
          <w:vertAlign w:val="baseline"/>
        </w:rPr>
        <w:t xml:space="preserve">) § 3 ods. 3 zákona </w:t>
      </w:r>
      <w:r>
        <w:rPr>
          <w:rFonts w:ascii="TimesNewRomanPSMT" w:hAnsi="TimesNewRomanPSMT" w:cs="TimesNewRomanPSMT"/>
          <w:b w:val="0"/>
          <w:color w:val="auto"/>
          <w:spacing w:val="0"/>
          <w:kern w:val="1"/>
          <w:vertAlign w:val="baseline"/>
        </w:rPr>
        <w:t>č. 103/2007 Z. z.“.</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6.</w:t>
        <w:tab/>
        <w:t>§ 7 vrátane nadpisu znie:</w:t>
      </w: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center"/>
        <w:rPr>
          <w:rFonts w:ascii="TimesNewRomanPSMT" w:hAnsi="TimesNewRomanPSMT" w:cs="TimesNewRomanPSMT"/>
          <w:b/>
          <w:color w:val="auto"/>
          <w:spacing w:val="0"/>
          <w:kern w:val="1"/>
          <w:vertAlign w:val="baseline"/>
        </w:rPr>
      </w:pPr>
      <w:r>
        <w:rPr>
          <w:rFonts w:ascii="TimesNewRomanPSMT" w:hAnsi="TimesNewRomanPSMT" w:cs="TimesNewRomanPSMT"/>
          <w:b w:val="0"/>
          <w:color w:val="auto"/>
          <w:spacing w:val="0"/>
          <w:kern w:val="1"/>
          <w:vertAlign w:val="baseline"/>
        </w:rPr>
        <w:t>„</w:t>
      </w:r>
      <w:r>
        <w:rPr>
          <w:rFonts w:ascii="TimesNewRomanPSMT" w:hAnsi="TimesNewRomanPSMT" w:cs="TimesNewRomanPSMT"/>
          <w:b/>
          <w:color w:val="auto"/>
          <w:spacing w:val="0"/>
          <w:kern w:val="1"/>
          <w:vertAlign w:val="baseline"/>
        </w:rPr>
        <w:t>§ 7</w:t>
      </w:r>
    </w:p>
    <w:p>
      <w:pPr>
        <w:widowControl w:val="0"/>
        <w:autoSpaceDE w:val="0"/>
        <w:autoSpaceDN w:val="0"/>
        <w:adjustRightInd w:val="0"/>
        <w:ind w:left="567" w:right="-1" w:hanging="567"/>
        <w:jc w:val="center"/>
        <w:rPr>
          <w:rFonts w:ascii="TimesNewRomanPSMT" w:hAnsi="TimesNewRomanPSMT" w:cs="TimesNewRomanPSMT"/>
          <w:b/>
          <w:color w:val="auto"/>
          <w:spacing w:val="0"/>
          <w:kern w:val="1"/>
          <w:vertAlign w:val="baseline"/>
        </w:rPr>
      </w:pPr>
      <w:r>
        <w:rPr>
          <w:rFonts w:ascii="TimesNewRomanPSMT" w:hAnsi="TimesNewRomanPSMT" w:cs="TimesNewRomanPSMT"/>
          <w:b/>
          <w:color w:val="auto"/>
          <w:spacing w:val="0"/>
          <w:kern w:val="1"/>
          <w:vertAlign w:val="baseline"/>
        </w:rPr>
        <w:t>Rada</w:t>
      </w:r>
    </w:p>
    <w:p>
      <w:pPr>
        <w:widowControl w:val="0"/>
        <w:autoSpaceDE w:val="0"/>
        <w:autoSpaceDN w:val="0"/>
        <w:adjustRightInd w:val="0"/>
        <w:ind w:left="567" w:right="-1" w:hanging="567"/>
        <w:jc w:val="center"/>
        <w:rPr>
          <w:rFonts w:ascii="TimesNewRomanPSMT" w:hAnsi="TimesNewRomanPSMT" w:cs="TimesNewRomanPSMT"/>
          <w:b/>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(1) Zria</w:t>
      </w:r>
      <w:r>
        <w:rPr>
          <w:rFonts w:ascii="TimesNewRomanPSMT" w:hAnsi="TimesNewRomanPSMT" w:cs="TimesNewRomanPSMT"/>
          <w:b w:val="0"/>
          <w:color w:val="auto"/>
          <w:spacing w:val="0"/>
          <w:kern w:val="1"/>
          <w:vertAlign w:val="baseline"/>
        </w:rPr>
        <w:t>ďuje sa rada ako nezávislý kolektívny štátny orgán so sídlom v Bratislave, ktorý rozhoduje o opravných prostriedkoch proti rozhodnutiam úradu. Rada má päť členov. Funkciu sekretariátu rady plní úrad.</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(2) Na </w:t>
      </w:r>
      <w:r>
        <w:rPr>
          <w:rFonts w:ascii="TimesNewRomanPSMT" w:hAnsi="TimesNewRomanPSMT" w:cs="TimesNewRomanPSMT"/>
          <w:b w:val="0"/>
          <w:color w:val="auto"/>
          <w:spacing w:val="0"/>
          <w:kern w:val="1"/>
          <w:vertAlign w:val="baseline"/>
        </w:rPr>
        <w:t>čele rady je predseda rady, ktorého volí a odvoláva rada z členov rady. Predseda rady riadi jej činnosť, najmä zvoláva a vedie rokovania rady a koná v mene rady navonok vo všetkých veciach. Predsedu rady v čase jeho neprítomnosti zastupuje v rozsahu jeho práv a povinností poverený člen rady. Ak predseda rady nie je zvolený alebo predseda rady nepoverí niektorého z členov rady na zastupovanie v čase jeho neprítomnosti, zastupuje predsedu rady najstarší člen rady. Predseda rady má postavenie vedúceho správneho orgánu</w:t>
      </w:r>
      <w:r>
        <w:rPr>
          <w:rFonts w:ascii="TimesNewRomanPSMT" w:hAnsi="TimesNewRomanPSMT" w:cs="TimesNewRomanPSMT"/>
          <w:b w:val="0"/>
          <w:color w:val="auto"/>
          <w:spacing w:val="0"/>
          <w:kern w:val="1"/>
          <w:vertAlign w:val="superscript"/>
        </w:rPr>
        <w:t>9d</w:t>
      </w:r>
      <w:r>
        <w:rPr>
          <w:rFonts w:ascii="TimesNewRomanPSMT" w:hAnsi="TimesNewRomanPSMT" w:cs="TimesNewRomanPSMT"/>
          <w:b w:val="0"/>
          <w:color w:val="auto"/>
          <w:spacing w:val="0"/>
          <w:kern w:val="1"/>
          <w:vertAlign w:val="baseline"/>
        </w:rPr>
        <w:t>) v prípade rozhodovania o odvolaní proti rozhodnutiu rady o povolení obnovy konania, pri preskúmavaní rozhodnutia rady mimo odvolacieho konania a pri rozhodovaní o proteste prokurátora proti rozhodnutiu rady.</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(3) Rada</w:t>
      </w:r>
    </w:p>
    <w:p>
      <w:pPr>
        <w:widowControl w:val="0"/>
        <w:autoSpaceDE w:val="0"/>
        <w:autoSpaceDN w:val="0"/>
        <w:adjustRightInd w:val="0"/>
        <w:ind w:right="-1" w:hanging="142"/>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a) volí a odvoláva predsedu rady zo svojich </w:t>
      </w:r>
      <w:r>
        <w:rPr>
          <w:rFonts w:ascii="TimesNewRomanPSMT" w:hAnsi="TimesNewRomanPSMT" w:cs="TimesNewRomanPSMT"/>
          <w:b w:val="0"/>
          <w:color w:val="auto"/>
          <w:spacing w:val="0"/>
          <w:kern w:val="1"/>
          <w:vertAlign w:val="baseline"/>
        </w:rPr>
        <w:t>členov,</w:t>
      </w:r>
    </w:p>
    <w:p>
      <w:pPr>
        <w:widowControl w:val="0"/>
        <w:autoSpaceDE w:val="0"/>
        <w:autoSpaceDN w:val="0"/>
        <w:adjustRightInd w:val="0"/>
        <w:ind w:right="-1" w:hanging="142"/>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b) schva</w:t>
      </w:r>
      <w:r>
        <w:rPr>
          <w:rFonts w:ascii="TimesNewRomanPSMT" w:hAnsi="TimesNewRomanPSMT" w:cs="TimesNewRomanPSMT"/>
          <w:b w:val="0"/>
          <w:color w:val="auto"/>
          <w:spacing w:val="0"/>
          <w:kern w:val="1"/>
          <w:vertAlign w:val="baseline"/>
        </w:rPr>
        <w:t>ľuje rokovací poriadok rady,</w:t>
      </w:r>
    </w:p>
    <w:p>
      <w:pPr>
        <w:widowControl w:val="0"/>
        <w:autoSpaceDE w:val="0"/>
        <w:autoSpaceDN w:val="0"/>
        <w:adjustRightInd w:val="0"/>
        <w:ind w:left="-142"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c) rozhoduje o odvolaniach proti rozhodnutiam úradu,</w:t>
      </w:r>
    </w:p>
    <w:p>
      <w:pPr>
        <w:widowControl w:val="0"/>
        <w:autoSpaceDE w:val="0"/>
        <w:autoSpaceDN w:val="0"/>
        <w:adjustRightInd w:val="0"/>
        <w:ind w:left="-142"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d) rozhoduje o námietkach v konaní o vydanie potvrdenia pod</w:t>
      </w:r>
      <w:r>
        <w:rPr>
          <w:rFonts w:ascii="TimesNewRomanPSMT" w:hAnsi="TimesNewRomanPSMT" w:cs="TimesNewRomanPSMT"/>
          <w:b w:val="0"/>
          <w:color w:val="auto"/>
          <w:spacing w:val="0"/>
          <w:kern w:val="1"/>
          <w:vertAlign w:val="baseline"/>
        </w:rPr>
        <w:t>ľa osobitného predpisu.</w:t>
      </w:r>
      <w:r>
        <w:rPr>
          <w:rFonts w:ascii="TimesNewRomanPSMT" w:hAnsi="TimesNewRomanPSMT" w:cs="TimesNewRomanPSMT"/>
          <w:b w:val="0"/>
          <w:color w:val="auto"/>
          <w:spacing w:val="0"/>
          <w:kern w:val="1"/>
          <w:vertAlign w:val="superscript"/>
        </w:rPr>
        <w:t>10</w:t>
      </w:r>
      <w:r>
        <w:rPr>
          <w:rFonts w:ascii="TimesNewRomanPSMT" w:hAnsi="TimesNewRomanPSMT" w:cs="TimesNewRomanPSMT"/>
          <w:b w:val="0"/>
          <w:color w:val="auto"/>
          <w:spacing w:val="0"/>
          <w:kern w:val="1"/>
          <w:vertAlign w:val="baseline"/>
        </w:rPr>
        <w:t>)</w:t>
      </w:r>
    </w:p>
    <w:p>
      <w:pPr>
        <w:widowControl w:val="0"/>
        <w:autoSpaceDE w:val="0"/>
        <w:autoSpaceDN w:val="0"/>
        <w:adjustRightInd w:val="0"/>
        <w:ind w:left="-142"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(4) Rada zasadá pod</w:t>
      </w:r>
      <w:r>
        <w:rPr>
          <w:rFonts w:ascii="TimesNewRomanPSMT" w:hAnsi="TimesNewRomanPSMT" w:cs="TimesNewRomanPSMT"/>
          <w:b w:val="0"/>
          <w:color w:val="auto"/>
          <w:spacing w:val="0"/>
          <w:kern w:val="1"/>
          <w:vertAlign w:val="baseline"/>
        </w:rPr>
        <w:t>ľa potreby, najmenej však jedenkrát mesačne. Rokovania rady sú neverejné. Na rokovanie rady môže predseda rady prizvať člena predstavenstva úradu, zamestnanca úradu alebo ďalšie osoby.</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(5) Rada je uznášaniaschopná, ak sú prítomní aspo</w:t>
      </w:r>
      <w:r>
        <w:rPr>
          <w:rFonts w:ascii="TimesNewRomanPSMT" w:hAnsi="TimesNewRomanPSMT" w:cs="TimesNewRomanPSMT"/>
          <w:b w:val="0"/>
          <w:color w:val="auto"/>
          <w:spacing w:val="0"/>
          <w:kern w:val="1"/>
          <w:vertAlign w:val="baseline"/>
        </w:rPr>
        <w:t>ň traja členovia rady. Rada rozhoduje hlasovaním nadpolovičnou väčšinou hlasov všetkých členov. Pri hlasovaní môžu byť prítomní len členovia rady a zamestnanec úradu vyhotovujúci zápisnicu podľa odseku 6.</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(6) O hlasovaní rady sa vyhotovuje zápisnica. Ak o to </w:t>
      </w:r>
      <w:r>
        <w:rPr>
          <w:rFonts w:ascii="TimesNewRomanPSMT" w:hAnsi="TimesNewRomanPSMT" w:cs="TimesNewRomanPSMT"/>
          <w:b w:val="0"/>
          <w:color w:val="auto"/>
          <w:spacing w:val="0"/>
          <w:kern w:val="1"/>
          <w:vertAlign w:val="baseline"/>
        </w:rPr>
        <w:t>člen rady požiada, pripojí sa k zápisnici jeho stanovisko, odlišné od prijatého rozhodnutia. Zápisnica o hlasovaní je neverejná.“.</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Poznámka pod </w:t>
      </w:r>
      <w:r>
        <w:rPr>
          <w:rFonts w:ascii="TimesNewRomanPSMT" w:hAnsi="TimesNewRomanPSMT" w:cs="TimesNewRomanPSMT"/>
          <w:b w:val="0"/>
          <w:color w:val="auto"/>
          <w:spacing w:val="0"/>
          <w:kern w:val="1"/>
          <w:vertAlign w:val="baseline"/>
        </w:rPr>
        <w:t xml:space="preserve">čiarou k odkazu 9d znie: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w:t>
      </w:r>
      <w:r>
        <w:rPr>
          <w:rFonts w:ascii="TimesNewRomanPSMT" w:hAnsi="TimesNewRomanPSMT" w:cs="TimesNewRomanPSMT"/>
          <w:b w:val="0"/>
          <w:color w:val="auto"/>
          <w:spacing w:val="0"/>
          <w:kern w:val="1"/>
          <w:vertAlign w:val="superscript"/>
        </w:rPr>
        <w:t>9d</w:t>
      </w:r>
      <w:r>
        <w:rPr>
          <w:rFonts w:ascii="TimesNewRomanPSMT" w:hAnsi="TimesNewRomanPSMT" w:cs="TimesNewRomanPSMT"/>
          <w:b w:val="0"/>
          <w:color w:val="auto"/>
          <w:spacing w:val="0"/>
          <w:kern w:val="1"/>
          <w:vertAlign w:val="baseline"/>
        </w:rPr>
        <w:t xml:space="preserve">) § 58 ods. 3 zákona </w:t>
      </w:r>
      <w:r>
        <w:rPr>
          <w:rFonts w:ascii="TimesNewRomanPSMT" w:hAnsi="TimesNewRomanPSMT" w:cs="TimesNewRomanPSMT"/>
          <w:b w:val="0"/>
          <w:color w:val="auto"/>
          <w:spacing w:val="0"/>
          <w:kern w:val="1"/>
          <w:vertAlign w:val="baseline"/>
        </w:rPr>
        <w:t>č. 71/1967 Zb. o správnom konaní (správny poriadok) v znení neskorších predpisov.“.</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7.</w:t>
        <w:tab/>
        <w:t>Za § 7 sa vkladá § 7a, ktorý vrátane nadpisu znie:</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jc w:val="center"/>
        <w:rPr>
          <w:rFonts w:ascii="TimesNewRomanPSMT" w:hAnsi="TimesNewRomanPSMT" w:cs="TimesNewRomanPSMT"/>
          <w:b/>
          <w:color w:val="auto"/>
          <w:spacing w:val="0"/>
          <w:kern w:val="1"/>
          <w:vertAlign w:val="baseline"/>
        </w:rPr>
      </w:pPr>
      <w:r>
        <w:rPr>
          <w:rFonts w:ascii="TimesNewRomanPSMT" w:hAnsi="TimesNewRomanPSMT" w:cs="TimesNewRomanPSMT"/>
          <w:b w:val="0"/>
          <w:color w:val="auto"/>
          <w:spacing w:val="0"/>
          <w:kern w:val="1"/>
          <w:vertAlign w:val="baseline"/>
        </w:rPr>
        <w:t>„</w:t>
      </w:r>
      <w:r>
        <w:rPr>
          <w:rFonts w:ascii="TimesNewRomanPSMT" w:hAnsi="TimesNewRomanPSMT" w:cs="TimesNewRomanPSMT"/>
          <w:b/>
          <w:color w:val="auto"/>
          <w:spacing w:val="0"/>
          <w:kern w:val="1"/>
          <w:vertAlign w:val="baseline"/>
        </w:rPr>
        <w:t>§ 7a</w:t>
      </w:r>
    </w:p>
    <w:p>
      <w:pPr>
        <w:widowControl w:val="0"/>
        <w:autoSpaceDE w:val="0"/>
        <w:autoSpaceDN w:val="0"/>
        <w:adjustRightInd w:val="0"/>
        <w:ind w:right="-1"/>
        <w:jc w:val="center"/>
        <w:rPr>
          <w:rFonts w:ascii="TimesNewRomanPSMT" w:hAnsi="TimesNewRomanPSMT" w:cs="TimesNewRomanPSMT"/>
          <w:b/>
          <w:color w:val="auto"/>
          <w:spacing w:val="0"/>
          <w:kern w:val="1"/>
          <w:vertAlign w:val="baseline"/>
        </w:rPr>
      </w:pPr>
      <w:r>
        <w:rPr>
          <w:rFonts w:ascii="TimesNewRomanPSMT" w:hAnsi="TimesNewRomanPSMT" w:cs="TimesNewRomanPSMT"/>
          <w:b/>
          <w:color w:val="auto"/>
          <w:spacing w:val="0"/>
          <w:kern w:val="1"/>
          <w:vertAlign w:val="baseline"/>
        </w:rPr>
        <w:t>Členovia rady</w:t>
      </w:r>
    </w:p>
    <w:p>
      <w:pPr>
        <w:widowControl w:val="0"/>
        <w:autoSpaceDE w:val="0"/>
        <w:autoSpaceDN w:val="0"/>
        <w:adjustRightInd w:val="0"/>
        <w:ind w:right="-1"/>
        <w:jc w:val="center"/>
        <w:rPr>
          <w:rFonts w:ascii="TimesNewRomanPSMT" w:hAnsi="TimesNewRomanPSMT" w:cs="TimesNewRomanPSMT"/>
          <w:b/>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(1) </w:t>
      </w:r>
      <w:r>
        <w:rPr>
          <w:rFonts w:ascii="TimesNewRomanPSMT" w:hAnsi="TimesNewRomanPSMT" w:cs="TimesNewRomanPSMT"/>
          <w:b w:val="0"/>
          <w:color w:val="auto"/>
          <w:spacing w:val="0"/>
          <w:kern w:val="1"/>
          <w:vertAlign w:val="baseline"/>
        </w:rPr>
        <w:t>Členov rady vymenúva a odvoláva prezident Slovenskej republiky (ďalej len „prezident“) tak, aby aspoň dvaja členovia rady mali právnické vysokoškolské vzdelanie druhého stupňa a najmenej päťročnú prax v oblasti sieťových odvetví, jeden člen rady technické vysokoškolské vzdelanie druhého stupňa a najmenej päťročnú prax v oblasti sieťových odvetví a ďalší dvaja členovia právnické vysokoškolské vzdelanie druhého stupňa alebo ekonomické vysokoškolské vzdelanie druhého stupňa a najmenej päťročnú prax v oblasti sieťových odvetví.</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(2) Návrhy na </w:t>
      </w:r>
      <w:r>
        <w:rPr>
          <w:rFonts w:ascii="TimesNewRomanPSMT" w:hAnsi="TimesNewRomanPSMT" w:cs="TimesNewRomanPSMT"/>
          <w:b w:val="0"/>
          <w:color w:val="auto"/>
          <w:spacing w:val="0"/>
          <w:kern w:val="1"/>
          <w:vertAlign w:val="baseline"/>
        </w:rPr>
        <w:t>členov rady sú prezidentovi oprávnení podávať:</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a) Slovenská advokátska komora spomedzi osôb zapísaných v zozname pod</w:t>
      </w:r>
      <w:r>
        <w:rPr>
          <w:rFonts w:ascii="TimesNewRomanPSMT" w:hAnsi="TimesNewRomanPSMT" w:cs="TimesNewRomanPSMT"/>
          <w:b w:val="0"/>
          <w:color w:val="auto"/>
          <w:spacing w:val="0"/>
          <w:kern w:val="1"/>
          <w:vertAlign w:val="baseline"/>
        </w:rPr>
        <w:t>ľa osobitného predpisu,</w:t>
      </w:r>
      <w:r>
        <w:rPr>
          <w:rFonts w:ascii="TimesNewRomanPSMT" w:hAnsi="TimesNewRomanPSMT" w:cs="TimesNewRomanPSMT"/>
          <w:b w:val="0"/>
          <w:color w:val="auto"/>
          <w:spacing w:val="0"/>
          <w:kern w:val="1"/>
          <w:vertAlign w:val="superscript"/>
        </w:rPr>
        <w:t>11</w:t>
      </w:r>
      <w:r>
        <w:rPr>
          <w:rFonts w:ascii="TimesNewRomanPSMT" w:hAnsi="TimesNewRomanPSMT" w:cs="TimesNewRomanPSMT"/>
          <w:b w:val="0"/>
          <w:color w:val="auto"/>
          <w:spacing w:val="0"/>
          <w:kern w:val="1"/>
          <w:vertAlign w:val="baseline"/>
        </w:rPr>
        <w:t>).</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b) zástupcovia zamestnávate</w:t>
      </w:r>
      <w:r>
        <w:rPr>
          <w:rFonts w:ascii="TimesNewRomanPSMT" w:hAnsi="TimesNewRomanPSMT" w:cs="TimesNewRomanPSMT"/>
          <w:b w:val="0"/>
          <w:color w:val="auto"/>
          <w:spacing w:val="0"/>
          <w:kern w:val="1"/>
          <w:vertAlign w:val="baseline"/>
        </w:rPr>
        <w:t>ľov,</w:t>
      </w:r>
      <w:r>
        <w:rPr>
          <w:rFonts w:ascii="TimesNewRomanPSMT" w:hAnsi="TimesNewRomanPSMT" w:cs="TimesNewRomanPSMT"/>
          <w:b w:val="0"/>
          <w:color w:val="auto"/>
          <w:spacing w:val="0"/>
          <w:kern w:val="1"/>
          <w:vertAlign w:val="superscript"/>
        </w:rPr>
        <w:t>9b</w:t>
      </w:r>
      <w:r>
        <w:rPr>
          <w:rFonts w:ascii="TimesNewRomanPSMT" w:hAnsi="TimesNewRomanPSMT" w:cs="TimesNewRomanPSMT"/>
          <w:b w:val="0"/>
          <w:color w:val="auto"/>
          <w:spacing w:val="0"/>
          <w:kern w:val="1"/>
          <w:vertAlign w:val="baseline"/>
        </w:rPr>
        <w:t>)</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c) zástupcovia zamestnancov,</w:t>
      </w:r>
      <w:r>
        <w:rPr>
          <w:rFonts w:ascii="TimesNewRomanPSMT" w:hAnsi="TimesNewRomanPSMT" w:cs="TimesNewRomanPSMT"/>
          <w:b w:val="0"/>
          <w:color w:val="auto"/>
          <w:spacing w:val="0"/>
          <w:kern w:val="1"/>
          <w:vertAlign w:val="superscript"/>
        </w:rPr>
        <w:t>9c</w:t>
      </w:r>
      <w:r>
        <w:rPr>
          <w:rFonts w:ascii="TimesNewRomanPSMT" w:hAnsi="TimesNewRomanPSMT" w:cs="TimesNewRomanPSMT"/>
          <w:b w:val="0"/>
          <w:color w:val="auto"/>
          <w:spacing w:val="0"/>
          <w:kern w:val="1"/>
          <w:vertAlign w:val="baseline"/>
        </w:rPr>
        <w:t>)</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d) právnické osoby založené alebo zriadené na ochranu spotrebite</w:t>
      </w:r>
      <w:r>
        <w:rPr>
          <w:rFonts w:ascii="TimesNewRomanPSMT" w:hAnsi="TimesNewRomanPSMT" w:cs="TimesNewRomanPSMT"/>
          <w:b w:val="0"/>
          <w:color w:val="auto"/>
          <w:spacing w:val="0"/>
          <w:kern w:val="1"/>
          <w:vertAlign w:val="baseline"/>
        </w:rPr>
        <w:t>ľa podľa osobitného predpisu.</w:t>
      </w:r>
      <w:r>
        <w:rPr>
          <w:rFonts w:ascii="TimesNewRomanPSMT" w:hAnsi="TimesNewRomanPSMT" w:cs="TimesNewRomanPSMT"/>
          <w:b w:val="0"/>
          <w:color w:val="auto"/>
          <w:spacing w:val="0"/>
          <w:kern w:val="1"/>
          <w:vertAlign w:val="superscript"/>
        </w:rPr>
        <w:t>11a</w:t>
      </w:r>
      <w:r>
        <w:rPr>
          <w:rFonts w:ascii="TimesNewRomanPSMT" w:hAnsi="TimesNewRomanPSMT" w:cs="TimesNewRomanPSMT"/>
          <w:b w:val="0"/>
          <w:color w:val="auto"/>
          <w:spacing w:val="0"/>
          <w:kern w:val="1"/>
          <w:vertAlign w:val="baseline"/>
        </w:rPr>
        <w:t xml:space="preserve">) </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(3) Funk</w:t>
      </w:r>
      <w:r>
        <w:rPr>
          <w:rFonts w:ascii="TimesNewRomanPSMT" w:hAnsi="TimesNewRomanPSMT" w:cs="TimesNewRomanPSMT"/>
          <w:b w:val="0"/>
          <w:color w:val="auto"/>
          <w:spacing w:val="0"/>
          <w:kern w:val="1"/>
          <w:vertAlign w:val="baseline"/>
        </w:rPr>
        <w:t>čné obdobie členov rady je päť rokov. Členovia rady sa vymenúvajú tak, aby sa v jednom kalendárnom roku skončilo funkčné obdobie jednému z nich. Na uvoľnené miesto člena rady navrhuje nového kandidáta ten, kto navrhol člena rady, ktorého členstvo zaniklo; návrh predloží prezidentovi do 30 dní od zániku členstva podľa odseku 8. Na každé miesto člena rady sa navrhujú dvaja kandidáti; navrhovatelia podľa odseku 2 písm. b) až d) navrhujú prezidentovi za členov rady jednu osobu, ktorá má technické vysokoškolské vzdelanie druhého stupňa a jednu osobu, ktorá má právnické vysokoškolské vzdelanie druhého stupňa alebo ekonomické vysokoškolské vzdelanie druhého stupňa. Jedného člena rady je prezident oprávnený vymenovať aj bez predchádzajúceho návrhu.</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(4) </w:t>
      </w:r>
      <w:r>
        <w:rPr>
          <w:rFonts w:ascii="TimesNewRomanPSMT" w:hAnsi="TimesNewRomanPSMT" w:cs="TimesNewRomanPSMT"/>
          <w:b w:val="0"/>
          <w:color w:val="auto"/>
          <w:spacing w:val="0"/>
          <w:kern w:val="1"/>
          <w:vertAlign w:val="baseline"/>
        </w:rPr>
        <w:t xml:space="preserve">Člen rady nesmie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a) by</w:t>
      </w:r>
      <w:r>
        <w:rPr>
          <w:rFonts w:ascii="TimesNewRomanPSMT" w:hAnsi="TimesNewRomanPSMT" w:cs="TimesNewRomanPSMT"/>
          <w:b w:val="0"/>
          <w:color w:val="auto"/>
          <w:spacing w:val="0"/>
          <w:kern w:val="1"/>
          <w:vertAlign w:val="baseline"/>
        </w:rPr>
        <w:t xml:space="preserve">ť zamestnancom úradu,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b) by</w:t>
      </w:r>
      <w:r>
        <w:rPr>
          <w:rFonts w:ascii="TimesNewRomanPSMT" w:hAnsi="TimesNewRomanPSMT" w:cs="TimesNewRomanPSMT"/>
          <w:b w:val="0"/>
          <w:color w:val="auto"/>
          <w:spacing w:val="0"/>
          <w:kern w:val="1"/>
          <w:vertAlign w:val="baseline"/>
        </w:rPr>
        <w:t xml:space="preserve">ť zamestnancom regulovaných subjektov,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c) podnika</w:t>
      </w:r>
      <w:r>
        <w:rPr>
          <w:rFonts w:ascii="TimesNewRomanPSMT" w:hAnsi="TimesNewRomanPSMT" w:cs="TimesNewRomanPSMT"/>
          <w:b w:val="0"/>
          <w:color w:val="auto"/>
          <w:spacing w:val="0"/>
          <w:kern w:val="1"/>
          <w:vertAlign w:val="baseline"/>
        </w:rPr>
        <w:t xml:space="preserve">ť v sieťových odvetviach vo vlastnom alebo v cudzom mene, alebo prostredníctvom združenia osôb,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d) ma</w:t>
      </w:r>
      <w:r>
        <w:rPr>
          <w:rFonts w:ascii="TimesNewRomanPSMT" w:hAnsi="TimesNewRomanPSMT" w:cs="TimesNewRomanPSMT"/>
          <w:b w:val="0"/>
          <w:color w:val="auto"/>
          <w:spacing w:val="0"/>
          <w:kern w:val="1"/>
          <w:vertAlign w:val="baseline"/>
        </w:rPr>
        <w:t xml:space="preserve">ť majetkovú účasť na podnikaní regulovaných subjektov,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e) by</w:t>
      </w:r>
      <w:r>
        <w:rPr>
          <w:rFonts w:ascii="TimesNewRomanPSMT" w:hAnsi="TimesNewRomanPSMT" w:cs="TimesNewRomanPSMT"/>
          <w:b w:val="0"/>
          <w:color w:val="auto"/>
          <w:spacing w:val="0"/>
          <w:kern w:val="1"/>
          <w:vertAlign w:val="baseline"/>
        </w:rPr>
        <w:t>ť členom riadiacich, dozorných alebo kontrolných orgánov regulovaných subjektov.</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(5) </w:t>
      </w:r>
      <w:r>
        <w:rPr>
          <w:rFonts w:ascii="TimesNewRomanPSMT" w:hAnsi="TimesNewRomanPSMT" w:cs="TimesNewRomanPSMT"/>
          <w:b w:val="0"/>
          <w:color w:val="auto"/>
          <w:spacing w:val="0"/>
          <w:kern w:val="1"/>
          <w:vertAlign w:val="baseline"/>
        </w:rPr>
        <w:t xml:space="preserve">Členstvo v rade je nezlučiteľné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a) s funkciou poslanca Národnej rady Slovenskej republiky,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b) s funkciou </w:t>
      </w:r>
      <w:r>
        <w:rPr>
          <w:rFonts w:ascii="TimesNewRomanPSMT" w:hAnsi="TimesNewRomanPSMT" w:cs="TimesNewRomanPSMT"/>
          <w:b w:val="0"/>
          <w:color w:val="auto"/>
          <w:spacing w:val="0"/>
          <w:kern w:val="1"/>
          <w:vertAlign w:val="baseline"/>
        </w:rPr>
        <w:t xml:space="preserve">člena vlády,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c) s funkciou </w:t>
      </w:r>
      <w:r>
        <w:rPr>
          <w:rFonts w:ascii="TimesNewRomanPSMT" w:hAnsi="TimesNewRomanPSMT" w:cs="TimesNewRomanPSMT"/>
          <w:b w:val="0"/>
          <w:color w:val="auto"/>
          <w:spacing w:val="0"/>
          <w:kern w:val="1"/>
          <w:vertAlign w:val="baseline"/>
        </w:rPr>
        <w:t>člena predstavenstva úradu,</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d) s funkciou alebo so zamestnaním v orgáne štátnej správy,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e) s funkciou, </w:t>
      </w:r>
      <w:r>
        <w:rPr>
          <w:rFonts w:ascii="TimesNewRomanPSMT" w:hAnsi="TimesNewRomanPSMT" w:cs="TimesNewRomanPSMT"/>
          <w:b w:val="0"/>
          <w:color w:val="auto"/>
          <w:spacing w:val="0"/>
          <w:kern w:val="1"/>
          <w:vertAlign w:val="baseline"/>
        </w:rPr>
        <w:t>členstvom alebo zamestnaním v orgáne územnej samosprávy.</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(6) </w:t>
      </w:r>
      <w:r>
        <w:rPr>
          <w:rFonts w:ascii="TimesNewRomanPSMT" w:hAnsi="TimesNewRomanPSMT" w:cs="TimesNewRomanPSMT"/>
          <w:b w:val="0"/>
          <w:color w:val="auto"/>
          <w:spacing w:val="0"/>
          <w:kern w:val="1"/>
          <w:vertAlign w:val="baseline"/>
        </w:rPr>
        <w:t xml:space="preserve">Členom rady nemôže byť ten, koho blízka osoba podľa § 116 Občianskeho zákonníka je vedúcim zamestnancom úradu, má majetkovú účasť na podnikaní regulovaných subjektov, podniká v regulovaných činnostiach alebo je členom riadiacich, dozorných alebo kontrolných orgánov regulovaných subjektov. </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 </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(7) </w:t>
      </w:r>
      <w:r>
        <w:rPr>
          <w:rFonts w:ascii="TimesNewRomanPSMT" w:hAnsi="TimesNewRomanPSMT" w:cs="TimesNewRomanPSMT"/>
          <w:b w:val="0"/>
          <w:color w:val="auto"/>
          <w:spacing w:val="0"/>
          <w:kern w:val="1"/>
          <w:vertAlign w:val="baseline"/>
        </w:rPr>
        <w:t>Člen rady pri výkone svojej pôsobnosti koná nezávisle od pokynov štátnych orgánov, orgánov územnej samosprávy, iných orgánov verejnej moci a od ďalších osôb.</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(8) </w:t>
      </w:r>
      <w:r>
        <w:rPr>
          <w:rFonts w:ascii="TimesNewRomanPSMT" w:hAnsi="TimesNewRomanPSMT" w:cs="TimesNewRomanPSMT"/>
          <w:b w:val="0"/>
          <w:color w:val="auto"/>
          <w:spacing w:val="0"/>
          <w:kern w:val="1"/>
          <w:vertAlign w:val="baseline"/>
        </w:rPr>
        <w:t xml:space="preserve">Členstvo v rade zaniká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a) uplynutím funk</w:t>
      </w:r>
      <w:r>
        <w:rPr>
          <w:rFonts w:ascii="TimesNewRomanPSMT" w:hAnsi="TimesNewRomanPSMT" w:cs="TimesNewRomanPSMT"/>
          <w:b w:val="0"/>
          <w:color w:val="auto"/>
          <w:spacing w:val="0"/>
          <w:kern w:val="1"/>
          <w:vertAlign w:val="baseline"/>
        </w:rPr>
        <w:t xml:space="preserve">čného obdobia,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b) vzdaním sa funkcie,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c) odvolaním z funkcie,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d) smr</w:t>
      </w:r>
      <w:r>
        <w:rPr>
          <w:rFonts w:ascii="TimesNewRomanPSMT" w:hAnsi="TimesNewRomanPSMT" w:cs="TimesNewRomanPSMT"/>
          <w:b w:val="0"/>
          <w:color w:val="auto"/>
          <w:spacing w:val="0"/>
          <w:kern w:val="1"/>
          <w:vertAlign w:val="baseline"/>
        </w:rPr>
        <w:t xml:space="preserve">ťou alebo vyhlásením za mŕtveho. </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 </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(9) Vzdaním sa funkcie </w:t>
      </w:r>
      <w:r>
        <w:rPr>
          <w:rFonts w:ascii="TimesNewRomanPSMT" w:hAnsi="TimesNewRomanPSMT" w:cs="TimesNewRomanPSMT"/>
          <w:b w:val="0"/>
          <w:color w:val="auto"/>
          <w:spacing w:val="0"/>
          <w:kern w:val="1"/>
          <w:vertAlign w:val="baseline"/>
        </w:rPr>
        <w:t xml:space="preserve">členstvo v rade zaniká dňom doručenia písomného oznámenia člena rady o vzdaní sa funkcie prezidentovi, ak v oznámení nie je uvedený neskorší deň vzdania sa funkcie. </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 </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(10) Prezident </w:t>
      </w:r>
      <w:r>
        <w:rPr>
          <w:rFonts w:ascii="TimesNewRomanPSMT" w:hAnsi="TimesNewRomanPSMT" w:cs="TimesNewRomanPSMT"/>
          <w:b w:val="0"/>
          <w:color w:val="auto"/>
          <w:spacing w:val="0"/>
          <w:kern w:val="1"/>
          <w:vertAlign w:val="baseline"/>
        </w:rPr>
        <w:t xml:space="preserve">člena rady odvolá, ak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a) bol právoplatným rozhodnutím súdu odsúdený za úmyselný trestný </w:t>
      </w:r>
      <w:r>
        <w:rPr>
          <w:rFonts w:ascii="TimesNewRomanPSMT" w:hAnsi="TimesNewRomanPSMT" w:cs="TimesNewRomanPSMT"/>
          <w:b w:val="0"/>
          <w:color w:val="auto"/>
          <w:spacing w:val="0"/>
          <w:kern w:val="1"/>
          <w:vertAlign w:val="baseline"/>
        </w:rPr>
        <w:t xml:space="preserve">čin alebo za trestný čin spáchaný z nedbanlivosti priamo súvisiaci s výkonom jeho funkcie,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b) bol právoplatným rozhodnutím súdu pozbavený spôsobilosti na právne úkony alebo jeho spôsobilos</w:t>
      </w:r>
      <w:r>
        <w:rPr>
          <w:rFonts w:ascii="TimesNewRomanPSMT" w:hAnsi="TimesNewRomanPSMT" w:cs="TimesNewRomanPSMT"/>
          <w:b w:val="0"/>
          <w:color w:val="auto"/>
          <w:spacing w:val="0"/>
          <w:kern w:val="1"/>
          <w:vertAlign w:val="baseline"/>
        </w:rPr>
        <w:t xml:space="preserve">ť na právne úkony bola právoplatným rozhodnutím súdu obmedzená,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c) prestal sp</w:t>
      </w:r>
      <w:r>
        <w:rPr>
          <w:rFonts w:ascii="TimesNewRomanPSMT" w:hAnsi="TimesNewRomanPSMT" w:cs="TimesNewRomanPSMT"/>
          <w:b w:val="0"/>
          <w:color w:val="auto"/>
          <w:spacing w:val="0"/>
          <w:kern w:val="1"/>
          <w:vertAlign w:val="baseline"/>
        </w:rPr>
        <w:t xml:space="preserve">ĺňať podmienky podľa odsekov 4, 5 a 6,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d) nevykonáva svoju funkciu dlhšie ako dva po sebe nasledujúce kalendárne mesiace,</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e) konal pri výkone svojej pôsobnosti v rozpore s odsekom 7.</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(11) </w:t>
      </w:r>
      <w:r>
        <w:rPr>
          <w:rFonts w:ascii="TimesNewRomanPSMT" w:hAnsi="TimesNewRomanPSMT" w:cs="TimesNewRomanPSMT"/>
          <w:b w:val="0"/>
          <w:color w:val="auto"/>
          <w:spacing w:val="0"/>
          <w:kern w:val="1"/>
          <w:vertAlign w:val="baseline"/>
        </w:rPr>
        <w:t>Členstvo v rade je verejnou funkciou. Členovi rady patrí za výkon funkcie člena rady odmena. Výšku odmeny a podrobnosti o odmeňovaní ustanoví všeobecne záväzný právny predpis, ktorý vydá úrad.“.</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Poznámky pod </w:t>
      </w:r>
      <w:r>
        <w:rPr>
          <w:rFonts w:ascii="TimesNewRomanPSMT" w:hAnsi="TimesNewRomanPSMT" w:cs="TimesNewRomanPSMT"/>
          <w:b w:val="0"/>
          <w:color w:val="auto"/>
          <w:spacing w:val="0"/>
          <w:kern w:val="1"/>
          <w:vertAlign w:val="baseline"/>
        </w:rPr>
        <w:t xml:space="preserve">čiarou k odkazom 11 a 11a znejú: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w:t>
      </w:r>
      <w:r>
        <w:rPr>
          <w:rFonts w:ascii="TimesNewRomanPSMT" w:hAnsi="TimesNewRomanPSMT" w:cs="TimesNewRomanPSMT"/>
          <w:b w:val="0"/>
          <w:color w:val="auto"/>
          <w:spacing w:val="0"/>
          <w:kern w:val="1"/>
          <w:vertAlign w:val="superscript"/>
        </w:rPr>
        <w:t>11</w:t>
      </w:r>
      <w:r>
        <w:rPr>
          <w:rFonts w:ascii="TimesNewRomanPSMT" w:hAnsi="TimesNewRomanPSMT" w:cs="TimesNewRomanPSMT"/>
          <w:b w:val="0"/>
          <w:color w:val="auto"/>
          <w:spacing w:val="0"/>
          <w:kern w:val="1"/>
          <w:vertAlign w:val="baseline"/>
        </w:rPr>
        <w:t xml:space="preserve">) § 2 ods. 1 zákona </w:t>
      </w:r>
      <w:r>
        <w:rPr>
          <w:rFonts w:ascii="TimesNewRomanPSMT" w:hAnsi="TimesNewRomanPSMT" w:cs="TimesNewRomanPSMT"/>
          <w:b w:val="0"/>
          <w:color w:val="auto"/>
          <w:spacing w:val="0"/>
          <w:kern w:val="1"/>
          <w:vertAlign w:val="baseline"/>
        </w:rPr>
        <w:t>č. 586/2003 Z. z. o advokácii a o zmene a doplnení zákona č. 455/1991 Zb. o živnostenskom podnikaní (živnostenský zákon) v znení neskorších predpisov.</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superscript"/>
        </w:rPr>
        <w:t>11a</w:t>
      </w:r>
      <w:r>
        <w:rPr>
          <w:rFonts w:ascii="TimesNewRomanPSMT" w:hAnsi="TimesNewRomanPSMT" w:cs="TimesNewRomanPSMT"/>
          <w:b w:val="0"/>
          <w:color w:val="auto"/>
          <w:spacing w:val="0"/>
          <w:kern w:val="1"/>
          <w:vertAlign w:val="baseline"/>
        </w:rPr>
        <w:t xml:space="preserve">) § 25 zákona </w:t>
      </w:r>
      <w:r>
        <w:rPr>
          <w:rFonts w:ascii="TimesNewRomanPSMT" w:hAnsi="TimesNewRomanPSMT" w:cs="TimesNewRomanPSMT"/>
          <w:b w:val="0"/>
          <w:color w:val="auto"/>
          <w:spacing w:val="0"/>
          <w:kern w:val="1"/>
          <w:vertAlign w:val="baseline"/>
        </w:rPr>
        <w:t>č. 250/2015 Z. z. o ochrane spotrebiteľa a o zmene zákona Slovenskej národnej rady č. 372/1990 Zb. o priestupkoch v znení neskorších predpisov.“.</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8.</w:t>
        <w:tab/>
        <w:t>V § 8 ods. 3 sa slová „rada“ nahrádzajú slovami „predstavenstvo úradu“ a slová „rade“ nahrádzajú slovami „predstavenstvu úradu“.</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9.</w:t>
        <w:tab/>
        <w:t>V § 8 ods. 4 sa slovo „rada“ nahrádza slovami „predstavenstvo úradu“.</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10.</w:t>
        <w:tab/>
        <w:t>V § 8 ods. 7 sa slovo „rada“ nahrádza slovami „predstavenstvo úradu“.</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11.</w:t>
        <w:tab/>
        <w:t>V § 8 ods. 8 sa slová „rada“ nahrádzajú slovami „predstavenstvo úradu“ a slová „radou“ nahrádzajú slovami „predstavenstvom úradu“.</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12.</w:t>
        <w:tab/>
        <w:t>§ 15 ods. 4 znie:</w:t>
      </w: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ab/>
        <w:t>„(4) V konaní na prvom stupni rozhoduje predstavenstvo úradu.“</w:t>
      </w: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13.</w:t>
        <w:tab/>
        <w:t xml:space="preserve">§ 18 ods. 3 znie: </w:t>
      </w: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ab/>
        <w:t>„(3) O odvolaní proti rozhodnutiu úradu rozhoduje rada.“</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14.</w:t>
        <w:tab/>
        <w:t>V § 32 ods. 1 až 3 sa slovo „predsedovi“ nahrádza slovom „predstavenstvu“.</w:t>
      </w: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15.</w:t>
        <w:tab/>
        <w:t>V § 32 ods. 4 sa slovo „predseda“ nahrádza slovom „predstavenstvo“.</w:t>
      </w: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16.</w:t>
        <w:tab/>
        <w:t>V § 33 ods. 2 písm. i) sa slovo „predseda“ nahrádza slovom „predstavenstvo“.</w:t>
      </w: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17.</w:t>
        <w:tab/>
        <w:t>V § 38 ods. 9 sa slovo „súd“ nahrádza slovom „rada“.</w:t>
      </w: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18.</w:t>
        <w:tab/>
        <w:t>V § 40 sa za odsek 6 vkladá odsek 7, ktorý znie:</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„(7) Úrad vydá všeobecne záväzný právny predpis, ktorým ustanoví výšku odmeny a podrobnosti odme</w:t>
      </w:r>
      <w:r>
        <w:rPr>
          <w:rFonts w:ascii="TimesNewRomanPSMT" w:hAnsi="TimesNewRomanPSMT" w:cs="TimesNewRomanPSMT"/>
          <w:b w:val="0"/>
          <w:color w:val="auto"/>
          <w:spacing w:val="0"/>
          <w:kern w:val="1"/>
          <w:vertAlign w:val="baseline"/>
        </w:rPr>
        <w:t>ňovania členov rady.“</w:t>
      </w: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19.</w:t>
        <w:tab/>
        <w:t>Za § 45a sa vkladá § 45b, ktorý vrátane nadpisu znie:</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jc w:val="center"/>
        <w:rPr>
          <w:rFonts w:ascii="TimesNewRomanPSMT" w:hAnsi="TimesNewRomanPSMT" w:cs="TimesNewRomanPSMT"/>
          <w:b/>
          <w:color w:val="auto"/>
          <w:spacing w:val="0"/>
          <w:kern w:val="1"/>
          <w:vertAlign w:val="baseline"/>
        </w:rPr>
      </w:pPr>
      <w:r>
        <w:rPr>
          <w:rFonts w:ascii="TimesNewRomanPSMT" w:hAnsi="TimesNewRomanPSMT" w:cs="TimesNewRomanPSMT"/>
          <w:b w:val="0"/>
          <w:color w:val="auto"/>
          <w:spacing w:val="0"/>
          <w:kern w:val="1"/>
          <w:vertAlign w:val="baseline"/>
        </w:rPr>
        <w:t>„</w:t>
      </w:r>
      <w:r>
        <w:rPr>
          <w:rFonts w:ascii="TimesNewRomanPSMT" w:hAnsi="TimesNewRomanPSMT" w:cs="TimesNewRomanPSMT"/>
          <w:b/>
          <w:color w:val="auto"/>
          <w:spacing w:val="0"/>
          <w:kern w:val="1"/>
          <w:vertAlign w:val="baseline"/>
        </w:rPr>
        <w:t>§ 45b</w:t>
      </w:r>
    </w:p>
    <w:p>
      <w:pPr>
        <w:widowControl w:val="0"/>
        <w:autoSpaceDE w:val="0"/>
        <w:autoSpaceDN w:val="0"/>
        <w:adjustRightInd w:val="0"/>
        <w:ind w:right="-1"/>
        <w:jc w:val="center"/>
        <w:rPr>
          <w:rFonts w:ascii="TimesNewRomanPSMT" w:hAnsi="TimesNewRomanPSMT" w:cs="TimesNewRomanPSMT"/>
          <w:b w:val="0"/>
          <w:color w:val="auto"/>
          <w:spacing w:val="0"/>
          <w:kern w:val="1"/>
          <w:vertAlign w:val="baseline"/>
        </w:rPr>
      </w:pPr>
      <w:r>
        <w:rPr>
          <w:rFonts w:ascii="TimesNewRomanPSMT" w:hAnsi="TimesNewRomanPSMT" w:cs="TimesNewRomanPSMT"/>
          <w:b/>
          <w:color w:val="auto"/>
          <w:spacing w:val="0"/>
          <w:kern w:val="1"/>
          <w:vertAlign w:val="baseline"/>
        </w:rPr>
        <w:t>Prechodné ustanovenia ú</w:t>
      </w:r>
      <w:r>
        <w:rPr>
          <w:rFonts w:ascii="TimesNewRomanPSMT" w:hAnsi="TimesNewRomanPSMT" w:cs="TimesNewRomanPSMT"/>
          <w:b/>
          <w:color w:val="auto"/>
          <w:spacing w:val="0"/>
          <w:kern w:val="1"/>
          <w:vertAlign w:val="baseline"/>
        </w:rPr>
        <w:t>činné od 1. augusta 2016</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  </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(1) Ak nie v tomto zákone uvedené inak, konania za</w:t>
      </w:r>
      <w:r>
        <w:rPr>
          <w:rFonts w:ascii="TimesNewRomanPSMT" w:hAnsi="TimesNewRomanPSMT" w:cs="TimesNewRomanPSMT"/>
          <w:b w:val="0"/>
          <w:color w:val="auto"/>
          <w:spacing w:val="0"/>
          <w:kern w:val="1"/>
          <w:vertAlign w:val="baseline"/>
        </w:rPr>
        <w:t xml:space="preserve">čaté pred dňom nadobudnutia účinnosti tohto zákona sa dokončia podľa doterajších predpisov. </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(2) V konaniach o odvolaniach proti rozhodnutiam úradu o pokute, ktoré sa za</w:t>
      </w:r>
      <w:r>
        <w:rPr>
          <w:rFonts w:ascii="TimesNewRomanPSMT" w:hAnsi="TimesNewRomanPSMT" w:cs="TimesNewRomanPSMT"/>
          <w:b w:val="0"/>
          <w:color w:val="auto"/>
          <w:spacing w:val="0"/>
          <w:kern w:val="1"/>
          <w:vertAlign w:val="baseline"/>
        </w:rPr>
        <w:t>čali a neskončili do 31. júla 2016 rozhodne rada zriadená podľa tohto zákona; lehoty na rozhodnutie o odvolaní sa prerušujú až do vymenovania členov rady podľa odseku 14 a neskončia sa skôr ako uplynutím 30 dní odo dňa prvého zasadnutia rady zvolanej podľa odseku 15.</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(3) V konaniach za</w:t>
      </w:r>
      <w:r>
        <w:rPr>
          <w:rFonts w:ascii="TimesNewRomanPSMT" w:hAnsi="TimesNewRomanPSMT" w:cs="TimesNewRomanPSMT"/>
          <w:b w:val="0"/>
          <w:color w:val="auto"/>
          <w:spacing w:val="0"/>
          <w:kern w:val="1"/>
          <w:vertAlign w:val="baseline"/>
        </w:rPr>
        <w:t xml:space="preserve">čatých a neskončených do vymenovania prvých členov predstavenstva úradu podľa odseku 8, ktoré patria do pôsobnosti predstavenstva úradu podľa tohto zákona rozhodne predstavenstvo úradu; lehota na rozhodnutie neskončí skôr ako uplynie 30 dní odo dňa prvého zasadnutia predstavenstva úradu zvolaného podľa odseku 10. </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(4) V konaniach za</w:t>
      </w:r>
      <w:r>
        <w:rPr>
          <w:rFonts w:ascii="TimesNewRomanPSMT" w:hAnsi="TimesNewRomanPSMT" w:cs="TimesNewRomanPSMT"/>
          <w:b w:val="0"/>
          <w:color w:val="auto"/>
          <w:spacing w:val="0"/>
          <w:kern w:val="1"/>
          <w:vertAlign w:val="baseline"/>
        </w:rPr>
        <w:t>čatých a neskončených do vymenovania prvých členov rady podľa odseku 14, ktoré patria do pôsobnosti rady podľa tohto zákona rozhodne rada zriadená podľa tohto zákona; lehota na rozhodnutie neskončí skôr ako uplynie 30 dní odo dňa prvého zasadnutia rady zvolaného podľa odseku 15.</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(5) D</w:t>
      </w:r>
      <w:r>
        <w:rPr>
          <w:rFonts w:ascii="TimesNewRomanPSMT" w:hAnsi="TimesNewRomanPSMT" w:cs="TimesNewRomanPSMT"/>
          <w:b w:val="0"/>
          <w:color w:val="auto"/>
          <w:spacing w:val="0"/>
          <w:kern w:val="1"/>
          <w:vertAlign w:val="baseline"/>
        </w:rPr>
        <w:t xml:space="preserve">ňom nadobudnutia účinnosti tohto zákona sa končí funkčné obdobie predsedu úradu a podpredsedu úradu vymenovaných podľa doterajšieho predpisu. Účinky skončenia funkčného obdobia doterajšieho predsedu úradu a podpredsedu úradu nastávajú dňom vymenovania nových členov predstavenstva úradu podľa odseku 8. Predseda úradu, vykonávajúci svoju pôsobnosť podľa doterajšieho predpisu, sa považuje za člena predstavenstva až do skončenia funkčného obdobia predsedu úradu podľa doterajšieho predpisu.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(6) Navrhovatelia </w:t>
      </w:r>
      <w:r>
        <w:rPr>
          <w:rFonts w:ascii="TimesNewRomanPSMT" w:hAnsi="TimesNewRomanPSMT" w:cs="TimesNewRomanPSMT"/>
          <w:b w:val="0"/>
          <w:color w:val="auto"/>
          <w:spacing w:val="0"/>
          <w:kern w:val="1"/>
          <w:vertAlign w:val="baseline"/>
        </w:rPr>
        <w:t xml:space="preserve">členov výberovej komisie podľa § 6 ods. 2 predložia ministerstvu prvýkrát návrhy na členov výberovej komisie do 10 dní odo dňa nadobudnutia účinnosti tohto zákona. </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(7) Minister predloží prvýkrát návrh na vymenovanie zostávajúcich </w:t>
      </w:r>
      <w:r>
        <w:rPr>
          <w:rFonts w:ascii="TimesNewRomanPSMT" w:hAnsi="TimesNewRomanPSMT" w:cs="TimesNewRomanPSMT"/>
          <w:b w:val="0"/>
          <w:color w:val="auto"/>
          <w:spacing w:val="0"/>
          <w:kern w:val="1"/>
          <w:vertAlign w:val="baseline"/>
        </w:rPr>
        <w:t xml:space="preserve">členov predstavenstva úradu vláde do 60 dní odo dňa nadobudnutia účinnosti tohto zákona. </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(8) Vláda vymenuje prvých </w:t>
      </w:r>
      <w:r>
        <w:rPr>
          <w:rFonts w:ascii="TimesNewRomanPSMT" w:hAnsi="TimesNewRomanPSMT" w:cs="TimesNewRomanPSMT"/>
          <w:b w:val="0"/>
          <w:color w:val="auto"/>
          <w:spacing w:val="0"/>
          <w:kern w:val="1"/>
          <w:vertAlign w:val="baseline"/>
        </w:rPr>
        <w:t>členov predstavenstva úradu do 30 dní odo dňa predloženia návrhu ministra hospodárstva Slovenskej republiky podľa odseku 6 takto:</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a)</w:t>
        <w:tab/>
        <w:t xml:space="preserve">jedného </w:t>
      </w:r>
      <w:r>
        <w:rPr>
          <w:rFonts w:ascii="TimesNewRomanPSMT" w:hAnsi="TimesNewRomanPSMT" w:cs="TimesNewRomanPSMT"/>
          <w:b w:val="0"/>
          <w:color w:val="auto"/>
          <w:spacing w:val="0"/>
          <w:kern w:val="1"/>
          <w:vertAlign w:val="baseline"/>
        </w:rPr>
        <w:t>člena na funkčné obdobie šiestich rokov,</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b)</w:t>
        <w:tab/>
        <w:t xml:space="preserve">jedného </w:t>
      </w:r>
      <w:r>
        <w:rPr>
          <w:rFonts w:ascii="TimesNewRomanPSMT" w:hAnsi="TimesNewRomanPSMT" w:cs="TimesNewRomanPSMT"/>
          <w:b w:val="0"/>
          <w:color w:val="auto"/>
          <w:spacing w:val="0"/>
          <w:kern w:val="1"/>
          <w:vertAlign w:val="baseline"/>
        </w:rPr>
        <w:t>člena na funkčné obdobie štyroch rokov.</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(9) Výkon funkcie predsedu úradu, podpredsedu úradu, </w:t>
      </w:r>
      <w:r>
        <w:rPr>
          <w:rFonts w:ascii="TimesNewRomanPSMT" w:hAnsi="TimesNewRomanPSMT" w:cs="TimesNewRomanPSMT"/>
          <w:b w:val="0"/>
          <w:color w:val="auto"/>
          <w:spacing w:val="0"/>
          <w:kern w:val="1"/>
          <w:vertAlign w:val="baseline"/>
        </w:rPr>
        <w:t xml:space="preserve">členov regulačnej rady a rady pre reguláciu zriadených podľa doterajších predpisov sa pre účely posudzovania spôsobilosti na opätovné vymenovanie za člena predstavenstva podľa § 6 ods. 3 považuje za výkon funkcie člena predstavenstva úradu v predchádzajúcom funkčnom období. </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(10) Prvé zasadnutie predstavenstva úradu vymenovaného pod</w:t>
      </w:r>
      <w:r>
        <w:rPr>
          <w:rFonts w:ascii="TimesNewRomanPSMT" w:hAnsi="TimesNewRomanPSMT" w:cs="TimesNewRomanPSMT"/>
          <w:b w:val="0"/>
          <w:color w:val="auto"/>
          <w:spacing w:val="0"/>
          <w:kern w:val="1"/>
          <w:vertAlign w:val="baseline"/>
        </w:rPr>
        <w:t>ľa odseku 8 zvolá člen predstavenstva úradu poverený vládou do 15 dní odo dňa vymenovania členov predstavenstva úradu podľa odseku 8.</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(11) Výkon funkcie predsedu úradu pod</w:t>
      </w:r>
      <w:r>
        <w:rPr>
          <w:rFonts w:ascii="TimesNewRomanPSMT" w:hAnsi="TimesNewRomanPSMT" w:cs="TimesNewRomanPSMT"/>
          <w:b w:val="0"/>
          <w:color w:val="auto"/>
          <w:spacing w:val="0"/>
          <w:kern w:val="1"/>
          <w:vertAlign w:val="baseline"/>
        </w:rPr>
        <w:t>ľa doterajších predpisov sa pre účely posudzovania spôsobilosti na opätovné zvolenie za predsedu predstavenstva úradu podľa § 5 ods. 3 považuje za výkon funkcie predsedu predstavenstva úradu v predchádzajúcom funkčnom období.</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(12) D</w:t>
      </w:r>
      <w:r>
        <w:rPr>
          <w:rFonts w:ascii="TimesNewRomanPSMT" w:hAnsi="TimesNewRomanPSMT" w:cs="TimesNewRomanPSMT"/>
          <w:b w:val="0"/>
          <w:color w:val="auto"/>
          <w:spacing w:val="0"/>
          <w:kern w:val="1"/>
          <w:vertAlign w:val="baseline"/>
        </w:rPr>
        <w:t>ňom nadobudnutia účinnosti tohto zákona sa končí funkčné obdobie členov regulačnej rady vymenovaných podľa doterajších predpisov. Účinky skončenia funkčného obdobia doterajších členov regulačnej rady nastávajú dňom vymenovania nových členov rady podľa odseku 14.</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(13) Navrhovatelia pod</w:t>
      </w:r>
      <w:r>
        <w:rPr>
          <w:rFonts w:ascii="TimesNewRomanPSMT" w:hAnsi="TimesNewRomanPSMT" w:cs="TimesNewRomanPSMT"/>
          <w:b w:val="0"/>
          <w:color w:val="auto"/>
          <w:spacing w:val="0"/>
          <w:kern w:val="1"/>
          <w:vertAlign w:val="baseline"/>
        </w:rPr>
        <w:t>ľa § 7a ods. 2 predložia návrhy na vymenovanie členov rady prezidentovi do 30 dní odo dňa nadobudnutia účinnosti tohto zákona.</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(14) Prezident vymenuje prvých </w:t>
      </w:r>
      <w:r>
        <w:rPr>
          <w:rFonts w:ascii="TimesNewRomanPSMT" w:hAnsi="TimesNewRomanPSMT" w:cs="TimesNewRomanPSMT"/>
          <w:b w:val="0"/>
          <w:color w:val="auto"/>
          <w:spacing w:val="0"/>
          <w:kern w:val="1"/>
          <w:vertAlign w:val="baseline"/>
        </w:rPr>
        <w:t>členov rady po nadobudnutí účinnosti tohto zákona takto:</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a) jedného </w:t>
      </w:r>
      <w:r>
        <w:rPr>
          <w:rFonts w:ascii="TimesNewRomanPSMT" w:hAnsi="TimesNewRomanPSMT" w:cs="TimesNewRomanPSMT"/>
          <w:b w:val="0"/>
          <w:color w:val="auto"/>
          <w:spacing w:val="0"/>
          <w:kern w:val="1"/>
          <w:vertAlign w:val="baseline"/>
        </w:rPr>
        <w:t>člena na funkčné obdobie piatich rokov,</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b) jedného </w:t>
      </w:r>
      <w:r>
        <w:rPr>
          <w:rFonts w:ascii="TimesNewRomanPSMT" w:hAnsi="TimesNewRomanPSMT" w:cs="TimesNewRomanPSMT"/>
          <w:b w:val="0"/>
          <w:color w:val="auto"/>
          <w:spacing w:val="0"/>
          <w:kern w:val="1"/>
          <w:vertAlign w:val="baseline"/>
        </w:rPr>
        <w:t>člena na funkčné obdobie štyroch rokov,</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c) jedného </w:t>
      </w:r>
      <w:r>
        <w:rPr>
          <w:rFonts w:ascii="TimesNewRomanPSMT" w:hAnsi="TimesNewRomanPSMT" w:cs="TimesNewRomanPSMT"/>
          <w:b w:val="0"/>
          <w:color w:val="auto"/>
          <w:spacing w:val="0"/>
          <w:kern w:val="1"/>
          <w:vertAlign w:val="baseline"/>
        </w:rPr>
        <w:t>člena na funkčné obdobie troch rokov,</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d) jedného </w:t>
      </w:r>
      <w:r>
        <w:rPr>
          <w:rFonts w:ascii="TimesNewRomanPSMT" w:hAnsi="TimesNewRomanPSMT" w:cs="TimesNewRomanPSMT"/>
          <w:b w:val="0"/>
          <w:color w:val="auto"/>
          <w:spacing w:val="0"/>
          <w:kern w:val="1"/>
          <w:vertAlign w:val="baseline"/>
        </w:rPr>
        <w:t>člena na funkčné obdobie dvoch rokov a</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e) jedného </w:t>
      </w:r>
      <w:r>
        <w:rPr>
          <w:rFonts w:ascii="TimesNewRomanPSMT" w:hAnsi="TimesNewRomanPSMT" w:cs="TimesNewRomanPSMT"/>
          <w:b w:val="0"/>
          <w:color w:val="auto"/>
          <w:spacing w:val="0"/>
          <w:kern w:val="1"/>
          <w:vertAlign w:val="baseline"/>
        </w:rPr>
        <w:t>člena na funkčné obdobie jedného roka.</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(15) Prvé zasadnutie rady vymenovanej pod</w:t>
      </w:r>
      <w:r>
        <w:rPr>
          <w:rFonts w:ascii="TimesNewRomanPSMT" w:hAnsi="TimesNewRomanPSMT" w:cs="TimesNewRomanPSMT"/>
          <w:b w:val="0"/>
          <w:color w:val="auto"/>
          <w:spacing w:val="0"/>
          <w:kern w:val="1"/>
          <w:vertAlign w:val="baseline"/>
        </w:rPr>
        <w:t>ľa odseku 14 zvolá člen rady poverený prezidentom do 15 dní odo dňa vymenovania členov rady podľa odseku 14.“.</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center"/>
        <w:rPr>
          <w:rFonts w:ascii="TimesNewRomanPSMT" w:hAnsi="TimesNewRomanPSMT" w:cs="TimesNewRomanPSMT"/>
          <w:b/>
          <w:color w:val="auto"/>
          <w:spacing w:val="0"/>
          <w:kern w:val="1"/>
          <w:vertAlign w:val="baseline"/>
        </w:rPr>
      </w:pPr>
      <w:r>
        <w:rPr>
          <w:rFonts w:ascii="TimesNewRomanPSMT" w:hAnsi="TimesNewRomanPSMT" w:cs="TimesNewRomanPSMT"/>
          <w:b/>
          <w:color w:val="auto"/>
          <w:spacing w:val="0"/>
          <w:kern w:val="1"/>
          <w:vertAlign w:val="baseline"/>
        </w:rPr>
        <w:t>Čl. II</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 xml:space="preserve">Zákon </w:t>
      </w:r>
      <w:r>
        <w:rPr>
          <w:rFonts w:ascii="TimesNewRomanPSMT" w:hAnsi="TimesNewRomanPSMT" w:cs="TimesNewRomanPSMT"/>
          <w:b w:val="0"/>
          <w:color w:val="auto"/>
          <w:spacing w:val="0"/>
          <w:kern w:val="1"/>
          <w:vertAlign w:val="baseline"/>
        </w:rPr>
        <w:t>č. 309/2009 Z. z. o podpore obnoviteľných zdrojov energie a vysoko účinnej kombinovanej výroby a o zmene a doplnení niektorých zákonov v znení neskorších predpisov sa mení a dopĺňa takto:</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1.</w:t>
        <w:tab/>
        <w:t>V § 12b ods. 2 sa slovo „predsedovi“ nahrádza slovom „Rade úradu“.</w:t>
      </w: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2.</w:t>
        <w:tab/>
        <w:t>V § 13 ods. 1 sa slovo „predsedovi“ nahrádza slovom „Rade úradu“.</w:t>
      </w: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3.</w:t>
        <w:tab/>
        <w:t>V § 13 ods. 2 až 4 sa slovo „predseda“ nahrádza slovom „Rada úradu“.</w:t>
      </w: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4.</w:t>
        <w:tab/>
        <w:t>Za § 18f sa vkladá nový § 18g, ktorý vrátane nadpisu znie:</w:t>
      </w:r>
    </w:p>
    <w:p>
      <w:pPr>
        <w:widowControl w:val="0"/>
        <w:autoSpaceDE w:val="0"/>
        <w:autoSpaceDN w:val="0"/>
        <w:adjustRightInd w:val="0"/>
        <w:ind w:left="567" w:right="-1" w:hanging="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left="567" w:right="-1" w:hanging="567"/>
        <w:jc w:val="center"/>
        <w:rPr>
          <w:rFonts w:ascii="TimesNewRomanPSMT" w:hAnsi="TimesNewRomanPSMT" w:cs="TimesNewRomanPSMT"/>
          <w:b/>
          <w:color w:val="auto"/>
          <w:spacing w:val="0"/>
          <w:kern w:val="1"/>
          <w:vertAlign w:val="baseline"/>
        </w:rPr>
      </w:pPr>
      <w:r>
        <w:rPr>
          <w:rFonts w:ascii="TimesNewRomanPSMT" w:hAnsi="TimesNewRomanPSMT" w:cs="TimesNewRomanPSMT"/>
          <w:b w:val="0"/>
          <w:color w:val="auto"/>
          <w:spacing w:val="0"/>
          <w:kern w:val="1"/>
          <w:vertAlign w:val="baseline"/>
        </w:rPr>
        <w:t>„</w:t>
      </w:r>
      <w:r>
        <w:rPr>
          <w:rFonts w:ascii="TimesNewRomanPSMT" w:hAnsi="TimesNewRomanPSMT" w:cs="TimesNewRomanPSMT"/>
          <w:b/>
          <w:color w:val="auto"/>
          <w:spacing w:val="0"/>
          <w:kern w:val="1"/>
          <w:vertAlign w:val="baseline"/>
        </w:rPr>
        <w:t>§</w:t>
      </w:r>
      <w:r>
        <w:rPr>
          <w:rFonts w:ascii="TimesNewRomanPSMT" w:hAnsi="TimesNewRomanPSMT" w:cs="TimesNewRomanPSMT"/>
          <w:b w:val="0"/>
          <w:color w:val="auto"/>
          <w:spacing w:val="0"/>
          <w:kern w:val="1"/>
          <w:vertAlign w:val="baseline"/>
        </w:rPr>
        <w:t xml:space="preserve"> </w:t>
      </w:r>
      <w:r>
        <w:rPr>
          <w:rFonts w:ascii="TimesNewRomanPSMT" w:hAnsi="TimesNewRomanPSMT" w:cs="TimesNewRomanPSMT"/>
          <w:b/>
          <w:color w:val="auto"/>
          <w:spacing w:val="0"/>
          <w:kern w:val="1"/>
          <w:vertAlign w:val="baseline"/>
        </w:rPr>
        <w:t>18g</w:t>
      </w:r>
    </w:p>
    <w:p>
      <w:pPr>
        <w:widowControl w:val="0"/>
        <w:autoSpaceDE w:val="0"/>
        <w:autoSpaceDN w:val="0"/>
        <w:adjustRightInd w:val="0"/>
        <w:ind w:left="567" w:right="-1" w:hanging="567"/>
        <w:jc w:val="center"/>
        <w:rPr>
          <w:rFonts w:ascii="TimesNewRomanPSMT" w:hAnsi="TimesNewRomanPSMT" w:cs="TimesNewRomanPSMT"/>
          <w:b/>
          <w:color w:val="auto"/>
          <w:spacing w:val="0"/>
          <w:kern w:val="1"/>
          <w:vertAlign w:val="baseline"/>
        </w:rPr>
      </w:pPr>
      <w:r>
        <w:rPr>
          <w:rFonts w:ascii="TimesNewRomanPSMT" w:hAnsi="TimesNewRomanPSMT" w:cs="TimesNewRomanPSMT"/>
          <w:b/>
          <w:color w:val="auto"/>
          <w:spacing w:val="0"/>
          <w:kern w:val="1"/>
          <w:vertAlign w:val="baseline"/>
        </w:rPr>
        <w:t>Prechodné ustanovenie ú</w:t>
      </w:r>
      <w:r>
        <w:rPr>
          <w:rFonts w:ascii="TimesNewRomanPSMT" w:hAnsi="TimesNewRomanPSMT" w:cs="TimesNewRomanPSMT"/>
          <w:b/>
          <w:color w:val="auto"/>
          <w:spacing w:val="0"/>
          <w:kern w:val="1"/>
          <w:vertAlign w:val="baseline"/>
        </w:rPr>
        <w:t>činné od 1. augusta 2016</w:t>
      </w:r>
    </w:p>
    <w:p>
      <w:pPr>
        <w:widowControl w:val="0"/>
        <w:autoSpaceDE w:val="0"/>
        <w:autoSpaceDN w:val="0"/>
        <w:adjustRightInd w:val="0"/>
        <w:ind w:left="567" w:right="-1" w:hanging="567"/>
        <w:jc w:val="center"/>
        <w:rPr>
          <w:rFonts w:ascii="TimesNewRomanPSMT" w:hAnsi="TimesNewRomanPSMT" w:cs="TimesNewRomanPSMT"/>
          <w:b/>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(1) Ak nie v tomto zákone uvedené inak, konania za</w:t>
      </w:r>
      <w:r>
        <w:rPr>
          <w:rFonts w:ascii="TimesNewRomanPSMT" w:hAnsi="TimesNewRomanPSMT" w:cs="TimesNewRomanPSMT"/>
          <w:b w:val="0"/>
          <w:color w:val="auto"/>
          <w:spacing w:val="0"/>
          <w:kern w:val="1"/>
          <w:vertAlign w:val="baseline"/>
        </w:rPr>
        <w:t>čaté pred dňom nadobudnutia účinnosti tohto zákona sa dokončia podľa doterajších predpisov.</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(2) V konaniach o námietkach pod</w:t>
      </w:r>
      <w:r>
        <w:rPr>
          <w:rFonts w:ascii="TimesNewRomanPSMT" w:hAnsi="TimesNewRomanPSMT" w:cs="TimesNewRomanPSMT"/>
          <w:b w:val="0"/>
          <w:color w:val="auto"/>
          <w:spacing w:val="0"/>
          <w:kern w:val="1"/>
          <w:vertAlign w:val="baseline"/>
        </w:rPr>
        <w:t>ľa § 12b ods. 2 a § 13, ktoré sa začali a neskončili do vymenovania prvých členov Rady úradu zriadenej podľa tohto zákona rozhodne Rada úradu; lehota na rozhodnutie neskončí skôr ako uplynie 30 dní odo dňa prvého zasadnutia Rady úradu zriadenej podľa tohto zákona.“.</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jc w:val="center"/>
        <w:rPr>
          <w:rFonts w:ascii="TimesNewRomanPSMT" w:hAnsi="TimesNewRomanPSMT" w:cs="TimesNewRomanPSMT"/>
          <w:b/>
          <w:color w:val="auto"/>
          <w:spacing w:val="0"/>
          <w:kern w:val="1"/>
          <w:vertAlign w:val="baseline"/>
        </w:rPr>
      </w:pPr>
      <w:r>
        <w:rPr>
          <w:rFonts w:ascii="TimesNewRomanPSMT" w:hAnsi="TimesNewRomanPSMT" w:cs="TimesNewRomanPSMT"/>
          <w:b/>
          <w:color w:val="auto"/>
          <w:spacing w:val="0"/>
          <w:kern w:val="1"/>
          <w:vertAlign w:val="baseline"/>
        </w:rPr>
        <w:t>Čl. III</w:t>
      </w: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firstLine="567"/>
        <w:jc w:val="both"/>
        <w:rPr>
          <w:rFonts w:ascii="TimesNewRomanPSMT" w:hAnsi="TimesNewRomanPSMT" w:cs="TimesNewRomanPSMT"/>
          <w:b w:val="0"/>
          <w:color w:val="auto"/>
          <w:spacing w:val="0"/>
          <w:kern w:val="1"/>
          <w:vertAlign w:val="baseline"/>
        </w:rPr>
      </w:pPr>
      <w:r>
        <w:rPr>
          <w:rFonts w:ascii="TimesNewRomanPSMT" w:hAnsi="TimesNewRomanPSMT" w:cs="TimesNewRomanPSMT"/>
          <w:b w:val="0"/>
          <w:color w:val="auto"/>
          <w:spacing w:val="0"/>
          <w:kern w:val="1"/>
          <w:vertAlign w:val="baseline"/>
        </w:rPr>
        <w:t>Tento zákon nadobúda ú</w:t>
      </w:r>
      <w:r>
        <w:rPr>
          <w:rFonts w:ascii="TimesNewRomanPSMT" w:hAnsi="TimesNewRomanPSMT" w:cs="TimesNewRomanPSMT"/>
          <w:b w:val="0"/>
          <w:color w:val="auto"/>
          <w:spacing w:val="0"/>
          <w:kern w:val="1"/>
          <w:vertAlign w:val="baseline"/>
        </w:rPr>
        <w:t>činnosť 1. augusta 2016.</w:t>
      </w: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ind w:right="-1"/>
        <w:jc w:val="both"/>
        <w:rPr>
          <w:rFonts w:ascii="TimesNewRomanPSMT" w:hAnsi="TimesNewRomanPSMT" w:cs="TimesNewRomanPSMT"/>
          <w:b w:val="0"/>
          <w:color w:val="auto"/>
          <w:spacing w:val="0"/>
          <w:kern w:val="1"/>
          <w:vertAlign w:val="baseline"/>
        </w:rPr>
      </w:pPr>
    </w:p>
    <w:p>
      <w:pPr>
        <w:widowControl w:val="0"/>
        <w:autoSpaceDE w:val="0"/>
        <w:autoSpaceDN w:val="0"/>
        <w:adjustRightInd w:val="0"/>
        <w:spacing w:line="264" w:lineRule="auto"/>
        <w:ind w:left="567" w:right="-1" w:hanging="567"/>
        <w:jc w:val="both"/>
        <w:rPr>
          <w:rFonts w:ascii="Calibri" w:hAnsi="Calibri" w:cs="Calibri"/>
          <w:b w:val="0"/>
          <w:color w:val="auto"/>
          <w:spacing w:val="0"/>
          <w:kern w:val="1"/>
          <w:sz w:val="22"/>
          <w:vertAlign w:val="baseline"/>
        </w:rPr>
      </w:pPr>
    </w:p>
    <w:sectPr>
      <w:pgSz w:w="11905" w:h="16837"/>
      <w:pgMar w:top="1417" w:right="1417" w:bottom="1417" w:left="1417" w:header="708" w:footer="708"/>
      <w:cols w:space="708"/>
    </w:sectPr>
  </w:body>
</w:document>
</file>

<file path=word/fontTable.xml><?xml version="1.0" encoding="utf-8"?>
<w:fonts xmlns:r="http://schemas.openxmlformats.org/officeDocument/2006/relationships" xmlns:w="http://schemas.openxmlformats.org/wordprocessingml/2006/main">
  <w:font w:name="TimesNewRomanPSMT">
    <w:charset w:val="00"/>
    <w:family w:val="roman"/>
    <w:pitch w:val="default"/>
  </w:font>
  <w:font w:name="Calibri">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decimal"/>
      <w:lvlText w:val="%1."/>
      <w:lvlJc w:val="left"/>
      <w:pPr>
        <w:ind w:left="720" w:hanging="360"/>
      </w:p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00000002"/>
    <w:multiLevelType w:val="hybridMultilevel"/>
    <w:tmpl w:val="00000002"/>
    <w:lvl w:ilvl="0">
      <w:start w:val="1"/>
      <w:numFmt w:val="decimal"/>
      <w:lvlText w:val="%1."/>
      <w:lvlJc w:val="left"/>
      <w:pPr>
        <w:ind w:left="720" w:hanging="360"/>
      </w:p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708"/>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Kancelária NR 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