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31338" w:rsidRPr="006E5713" w:rsidP="002E453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aps/>
          <w:spacing w:val="30"/>
          <w:sz w:val="22"/>
          <w:szCs w:val="22"/>
        </w:rPr>
        <w:t>Dôvodová správa</w:t>
      </w:r>
    </w:p>
    <w:p w:rsidR="00614F6A" w:rsidP="00A52DA0">
      <w:pPr>
        <w:pStyle w:val="Heading1"/>
        <w:bidi w:val="0"/>
        <w:spacing w:before="120" w:line="276" w:lineRule="auto"/>
        <w:jc w:val="left"/>
        <w:rPr>
          <w:rFonts w:ascii="Book Antiqua" w:hAnsi="Book Antiqua"/>
          <w:sz w:val="22"/>
          <w:szCs w:val="22"/>
        </w:rPr>
      </w:pPr>
    </w:p>
    <w:p w:rsidR="00531338" w:rsidRPr="006E5713" w:rsidP="00A52DA0">
      <w:pPr>
        <w:pStyle w:val="Heading1"/>
        <w:bidi w:val="0"/>
        <w:spacing w:before="120" w:line="276" w:lineRule="auto"/>
        <w:jc w:val="left"/>
        <w:rPr>
          <w:rFonts w:ascii="Book Antiqua" w:hAnsi="Book Antiqua"/>
          <w:sz w:val="22"/>
          <w:szCs w:val="22"/>
        </w:rPr>
      </w:pPr>
      <w:r w:rsidRPr="006E5713">
        <w:rPr>
          <w:rFonts w:ascii="Book Antiqua" w:hAnsi="Book Antiqua"/>
          <w:sz w:val="22"/>
          <w:szCs w:val="22"/>
        </w:rPr>
        <w:t>A. Všeobecná časť</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Návrh zákona, ktorým sa </w:t>
      </w:r>
      <w:r w:rsidRPr="006E5713" w:rsidR="00F8480A">
        <w:rPr>
          <w:rFonts w:ascii="Book Antiqua" w:hAnsi="Book Antiqua"/>
          <w:sz w:val="22"/>
          <w:szCs w:val="22"/>
        </w:rPr>
        <w:t xml:space="preserve">mení a </w:t>
      </w:r>
      <w:r w:rsidRPr="006E5713">
        <w:rPr>
          <w:rFonts w:ascii="Book Antiqua" w:hAnsi="Book Antiqua"/>
          <w:sz w:val="22"/>
          <w:szCs w:val="22"/>
        </w:rPr>
        <w:t>dopĺňa zákon č. 171/2005 Z.</w:t>
      </w:r>
      <w:r w:rsidRPr="006E5713" w:rsidR="00A663A7">
        <w:rPr>
          <w:rFonts w:ascii="Book Antiqua" w:hAnsi="Book Antiqua"/>
          <w:sz w:val="22"/>
          <w:szCs w:val="22"/>
        </w:rPr>
        <w:t xml:space="preserve"> </w:t>
      </w:r>
      <w:r w:rsidRPr="006E5713">
        <w:rPr>
          <w:rFonts w:ascii="Book Antiqua" w:hAnsi="Book Antiqua"/>
          <w:sz w:val="22"/>
          <w:szCs w:val="22"/>
        </w:rPr>
        <w:t xml:space="preserve">z. </w:t>
      </w:r>
      <w:r w:rsidRPr="006E5713">
        <w:rPr>
          <w:rFonts w:ascii="Book Antiqua" w:hAnsi="Book Antiqua"/>
          <w:color w:val="000000"/>
          <w:sz w:val="22"/>
          <w:szCs w:val="22"/>
          <w:lang w:eastAsia="cs-CZ"/>
        </w:rPr>
        <w:t>o hazardných hrách a o zmene a doplnení niektorých zákonov</w:t>
      </w:r>
      <w:r w:rsidR="001C5AA4">
        <w:rPr>
          <w:rFonts w:ascii="Book Antiqua" w:hAnsi="Book Antiqua"/>
          <w:sz w:val="22"/>
          <w:szCs w:val="22"/>
        </w:rPr>
        <w:t xml:space="preserve"> v znení neskorších predpisov </w:t>
      </w:r>
      <w:r w:rsidRPr="006E5713" w:rsidR="00F8480A">
        <w:rPr>
          <w:rFonts w:ascii="Book Antiqua" w:hAnsi="Book Antiqua"/>
          <w:sz w:val="22"/>
          <w:szCs w:val="22"/>
        </w:rPr>
        <w:t xml:space="preserve">a ktorým sa </w:t>
      </w:r>
      <w:r w:rsidR="005964DF">
        <w:rPr>
          <w:rFonts w:ascii="Book Antiqua" w:hAnsi="Book Antiqua"/>
          <w:sz w:val="22"/>
          <w:szCs w:val="22"/>
        </w:rPr>
        <w:t xml:space="preserve">menia a </w:t>
      </w:r>
      <w:r w:rsidRPr="006E5713" w:rsidR="00F8480A">
        <w:rPr>
          <w:rFonts w:ascii="Book Antiqua" w:hAnsi="Book Antiqua"/>
          <w:sz w:val="22"/>
          <w:szCs w:val="22"/>
        </w:rPr>
        <w:t xml:space="preserve">dopĺňajú niektoré zákony </w:t>
      </w:r>
      <w:r w:rsidRPr="006E5713">
        <w:rPr>
          <w:rFonts w:ascii="Book Antiqua" w:hAnsi="Book Antiqua"/>
          <w:sz w:val="22"/>
          <w:szCs w:val="22"/>
        </w:rPr>
        <w:t xml:space="preserve">(ďalej len „návrh zákona“) predkladajú poslanci Národnej rady Slovenskej republiky </w:t>
      </w:r>
      <w:r w:rsidR="00FA3D48">
        <w:rPr>
          <w:rFonts w:ascii="Book Antiqua" w:hAnsi="Book Antiqua"/>
          <w:sz w:val="22"/>
          <w:szCs w:val="22"/>
        </w:rPr>
        <w:t xml:space="preserve">za </w:t>
      </w:r>
      <w:r w:rsidR="000A4B5A">
        <w:rPr>
          <w:rFonts w:ascii="Book Antiqua" w:hAnsi="Book Antiqua"/>
          <w:sz w:val="22"/>
          <w:szCs w:val="22"/>
        </w:rPr>
        <w:t>hnutie OBYČAJNÍ ĽUDIA a nezávislé osobnosti (OĽaNO – NOVA).</w:t>
      </w:r>
      <w:r w:rsidR="00FA3D48">
        <w:rPr>
          <w:rFonts w:ascii="Book Antiqua" w:hAnsi="Book Antiqua"/>
          <w:sz w:val="22"/>
          <w:szCs w:val="22"/>
        </w:rPr>
        <w:t xml:space="preserve"> </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604D8" w:rsidR="006604D8">
        <w:rPr>
          <w:rFonts w:ascii="Book Antiqua" w:hAnsi="Book Antiqua"/>
          <w:sz w:val="22"/>
          <w:szCs w:val="22"/>
        </w:rPr>
        <w:t xml:space="preserve">Každý </w:t>
      </w:r>
      <w:r w:rsidRPr="006604D8" w:rsidR="00586BC6">
        <w:rPr>
          <w:rFonts w:ascii="Book Antiqua" w:hAnsi="Book Antiqua"/>
          <w:sz w:val="22"/>
          <w:szCs w:val="22"/>
        </w:rPr>
        <w:t>štát</w:t>
      </w:r>
      <w:r w:rsidRPr="006604D8" w:rsidR="006604D8">
        <w:rPr>
          <w:rFonts w:ascii="Book Antiqua" w:hAnsi="Book Antiqua"/>
          <w:sz w:val="22"/>
          <w:szCs w:val="22"/>
        </w:rPr>
        <w:t>, ktorého cieľom je úprimná snaha chrániť svojich občanov,</w:t>
      </w:r>
      <w:r w:rsidRPr="006604D8" w:rsidR="00586BC6">
        <w:rPr>
          <w:rFonts w:ascii="Book Antiqua" w:hAnsi="Book Antiqua"/>
          <w:sz w:val="22"/>
          <w:szCs w:val="22"/>
        </w:rPr>
        <w:t xml:space="preserve"> má právo regulovať podnikanie v oblasti hazardných hier, k čomu p</w:t>
      </w:r>
      <w:r w:rsidR="00BF06E9">
        <w:rPr>
          <w:rFonts w:ascii="Book Antiqua" w:hAnsi="Book Antiqua"/>
          <w:sz w:val="22"/>
          <w:szCs w:val="22"/>
        </w:rPr>
        <w:t>atrí aj regulácia podmienok, za </w:t>
      </w:r>
      <w:r w:rsidRPr="006604D8" w:rsidR="00586BC6">
        <w:rPr>
          <w:rFonts w:ascii="Book Antiqua" w:hAnsi="Book Antiqua"/>
          <w:sz w:val="22"/>
          <w:szCs w:val="22"/>
        </w:rPr>
        <w:t>ktorých sa hrania takýchto hier môžu zúčastniť jednotlivci.</w:t>
      </w:r>
      <w:r w:rsidRPr="006E5713" w:rsidR="00586BC6">
        <w:rPr>
          <w:rFonts w:ascii="Book Antiqua" w:hAnsi="Book Antiqua"/>
          <w:b/>
          <w:sz w:val="22"/>
          <w:szCs w:val="22"/>
        </w:rPr>
        <w:t xml:space="preserve"> </w:t>
      </w:r>
      <w:r w:rsidRPr="006E5713">
        <w:rPr>
          <w:rFonts w:ascii="Book Antiqua" w:hAnsi="Book Antiqua"/>
          <w:b/>
          <w:sz w:val="22"/>
          <w:szCs w:val="22"/>
        </w:rPr>
        <w:t>Cieľom návrhu zákona je zaviesť nové pravidlá</w:t>
      </w:r>
      <w:r w:rsidRPr="006E5713" w:rsidR="00F8480A">
        <w:rPr>
          <w:rFonts w:ascii="Book Antiqua" w:hAnsi="Book Antiqua"/>
          <w:b/>
          <w:sz w:val="22"/>
          <w:szCs w:val="22"/>
        </w:rPr>
        <w:t xml:space="preserve"> ochrany hráčov hazardných hier </w:t>
      </w:r>
      <w:r w:rsidRPr="006E5713">
        <w:rPr>
          <w:rFonts w:ascii="Book Antiqua" w:hAnsi="Book Antiqua"/>
          <w:b/>
          <w:sz w:val="22"/>
          <w:szCs w:val="22"/>
        </w:rPr>
        <w:t>tak</w:t>
      </w:r>
      <w:r w:rsidRPr="006E5713" w:rsidR="00F8480A">
        <w:rPr>
          <w:rFonts w:ascii="Book Antiqua" w:hAnsi="Book Antiqua"/>
          <w:b/>
          <w:sz w:val="22"/>
          <w:szCs w:val="22"/>
        </w:rPr>
        <w:t>,</w:t>
      </w:r>
      <w:r w:rsidRPr="006E5713">
        <w:rPr>
          <w:rFonts w:ascii="Book Antiqua" w:hAnsi="Book Antiqua"/>
          <w:b/>
          <w:sz w:val="22"/>
          <w:szCs w:val="22"/>
        </w:rPr>
        <w:t xml:space="preserve"> aby sa obmedzili negatívne </w:t>
      </w:r>
      <w:r w:rsidR="0092703C">
        <w:rPr>
          <w:rFonts w:ascii="Book Antiqua" w:hAnsi="Book Antiqua"/>
          <w:b/>
          <w:sz w:val="22"/>
          <w:szCs w:val="22"/>
        </w:rPr>
        <w:t>(najmä</w:t>
      </w:r>
      <w:r w:rsidR="00AE39A6">
        <w:rPr>
          <w:rFonts w:ascii="Book Antiqua" w:hAnsi="Book Antiqua"/>
          <w:b/>
          <w:sz w:val="22"/>
          <w:szCs w:val="22"/>
        </w:rPr>
        <w:t xml:space="preserve"> finančné a</w:t>
      </w:r>
      <w:r w:rsidR="0092703C">
        <w:rPr>
          <w:rFonts w:ascii="Book Antiqua" w:hAnsi="Book Antiqua"/>
          <w:b/>
          <w:sz w:val="22"/>
          <w:szCs w:val="22"/>
        </w:rPr>
        <w:t xml:space="preserve"> sociálne) </w:t>
      </w:r>
      <w:r w:rsidRPr="006E5713">
        <w:rPr>
          <w:rFonts w:ascii="Book Antiqua" w:hAnsi="Book Antiqua"/>
          <w:b/>
          <w:sz w:val="22"/>
          <w:szCs w:val="22"/>
        </w:rPr>
        <w:t xml:space="preserve">následky hrania </w:t>
      </w:r>
      <w:r w:rsidRPr="006E5713" w:rsidR="00F8480A">
        <w:rPr>
          <w:rFonts w:ascii="Book Antiqua" w:hAnsi="Book Antiqua"/>
          <w:b/>
          <w:sz w:val="22"/>
          <w:szCs w:val="22"/>
        </w:rPr>
        <w:t xml:space="preserve">týchto </w:t>
      </w:r>
      <w:r w:rsidRPr="006E5713">
        <w:rPr>
          <w:rFonts w:ascii="Book Antiqua" w:hAnsi="Book Antiqua"/>
          <w:b/>
          <w:sz w:val="22"/>
          <w:szCs w:val="22"/>
        </w:rPr>
        <w:t>hier na ich životy</w:t>
      </w:r>
      <w:r w:rsidRPr="006E5713" w:rsidR="00F8480A">
        <w:rPr>
          <w:rFonts w:ascii="Book Antiqua" w:hAnsi="Book Antiqua"/>
          <w:b/>
          <w:sz w:val="22"/>
          <w:szCs w:val="22"/>
        </w:rPr>
        <w:t>,</w:t>
      </w:r>
      <w:r w:rsidRPr="006E5713">
        <w:rPr>
          <w:rFonts w:ascii="Book Antiqua" w:hAnsi="Book Antiqua"/>
          <w:b/>
          <w:sz w:val="22"/>
          <w:szCs w:val="22"/>
        </w:rPr>
        <w:t xml:space="preserve"> a to:</w:t>
      </w:r>
    </w:p>
    <w:p w:rsidR="00531338" w:rsidRPr="006E5713" w:rsidP="005964DF">
      <w:pPr>
        <w:pStyle w:val="NormalWeb"/>
        <w:numPr>
          <w:numId w:val="33"/>
        </w:numPr>
        <w:bidi w:val="0"/>
        <w:spacing w:before="120" w:beforeAutospacing="0" w:after="120" w:afterAutospacing="0" w:line="276" w:lineRule="auto"/>
        <w:ind w:left="1066" w:hanging="357"/>
        <w:jc w:val="both"/>
        <w:rPr>
          <w:rFonts w:ascii="Book Antiqua" w:hAnsi="Book Antiqua"/>
          <w:b/>
          <w:sz w:val="22"/>
          <w:szCs w:val="22"/>
        </w:rPr>
      </w:pPr>
      <w:r w:rsidR="000A4B5A">
        <w:rPr>
          <w:rFonts w:ascii="Book Antiqua" w:hAnsi="Book Antiqua"/>
          <w:b/>
          <w:sz w:val="22"/>
          <w:szCs w:val="22"/>
        </w:rPr>
        <w:t>eliminovaním</w:t>
      </w:r>
      <w:r w:rsidRPr="006E5713" w:rsidR="00586BC6">
        <w:rPr>
          <w:rFonts w:ascii="Book Antiqua" w:hAnsi="Book Antiqua"/>
          <w:b/>
          <w:sz w:val="22"/>
          <w:szCs w:val="22"/>
        </w:rPr>
        <w:t xml:space="preserve"> účasti na takýchto hrác</w:t>
      </w:r>
      <w:r w:rsidR="00261A55">
        <w:rPr>
          <w:rFonts w:ascii="Book Antiqua" w:hAnsi="Book Antiqua"/>
          <w:b/>
          <w:sz w:val="22"/>
          <w:szCs w:val="22"/>
        </w:rPr>
        <w:t>h osobám, ktoré sa nachádzajú v</w:t>
      </w:r>
      <w:r w:rsidRPr="006E5713" w:rsidR="00586BC6">
        <w:rPr>
          <w:rFonts w:ascii="Book Antiqua" w:hAnsi="Book Antiqua"/>
          <w:b/>
          <w:sz w:val="22"/>
          <w:szCs w:val="22"/>
        </w:rPr>
        <w:t xml:space="preserve"> situácii, keď hranie hazardných hier predstavuje ohrozenie ich života, zdravia, základných životných podmienok alebo splácanie ich záväzkov</w:t>
      </w:r>
      <w:r w:rsidRPr="006E5713">
        <w:rPr>
          <w:rFonts w:ascii="Book Antiqua" w:hAnsi="Book Antiqua"/>
          <w:b/>
          <w:sz w:val="22"/>
          <w:szCs w:val="22"/>
        </w:rPr>
        <w:t>,</w:t>
      </w:r>
    </w:p>
    <w:p w:rsidR="00531338" w:rsidRPr="006101F5" w:rsidP="005964DF">
      <w:pPr>
        <w:pStyle w:val="NormalWeb"/>
        <w:numPr>
          <w:numId w:val="33"/>
        </w:numPr>
        <w:bidi w:val="0"/>
        <w:spacing w:before="120" w:beforeAutospacing="0" w:after="120" w:afterAutospacing="0" w:line="276" w:lineRule="auto"/>
        <w:ind w:left="1066" w:hanging="357"/>
        <w:jc w:val="both"/>
        <w:rPr>
          <w:rFonts w:ascii="Book Antiqua" w:hAnsi="Book Antiqua"/>
          <w:b/>
          <w:sz w:val="22"/>
          <w:szCs w:val="22"/>
        </w:rPr>
      </w:pPr>
      <w:r w:rsidR="006604D8">
        <w:rPr>
          <w:rFonts w:ascii="Book Antiqua" w:hAnsi="Book Antiqua"/>
          <w:b/>
          <w:sz w:val="22"/>
          <w:szCs w:val="22"/>
        </w:rPr>
        <w:t>nepriamou ochranou účelu poskytovania dávok v hmotnej núdzi (konzekventná ochrana verejných zdrojov)</w:t>
      </w:r>
      <w:r w:rsidR="006101F5">
        <w:rPr>
          <w:rFonts w:ascii="Book Antiqua" w:hAnsi="Book Antiqua"/>
          <w:sz w:val="22"/>
          <w:szCs w:val="22"/>
        </w:rPr>
        <w:t>,</w:t>
      </w:r>
    </w:p>
    <w:p w:rsidR="006101F5" w:rsidRPr="00EF51E6" w:rsidP="005964DF">
      <w:pPr>
        <w:pStyle w:val="NormalWeb"/>
        <w:numPr>
          <w:numId w:val="33"/>
        </w:numPr>
        <w:bidi w:val="0"/>
        <w:spacing w:before="120" w:beforeAutospacing="0" w:after="120" w:afterAutospacing="0" w:line="276" w:lineRule="auto"/>
        <w:ind w:left="1066" w:hanging="357"/>
        <w:jc w:val="both"/>
        <w:rPr>
          <w:rFonts w:ascii="Book Antiqua" w:hAnsi="Book Antiqua"/>
          <w:sz w:val="22"/>
          <w:szCs w:val="22"/>
        </w:rPr>
      </w:pPr>
      <w:r w:rsidRPr="00EF51E6">
        <w:rPr>
          <w:rFonts w:ascii="Book Antiqua" w:hAnsi="Book Antiqua"/>
          <w:sz w:val="22"/>
          <w:szCs w:val="22"/>
        </w:rPr>
        <w:t>zákazom propagácie vybraných druhov hazardných hier (napr.</w:t>
      </w:r>
      <w:r w:rsidRPr="004814D7">
        <w:rPr>
          <w:rFonts w:ascii="Times New Roman" w:hAnsi="Times New Roman"/>
        </w:rPr>
        <w:t xml:space="preserve"> </w:t>
      </w:r>
      <w:r w:rsidRPr="00EF51E6">
        <w:rPr>
          <w:rFonts w:ascii="Book Antiqua" w:hAnsi="Book Antiqua"/>
          <w:sz w:val="22"/>
          <w:szCs w:val="22"/>
        </w:rPr>
        <w:t xml:space="preserve">hazardných hier v kasíne či hier prevádzkovaných prostredníctvom výherných prístrojov). </w:t>
      </w:r>
    </w:p>
    <w:p w:rsidR="00A52DA0"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5964DF" w:rsidR="005964DF">
        <w:rPr>
          <w:rFonts w:ascii="Book Antiqua" w:hAnsi="Book Antiqua"/>
          <w:b/>
          <w:sz w:val="22"/>
          <w:szCs w:val="22"/>
        </w:rPr>
        <w:t xml:space="preserve">Na základe uvedeného sa teda navrhuje, aby pred začatím hrania hazardnej hry prevádzkovateľ overil, či hráč nemá nedoplatky na sociálnom poistení, na verejnom zdravotnom poistení, nemá daňové nedoplatky </w:t>
      </w:r>
      <w:r w:rsidR="00B828A7">
        <w:rPr>
          <w:rFonts w:ascii="Book Antiqua" w:hAnsi="Book Antiqua"/>
          <w:b/>
          <w:sz w:val="22"/>
          <w:szCs w:val="22"/>
        </w:rPr>
        <w:t>alebo</w:t>
      </w:r>
      <w:r w:rsidRPr="005964DF" w:rsidR="005964DF">
        <w:rPr>
          <w:rFonts w:ascii="Book Antiqua" w:hAnsi="Book Antiqua"/>
          <w:b/>
          <w:sz w:val="22"/>
          <w:szCs w:val="22"/>
        </w:rPr>
        <w:t xml:space="preserve"> nepober</w:t>
      </w:r>
      <w:r w:rsidR="00B828A7">
        <w:rPr>
          <w:rFonts w:ascii="Book Antiqua" w:hAnsi="Book Antiqua"/>
          <w:b/>
          <w:sz w:val="22"/>
          <w:szCs w:val="22"/>
        </w:rPr>
        <w:t>á</w:t>
      </w:r>
      <w:r w:rsidRPr="005964DF" w:rsidR="005964DF">
        <w:rPr>
          <w:rFonts w:ascii="Book Antiqua" w:hAnsi="Book Antiqua"/>
          <w:b/>
          <w:sz w:val="22"/>
          <w:szCs w:val="22"/>
        </w:rPr>
        <w:t xml:space="preserve"> dávky v hmotnej </w:t>
      </w:r>
      <w:r w:rsidRPr="005964DF" w:rsidR="005964DF">
        <w:rPr>
          <w:rFonts w:ascii="Book Antiqua" w:hAnsi="Book Antiqua"/>
          <w:b/>
          <w:sz w:val="22"/>
          <w:szCs w:val="22"/>
        </w:rPr>
        <w:t>núdzi.</w:t>
      </w:r>
      <w:r w:rsidR="005964DF">
        <w:rPr>
          <w:rFonts w:ascii="Book Antiqua" w:hAnsi="Book Antiqua"/>
          <w:sz w:val="22"/>
          <w:szCs w:val="22"/>
        </w:rPr>
        <w:t xml:space="preserve"> </w:t>
      </w:r>
      <w:r w:rsidRPr="006E5713">
        <w:rPr>
          <w:rFonts w:ascii="Book Antiqua" w:hAnsi="Book Antiqua"/>
          <w:sz w:val="22"/>
          <w:szCs w:val="22"/>
        </w:rPr>
        <w:t xml:space="preserve">U dávok z peňazí </w:t>
      </w:r>
      <w:r w:rsidRPr="006E5713" w:rsidR="00531338">
        <w:rPr>
          <w:rFonts w:ascii="Book Antiqua" w:hAnsi="Book Antiqua"/>
          <w:sz w:val="22"/>
          <w:szCs w:val="22"/>
        </w:rPr>
        <w:t>pochádzajú</w:t>
      </w:r>
      <w:r w:rsidRPr="006E5713">
        <w:rPr>
          <w:rFonts w:ascii="Book Antiqua" w:hAnsi="Book Antiqua"/>
          <w:sz w:val="22"/>
          <w:szCs w:val="22"/>
        </w:rPr>
        <w:t>cich</w:t>
      </w:r>
      <w:r w:rsidRPr="006E5713" w:rsidR="00531338">
        <w:rPr>
          <w:rFonts w:ascii="Book Antiqua" w:hAnsi="Book Antiqua"/>
          <w:sz w:val="22"/>
          <w:szCs w:val="22"/>
        </w:rPr>
        <w:t xml:space="preserve"> z v</w:t>
      </w:r>
      <w:r w:rsidRPr="006E5713">
        <w:rPr>
          <w:rFonts w:ascii="Book Antiqua" w:hAnsi="Book Antiqua"/>
          <w:sz w:val="22"/>
          <w:szCs w:val="22"/>
        </w:rPr>
        <w:t>erejného rozpočtu prevažuje</w:t>
      </w:r>
      <w:r w:rsidRPr="006E5713" w:rsidR="00531338">
        <w:rPr>
          <w:rFonts w:ascii="Book Antiqua" w:hAnsi="Book Antiqua"/>
          <w:sz w:val="22"/>
          <w:szCs w:val="22"/>
        </w:rPr>
        <w:t xml:space="preserve"> verejný záujem, aby sa nestali predmetom straty v hazardnej hre. Rovnako existuje legitímny záujem, aby boli pohľadávky voči verejnému rozpočtu najprv splatené</w:t>
      </w:r>
      <w:r w:rsidR="002743CA">
        <w:rPr>
          <w:rFonts w:ascii="Book Antiqua" w:hAnsi="Book Antiqua"/>
          <w:sz w:val="22"/>
          <w:szCs w:val="22"/>
        </w:rPr>
        <w:t>,</w:t>
      </w:r>
      <w:r w:rsidRPr="006E5713" w:rsidR="00531338">
        <w:rPr>
          <w:rFonts w:ascii="Book Antiqua" w:hAnsi="Book Antiqua"/>
          <w:sz w:val="22"/>
          <w:szCs w:val="22"/>
        </w:rPr>
        <w:t xml:space="preserve"> a aby hraním hazardných hier nedochádzalo k oslabeniu platobnej disciplíny dlžníka</w:t>
      </w:r>
      <w:r w:rsidR="001C5AA4">
        <w:rPr>
          <w:rFonts w:ascii="Book Antiqua" w:hAnsi="Book Antiqua"/>
          <w:sz w:val="22"/>
          <w:szCs w:val="22"/>
        </w:rPr>
        <w:t xml:space="preserve"> (nie</w:t>
      </w:r>
      <w:r w:rsidR="006604D8">
        <w:rPr>
          <w:rFonts w:ascii="Book Antiqua" w:hAnsi="Book Antiqua"/>
          <w:sz w:val="22"/>
          <w:szCs w:val="22"/>
        </w:rPr>
        <w:t>len na úkor štátu</w:t>
      </w:r>
      <w:r w:rsidR="002743CA">
        <w:rPr>
          <w:rFonts w:ascii="Book Antiqua" w:hAnsi="Book Antiqua"/>
          <w:sz w:val="22"/>
          <w:szCs w:val="22"/>
        </w:rPr>
        <w:t>,</w:t>
      </w:r>
      <w:r w:rsidR="006604D8">
        <w:rPr>
          <w:rFonts w:ascii="Book Antiqua" w:hAnsi="Book Antiqua"/>
          <w:sz w:val="22"/>
          <w:szCs w:val="22"/>
        </w:rPr>
        <w:t xml:space="preserve"> ale aj na úkor vyživovaných osôb)</w:t>
      </w:r>
      <w:r w:rsidRPr="006E5713" w:rsidR="00531338">
        <w:rPr>
          <w:rFonts w:ascii="Book Antiqua" w:hAnsi="Book Antiqua"/>
          <w:sz w:val="22"/>
          <w:szCs w:val="22"/>
        </w:rPr>
        <w:t xml:space="preserve">. Tieto opatrenia </w:t>
      </w:r>
      <w:r w:rsidR="006604D8">
        <w:rPr>
          <w:rFonts w:ascii="Book Antiqua" w:hAnsi="Book Antiqua"/>
          <w:sz w:val="22"/>
          <w:szCs w:val="22"/>
        </w:rPr>
        <w:t>sú štandardom v krajinách, ktorých hospodárstvo (ekonomika) nie je postave</w:t>
      </w:r>
      <w:r w:rsidR="00E02D62">
        <w:rPr>
          <w:rFonts w:ascii="Book Antiqua" w:hAnsi="Book Antiqua"/>
          <w:sz w:val="22"/>
          <w:szCs w:val="22"/>
        </w:rPr>
        <w:t>né</w:t>
      </w:r>
      <w:r w:rsidR="006604D8">
        <w:rPr>
          <w:rFonts w:ascii="Book Antiqua" w:hAnsi="Book Antiqua"/>
          <w:sz w:val="22"/>
          <w:szCs w:val="22"/>
        </w:rPr>
        <w:t xml:space="preserve"> na zdanení hazardných hier,</w:t>
      </w:r>
      <w:r w:rsidR="00E02D62">
        <w:rPr>
          <w:rFonts w:ascii="Book Antiqua" w:hAnsi="Book Antiqua"/>
          <w:sz w:val="22"/>
          <w:szCs w:val="22"/>
        </w:rPr>
        <w:t xml:space="preserve"> ako je to u nás,</w:t>
      </w:r>
      <w:r w:rsidR="006604D8">
        <w:rPr>
          <w:rFonts w:ascii="Book Antiqua" w:hAnsi="Book Antiqua"/>
          <w:sz w:val="22"/>
          <w:szCs w:val="22"/>
        </w:rPr>
        <w:t xml:space="preserve"> a zároveň</w:t>
      </w:r>
      <w:r w:rsidR="001C5AA4">
        <w:rPr>
          <w:rFonts w:ascii="Book Antiqua" w:hAnsi="Book Antiqua"/>
          <w:sz w:val="22"/>
          <w:szCs w:val="22"/>
        </w:rPr>
        <w:t xml:space="preserve"> majú s </w:t>
      </w:r>
      <w:r w:rsidRPr="006E5713" w:rsidR="00531338">
        <w:rPr>
          <w:rFonts w:ascii="Book Antiqua" w:hAnsi="Book Antiqua"/>
          <w:sz w:val="22"/>
          <w:szCs w:val="22"/>
        </w:rPr>
        <w:t>hazardnými hrami skúsenosti po desaťročia ako napr. R</w:t>
      </w:r>
      <w:r w:rsidRPr="006E5713" w:rsidR="00F8480A">
        <w:rPr>
          <w:rFonts w:ascii="Book Antiqua" w:hAnsi="Book Antiqua"/>
          <w:sz w:val="22"/>
          <w:szCs w:val="22"/>
        </w:rPr>
        <w:t>akúsko</w:t>
      </w:r>
      <w:r w:rsidR="001153C2">
        <w:rPr>
          <w:rFonts w:ascii="Book Antiqua" w:hAnsi="Book Antiqua"/>
          <w:sz w:val="22"/>
          <w:szCs w:val="22"/>
        </w:rPr>
        <w:t xml:space="preserve"> či Česká republika.</w:t>
      </w:r>
      <w:r w:rsidRPr="006E5713" w:rsidR="00531338">
        <w:rPr>
          <w:rFonts w:ascii="Book Antiqua" w:hAnsi="Book Antiqua"/>
          <w:sz w:val="22"/>
          <w:szCs w:val="22"/>
        </w:rPr>
        <w:t xml:space="preserve"> </w:t>
      </w:r>
    </w:p>
    <w:p w:rsidR="001C5AA4"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sidR="00A52DA0">
        <w:rPr>
          <w:rFonts w:ascii="Book Antiqua" w:hAnsi="Book Antiqua"/>
          <w:sz w:val="22"/>
          <w:szCs w:val="22"/>
        </w:rPr>
        <w:t xml:space="preserve">Keďže zavádzané </w:t>
      </w:r>
      <w:r w:rsidRPr="006E5713" w:rsidR="00531338">
        <w:rPr>
          <w:rFonts w:ascii="Book Antiqua" w:hAnsi="Book Antiqua"/>
          <w:sz w:val="22"/>
          <w:szCs w:val="22"/>
        </w:rPr>
        <w:t xml:space="preserve">opatrenia nevyžadujú zo strany prevádzkovateľa </w:t>
      </w:r>
      <w:r w:rsidRPr="00E02D62" w:rsidR="00531338">
        <w:rPr>
          <w:rFonts w:ascii="Book Antiqua" w:hAnsi="Book Antiqua"/>
          <w:b/>
          <w:sz w:val="22"/>
          <w:szCs w:val="22"/>
        </w:rPr>
        <w:t>žiaden iný náklad ako pripojenie k</w:t>
      </w:r>
      <w:r w:rsidR="004814D7">
        <w:rPr>
          <w:rFonts w:ascii="Book Antiqua" w:hAnsi="Book Antiqua"/>
          <w:b/>
          <w:sz w:val="22"/>
          <w:szCs w:val="22"/>
        </w:rPr>
        <w:t> </w:t>
      </w:r>
      <w:r w:rsidRPr="00E02D62" w:rsidR="00531338">
        <w:rPr>
          <w:rFonts w:ascii="Book Antiqua" w:hAnsi="Book Antiqua"/>
          <w:b/>
          <w:sz w:val="22"/>
          <w:szCs w:val="22"/>
        </w:rPr>
        <w:t>internetu</w:t>
      </w:r>
      <w:r w:rsidR="004814D7">
        <w:rPr>
          <w:rFonts w:ascii="Book Antiqua" w:hAnsi="Book Antiqua"/>
          <w:b/>
          <w:sz w:val="22"/>
          <w:szCs w:val="22"/>
        </w:rPr>
        <w:t xml:space="preserve"> </w:t>
      </w:r>
      <w:r w:rsidRPr="006E5713" w:rsidR="00531338">
        <w:rPr>
          <w:rFonts w:ascii="Book Antiqua" w:hAnsi="Book Antiqua"/>
          <w:sz w:val="22"/>
          <w:szCs w:val="22"/>
        </w:rPr>
        <w:t xml:space="preserve">za účelom overenia informácii </w:t>
      </w:r>
      <w:r w:rsidR="005964DF">
        <w:rPr>
          <w:rFonts w:ascii="Book Antiqua" w:hAnsi="Book Antiqua"/>
          <w:sz w:val="22"/>
          <w:szCs w:val="22"/>
        </w:rPr>
        <w:t>(prípadne iné prepojenie do</w:t>
      </w:r>
      <w:r w:rsidR="000A4B5A">
        <w:rPr>
          <w:rFonts w:ascii="Book Antiqua" w:hAnsi="Book Antiqua"/>
          <w:sz w:val="22"/>
          <w:szCs w:val="22"/>
        </w:rPr>
        <w:t> príslušn</w:t>
      </w:r>
      <w:r w:rsidR="005964DF">
        <w:rPr>
          <w:rFonts w:ascii="Book Antiqua" w:hAnsi="Book Antiqua"/>
          <w:sz w:val="22"/>
          <w:szCs w:val="22"/>
        </w:rPr>
        <w:t>ej</w:t>
      </w:r>
      <w:r w:rsidR="000A4B5A">
        <w:rPr>
          <w:rFonts w:ascii="Book Antiqua" w:hAnsi="Book Antiqua"/>
          <w:sz w:val="22"/>
          <w:szCs w:val="22"/>
        </w:rPr>
        <w:t xml:space="preserve"> databáz</w:t>
      </w:r>
      <w:r w:rsidR="005964DF">
        <w:rPr>
          <w:rFonts w:ascii="Book Antiqua" w:hAnsi="Book Antiqua"/>
          <w:sz w:val="22"/>
          <w:szCs w:val="22"/>
        </w:rPr>
        <w:t>y</w:t>
      </w:r>
      <w:r w:rsidRPr="00C10239" w:rsidR="004814D7">
        <w:rPr>
          <w:rFonts w:ascii="Book Antiqua" w:hAnsi="Book Antiqua"/>
          <w:sz w:val="22"/>
          <w:szCs w:val="22"/>
        </w:rPr>
        <w:t>)</w:t>
      </w:r>
      <w:r w:rsidRPr="006E5713" w:rsidR="00A52DA0">
        <w:rPr>
          <w:rFonts w:ascii="Book Antiqua" w:hAnsi="Book Antiqua"/>
          <w:sz w:val="22"/>
          <w:szCs w:val="22"/>
        </w:rPr>
        <w:t xml:space="preserve">, </w:t>
      </w:r>
      <w:r w:rsidRPr="00E02D62" w:rsidR="00A52DA0">
        <w:rPr>
          <w:rFonts w:ascii="Book Antiqua" w:hAnsi="Book Antiqua"/>
          <w:sz w:val="22"/>
          <w:szCs w:val="22"/>
        </w:rPr>
        <w:t>pozitívne sociálne vplyvy</w:t>
      </w:r>
      <w:r w:rsidRPr="00E02D62" w:rsidR="00531338">
        <w:rPr>
          <w:rFonts w:ascii="Book Antiqua" w:hAnsi="Book Antiqua"/>
          <w:sz w:val="22"/>
          <w:szCs w:val="22"/>
        </w:rPr>
        <w:t xml:space="preserve"> návrhu zákona môžu jednoznačne vylepšiť situáciu s chorobnými hráčmi z nízkopríjmových skupín</w:t>
      </w:r>
      <w:r w:rsidRPr="006E5713" w:rsidR="00531338">
        <w:rPr>
          <w:rFonts w:ascii="Book Antiqua" w:hAnsi="Book Antiqua"/>
          <w:sz w:val="22"/>
          <w:szCs w:val="22"/>
        </w:rPr>
        <w:t xml:space="preserve">. Títo </w:t>
      </w:r>
      <w:r w:rsidRPr="006E5713" w:rsidR="00A52DA0">
        <w:rPr>
          <w:rFonts w:ascii="Book Antiqua" w:hAnsi="Book Antiqua"/>
          <w:sz w:val="22"/>
          <w:szCs w:val="22"/>
        </w:rPr>
        <w:t>ohrozujú svoje živobytie a sťažujú prežitie svojich rodín</w:t>
      </w:r>
      <w:r w:rsidRPr="006E5713" w:rsidR="00531338">
        <w:rPr>
          <w:rFonts w:ascii="Book Antiqua" w:hAnsi="Book Antiqua"/>
          <w:sz w:val="22"/>
          <w:szCs w:val="22"/>
        </w:rPr>
        <w:t xml:space="preserve">. </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001C5AA4">
        <w:rPr>
          <w:rFonts w:ascii="Book Antiqua" w:hAnsi="Book Antiqua"/>
          <w:sz w:val="22"/>
          <w:szCs w:val="22"/>
        </w:rPr>
        <w:t xml:space="preserve">Pozitíva návrhu zákona dokonca prekračujú rámec hazardných hier. </w:t>
      </w:r>
      <w:r w:rsidRPr="00E02D62">
        <w:rPr>
          <w:rFonts w:ascii="Book Antiqua" w:hAnsi="Book Antiqua"/>
          <w:b/>
          <w:sz w:val="22"/>
          <w:szCs w:val="22"/>
        </w:rPr>
        <w:t>Zverejňovanie poberateľov dávok v hmotnej núdzi pomôže pri odhaľovaní tzv. bielych koňov z radov bezdomovcov a nízkopríjmových skupín, ktorí sú zneuž</w:t>
      </w:r>
      <w:r w:rsidR="00261A55">
        <w:rPr>
          <w:rFonts w:ascii="Book Antiqua" w:hAnsi="Book Antiqua"/>
          <w:b/>
          <w:sz w:val="22"/>
          <w:szCs w:val="22"/>
        </w:rPr>
        <w:t>ívaní zločineckými skupinami na </w:t>
      </w:r>
      <w:r w:rsidRPr="00E02D62">
        <w:rPr>
          <w:rFonts w:ascii="Book Antiqua" w:hAnsi="Book Antiqua"/>
          <w:b/>
          <w:sz w:val="22"/>
          <w:szCs w:val="22"/>
        </w:rPr>
        <w:t>uzatváranie a krytie podvodov.</w:t>
      </w:r>
      <w:r w:rsidRPr="006E5713">
        <w:rPr>
          <w:rFonts w:ascii="Book Antiqua" w:hAnsi="Book Antiqua"/>
          <w:sz w:val="22"/>
          <w:szCs w:val="22"/>
        </w:rPr>
        <w:t xml:space="preserve"> Zverejňovanie </w:t>
      </w:r>
      <w:r w:rsidRPr="006E5713" w:rsidR="00A52DA0">
        <w:rPr>
          <w:rFonts w:ascii="Book Antiqua" w:hAnsi="Book Antiqua"/>
          <w:sz w:val="22"/>
          <w:szCs w:val="22"/>
        </w:rPr>
        <w:t xml:space="preserve">by </w:t>
      </w:r>
      <w:r w:rsidR="001C5AA4">
        <w:rPr>
          <w:rFonts w:ascii="Book Antiqua" w:hAnsi="Book Antiqua"/>
          <w:sz w:val="22"/>
          <w:szCs w:val="22"/>
        </w:rPr>
        <w:t xml:space="preserve">taktiež </w:t>
      </w:r>
      <w:r w:rsidRPr="006E5713" w:rsidR="00A52DA0">
        <w:rPr>
          <w:rFonts w:ascii="Book Antiqua" w:hAnsi="Book Antiqua"/>
          <w:sz w:val="22"/>
          <w:szCs w:val="22"/>
        </w:rPr>
        <w:t xml:space="preserve">mohlo </w:t>
      </w:r>
      <w:r w:rsidRPr="006E5713" w:rsidR="001C5AA4">
        <w:rPr>
          <w:rFonts w:ascii="Book Antiqua" w:hAnsi="Book Antiqua"/>
          <w:sz w:val="22"/>
          <w:szCs w:val="22"/>
        </w:rPr>
        <w:t xml:space="preserve">sekundárne </w:t>
      </w:r>
      <w:r w:rsidRPr="006E5713" w:rsidR="00A52DA0">
        <w:rPr>
          <w:rFonts w:ascii="Book Antiqua" w:hAnsi="Book Antiqua"/>
          <w:sz w:val="22"/>
          <w:szCs w:val="22"/>
        </w:rPr>
        <w:t>pomôcť</w:t>
      </w:r>
      <w:r w:rsidRPr="006E5713">
        <w:rPr>
          <w:rFonts w:ascii="Book Antiqua" w:hAnsi="Book Antiqua"/>
          <w:sz w:val="22"/>
          <w:szCs w:val="22"/>
        </w:rPr>
        <w:t> </w:t>
      </w:r>
      <w:r w:rsidR="001C5AA4">
        <w:rPr>
          <w:rFonts w:ascii="Book Antiqua" w:hAnsi="Book Antiqua"/>
          <w:sz w:val="22"/>
          <w:szCs w:val="22"/>
        </w:rPr>
        <w:t>pri </w:t>
      </w:r>
      <w:r w:rsidRPr="006E5713" w:rsidR="00A52DA0">
        <w:rPr>
          <w:rFonts w:ascii="Book Antiqua" w:hAnsi="Book Antiqua"/>
          <w:sz w:val="22"/>
          <w:szCs w:val="22"/>
        </w:rPr>
        <w:t>odhaľovaní „čiernej“ práce.</w:t>
      </w:r>
      <w:r w:rsidR="008201E8">
        <w:rPr>
          <w:rFonts w:ascii="Book Antiqua" w:hAnsi="Book Antiqua"/>
          <w:sz w:val="22"/>
          <w:szCs w:val="22"/>
        </w:rPr>
        <w:t xml:space="preserve"> </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Predkladaný návrh zákona má pozitívne sociálne vply</w:t>
      </w:r>
      <w:r w:rsidRPr="006E5713" w:rsidR="00A52DA0">
        <w:rPr>
          <w:rFonts w:ascii="Book Antiqua" w:hAnsi="Book Antiqua"/>
          <w:sz w:val="22"/>
          <w:szCs w:val="22"/>
        </w:rPr>
        <w:t xml:space="preserve">vy, nemá </w:t>
      </w:r>
      <w:r w:rsidRPr="006E5713">
        <w:rPr>
          <w:rFonts w:ascii="Book Antiqua" w:hAnsi="Book Antiqua"/>
          <w:sz w:val="22"/>
          <w:szCs w:val="22"/>
        </w:rPr>
        <w:t>vp</w:t>
      </w:r>
      <w:r w:rsidRPr="006E5713" w:rsidR="00A52DA0">
        <w:rPr>
          <w:rFonts w:ascii="Book Antiqua" w:hAnsi="Book Antiqua"/>
          <w:sz w:val="22"/>
          <w:szCs w:val="22"/>
        </w:rPr>
        <w:t xml:space="preserve">lyv na rozpočet verejnej správy, </w:t>
      </w:r>
      <w:r w:rsidRPr="006E5713" w:rsidR="002E4530">
        <w:rPr>
          <w:rFonts w:ascii="Book Antiqua" w:hAnsi="Book Antiqua"/>
          <w:sz w:val="22"/>
          <w:szCs w:val="22"/>
        </w:rPr>
        <w:t>na podnikateľské prostredi</w:t>
      </w:r>
      <w:r w:rsidRPr="006E5713" w:rsidR="003D2886">
        <w:rPr>
          <w:rFonts w:ascii="Book Antiqua" w:hAnsi="Book Antiqua"/>
          <w:sz w:val="22"/>
          <w:szCs w:val="22"/>
        </w:rPr>
        <w:t>e</w:t>
      </w:r>
      <w:r w:rsidRPr="006E5713" w:rsidR="002E4530">
        <w:rPr>
          <w:rFonts w:ascii="Book Antiqua" w:hAnsi="Book Antiqua"/>
          <w:sz w:val="22"/>
          <w:szCs w:val="22"/>
        </w:rPr>
        <w:t xml:space="preserve">, </w:t>
      </w:r>
      <w:r w:rsidRPr="006E5713" w:rsidR="00A52DA0">
        <w:rPr>
          <w:rFonts w:ascii="Book Antiqua" w:hAnsi="Book Antiqua"/>
          <w:sz w:val="22"/>
          <w:szCs w:val="22"/>
        </w:rPr>
        <w:t xml:space="preserve">na životné prostredie </w:t>
      </w:r>
      <w:r w:rsidRPr="006E5713">
        <w:rPr>
          <w:rFonts w:ascii="Book Antiqua" w:hAnsi="Book Antiqua"/>
          <w:sz w:val="22"/>
          <w:szCs w:val="22"/>
        </w:rPr>
        <w:t>a ani na informatizáciu spoločnosti.</w:t>
      </w:r>
      <w:r w:rsidR="00B828A7">
        <w:rPr>
          <w:rFonts w:ascii="Book Antiqua" w:hAnsi="Book Antiqua"/>
          <w:sz w:val="22"/>
          <w:szCs w:val="22"/>
        </w:rPr>
        <w:t xml:space="preserve"> Návrh zákona má mierne negatívny vplyv na podnikateľské prostredie.</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Návrh zákona je v súlade s Ústavou Slovenskej republiky, ústavnými zákonmi a</w:t>
      </w:r>
      <w:r w:rsidR="00EF51E6">
        <w:rPr>
          <w:rFonts w:ascii="Book Antiqua" w:hAnsi="Book Antiqua"/>
          <w:sz w:val="22"/>
          <w:szCs w:val="22"/>
        </w:rPr>
        <w:t> </w:t>
      </w:r>
      <w:r w:rsidRPr="006E5713">
        <w:rPr>
          <w:rFonts w:ascii="Book Antiqua" w:hAnsi="Book Antiqua"/>
          <w:sz w:val="22"/>
          <w:szCs w:val="22"/>
        </w:rPr>
        <w:t>ostatnými všeobecne záväznými právnymi predpismi Slovenskej republiky, medzinárodnými zmluvami a inými medzinárodnými dokumentmi, ktorými je Slovenská republika viazaná a s právom Európskej únie.</w:t>
      </w:r>
    </w:p>
    <w:p w:rsidR="002E4530" w:rsidRPr="006E5713"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4F6A" w:rsidP="00A52DA0">
      <w:pPr>
        <w:pStyle w:val="NormalWeb"/>
        <w:bidi w:val="0"/>
        <w:spacing w:before="120" w:beforeAutospacing="0" w:after="0" w:afterAutospacing="0" w:line="276" w:lineRule="auto"/>
        <w:jc w:val="both"/>
        <w:rPr>
          <w:rFonts w:ascii="Book Antiqua" w:hAnsi="Book Antiqua"/>
          <w:b/>
          <w:sz w:val="22"/>
          <w:szCs w:val="22"/>
        </w:rPr>
      </w:pPr>
    </w:p>
    <w:p w:rsidR="006101F5"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B. Osobitná časť</w:t>
      </w:r>
    </w:p>
    <w:p w:rsidR="006F2BB6" w:rsidRPr="006E5713" w:rsidP="00A52DA0">
      <w:pPr>
        <w:pStyle w:val="NormalWeb"/>
        <w:bidi w:val="0"/>
        <w:spacing w:before="120" w:beforeAutospacing="0" w:after="0" w:afterAutospacing="0" w:line="276" w:lineRule="auto"/>
        <w:jc w:val="both"/>
        <w:rPr>
          <w:rFonts w:ascii="Book Antiqua" w:hAnsi="Book Antiqua"/>
          <w:sz w:val="22"/>
          <w:szCs w:val="22"/>
        </w:rPr>
      </w:pPr>
    </w:p>
    <w:p w:rsidR="00531338"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w:t>
      </w:r>
    </w:p>
    <w:p w:rsidR="00267E54" w:rsidP="00267E54">
      <w:pPr>
        <w:pStyle w:val="NormalWeb"/>
        <w:bidi w:val="0"/>
        <w:spacing w:before="120" w:beforeAutospacing="0" w:after="0" w:afterAutospacing="0" w:line="276" w:lineRule="auto"/>
        <w:jc w:val="both"/>
        <w:rPr>
          <w:rFonts w:ascii="Book Antiqua" w:hAnsi="Book Antiqua"/>
          <w:sz w:val="22"/>
          <w:szCs w:val="22"/>
          <w:u w:val="single"/>
        </w:rPr>
      </w:pPr>
      <w:r w:rsidR="00C13E87">
        <w:rPr>
          <w:rFonts w:ascii="Book Antiqua" w:hAnsi="Book Antiqua"/>
          <w:sz w:val="22"/>
          <w:szCs w:val="22"/>
          <w:u w:val="single"/>
        </w:rPr>
        <w:t xml:space="preserve">K bodu </w:t>
      </w:r>
      <w:r w:rsidR="007C7F49">
        <w:rPr>
          <w:rFonts w:ascii="Book Antiqua" w:hAnsi="Book Antiqua"/>
          <w:sz w:val="22"/>
          <w:szCs w:val="22"/>
          <w:u w:val="single"/>
        </w:rPr>
        <w:t>1</w:t>
      </w:r>
    </w:p>
    <w:p w:rsidR="006101F5" w:rsidP="006101F5">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V zmysle aktuálne platnej právnej úpravy je propagovanie hazardnej hry dovolené, </w:t>
      </w:r>
      <w:r w:rsidRPr="005821F9" w:rsidR="00305DC9">
        <w:rPr>
          <w:rFonts w:ascii="Book Antiqua" w:hAnsi="Book Antiqua"/>
          <w:sz w:val="22"/>
          <w:szCs w:val="22"/>
        </w:rPr>
        <w:t>len ak na jej prevádzkovanie bola udelená alebo vydaná licencia a je</w:t>
      </w:r>
      <w:r w:rsidR="00305DC9">
        <w:rPr>
          <w:rFonts w:ascii="Book Antiqua" w:hAnsi="Book Antiqua"/>
          <w:sz w:val="22"/>
          <w:szCs w:val="22"/>
        </w:rPr>
        <w:t xml:space="preserve"> prevádzkovaná v súlade so zákonnými podmien</w:t>
      </w:r>
      <w:r w:rsidRPr="005821F9" w:rsidR="00305DC9">
        <w:rPr>
          <w:rFonts w:ascii="Book Antiqua" w:hAnsi="Book Antiqua"/>
          <w:sz w:val="22"/>
          <w:szCs w:val="22"/>
        </w:rPr>
        <w:t>k</w:t>
      </w:r>
      <w:r w:rsidR="00305DC9">
        <w:rPr>
          <w:rFonts w:ascii="Book Antiqua" w:hAnsi="Book Antiqua"/>
          <w:sz w:val="22"/>
          <w:szCs w:val="22"/>
        </w:rPr>
        <w:t xml:space="preserve">ami. </w:t>
      </w:r>
      <w:r w:rsidRPr="005821F9" w:rsidR="00305DC9">
        <w:rPr>
          <w:rFonts w:ascii="Book Antiqua" w:hAnsi="Book Antiqua"/>
          <w:sz w:val="22"/>
          <w:szCs w:val="22"/>
        </w:rPr>
        <w:t xml:space="preserve"> </w:t>
      </w:r>
    </w:p>
    <w:p w:rsidR="00305DC9" w:rsidRPr="00A139B4" w:rsidP="00A139B4">
      <w:pPr>
        <w:pStyle w:val="NormalWeb"/>
        <w:bidi w:val="0"/>
        <w:spacing w:before="120" w:beforeAutospacing="0" w:after="0" w:afterAutospacing="0" w:line="276" w:lineRule="auto"/>
        <w:ind w:firstLine="708"/>
        <w:jc w:val="both"/>
        <w:rPr>
          <w:rFonts w:ascii="Book Antiqua" w:hAnsi="Book Antiqua"/>
          <w:b/>
          <w:sz w:val="22"/>
          <w:szCs w:val="22"/>
        </w:rPr>
      </w:pPr>
      <w:r>
        <w:rPr>
          <w:rFonts w:ascii="Book Antiqua" w:hAnsi="Book Antiqua"/>
          <w:sz w:val="22"/>
          <w:szCs w:val="22"/>
        </w:rPr>
        <w:t>Návrh zákona modifikuje uvedený platný právny rámec a</w:t>
      </w:r>
      <w:r w:rsidR="00A139B4">
        <w:rPr>
          <w:rFonts w:ascii="Book Antiqua" w:hAnsi="Book Antiqua"/>
          <w:sz w:val="22"/>
          <w:szCs w:val="22"/>
        </w:rPr>
        <w:t xml:space="preserve"> vkladá výnimku pre niektoré formy hazardných hier. Praktický dopad tejto výnimky predstavuje </w:t>
      </w:r>
      <w:r w:rsidR="00A139B4">
        <w:rPr>
          <w:rFonts w:ascii="Book Antiqua" w:hAnsi="Book Antiqua"/>
          <w:b/>
          <w:sz w:val="22"/>
          <w:szCs w:val="22"/>
        </w:rPr>
        <w:t xml:space="preserve">zákaz propagácie hazardných hier vzťahujúcich sa </w:t>
      </w:r>
      <w:r w:rsidR="00A139B4">
        <w:rPr>
          <w:rFonts w:ascii="Book Antiqua" w:hAnsi="Book Antiqua"/>
          <w:sz w:val="22"/>
          <w:szCs w:val="22"/>
        </w:rPr>
        <w:t xml:space="preserve">k  hraniu v kasíne, </w:t>
      </w:r>
      <w:r w:rsidRPr="00A139B4" w:rsidR="00A139B4">
        <w:rPr>
          <w:rFonts w:ascii="Book Antiqua" w:hAnsi="Book Antiqua"/>
          <w:sz w:val="22"/>
          <w:szCs w:val="22"/>
        </w:rPr>
        <w:t>h</w:t>
      </w:r>
      <w:r w:rsidR="00A139B4">
        <w:rPr>
          <w:rFonts w:ascii="Book Antiqua" w:hAnsi="Book Antiqua"/>
          <w:sz w:val="22"/>
          <w:szCs w:val="22"/>
        </w:rPr>
        <w:t>ier prevádzkovaných</w:t>
      </w:r>
      <w:r w:rsidRPr="00A139B4" w:rsidR="00A139B4">
        <w:rPr>
          <w:rFonts w:ascii="Book Antiqua" w:hAnsi="Book Antiqua"/>
          <w:sz w:val="22"/>
          <w:szCs w:val="22"/>
        </w:rPr>
        <w:t xml:space="preserve"> prostr</w:t>
      </w:r>
      <w:r w:rsidR="00A139B4">
        <w:rPr>
          <w:rFonts w:ascii="Book Antiqua" w:hAnsi="Book Antiqua"/>
          <w:sz w:val="22"/>
          <w:szCs w:val="22"/>
        </w:rPr>
        <w:t xml:space="preserve">edníctvom výherných prístrojov a </w:t>
      </w:r>
      <w:r w:rsidRPr="00A139B4" w:rsidR="00A139B4">
        <w:rPr>
          <w:rFonts w:ascii="Book Antiqua" w:hAnsi="Book Antiqua"/>
          <w:sz w:val="22"/>
          <w:szCs w:val="22"/>
        </w:rPr>
        <w:t>technických zariadení obsluhovaných priamo hráčmi a</w:t>
      </w:r>
      <w:r w:rsidR="00A139B4">
        <w:rPr>
          <w:rFonts w:ascii="Book Antiqua" w:hAnsi="Book Antiqua"/>
          <w:sz w:val="22"/>
          <w:szCs w:val="22"/>
        </w:rPr>
        <w:t xml:space="preserve"> taktiež </w:t>
      </w:r>
      <w:r w:rsidRPr="00A139B4" w:rsidR="00A139B4">
        <w:rPr>
          <w:rFonts w:ascii="Book Antiqua" w:hAnsi="Book Antiqua"/>
          <w:sz w:val="22"/>
          <w:szCs w:val="22"/>
        </w:rPr>
        <w:t>videoh</w:t>
      </w:r>
      <w:r w:rsidR="00A139B4">
        <w:rPr>
          <w:rFonts w:ascii="Book Antiqua" w:hAnsi="Book Antiqua"/>
          <w:sz w:val="22"/>
          <w:szCs w:val="22"/>
        </w:rPr>
        <w:t>ier</w:t>
      </w:r>
      <w:r w:rsidRPr="00A139B4" w:rsidR="00A139B4">
        <w:rPr>
          <w:rFonts w:ascii="Book Antiqua" w:hAnsi="Book Antiqua"/>
          <w:sz w:val="22"/>
          <w:szCs w:val="22"/>
        </w:rPr>
        <w:t>.</w:t>
      </w:r>
    </w:p>
    <w:p w:rsidR="00305DC9" w:rsidP="00A139B4">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Práve zákaz reklamy by mohol predstavovať jeden z najviac </w:t>
      </w:r>
      <w:r w:rsidR="00A139B4">
        <w:rPr>
          <w:rFonts w:ascii="Book Antiqua" w:hAnsi="Book Antiqua"/>
          <w:sz w:val="22"/>
          <w:szCs w:val="22"/>
        </w:rPr>
        <w:t xml:space="preserve">efektívnych spôsobov </w:t>
      </w:r>
      <w:r>
        <w:rPr>
          <w:rFonts w:ascii="Book Antiqua" w:hAnsi="Book Antiqua"/>
          <w:sz w:val="22"/>
          <w:szCs w:val="22"/>
        </w:rPr>
        <w:t>psychologického</w:t>
      </w:r>
      <w:r w:rsidR="00A139B4">
        <w:rPr>
          <w:rFonts w:ascii="Book Antiqua" w:hAnsi="Book Antiqua"/>
          <w:sz w:val="22"/>
          <w:szCs w:val="22"/>
        </w:rPr>
        <w:t xml:space="preserve"> boja proti neduhom hazardných hier a ako preventívny prostriedok by mohol zamedziť vzniku resp. rozširovaniu hráčskej závislosti. </w:t>
      </w:r>
      <w:r w:rsidR="007C7F49">
        <w:rPr>
          <w:rFonts w:ascii="Book Antiqua" w:hAnsi="Book Antiqua"/>
          <w:sz w:val="22"/>
          <w:szCs w:val="22"/>
        </w:rPr>
        <w:t>Vzhľadom na charakter nových regulačných mechanizmov je nežiaduce</w:t>
      </w:r>
      <w:r w:rsidR="00A25A59">
        <w:rPr>
          <w:rFonts w:ascii="Book Antiqua" w:hAnsi="Book Antiqua"/>
          <w:sz w:val="22"/>
          <w:szCs w:val="22"/>
        </w:rPr>
        <w:t xml:space="preserve"> a v praxi nerealizovateľné</w:t>
      </w:r>
      <w:r w:rsidR="007C7F49">
        <w:rPr>
          <w:rFonts w:ascii="Book Antiqua" w:hAnsi="Book Antiqua"/>
          <w:sz w:val="22"/>
          <w:szCs w:val="22"/>
        </w:rPr>
        <w:t>, aby sa návrh zákona vzťahoval aj na hazardné hry prevádzkované prostredníctvom telekomunikačných zariadení, preto sú tieto vyňaté.</w:t>
      </w:r>
    </w:p>
    <w:p w:rsidR="0057746B" w:rsidRPr="006E5713" w:rsidP="00A52DA0">
      <w:pPr>
        <w:pStyle w:val="NormalWeb"/>
        <w:bidi w:val="0"/>
        <w:spacing w:before="120" w:beforeAutospacing="0" w:after="0" w:afterAutospacing="0" w:line="276" w:lineRule="auto"/>
        <w:jc w:val="both"/>
        <w:rPr>
          <w:rFonts w:ascii="Book Antiqua" w:hAnsi="Book Antiqua"/>
          <w:sz w:val="22"/>
          <w:szCs w:val="22"/>
          <w:u w:val="single"/>
        </w:rPr>
      </w:pPr>
      <w:r w:rsidR="00C13E87">
        <w:rPr>
          <w:rFonts w:ascii="Book Antiqua" w:hAnsi="Book Antiqua"/>
          <w:sz w:val="22"/>
          <w:szCs w:val="22"/>
          <w:u w:val="single"/>
        </w:rPr>
        <w:t xml:space="preserve">K bodu </w:t>
      </w:r>
      <w:r w:rsidR="007C7F49">
        <w:rPr>
          <w:rFonts w:ascii="Book Antiqua" w:hAnsi="Book Antiqua"/>
          <w:sz w:val="22"/>
          <w:szCs w:val="22"/>
          <w:u w:val="single"/>
        </w:rPr>
        <w:t>2</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V § 35, ktorý upravuje podmienky prevádzky hazardných hier sa </w:t>
      </w:r>
      <w:r w:rsidRPr="006E5713" w:rsidR="00586BC6">
        <w:rPr>
          <w:rFonts w:ascii="Book Antiqua" w:hAnsi="Book Antiqua"/>
          <w:sz w:val="22"/>
          <w:szCs w:val="22"/>
        </w:rPr>
        <w:t xml:space="preserve">vkladajú </w:t>
      </w:r>
      <w:r w:rsidR="007C7F49">
        <w:rPr>
          <w:rFonts w:ascii="Book Antiqua" w:hAnsi="Book Antiqua"/>
          <w:sz w:val="22"/>
          <w:szCs w:val="22"/>
        </w:rPr>
        <w:t>2</w:t>
      </w:r>
      <w:r w:rsidRPr="006E5713" w:rsidR="00586BC6">
        <w:rPr>
          <w:rFonts w:ascii="Book Antiqua" w:hAnsi="Book Antiqua"/>
          <w:sz w:val="22"/>
          <w:szCs w:val="22"/>
        </w:rPr>
        <w:t xml:space="preserve"> nové odseky, prostredníctvom ktorých sa </w:t>
      </w:r>
      <w:r w:rsidRPr="00390B7C" w:rsidR="00586BC6">
        <w:rPr>
          <w:rFonts w:ascii="Book Antiqua" w:hAnsi="Book Antiqua"/>
          <w:sz w:val="22"/>
          <w:szCs w:val="22"/>
        </w:rPr>
        <w:t>má znemožniť účasť na hazardnej hre tým osobám, ktoré by si takouto účasťou mohli výrazne sťažiť svoju životnú situáciu, najmä finančnú, a ohroziť tak nielen seba, ale aj prežitie svojich blízkych, či rodiny</w:t>
      </w:r>
      <w:r w:rsidRPr="00390B7C" w:rsidR="002E4530">
        <w:rPr>
          <w:rFonts w:ascii="Book Antiqua" w:hAnsi="Book Antiqua"/>
          <w:sz w:val="22"/>
          <w:szCs w:val="22"/>
        </w:rPr>
        <w:t>.</w:t>
      </w:r>
      <w:r w:rsidRPr="00390B7C" w:rsidR="00586BC6">
        <w:rPr>
          <w:rFonts w:ascii="Book Antiqua" w:hAnsi="Book Antiqua"/>
          <w:sz w:val="22"/>
          <w:szCs w:val="22"/>
        </w:rPr>
        <w:t xml:space="preserve"> </w:t>
      </w:r>
      <w:r w:rsidRPr="00390B7C" w:rsidR="00586BC6">
        <w:rPr>
          <w:rFonts w:ascii="Book Antiqua" w:hAnsi="Book Antiqua"/>
          <w:b/>
          <w:sz w:val="22"/>
          <w:szCs w:val="22"/>
        </w:rPr>
        <w:t xml:space="preserve">Obmedzenia účasti sa však týkajú len vybraných hazardných </w:t>
      </w:r>
      <w:r w:rsidRPr="00372278" w:rsidR="00586BC6">
        <w:rPr>
          <w:rFonts w:ascii="Book Antiqua" w:hAnsi="Book Antiqua"/>
          <w:sz w:val="22"/>
          <w:szCs w:val="22"/>
        </w:rPr>
        <w:t>hier</w:t>
      </w:r>
      <w:r w:rsidRPr="00372278" w:rsidR="004F30C2">
        <w:rPr>
          <w:rFonts w:ascii="Book Antiqua" w:hAnsi="Book Antiqua"/>
          <w:sz w:val="22"/>
          <w:szCs w:val="22"/>
        </w:rPr>
        <w:t xml:space="preserve"> podľa § 3 ods. 2 pís</w:t>
      </w:r>
      <w:r w:rsidRPr="00372278" w:rsidR="00A139B4">
        <w:rPr>
          <w:rFonts w:ascii="Book Antiqua" w:hAnsi="Book Antiqua"/>
          <w:sz w:val="22"/>
          <w:szCs w:val="22"/>
        </w:rPr>
        <w:t>m. b),</w:t>
      </w:r>
      <w:r w:rsidRPr="00372278" w:rsidR="004F30C2">
        <w:rPr>
          <w:rFonts w:ascii="Book Antiqua" w:hAnsi="Book Antiqua"/>
          <w:sz w:val="22"/>
          <w:szCs w:val="22"/>
        </w:rPr>
        <w:t>d)</w:t>
      </w:r>
      <w:r w:rsidRPr="00372278" w:rsidR="00A139B4">
        <w:rPr>
          <w:rFonts w:ascii="Book Antiqua" w:hAnsi="Book Antiqua"/>
          <w:sz w:val="22"/>
          <w:szCs w:val="22"/>
        </w:rPr>
        <w:t xml:space="preserve"> a e)</w:t>
      </w:r>
      <w:r w:rsidRPr="00372278" w:rsidR="007C7F49">
        <w:rPr>
          <w:rFonts w:ascii="Book Antiqua" w:hAnsi="Book Antiqua"/>
          <w:sz w:val="22"/>
          <w:szCs w:val="22"/>
        </w:rPr>
        <w:t xml:space="preserve"> okrem hazardných hier prevádzkovaných prostredníctvom telekomunikačných zariadení</w:t>
      </w:r>
      <w:r w:rsidR="007C7F49">
        <w:rPr>
          <w:rFonts w:ascii="Book Antiqua" w:hAnsi="Book Antiqua"/>
          <w:b/>
          <w:sz w:val="22"/>
          <w:szCs w:val="22"/>
        </w:rPr>
        <w:t>,</w:t>
      </w:r>
      <w:r w:rsidRPr="00390B7C" w:rsidR="00586BC6">
        <w:rPr>
          <w:rFonts w:ascii="Book Antiqua" w:hAnsi="Book Antiqua"/>
          <w:b/>
          <w:sz w:val="22"/>
          <w:szCs w:val="22"/>
        </w:rPr>
        <w:t xml:space="preserve"> </w:t>
      </w:r>
      <w:r w:rsidRPr="00390B7C" w:rsidR="004F30C2">
        <w:rPr>
          <w:rFonts w:ascii="Book Antiqua" w:hAnsi="Book Antiqua"/>
          <w:b/>
          <w:sz w:val="22"/>
          <w:szCs w:val="22"/>
        </w:rPr>
        <w:t>a</w:t>
      </w:r>
      <w:r w:rsidR="007C7F49">
        <w:rPr>
          <w:rFonts w:ascii="Book Antiqua" w:hAnsi="Book Antiqua"/>
          <w:b/>
          <w:sz w:val="22"/>
          <w:szCs w:val="22"/>
        </w:rPr>
        <w:t> </w:t>
      </w:r>
      <w:r w:rsidRPr="00390B7C" w:rsidR="004F30C2">
        <w:rPr>
          <w:rFonts w:ascii="Book Antiqua" w:hAnsi="Book Antiqua"/>
          <w:b/>
          <w:sz w:val="22"/>
          <w:szCs w:val="22"/>
        </w:rPr>
        <w:t>t</w:t>
      </w:r>
      <w:r w:rsidR="007C7F49">
        <w:rPr>
          <w:rFonts w:ascii="Book Antiqua" w:hAnsi="Book Antiqua"/>
          <w:b/>
          <w:sz w:val="22"/>
          <w:szCs w:val="22"/>
        </w:rPr>
        <w:t>eda sú to nasledovné hazardné hry:</w:t>
      </w:r>
      <w:r w:rsidRPr="00390B7C" w:rsidR="004F30C2">
        <w:rPr>
          <w:rFonts w:ascii="Book Antiqua" w:hAnsi="Book Antiqua"/>
          <w:b/>
          <w:sz w:val="22"/>
          <w:szCs w:val="22"/>
        </w:rPr>
        <w:t xml:space="preserve"> hazardn</w:t>
      </w:r>
      <w:r w:rsidR="007C7F49">
        <w:rPr>
          <w:rFonts w:ascii="Book Antiqua" w:hAnsi="Book Antiqua"/>
          <w:b/>
          <w:sz w:val="22"/>
          <w:szCs w:val="22"/>
        </w:rPr>
        <w:t>é h</w:t>
      </w:r>
      <w:r w:rsidR="00A139B4">
        <w:rPr>
          <w:rFonts w:ascii="Book Antiqua" w:hAnsi="Book Antiqua"/>
          <w:b/>
          <w:sz w:val="22"/>
          <w:szCs w:val="22"/>
        </w:rPr>
        <w:t>r</w:t>
      </w:r>
      <w:r w:rsidR="007C7F49">
        <w:rPr>
          <w:rFonts w:ascii="Book Antiqua" w:hAnsi="Book Antiqua"/>
          <w:b/>
          <w:sz w:val="22"/>
          <w:szCs w:val="22"/>
        </w:rPr>
        <w:t>y</w:t>
      </w:r>
      <w:r w:rsidR="00A139B4">
        <w:rPr>
          <w:rFonts w:ascii="Book Antiqua" w:hAnsi="Book Antiqua"/>
          <w:b/>
          <w:sz w:val="22"/>
          <w:szCs w:val="22"/>
        </w:rPr>
        <w:t xml:space="preserve"> v kasíne, </w:t>
      </w:r>
      <w:r w:rsidRPr="006E5713" w:rsidR="00586BC6">
        <w:rPr>
          <w:rFonts w:ascii="Book Antiqua" w:hAnsi="Book Antiqua"/>
          <w:b/>
          <w:sz w:val="22"/>
          <w:szCs w:val="22"/>
        </w:rPr>
        <w:t>hazardn</w:t>
      </w:r>
      <w:r w:rsidR="007C7F49">
        <w:rPr>
          <w:rFonts w:ascii="Book Antiqua" w:hAnsi="Book Antiqua"/>
          <w:b/>
          <w:sz w:val="22"/>
          <w:szCs w:val="22"/>
        </w:rPr>
        <w:t>é h</w:t>
      </w:r>
      <w:r w:rsidRPr="006E5713" w:rsidR="00586BC6">
        <w:rPr>
          <w:rFonts w:ascii="Book Antiqua" w:hAnsi="Book Antiqua"/>
          <w:b/>
          <w:sz w:val="22"/>
          <w:szCs w:val="22"/>
        </w:rPr>
        <w:t>r</w:t>
      </w:r>
      <w:r w:rsidR="007C7F49">
        <w:rPr>
          <w:rFonts w:ascii="Book Antiqua" w:hAnsi="Book Antiqua"/>
          <w:b/>
          <w:sz w:val="22"/>
          <w:szCs w:val="22"/>
        </w:rPr>
        <w:t>y</w:t>
      </w:r>
      <w:r w:rsidRPr="006E5713" w:rsidR="00586BC6">
        <w:rPr>
          <w:rFonts w:ascii="Book Antiqua" w:hAnsi="Book Antiqua"/>
          <w:b/>
          <w:sz w:val="22"/>
          <w:szCs w:val="22"/>
        </w:rPr>
        <w:t xml:space="preserve"> prevádzkovan</w:t>
      </w:r>
      <w:r w:rsidR="007C7F49">
        <w:rPr>
          <w:rFonts w:ascii="Book Antiqua" w:hAnsi="Book Antiqua"/>
          <w:b/>
          <w:sz w:val="22"/>
          <w:szCs w:val="22"/>
        </w:rPr>
        <w:t>é</w:t>
      </w:r>
      <w:r w:rsidRPr="006E5713" w:rsidR="00586BC6">
        <w:rPr>
          <w:rFonts w:ascii="Book Antiqua" w:hAnsi="Book Antiqua"/>
          <w:b/>
          <w:sz w:val="22"/>
          <w:szCs w:val="22"/>
        </w:rPr>
        <w:t xml:space="preserve"> prostredníctvom výherných prístrojov</w:t>
      </w:r>
      <w:r w:rsidR="00A139B4">
        <w:rPr>
          <w:rFonts w:ascii="Book Antiqua" w:hAnsi="Book Antiqua"/>
          <w:b/>
          <w:sz w:val="22"/>
          <w:szCs w:val="22"/>
        </w:rPr>
        <w:t>, hazardn</w:t>
      </w:r>
      <w:r w:rsidR="007C7F49">
        <w:rPr>
          <w:rFonts w:ascii="Book Antiqua" w:hAnsi="Book Antiqua"/>
          <w:b/>
          <w:sz w:val="22"/>
          <w:szCs w:val="22"/>
        </w:rPr>
        <w:t>é</w:t>
      </w:r>
      <w:r w:rsidRPr="00A139B4" w:rsidR="00A139B4">
        <w:rPr>
          <w:rFonts w:ascii="Book Antiqua" w:hAnsi="Book Antiqua"/>
          <w:b/>
          <w:sz w:val="22"/>
          <w:szCs w:val="22"/>
        </w:rPr>
        <w:t xml:space="preserve"> h</w:t>
      </w:r>
      <w:r w:rsidR="00A139B4">
        <w:rPr>
          <w:rFonts w:ascii="Book Antiqua" w:hAnsi="Book Antiqua"/>
          <w:b/>
          <w:sz w:val="22"/>
          <w:szCs w:val="22"/>
        </w:rPr>
        <w:t>r</w:t>
      </w:r>
      <w:r w:rsidR="007C7F49">
        <w:rPr>
          <w:rFonts w:ascii="Book Antiqua" w:hAnsi="Book Antiqua"/>
          <w:b/>
          <w:sz w:val="22"/>
          <w:szCs w:val="22"/>
        </w:rPr>
        <w:t>y</w:t>
      </w:r>
      <w:r w:rsidR="00A139B4">
        <w:rPr>
          <w:rFonts w:ascii="Book Antiqua" w:hAnsi="Book Antiqua"/>
          <w:b/>
          <w:sz w:val="22"/>
          <w:szCs w:val="22"/>
        </w:rPr>
        <w:t xml:space="preserve"> prevádzkovan</w:t>
      </w:r>
      <w:r w:rsidR="007C7F49">
        <w:rPr>
          <w:rFonts w:ascii="Book Antiqua" w:hAnsi="Book Antiqua"/>
          <w:b/>
          <w:sz w:val="22"/>
          <w:szCs w:val="22"/>
        </w:rPr>
        <w:t>é</w:t>
      </w:r>
      <w:r w:rsidRPr="00A139B4" w:rsidR="00A139B4">
        <w:rPr>
          <w:rFonts w:ascii="Book Antiqua" w:hAnsi="Book Antiqua"/>
          <w:b/>
          <w:sz w:val="22"/>
          <w:szCs w:val="22"/>
        </w:rPr>
        <w:t xml:space="preserve"> prostredníctvom technických zariadení obsluhovaných priamo hráčmi a</w:t>
      </w:r>
      <w:r w:rsidR="00A139B4">
        <w:rPr>
          <w:rFonts w:ascii="Book Antiqua" w:hAnsi="Book Antiqua"/>
          <w:b/>
          <w:sz w:val="22"/>
          <w:szCs w:val="22"/>
        </w:rPr>
        <w:t> </w:t>
      </w:r>
      <w:r w:rsidRPr="00A139B4" w:rsidR="00A139B4">
        <w:rPr>
          <w:rFonts w:ascii="Book Antiqua" w:hAnsi="Book Antiqua"/>
          <w:b/>
          <w:sz w:val="22"/>
          <w:szCs w:val="22"/>
        </w:rPr>
        <w:t>videoh</w:t>
      </w:r>
      <w:r w:rsidR="00A139B4">
        <w:rPr>
          <w:rFonts w:ascii="Book Antiqua" w:hAnsi="Book Antiqua"/>
          <w:b/>
          <w:sz w:val="22"/>
          <w:szCs w:val="22"/>
        </w:rPr>
        <w:t>r</w:t>
      </w:r>
      <w:r w:rsidR="007C7F49">
        <w:rPr>
          <w:rFonts w:ascii="Book Antiqua" w:hAnsi="Book Antiqua"/>
          <w:b/>
          <w:sz w:val="22"/>
          <w:szCs w:val="22"/>
        </w:rPr>
        <w:t>y</w:t>
      </w:r>
      <w:r w:rsidR="00A139B4">
        <w:rPr>
          <w:rFonts w:ascii="Book Antiqua" w:hAnsi="Book Antiqua"/>
          <w:b/>
          <w:sz w:val="22"/>
          <w:szCs w:val="22"/>
        </w:rPr>
        <w:t>.</w:t>
      </w:r>
    </w:p>
    <w:p w:rsidR="00EC289C"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Stanovenie podmienok</w:t>
      </w:r>
      <w:r w:rsidRPr="006E5713" w:rsidR="00316E59">
        <w:rPr>
          <w:rFonts w:ascii="Book Antiqua" w:hAnsi="Book Antiqua"/>
          <w:sz w:val="22"/>
          <w:szCs w:val="22"/>
        </w:rPr>
        <w:t xml:space="preserve"> účasti</w:t>
      </w:r>
      <w:r w:rsidRPr="006E5713">
        <w:rPr>
          <w:rFonts w:ascii="Book Antiqua" w:hAnsi="Book Antiqua"/>
          <w:sz w:val="22"/>
          <w:szCs w:val="22"/>
        </w:rPr>
        <w:t xml:space="preserve"> </w:t>
      </w:r>
      <w:r w:rsidR="00E02D62">
        <w:rPr>
          <w:rFonts w:ascii="Book Antiqua" w:hAnsi="Book Antiqua"/>
          <w:sz w:val="22"/>
          <w:szCs w:val="22"/>
        </w:rPr>
        <w:t>(</w:t>
      </w:r>
      <w:r w:rsidRPr="006E5713" w:rsidR="00316E59">
        <w:rPr>
          <w:rFonts w:ascii="Book Antiqua" w:hAnsi="Book Antiqua"/>
          <w:sz w:val="22"/>
          <w:szCs w:val="22"/>
        </w:rPr>
        <w:t>v</w:t>
      </w:r>
      <w:r w:rsidRPr="006E5713" w:rsidR="002E4530">
        <w:rPr>
          <w:rFonts w:ascii="Book Antiqua" w:hAnsi="Book Antiqua"/>
          <w:sz w:val="22"/>
          <w:szCs w:val="22"/>
        </w:rPr>
        <w:t> </w:t>
      </w:r>
      <w:r w:rsidR="00E02D62">
        <w:rPr>
          <w:rFonts w:ascii="Book Antiqua" w:hAnsi="Book Antiqua"/>
          <w:sz w:val="22"/>
          <w:szCs w:val="22"/>
        </w:rPr>
        <w:t>navrhnutom</w:t>
      </w:r>
      <w:r w:rsidRPr="006E5713" w:rsidR="002E4530">
        <w:rPr>
          <w:rFonts w:ascii="Book Antiqua" w:hAnsi="Book Antiqua"/>
          <w:sz w:val="22"/>
          <w:szCs w:val="22"/>
        </w:rPr>
        <w:t xml:space="preserve"> </w:t>
      </w:r>
      <w:r w:rsidRPr="00E02D62" w:rsidR="00316E59">
        <w:rPr>
          <w:rFonts w:ascii="Book Antiqua" w:hAnsi="Book Antiqua"/>
          <w:sz w:val="22"/>
          <w:szCs w:val="22"/>
        </w:rPr>
        <w:t>odseku 7</w:t>
      </w:r>
      <w:r w:rsidR="00E02D62">
        <w:rPr>
          <w:rFonts w:ascii="Book Antiqua" w:hAnsi="Book Antiqua"/>
          <w:sz w:val="22"/>
          <w:szCs w:val="22"/>
        </w:rPr>
        <w:t>)</w:t>
      </w:r>
      <w:r w:rsidRPr="00E02D62" w:rsidR="00316E59">
        <w:rPr>
          <w:rFonts w:ascii="Book Antiqua" w:hAnsi="Book Antiqua"/>
          <w:sz w:val="22"/>
          <w:szCs w:val="22"/>
        </w:rPr>
        <w:t xml:space="preserve"> </w:t>
      </w:r>
      <w:r w:rsidRPr="00E02D62">
        <w:rPr>
          <w:rFonts w:ascii="Book Antiqua" w:hAnsi="Book Antiqua"/>
          <w:sz w:val="22"/>
          <w:szCs w:val="22"/>
        </w:rPr>
        <w:t>pre</w:t>
      </w:r>
      <w:r w:rsidRPr="006E5713">
        <w:rPr>
          <w:rFonts w:ascii="Book Antiqua" w:hAnsi="Book Antiqua"/>
          <w:sz w:val="22"/>
          <w:szCs w:val="22"/>
        </w:rPr>
        <w:t xml:space="preserve"> osobu, ktorá sa hazardnej hry zúčastňuje</w:t>
      </w:r>
      <w:r w:rsidRPr="006E5713" w:rsidR="00586BC6">
        <w:rPr>
          <w:rFonts w:ascii="Book Antiqua" w:hAnsi="Book Antiqua"/>
          <w:sz w:val="22"/>
          <w:szCs w:val="22"/>
        </w:rPr>
        <w:t>,</w:t>
      </w:r>
      <w:r w:rsidRPr="006E5713">
        <w:rPr>
          <w:rFonts w:ascii="Book Antiqua" w:hAnsi="Book Antiqua"/>
          <w:sz w:val="22"/>
          <w:szCs w:val="22"/>
        </w:rPr>
        <w:t xml:space="preserve"> a to:</w:t>
      </w:r>
    </w:p>
    <w:p w:rsidR="00316E59"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2E4530">
        <w:rPr>
          <w:rFonts w:ascii="Book Antiqua" w:hAnsi="Book Antiqua"/>
          <w:b/>
          <w:sz w:val="22"/>
          <w:szCs w:val="22"/>
        </w:rPr>
        <w:t>Podmienka</w:t>
      </w:r>
      <w:r w:rsidRPr="006E5713">
        <w:rPr>
          <w:rFonts w:ascii="Book Antiqua" w:hAnsi="Book Antiqua"/>
          <w:b/>
          <w:sz w:val="22"/>
          <w:szCs w:val="22"/>
        </w:rPr>
        <w:t xml:space="preserve"> </w:t>
      </w:r>
      <w:r w:rsidRPr="006E5713" w:rsidR="002E4530">
        <w:rPr>
          <w:rFonts w:ascii="Book Antiqua" w:hAnsi="Book Antiqua"/>
          <w:b/>
          <w:sz w:val="22"/>
          <w:szCs w:val="22"/>
        </w:rPr>
        <w:t xml:space="preserve">preukázania sa </w:t>
      </w:r>
      <w:r w:rsidRPr="006E5713" w:rsidR="00531338">
        <w:rPr>
          <w:rFonts w:ascii="Book Antiqua" w:hAnsi="Book Antiqua"/>
          <w:b/>
          <w:sz w:val="22"/>
          <w:szCs w:val="22"/>
        </w:rPr>
        <w:t>preukazom</w:t>
      </w:r>
      <w:r w:rsidRPr="006E5713">
        <w:rPr>
          <w:rFonts w:ascii="Book Antiqua" w:hAnsi="Book Antiqua"/>
          <w:b/>
          <w:sz w:val="22"/>
          <w:szCs w:val="22"/>
        </w:rPr>
        <w:t xml:space="preserve"> </w:t>
      </w:r>
      <w:r w:rsidRPr="006E5713" w:rsidR="002E4530">
        <w:rPr>
          <w:rFonts w:ascii="Book Antiqua" w:hAnsi="Book Antiqua"/>
          <w:b/>
          <w:sz w:val="22"/>
          <w:szCs w:val="22"/>
        </w:rPr>
        <w:t xml:space="preserve">totožnosti </w:t>
      </w:r>
    </w:p>
    <w:p w:rsidR="00316E59"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Táto podmienka sa zavádza z dôvodu identifikácie a ochrany hráč</w:t>
      </w:r>
      <w:r w:rsidR="00FD7663">
        <w:rPr>
          <w:rFonts w:ascii="Book Antiqua" w:hAnsi="Book Antiqua"/>
          <w:sz w:val="22"/>
          <w:szCs w:val="22"/>
        </w:rPr>
        <w:t>ov</w:t>
      </w:r>
      <w:r w:rsidR="00A25A59">
        <w:rPr>
          <w:rFonts w:ascii="Book Antiqua" w:hAnsi="Book Antiqua"/>
          <w:sz w:val="22"/>
          <w:szCs w:val="22"/>
        </w:rPr>
        <w:t>, overenia si, či má osoba viac ako 18 rokov</w:t>
      </w:r>
      <w:r w:rsidR="00FD7663">
        <w:rPr>
          <w:rFonts w:ascii="Book Antiqua" w:hAnsi="Book Antiqua"/>
          <w:sz w:val="22"/>
          <w:szCs w:val="22"/>
        </w:rPr>
        <w:t xml:space="preserve"> a súčasne aj možnosti naplniť ostatné podmienky účasti, t.j. overenie si nižšie uvedených údajov v príslušnom registri. </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316E59">
        <w:rPr>
          <w:rFonts w:ascii="Book Antiqua" w:hAnsi="Book Antiqua"/>
          <w:b/>
          <w:sz w:val="22"/>
          <w:szCs w:val="22"/>
        </w:rPr>
        <w:t>P</w:t>
      </w:r>
      <w:r w:rsidRPr="006E5713">
        <w:rPr>
          <w:rFonts w:ascii="Book Antiqua" w:hAnsi="Book Antiqua"/>
          <w:b/>
          <w:sz w:val="22"/>
          <w:szCs w:val="22"/>
        </w:rPr>
        <w:t>odmienk</w:t>
      </w:r>
      <w:r w:rsidRPr="006E5713" w:rsidR="002E4530">
        <w:rPr>
          <w:rFonts w:ascii="Book Antiqua" w:hAnsi="Book Antiqua"/>
          <w:b/>
          <w:sz w:val="22"/>
          <w:szCs w:val="22"/>
        </w:rPr>
        <w:t>a</w:t>
      </w:r>
      <w:r w:rsidRPr="006E5713">
        <w:rPr>
          <w:rFonts w:ascii="Book Antiqua" w:hAnsi="Book Antiqua"/>
          <w:b/>
          <w:sz w:val="22"/>
          <w:szCs w:val="22"/>
        </w:rPr>
        <w:t>, aby osoba, ktorá sa na ha</w:t>
      </w:r>
      <w:r w:rsidRPr="006E5713" w:rsidR="002E4530">
        <w:rPr>
          <w:rFonts w:ascii="Book Antiqua" w:hAnsi="Book Antiqua"/>
          <w:b/>
          <w:sz w:val="22"/>
          <w:szCs w:val="22"/>
        </w:rPr>
        <w:t xml:space="preserve">zardnej hre zúčastňuje nemala pohľadávky na </w:t>
      </w:r>
      <w:r w:rsidRPr="006E5713">
        <w:rPr>
          <w:rFonts w:ascii="Book Antiqua" w:hAnsi="Book Antiqua"/>
          <w:b/>
          <w:sz w:val="22"/>
          <w:szCs w:val="22"/>
        </w:rPr>
        <w:t>s</w:t>
      </w:r>
      <w:r w:rsidR="00BC2173">
        <w:rPr>
          <w:rFonts w:ascii="Book Antiqua" w:hAnsi="Book Antiqua"/>
          <w:b/>
          <w:sz w:val="22"/>
          <w:szCs w:val="22"/>
        </w:rPr>
        <w:t>ociálnom</w:t>
      </w:r>
      <w:r w:rsidRPr="006E5713" w:rsidR="002E4530">
        <w:rPr>
          <w:rFonts w:ascii="Book Antiqua" w:hAnsi="Book Antiqua"/>
          <w:b/>
          <w:sz w:val="22"/>
          <w:szCs w:val="22"/>
        </w:rPr>
        <w:t xml:space="preserve"> poistení</w:t>
      </w:r>
    </w:p>
    <w:p w:rsidR="00316E59"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Táto podmienka sa stanovuje za </w:t>
      </w:r>
      <w:r w:rsidRPr="006E5713" w:rsidR="002E4530">
        <w:rPr>
          <w:rFonts w:ascii="Book Antiqua" w:hAnsi="Book Antiqua"/>
          <w:sz w:val="22"/>
          <w:szCs w:val="22"/>
        </w:rPr>
        <w:t>účelom ochrany hráčov,</w:t>
      </w:r>
      <w:r w:rsidR="00A25A59">
        <w:rPr>
          <w:rFonts w:ascii="Book Antiqua" w:hAnsi="Book Antiqua"/>
          <w:sz w:val="22"/>
          <w:szCs w:val="22"/>
        </w:rPr>
        <w:t xml:space="preserve"> </w:t>
      </w:r>
      <w:r w:rsidRPr="006E5713" w:rsidR="002E4530">
        <w:rPr>
          <w:rFonts w:ascii="Book Antiqua" w:hAnsi="Book Antiqua"/>
          <w:sz w:val="22"/>
          <w:szCs w:val="22"/>
        </w:rPr>
        <w:t xml:space="preserve">ktorá sú dlžníkmi Sociálnej poisťovne </w:t>
      </w:r>
      <w:r w:rsidRPr="006E5713">
        <w:rPr>
          <w:rFonts w:ascii="Book Antiqua" w:hAnsi="Book Antiqua"/>
          <w:sz w:val="22"/>
          <w:szCs w:val="22"/>
        </w:rPr>
        <w:t>a hrozí</w:t>
      </w:r>
      <w:r w:rsidRPr="006E5713" w:rsidR="002E4530">
        <w:rPr>
          <w:rFonts w:ascii="Book Antiqua" w:hAnsi="Book Antiqua"/>
          <w:sz w:val="22"/>
          <w:szCs w:val="22"/>
        </w:rPr>
        <w:t>, že by nemohli dostať potrebnú</w:t>
      </w:r>
      <w:r w:rsidRPr="006E5713">
        <w:rPr>
          <w:rFonts w:ascii="Book Antiqua" w:hAnsi="Book Antiqua"/>
          <w:sz w:val="22"/>
          <w:szCs w:val="22"/>
        </w:rPr>
        <w:t xml:space="preserve"> starostlivosť </w:t>
      </w:r>
      <w:r w:rsidRPr="006E5713" w:rsidR="002E4530">
        <w:rPr>
          <w:rFonts w:ascii="Book Antiqua" w:hAnsi="Book Antiqua"/>
          <w:sz w:val="22"/>
          <w:szCs w:val="22"/>
        </w:rPr>
        <w:t>zo strany št</w:t>
      </w:r>
      <w:r w:rsidR="00BC2173">
        <w:rPr>
          <w:rFonts w:ascii="Book Antiqua" w:hAnsi="Book Antiqua"/>
          <w:sz w:val="22"/>
          <w:szCs w:val="22"/>
        </w:rPr>
        <w:t>átu pre </w:t>
      </w:r>
      <w:r w:rsidRPr="006E5713">
        <w:rPr>
          <w:rFonts w:ascii="Book Antiqua" w:hAnsi="Book Antiqua"/>
          <w:sz w:val="22"/>
          <w:szCs w:val="22"/>
        </w:rPr>
        <w:t>neuhradenie sociálneho poistenia</w:t>
      </w:r>
      <w:r w:rsidRPr="006E5713" w:rsidR="00D54D32">
        <w:rPr>
          <w:rFonts w:ascii="Book Antiqua" w:hAnsi="Book Antiqua"/>
          <w:sz w:val="22"/>
          <w:szCs w:val="22"/>
        </w:rPr>
        <w:t xml:space="preserve"> a rovnako slúži k zlepšeniu platobnej disciplíny týchto osôb</w:t>
      </w:r>
      <w:r w:rsidRPr="006E5713" w:rsidR="002E4530">
        <w:rPr>
          <w:rFonts w:ascii="Book Antiqua" w:hAnsi="Book Antiqua"/>
          <w:sz w:val="22"/>
          <w:szCs w:val="22"/>
        </w:rPr>
        <w:t xml:space="preserve"> tak, aby si svoje záväzky na poistnom</w:t>
      </w:r>
      <w:r w:rsidRPr="006E5713" w:rsidR="00D54D32">
        <w:rPr>
          <w:rFonts w:ascii="Book Antiqua" w:hAnsi="Book Antiqua"/>
          <w:sz w:val="22"/>
          <w:szCs w:val="22"/>
        </w:rPr>
        <w:t xml:space="preserve"> plnili</w:t>
      </w:r>
      <w:r w:rsidRPr="006E5713" w:rsidR="002E4530">
        <w:rPr>
          <w:rFonts w:ascii="Book Antiqua" w:hAnsi="Book Antiqua"/>
          <w:sz w:val="22"/>
          <w:szCs w:val="22"/>
        </w:rPr>
        <w:t>.</w:t>
      </w:r>
    </w:p>
    <w:p w:rsidR="00531338" w:rsidRPr="006E5713" w:rsidP="00A52DA0">
      <w:pPr>
        <w:pStyle w:val="NormalWeb"/>
        <w:numPr>
          <w:numId w:val="19"/>
        </w:numPr>
        <w:bidi w:val="0"/>
        <w:spacing w:before="120" w:beforeAutospacing="0" w:after="0" w:afterAutospacing="0" w:line="276" w:lineRule="auto"/>
        <w:jc w:val="both"/>
        <w:rPr>
          <w:rFonts w:ascii="Book Antiqua" w:hAnsi="Book Antiqua"/>
          <w:b/>
          <w:sz w:val="22"/>
          <w:szCs w:val="22"/>
        </w:rPr>
      </w:pPr>
      <w:r w:rsidRPr="006E5713" w:rsidR="00D54D32">
        <w:rPr>
          <w:rFonts w:ascii="Book Antiqua" w:hAnsi="Book Antiqua"/>
          <w:b/>
          <w:sz w:val="22"/>
          <w:szCs w:val="22"/>
        </w:rPr>
        <w:t>P</w:t>
      </w:r>
      <w:r w:rsidRPr="006E5713">
        <w:rPr>
          <w:rFonts w:ascii="Book Antiqua" w:hAnsi="Book Antiqua"/>
          <w:b/>
          <w:sz w:val="22"/>
          <w:szCs w:val="22"/>
        </w:rPr>
        <w:t>odmienk</w:t>
      </w:r>
      <w:r w:rsidRPr="006E5713" w:rsidR="002E4530">
        <w:rPr>
          <w:rFonts w:ascii="Book Antiqua" w:hAnsi="Book Antiqua"/>
          <w:b/>
          <w:sz w:val="22"/>
          <w:szCs w:val="22"/>
        </w:rPr>
        <w:t>a</w:t>
      </w:r>
      <w:r w:rsidRPr="006E5713">
        <w:rPr>
          <w:rFonts w:ascii="Book Antiqua" w:hAnsi="Book Antiqua"/>
          <w:b/>
          <w:sz w:val="22"/>
          <w:szCs w:val="22"/>
        </w:rPr>
        <w:t>, aby osoba, ktorá sa na hazardnej hre zúčastňuje</w:t>
      </w:r>
      <w:r w:rsidRPr="006E5713" w:rsidR="002E4530">
        <w:rPr>
          <w:rFonts w:ascii="Book Antiqua" w:hAnsi="Book Antiqua"/>
          <w:b/>
          <w:sz w:val="22"/>
          <w:szCs w:val="22"/>
        </w:rPr>
        <w:t>,</w:t>
      </w:r>
      <w:r w:rsidRPr="006E5713">
        <w:rPr>
          <w:rFonts w:ascii="Book Antiqua" w:hAnsi="Book Antiqua"/>
          <w:b/>
          <w:sz w:val="22"/>
          <w:szCs w:val="22"/>
        </w:rPr>
        <w:t xml:space="preserve"> nebola po</w:t>
      </w:r>
      <w:r w:rsidRPr="006E5713" w:rsidR="002E4530">
        <w:rPr>
          <w:rFonts w:ascii="Book Antiqua" w:hAnsi="Book Antiqua"/>
          <w:b/>
          <w:sz w:val="22"/>
          <w:szCs w:val="22"/>
        </w:rPr>
        <w:t>berateľom dávky v hmotnej núdzi</w:t>
      </w:r>
    </w:p>
    <w:p w:rsidR="00D54D32" w:rsidRPr="006E5713" w:rsidP="002E453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Táto podmienka sa zavád</w:t>
      </w:r>
      <w:r w:rsidRPr="006E5713" w:rsidR="002E4530">
        <w:rPr>
          <w:rFonts w:ascii="Book Antiqua" w:hAnsi="Book Antiqua"/>
          <w:sz w:val="22"/>
          <w:szCs w:val="22"/>
        </w:rPr>
        <w:t>za za účelom ochrany príjemcov dávky v hmotnej núdzi</w:t>
      </w:r>
      <w:r w:rsidR="00E02D62">
        <w:rPr>
          <w:rFonts w:ascii="Book Antiqua" w:hAnsi="Book Antiqua"/>
          <w:sz w:val="22"/>
          <w:szCs w:val="22"/>
        </w:rPr>
        <w:t>, ako aj ich blízkych (rodiny).</w:t>
      </w:r>
      <w:r w:rsidRPr="006E5713">
        <w:rPr>
          <w:rFonts w:ascii="Book Antiqua" w:hAnsi="Book Antiqua"/>
          <w:sz w:val="22"/>
          <w:szCs w:val="22"/>
          <w:lang w:eastAsia="cs-CZ"/>
        </w:rPr>
        <w:t xml:space="preserve"> Hazard predstavuje spôsob využitia finančných prostriedkov, u ktorého je z hľadiska pravdepodobnosti dokázateľné, že hrajúca osoba svoje finančné prostriedky postupne prehrá. </w:t>
      </w:r>
      <w:r w:rsidR="00E02D62">
        <w:rPr>
          <w:rFonts w:ascii="Book Antiqua" w:hAnsi="Book Antiqua"/>
          <w:sz w:val="22"/>
          <w:szCs w:val="22"/>
          <w:lang w:eastAsia="cs-CZ"/>
        </w:rPr>
        <w:t>Všeobecne, j</w:t>
      </w:r>
      <w:r w:rsidRPr="006E5713">
        <w:rPr>
          <w:rFonts w:ascii="Book Antiqua" w:hAnsi="Book Antiqua"/>
          <w:sz w:val="22"/>
          <w:szCs w:val="22"/>
          <w:lang w:eastAsia="cs-CZ"/>
        </w:rPr>
        <w:t>e plne na úvahe osôb, či sa hazardných hier zúčastnia alebo nie, keďže sa jedná o využitie súkromných finančných pros</w:t>
      </w:r>
      <w:r w:rsidRPr="006E5713" w:rsidR="002E4530">
        <w:rPr>
          <w:rFonts w:ascii="Book Antiqua" w:hAnsi="Book Antiqua"/>
          <w:sz w:val="22"/>
          <w:szCs w:val="22"/>
          <w:lang w:eastAsia="cs-CZ"/>
        </w:rPr>
        <w:t>triedkov. Avšak pri príjemcoch</w:t>
      </w:r>
      <w:r w:rsidRPr="006E5713">
        <w:rPr>
          <w:rFonts w:ascii="Book Antiqua" w:hAnsi="Book Antiqua"/>
          <w:sz w:val="22"/>
          <w:szCs w:val="22"/>
          <w:lang w:eastAsia="cs-CZ"/>
        </w:rPr>
        <w:t xml:space="preserve"> dávky v hmotnej núdzi, ktorých príjem nedosahuje sumu hmotného minima existuje verejný záujem</w:t>
      </w:r>
      <w:r w:rsidRPr="006E5713" w:rsidR="002E4530">
        <w:rPr>
          <w:rFonts w:ascii="Book Antiqua" w:hAnsi="Book Antiqua"/>
          <w:sz w:val="22"/>
          <w:szCs w:val="22"/>
          <w:lang w:eastAsia="cs-CZ"/>
        </w:rPr>
        <w:t>,</w:t>
      </w:r>
      <w:r w:rsidRPr="006E5713">
        <w:rPr>
          <w:rFonts w:ascii="Book Antiqua" w:hAnsi="Book Antiqua"/>
          <w:sz w:val="22"/>
          <w:szCs w:val="22"/>
          <w:lang w:eastAsia="cs-CZ"/>
        </w:rPr>
        <w:t xml:space="preserve"> aby sa peniaze z verejného rozpočtu neminuli na hazardné hry. Podľa zákona č. 417/2013 Z.</w:t>
      </w:r>
      <w:r w:rsidRPr="006E5713" w:rsidR="00C63CB5">
        <w:rPr>
          <w:rFonts w:ascii="Book Antiqua" w:hAnsi="Book Antiqua"/>
          <w:sz w:val="22"/>
          <w:szCs w:val="22"/>
          <w:lang w:eastAsia="cs-CZ"/>
        </w:rPr>
        <w:t xml:space="preserve"> </w:t>
      </w:r>
      <w:r w:rsidRPr="006E5713">
        <w:rPr>
          <w:rFonts w:ascii="Book Antiqua" w:hAnsi="Book Antiqua"/>
          <w:sz w:val="22"/>
          <w:szCs w:val="22"/>
          <w:lang w:eastAsia="cs-CZ"/>
        </w:rPr>
        <w:t>z. o pomoci v hmotnej núdzi a o zmene a doplnení niektorých zákonov sa dávka v hmotnej núdzi poskytuje za účelom zabezpečenia z</w:t>
      </w:r>
      <w:r w:rsidRPr="006E5713">
        <w:rPr>
          <w:rFonts w:ascii="Book Antiqua" w:hAnsi="Book Antiqua"/>
          <w:sz w:val="22"/>
          <w:szCs w:val="22"/>
        </w:rPr>
        <w:t>ákladných životných podmienok, ktoré sú na účely tohto zákona jedno teplé jedlo denne, nevyhnutné ošatenie a</w:t>
      </w:r>
      <w:r w:rsidRPr="006E5713" w:rsidR="00C63CB5">
        <w:rPr>
          <w:rFonts w:ascii="Book Antiqua" w:hAnsi="Book Antiqua"/>
          <w:sz w:val="22"/>
          <w:szCs w:val="22"/>
        </w:rPr>
        <w:t> </w:t>
      </w:r>
      <w:r w:rsidRPr="006E5713">
        <w:rPr>
          <w:rFonts w:ascii="Book Antiqua" w:hAnsi="Book Antiqua"/>
          <w:sz w:val="22"/>
          <w:szCs w:val="22"/>
        </w:rPr>
        <w:t>prístrešie</w:t>
      </w:r>
      <w:r w:rsidRPr="006E5713" w:rsidR="00C63CB5">
        <w:rPr>
          <w:rFonts w:ascii="Book Antiqua" w:hAnsi="Book Antiqua"/>
          <w:sz w:val="22"/>
          <w:szCs w:val="22"/>
        </w:rPr>
        <w:t>, a nie na účasť v hazardných hrách.</w:t>
      </w:r>
    </w:p>
    <w:p w:rsidR="00FD7663" w:rsidP="00FD7663">
      <w:pPr>
        <w:pStyle w:val="NormalWeb"/>
        <w:numPr>
          <w:numId w:val="19"/>
        </w:numPr>
        <w:bidi w:val="0"/>
        <w:spacing w:before="120" w:beforeAutospacing="0" w:after="0" w:afterAutospacing="0" w:line="276" w:lineRule="auto"/>
        <w:jc w:val="both"/>
        <w:rPr>
          <w:rFonts w:ascii="Book Antiqua" w:hAnsi="Book Antiqua"/>
          <w:b/>
          <w:sz w:val="22"/>
          <w:szCs w:val="22"/>
        </w:rPr>
      </w:pPr>
      <w:r w:rsidRPr="00FD7663">
        <w:rPr>
          <w:rFonts w:ascii="Book Antiqua" w:hAnsi="Book Antiqua"/>
          <w:b/>
          <w:sz w:val="22"/>
          <w:szCs w:val="22"/>
        </w:rPr>
        <w:t>Podmienka, aby osoba nemala evidované nedoplatky poistného na verejnom zdravotnom poistení</w:t>
      </w:r>
    </w:p>
    <w:p w:rsidR="00FD7663" w:rsidRPr="00FD7663" w:rsidP="00FD7663">
      <w:pPr>
        <w:pStyle w:val="NormalWeb"/>
        <w:bidi w:val="0"/>
        <w:spacing w:before="120" w:beforeAutospacing="0" w:after="0" w:afterAutospacing="0" w:line="276" w:lineRule="auto"/>
        <w:ind w:firstLine="708"/>
        <w:jc w:val="both"/>
        <w:rPr>
          <w:rFonts w:ascii="Book Antiqua" w:hAnsi="Book Antiqua"/>
          <w:sz w:val="22"/>
          <w:szCs w:val="22"/>
        </w:rPr>
      </w:pPr>
      <w:r w:rsidRPr="00FD7663">
        <w:rPr>
          <w:rFonts w:ascii="Book Antiqua" w:hAnsi="Book Antiqua"/>
          <w:sz w:val="22"/>
          <w:szCs w:val="22"/>
        </w:rPr>
        <w:t>Podobne ako pri nedoplatkoch na sociálnom poistení, aj pri zdravotnom poistení existuje verejný záujem na tom, aby si osoba plnila svoje zákonné povinnosti, medzi ktoré sa zaraďuje aj povinná platba verejného zdravotného poistenia.</w:t>
      </w:r>
    </w:p>
    <w:p w:rsidR="00DD34C8" w:rsidP="00DD34C8">
      <w:pPr>
        <w:pStyle w:val="NormalWeb"/>
        <w:numPr>
          <w:numId w:val="19"/>
        </w:numPr>
        <w:bidi w:val="0"/>
        <w:spacing w:before="120" w:beforeAutospacing="0" w:after="0" w:afterAutospacing="0" w:line="276" w:lineRule="auto"/>
        <w:jc w:val="both"/>
        <w:rPr>
          <w:rFonts w:ascii="Book Antiqua" w:hAnsi="Book Antiqua"/>
          <w:b/>
          <w:sz w:val="22"/>
          <w:szCs w:val="22"/>
        </w:rPr>
      </w:pPr>
      <w:r w:rsidRPr="00FD7663" w:rsidR="00FD7663">
        <w:rPr>
          <w:rFonts w:ascii="Book Antiqua" w:hAnsi="Book Antiqua"/>
          <w:b/>
          <w:sz w:val="22"/>
          <w:szCs w:val="22"/>
        </w:rPr>
        <w:t>Podmienka, aby osoba nemala daňové nedoplatky</w:t>
      </w:r>
    </w:p>
    <w:p w:rsidR="00FD7663" w:rsidP="00DD34C8">
      <w:pPr>
        <w:pStyle w:val="NormalWeb"/>
        <w:bidi w:val="0"/>
        <w:spacing w:before="120" w:beforeAutospacing="0" w:after="0" w:afterAutospacing="0" w:line="276" w:lineRule="auto"/>
        <w:ind w:firstLine="708"/>
        <w:jc w:val="both"/>
        <w:rPr>
          <w:rFonts w:ascii="Book Antiqua" w:hAnsi="Book Antiqua"/>
          <w:sz w:val="22"/>
          <w:szCs w:val="22"/>
        </w:rPr>
      </w:pPr>
      <w:r w:rsidRPr="00DD34C8" w:rsidR="00DD34C8">
        <w:rPr>
          <w:rFonts w:ascii="Book Antiqua" w:hAnsi="Book Antiqua"/>
          <w:sz w:val="22"/>
          <w:szCs w:val="22"/>
        </w:rPr>
        <w:t>Je nežiaduce, aby osoba, ktorá bola evidovaná v zozname neplatičov daní, namiesto zaplaten</w:t>
      </w:r>
      <w:r w:rsidR="00DD34C8">
        <w:rPr>
          <w:rFonts w:ascii="Book Antiqua" w:hAnsi="Book Antiqua"/>
          <w:sz w:val="22"/>
          <w:szCs w:val="22"/>
        </w:rPr>
        <w:t>ia dlhu radšej minula peniaze v</w:t>
      </w:r>
      <w:r w:rsidRPr="00DD34C8" w:rsidR="00DD34C8">
        <w:rPr>
          <w:rFonts w:ascii="Book Antiqua" w:hAnsi="Book Antiqua"/>
          <w:sz w:val="22"/>
          <w:szCs w:val="22"/>
        </w:rPr>
        <w:t xml:space="preserve"> hazardných hrách.</w:t>
      </w:r>
      <w:r w:rsidR="000F1434">
        <w:rPr>
          <w:rFonts w:ascii="Book Antiqua" w:hAnsi="Book Antiqua"/>
          <w:sz w:val="22"/>
          <w:szCs w:val="22"/>
        </w:rPr>
        <w:t xml:space="preserve"> </w:t>
      </w:r>
      <w:r w:rsidRPr="00DD34C8" w:rsidR="00DD34C8">
        <w:rPr>
          <w:rFonts w:ascii="Book Antiqua" w:hAnsi="Book Antiqua"/>
          <w:sz w:val="22"/>
          <w:szCs w:val="22"/>
        </w:rPr>
        <w:t xml:space="preserve"> </w:t>
      </w:r>
    </w:p>
    <w:p w:rsidR="000F1434" w:rsidRPr="00DD34C8" w:rsidP="00DD34C8">
      <w:pPr>
        <w:pStyle w:val="NormalWeb"/>
        <w:bidi w:val="0"/>
        <w:spacing w:before="120" w:beforeAutospacing="0" w:after="0" w:afterAutospacing="0" w:line="276" w:lineRule="auto"/>
        <w:ind w:firstLine="708"/>
        <w:jc w:val="both"/>
        <w:rPr>
          <w:rFonts w:ascii="Book Antiqua" w:hAnsi="Book Antiqua"/>
          <w:b/>
          <w:sz w:val="22"/>
          <w:szCs w:val="22"/>
        </w:rPr>
      </w:pPr>
      <w:r>
        <w:rPr>
          <w:rFonts w:ascii="Book Antiqua" w:hAnsi="Book Antiqua"/>
          <w:sz w:val="22"/>
          <w:szCs w:val="22"/>
        </w:rPr>
        <w:t>Návrh zákona nemá za cieľ zakázať hrať hazardné hry, ale iba eliminovať prípady, keď hazardné hry hrajú tzv. „sociálne prípady“, tzn. ľudia, ktorí sú odkázaní na dávky v hmotnej núdzi či si nedokážu plniť svoje zákonné povinnosti (platiť poistné a dane).</w:t>
      </w:r>
    </w:p>
    <w:p w:rsidR="00390B7C" w:rsidRPr="006E5713" w:rsidP="00C63CB5">
      <w:pPr>
        <w:pStyle w:val="NormalWeb"/>
        <w:bidi w:val="0"/>
        <w:spacing w:before="120" w:beforeAutospacing="0" w:after="0" w:afterAutospacing="0" w:line="276" w:lineRule="auto"/>
        <w:ind w:firstLine="708"/>
        <w:jc w:val="both"/>
        <w:rPr>
          <w:rFonts w:ascii="Book Antiqua" w:hAnsi="Book Antiqua"/>
          <w:sz w:val="22"/>
          <w:szCs w:val="22"/>
        </w:rPr>
      </w:pPr>
      <w:r w:rsidRPr="006E5713" w:rsidR="00C63CB5">
        <w:rPr>
          <w:rFonts w:ascii="Book Antiqua" w:hAnsi="Book Antiqua"/>
          <w:sz w:val="22"/>
          <w:szCs w:val="22"/>
        </w:rPr>
        <w:t>V o</w:t>
      </w:r>
      <w:r w:rsidRPr="006E5713" w:rsidR="00D54D32">
        <w:rPr>
          <w:rFonts w:ascii="Book Antiqua" w:hAnsi="Book Antiqua"/>
          <w:sz w:val="22"/>
          <w:szCs w:val="22"/>
        </w:rPr>
        <w:t>dsek</w:t>
      </w:r>
      <w:r w:rsidRPr="006E5713" w:rsidR="00C63CB5">
        <w:rPr>
          <w:rFonts w:ascii="Book Antiqua" w:hAnsi="Book Antiqua"/>
          <w:sz w:val="22"/>
          <w:szCs w:val="22"/>
        </w:rPr>
        <w:t>u</w:t>
      </w:r>
      <w:r w:rsidRPr="006E5713" w:rsidR="00D54D32">
        <w:rPr>
          <w:rFonts w:ascii="Book Antiqua" w:hAnsi="Book Antiqua"/>
          <w:sz w:val="22"/>
          <w:szCs w:val="22"/>
        </w:rPr>
        <w:t xml:space="preserve"> 8 </w:t>
      </w:r>
      <w:r w:rsidRPr="006E5713" w:rsidR="00C63CB5">
        <w:rPr>
          <w:rFonts w:ascii="Book Antiqua" w:hAnsi="Book Antiqua"/>
          <w:sz w:val="22"/>
          <w:szCs w:val="22"/>
        </w:rPr>
        <w:t>sa zakotvujú viaceré povinnosti</w:t>
      </w:r>
      <w:r w:rsidRPr="006E5713" w:rsidR="00D54D32">
        <w:rPr>
          <w:rFonts w:ascii="Book Antiqua" w:hAnsi="Book Antiqua"/>
          <w:sz w:val="22"/>
          <w:szCs w:val="22"/>
        </w:rPr>
        <w:t xml:space="preserve"> </w:t>
      </w:r>
      <w:r w:rsidRPr="006E5713" w:rsidR="00C63CB5">
        <w:rPr>
          <w:rFonts w:ascii="Book Antiqua" w:hAnsi="Book Antiqua"/>
          <w:sz w:val="22"/>
          <w:szCs w:val="22"/>
        </w:rPr>
        <w:t xml:space="preserve">prevádzkovateľovi hazardných hier s cieľom neumožniť účasť na hazardných hrách takým osobám, u ktorých po overení si skutočností uvedených v odseku 7 zistí, že nie sú v zmysle zákona </w:t>
      </w:r>
      <w:r w:rsidR="00E02D62">
        <w:rPr>
          <w:rFonts w:ascii="Book Antiqua" w:hAnsi="Book Antiqua"/>
          <w:sz w:val="22"/>
          <w:szCs w:val="22"/>
        </w:rPr>
        <w:t>oprávnené</w:t>
      </w:r>
      <w:r w:rsidR="00BC2173">
        <w:rPr>
          <w:rFonts w:ascii="Book Antiqua" w:hAnsi="Book Antiqua"/>
          <w:sz w:val="22"/>
          <w:szCs w:val="22"/>
        </w:rPr>
        <w:t xml:space="preserve"> na účasť na </w:t>
      </w:r>
      <w:r w:rsidRPr="006E5713" w:rsidR="00A663A7">
        <w:rPr>
          <w:rFonts w:ascii="Book Antiqua" w:hAnsi="Book Antiqua"/>
          <w:sz w:val="22"/>
          <w:szCs w:val="22"/>
        </w:rPr>
        <w:t>takýchto hrách.</w:t>
      </w:r>
      <w:r w:rsidRPr="006E5713" w:rsidR="00586BC6">
        <w:rPr>
          <w:rFonts w:ascii="Book Antiqua" w:hAnsi="Book Antiqua"/>
          <w:sz w:val="22"/>
          <w:szCs w:val="22"/>
        </w:rPr>
        <w:t xml:space="preserve"> </w:t>
      </w:r>
      <w:r>
        <w:rPr>
          <w:rFonts w:ascii="Book Antiqua" w:hAnsi="Book Antiqua"/>
          <w:sz w:val="22"/>
          <w:szCs w:val="22"/>
        </w:rPr>
        <w:t>V súvislosti s overovaním údajov a skutočností o osobe hráča prevádzkovateľom hazardnej hry sú rozhodujúcimi skutočnosťami čas začatia</w:t>
      </w:r>
      <w:r w:rsidR="00BC2173">
        <w:rPr>
          <w:rFonts w:ascii="Book Antiqua" w:hAnsi="Book Antiqua"/>
          <w:sz w:val="22"/>
          <w:szCs w:val="22"/>
        </w:rPr>
        <w:t xml:space="preserve"> hry a údaje o takejto osobe na </w:t>
      </w:r>
      <w:r>
        <w:rPr>
          <w:rFonts w:ascii="Book Antiqua" w:hAnsi="Book Antiqua"/>
          <w:sz w:val="22"/>
          <w:szCs w:val="22"/>
        </w:rPr>
        <w:t>webovom sídle príslušnej inštitúcie, resp. príslušného verejného registra, práve v uvedenom čase. Preto sa v návrhu zákona vymedzuje pojem času začatia hry a tiež sa zdôrazňuje význam uvádzania údajov na webovom sídle</w:t>
      </w:r>
      <w:r w:rsidR="00DE7C6A">
        <w:rPr>
          <w:rFonts w:ascii="Book Antiqua" w:hAnsi="Book Antiqua"/>
          <w:sz w:val="22"/>
          <w:szCs w:val="22"/>
        </w:rPr>
        <w:t>.</w:t>
      </w:r>
    </w:p>
    <w:p w:rsidR="00D54D32" w:rsidRPr="006E5713" w:rsidP="00BC2173">
      <w:pPr>
        <w:pStyle w:val="NormalWeb"/>
        <w:bidi w:val="0"/>
        <w:spacing w:before="120" w:beforeAutospacing="0" w:after="0" w:afterAutospacing="0" w:line="276" w:lineRule="auto"/>
        <w:ind w:firstLine="708"/>
        <w:jc w:val="both"/>
        <w:rPr>
          <w:rFonts w:ascii="Book Antiqua" w:hAnsi="Book Antiqua"/>
          <w:sz w:val="22"/>
          <w:szCs w:val="22"/>
        </w:rPr>
      </w:pPr>
      <w:r w:rsidR="00BC2173">
        <w:rPr>
          <w:rFonts w:ascii="Book Antiqua" w:hAnsi="Book Antiqua"/>
          <w:sz w:val="22"/>
          <w:szCs w:val="22"/>
        </w:rPr>
        <w:t>Nad rámec odôvodnenia predmetného bodu návrhu zákona je vhodné pripomenúť, že sankcie</w:t>
      </w:r>
      <w:r w:rsidRPr="006E5713" w:rsidR="00586BC6">
        <w:rPr>
          <w:rFonts w:ascii="Book Antiqua" w:hAnsi="Book Antiqua"/>
          <w:sz w:val="22"/>
          <w:szCs w:val="22"/>
        </w:rPr>
        <w:t xml:space="preserve"> pre prevádzkovateľa vybranej hazardnej hry v prípade, ak si ne</w:t>
      </w:r>
      <w:r w:rsidR="00BC2173">
        <w:rPr>
          <w:rFonts w:ascii="Book Antiqua" w:hAnsi="Book Antiqua"/>
          <w:sz w:val="22"/>
          <w:szCs w:val="22"/>
        </w:rPr>
        <w:t>s</w:t>
      </w:r>
      <w:r w:rsidRPr="006E5713" w:rsidR="00586BC6">
        <w:rPr>
          <w:rFonts w:ascii="Book Antiqua" w:hAnsi="Book Antiqua"/>
          <w:sz w:val="22"/>
          <w:szCs w:val="22"/>
        </w:rPr>
        <w:t>plní</w:t>
      </w:r>
      <w:r w:rsidR="00BC2173">
        <w:rPr>
          <w:rFonts w:ascii="Book Antiqua" w:hAnsi="Book Antiqua"/>
          <w:sz w:val="22"/>
          <w:szCs w:val="22"/>
        </w:rPr>
        <w:t xml:space="preserve"> nové</w:t>
      </w:r>
      <w:r w:rsidRPr="006E5713" w:rsidR="00586BC6">
        <w:rPr>
          <w:rFonts w:ascii="Book Antiqua" w:hAnsi="Book Antiqua"/>
          <w:sz w:val="22"/>
          <w:szCs w:val="22"/>
        </w:rPr>
        <w:t xml:space="preserve"> zákonné povinnosti </w:t>
      </w:r>
      <w:r w:rsidR="00BC2173">
        <w:rPr>
          <w:rFonts w:ascii="Book Antiqua" w:hAnsi="Book Antiqua"/>
          <w:sz w:val="22"/>
          <w:szCs w:val="22"/>
        </w:rPr>
        <w:t xml:space="preserve">sú aplikované v kontexte existujúceho sankčného aparátu, tzn. </w:t>
      </w:r>
      <w:r w:rsidRPr="006E5713" w:rsidR="00A663A7">
        <w:rPr>
          <w:rFonts w:ascii="Book Antiqua" w:hAnsi="Book Antiqua"/>
          <w:sz w:val="22"/>
          <w:szCs w:val="22"/>
        </w:rPr>
        <w:t>náhrada šk</w:t>
      </w:r>
      <w:r w:rsidRPr="006E5713" w:rsidR="003F26D1">
        <w:rPr>
          <w:rFonts w:ascii="Book Antiqua" w:hAnsi="Book Antiqua"/>
          <w:sz w:val="22"/>
          <w:szCs w:val="22"/>
        </w:rPr>
        <w:t xml:space="preserve">ody alebo pokuta za priestupok </w:t>
      </w:r>
      <w:r w:rsidR="003B07A8">
        <w:rPr>
          <w:rFonts w:ascii="Book Antiqua" w:hAnsi="Book Antiqua"/>
          <w:sz w:val="22"/>
          <w:szCs w:val="22"/>
        </w:rPr>
        <w:t>(</w:t>
      </w:r>
      <w:r w:rsidRPr="003B07A8" w:rsidR="003B07A8">
        <w:rPr>
          <w:rFonts w:ascii="Book Antiqua" w:hAnsi="Book Antiqua"/>
          <w:sz w:val="22"/>
          <w:szCs w:val="22"/>
        </w:rPr>
        <w:t>od 160 eur do 700 eur</w:t>
      </w:r>
      <w:r w:rsidR="003B07A8">
        <w:rPr>
          <w:rFonts w:ascii="Book Antiqua" w:hAnsi="Book Antiqua"/>
          <w:sz w:val="22"/>
          <w:szCs w:val="22"/>
        </w:rPr>
        <w:t xml:space="preserve">) </w:t>
      </w:r>
      <w:r w:rsidRPr="006E5713" w:rsidR="003F26D1">
        <w:rPr>
          <w:rFonts w:ascii="Book Antiqua" w:hAnsi="Book Antiqua"/>
          <w:sz w:val="22"/>
          <w:szCs w:val="22"/>
        </w:rPr>
        <w:t>alebo správny delikt</w:t>
      </w:r>
      <w:r w:rsidR="003B07A8">
        <w:rPr>
          <w:rFonts w:ascii="Book Antiqua" w:hAnsi="Book Antiqua"/>
          <w:sz w:val="22"/>
          <w:szCs w:val="22"/>
        </w:rPr>
        <w:t xml:space="preserve"> (</w:t>
      </w:r>
      <w:r w:rsidRPr="003B07A8" w:rsidR="003B07A8">
        <w:rPr>
          <w:rFonts w:ascii="Book Antiqua" w:hAnsi="Book Antiqua"/>
          <w:sz w:val="22"/>
          <w:szCs w:val="22"/>
        </w:rPr>
        <w:t>od 3 300 eur do 16 000 eur)</w:t>
      </w:r>
      <w:r w:rsidR="009C1679">
        <w:rPr>
          <w:rFonts w:ascii="Book Antiqua" w:hAnsi="Book Antiqua"/>
          <w:sz w:val="22"/>
          <w:szCs w:val="22"/>
        </w:rPr>
        <w:t>.</w:t>
      </w:r>
    </w:p>
    <w:p w:rsidR="00BC2173" w:rsidP="00267E54">
      <w:pPr>
        <w:pStyle w:val="NormalWeb"/>
        <w:bidi w:val="0"/>
        <w:spacing w:before="120" w:beforeAutospacing="0" w:after="0" w:afterAutospacing="0" w:line="276" w:lineRule="auto"/>
        <w:jc w:val="both"/>
        <w:rPr>
          <w:rFonts w:ascii="Book Antiqua" w:hAnsi="Book Antiqua"/>
          <w:sz w:val="22"/>
          <w:szCs w:val="22"/>
          <w:u w:val="single"/>
        </w:rPr>
      </w:pPr>
    </w:p>
    <w:p w:rsidR="00267E54" w:rsidP="00267E54">
      <w:pPr>
        <w:pStyle w:val="NormalWeb"/>
        <w:bidi w:val="0"/>
        <w:spacing w:before="120" w:beforeAutospacing="0" w:after="0" w:afterAutospacing="0" w:line="276" w:lineRule="auto"/>
        <w:jc w:val="both"/>
        <w:rPr>
          <w:rFonts w:ascii="Book Antiqua" w:hAnsi="Book Antiqua"/>
          <w:sz w:val="22"/>
          <w:szCs w:val="22"/>
          <w:u w:val="single"/>
        </w:rPr>
      </w:pPr>
      <w:r w:rsidR="00C47C8A">
        <w:rPr>
          <w:rFonts w:ascii="Book Antiqua" w:hAnsi="Book Antiqua"/>
          <w:sz w:val="22"/>
          <w:szCs w:val="22"/>
          <w:u w:val="single"/>
        </w:rPr>
        <w:t>K bodu 3</w:t>
      </w:r>
    </w:p>
    <w:p w:rsidR="00E160FF" w:rsidP="00C47C8A">
      <w:pPr>
        <w:pStyle w:val="BodyText"/>
        <w:bidi w:val="0"/>
        <w:spacing w:before="120" w:line="276" w:lineRule="auto"/>
        <w:ind w:firstLine="708"/>
        <w:rPr>
          <w:rFonts w:ascii="Book Antiqua" w:hAnsi="Book Antiqua"/>
          <w:sz w:val="22"/>
          <w:szCs w:val="22"/>
        </w:rPr>
      </w:pPr>
      <w:r w:rsidR="00C47C8A">
        <w:rPr>
          <w:rFonts w:ascii="Book Antiqua" w:hAnsi="Book Antiqua"/>
          <w:sz w:val="22"/>
          <w:szCs w:val="22"/>
        </w:rPr>
        <w:t>Návrh zákona up</w:t>
      </w:r>
      <w:r w:rsidR="00A25A59">
        <w:rPr>
          <w:rFonts w:ascii="Book Antiqua" w:hAnsi="Book Antiqua"/>
          <w:sz w:val="22"/>
          <w:szCs w:val="22"/>
        </w:rPr>
        <w:t>ravuje aj prechodné ustanovenie s cieľom poskytnúť osobám propagujúcim hazardné hry dostatočný čas na zosúladenie si svojich zmluvných a iných obdobných vzťahov s ustanoveniami zákona.</w:t>
      </w:r>
    </w:p>
    <w:p w:rsidR="005C0F5A"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r w:rsidRPr="006E5713">
        <w:rPr>
          <w:rFonts w:ascii="Book Antiqua" w:hAnsi="Book Antiqua"/>
          <w:b/>
          <w:sz w:val="22"/>
          <w:szCs w:val="22"/>
        </w:rPr>
        <w:t>K Čl. II</w:t>
      </w:r>
    </w:p>
    <w:p w:rsidR="00531338" w:rsidRPr="006E5713" w:rsidP="00A52DA0">
      <w:pPr>
        <w:pStyle w:val="NormalWeb"/>
        <w:bidi w:val="0"/>
        <w:spacing w:before="120" w:beforeAutospacing="0" w:after="0" w:afterAutospacing="0" w:line="276" w:lineRule="auto"/>
        <w:ind w:firstLine="708"/>
        <w:jc w:val="both"/>
        <w:rPr>
          <w:rFonts w:ascii="Book Antiqua" w:hAnsi="Book Antiqua"/>
          <w:sz w:val="22"/>
          <w:szCs w:val="22"/>
        </w:rPr>
      </w:pPr>
      <w:r w:rsidRPr="006E5713">
        <w:rPr>
          <w:rFonts w:ascii="Book Antiqua" w:hAnsi="Book Antiqua"/>
          <w:sz w:val="22"/>
          <w:szCs w:val="22"/>
        </w:rPr>
        <w:t xml:space="preserve">Zavádza sa zverejňovanie poberateľov dávok v hmotnej núdzi. </w:t>
      </w:r>
      <w:r w:rsidRPr="006E5713" w:rsidR="006E4FB0">
        <w:rPr>
          <w:rFonts w:ascii="Book Antiqua" w:hAnsi="Book Antiqua"/>
          <w:sz w:val="22"/>
          <w:szCs w:val="22"/>
        </w:rPr>
        <w:t>Toto zverejnenie je odôvodnené</w:t>
      </w:r>
      <w:r w:rsidRPr="006E5713">
        <w:rPr>
          <w:rFonts w:ascii="Book Antiqua" w:hAnsi="Book Antiqua"/>
          <w:sz w:val="22"/>
          <w:szCs w:val="22"/>
        </w:rPr>
        <w:t xml:space="preserve"> verejným</w:t>
      </w:r>
      <w:r w:rsidRPr="006E5713" w:rsidR="003F26D1">
        <w:rPr>
          <w:rFonts w:ascii="Book Antiqua" w:hAnsi="Book Antiqua"/>
          <w:sz w:val="22"/>
          <w:szCs w:val="22"/>
        </w:rPr>
        <w:t xml:space="preserve"> záujmom na tom, aby boli zverejnené informácie o príjemcoch</w:t>
      </w:r>
      <w:r w:rsidRPr="006E5713">
        <w:rPr>
          <w:rFonts w:ascii="Book Antiqua" w:hAnsi="Book Antiqua"/>
          <w:sz w:val="22"/>
          <w:szCs w:val="22"/>
        </w:rPr>
        <w:t xml:space="preserve"> finančných prostriedkov </w:t>
      </w:r>
      <w:r w:rsidRPr="006E5713" w:rsidR="003F26D1">
        <w:rPr>
          <w:rFonts w:ascii="Book Antiqua" w:hAnsi="Book Antiqua"/>
          <w:sz w:val="22"/>
          <w:szCs w:val="22"/>
        </w:rPr>
        <w:t>tohto druhu z verejného rozpočtu, a to aj z hľadiska vykonateľnosti návrhu zákona, pretože prevádzkovateľ hazardných hier musí mať prístup k zoznamu osôb – príjemcom dávky v hmotnej núdzi, aby bol schopný splniť si z</w:t>
      </w:r>
      <w:r w:rsidR="000E52E6">
        <w:rPr>
          <w:rFonts w:ascii="Book Antiqua" w:hAnsi="Book Antiqua"/>
          <w:sz w:val="22"/>
          <w:szCs w:val="22"/>
        </w:rPr>
        <w:t>ákonnú povinnosť a takejto osobe</w:t>
      </w:r>
      <w:r w:rsidRPr="006E5713" w:rsidR="003F26D1">
        <w:rPr>
          <w:rFonts w:ascii="Book Antiqua" w:hAnsi="Book Antiqua"/>
          <w:sz w:val="22"/>
          <w:szCs w:val="22"/>
        </w:rPr>
        <w:t xml:space="preserve"> neumožnil zúčas</w:t>
      </w:r>
      <w:r w:rsidRPr="006E5713" w:rsidR="001B574A">
        <w:rPr>
          <w:rFonts w:ascii="Book Antiqua" w:hAnsi="Book Antiqua"/>
          <w:sz w:val="22"/>
          <w:szCs w:val="22"/>
        </w:rPr>
        <w:t>tniť sa hazardných hier.</w:t>
      </w:r>
    </w:p>
    <w:p w:rsidR="00267E54" w:rsidRPr="006175C9" w:rsidP="00E160FF">
      <w:pPr>
        <w:pStyle w:val="NormalWeb"/>
        <w:bidi w:val="0"/>
        <w:spacing w:before="120" w:beforeAutospacing="0" w:after="0" w:afterAutospacing="0" w:line="276" w:lineRule="auto"/>
        <w:ind w:firstLine="708"/>
        <w:jc w:val="both"/>
        <w:rPr>
          <w:rFonts w:ascii="Times New Roman" w:hAnsi="Times New Roman"/>
          <w:sz w:val="22"/>
          <w:lang w:eastAsia="cs-CZ"/>
        </w:rPr>
      </w:pPr>
      <w:r w:rsidRPr="006E5713" w:rsidR="001B574A">
        <w:rPr>
          <w:rFonts w:ascii="Book Antiqua" w:hAnsi="Book Antiqua"/>
          <w:sz w:val="22"/>
          <w:szCs w:val="22"/>
        </w:rPr>
        <w:t xml:space="preserve">Jednotlivé úrady práce sú v zmysle </w:t>
      </w:r>
      <w:r w:rsidR="00DE7C6A">
        <w:rPr>
          <w:rFonts w:ascii="Book Antiqua" w:hAnsi="Book Antiqua"/>
          <w:sz w:val="22"/>
          <w:szCs w:val="22"/>
        </w:rPr>
        <w:t xml:space="preserve">už dnes </w:t>
      </w:r>
      <w:r w:rsidRPr="006E5713" w:rsidR="001B574A">
        <w:rPr>
          <w:rFonts w:ascii="Book Antiqua" w:hAnsi="Book Antiqua"/>
          <w:sz w:val="22"/>
          <w:szCs w:val="22"/>
        </w:rPr>
        <w:t xml:space="preserve">platného zákona povinné viesť evidenciu o príjemcoch, a to aj o príjemcoch dávky v hmotnej núdzi. Z hľadiska vykonateľnosti návrhu zákona sa preto nejaví byť problematickou nová zákonná povinnosť pre </w:t>
      </w:r>
      <w:r w:rsidRPr="006E5713" w:rsidR="006E4FB0">
        <w:rPr>
          <w:rFonts w:ascii="Book Antiqua" w:hAnsi="Book Antiqua"/>
          <w:sz w:val="22"/>
          <w:szCs w:val="22"/>
        </w:rPr>
        <w:t xml:space="preserve">Ústredie </w:t>
      </w:r>
      <w:r w:rsidRPr="006E5713" w:rsidR="001B574A">
        <w:rPr>
          <w:rFonts w:ascii="Book Antiqua" w:hAnsi="Book Antiqua"/>
          <w:sz w:val="22"/>
          <w:szCs w:val="22"/>
        </w:rPr>
        <w:t>práce, sociálnych vecí a rodiny SR, aby si viedlo</w:t>
      </w:r>
      <w:r w:rsidRPr="006E5713" w:rsidR="006E4FB0">
        <w:rPr>
          <w:rFonts w:ascii="Book Antiqua" w:hAnsi="Book Antiqua"/>
          <w:sz w:val="22"/>
          <w:szCs w:val="22"/>
        </w:rPr>
        <w:t xml:space="preserve"> súhrnnú e</w:t>
      </w:r>
      <w:r w:rsidR="00E160FF">
        <w:rPr>
          <w:rFonts w:ascii="Book Antiqua" w:hAnsi="Book Antiqua"/>
          <w:sz w:val="22"/>
          <w:szCs w:val="22"/>
        </w:rPr>
        <w:t>videnciu príjemcov vytvorenú na </w:t>
      </w:r>
      <w:r w:rsidRPr="006E5713" w:rsidR="006E4FB0">
        <w:rPr>
          <w:rFonts w:ascii="Book Antiqua" w:hAnsi="Book Antiqua"/>
          <w:sz w:val="22"/>
          <w:szCs w:val="22"/>
        </w:rPr>
        <w:t xml:space="preserve">základe čiastkových evidencií jednotlivých úradov </w:t>
      </w:r>
      <w:r w:rsidRPr="006E5713" w:rsidR="001B574A">
        <w:rPr>
          <w:rFonts w:ascii="Book Antiqua" w:hAnsi="Book Antiqua"/>
          <w:sz w:val="22"/>
          <w:szCs w:val="22"/>
        </w:rPr>
        <w:t xml:space="preserve">práce </w:t>
      </w:r>
      <w:r w:rsidRPr="006E5713" w:rsidR="006E4FB0">
        <w:rPr>
          <w:rFonts w:ascii="Book Antiqua" w:hAnsi="Book Antiqua"/>
          <w:sz w:val="22"/>
          <w:szCs w:val="22"/>
        </w:rPr>
        <w:t>v rozsahu podľa</w:t>
      </w:r>
      <w:r w:rsidR="000E52E6">
        <w:rPr>
          <w:rFonts w:ascii="Book Antiqua" w:hAnsi="Book Antiqua"/>
          <w:sz w:val="22"/>
          <w:szCs w:val="22"/>
        </w:rPr>
        <w:t xml:space="preserve"> nového</w:t>
      </w:r>
      <w:r w:rsidRPr="006E5713" w:rsidR="006E4FB0">
        <w:rPr>
          <w:rFonts w:ascii="Book Antiqua" w:hAnsi="Book Antiqua"/>
          <w:sz w:val="22"/>
          <w:szCs w:val="22"/>
        </w:rPr>
        <w:t xml:space="preserve"> odseku 3 písm</w:t>
      </w:r>
      <w:r w:rsidRPr="006E5713" w:rsidR="00586BC6">
        <w:rPr>
          <w:rFonts w:ascii="Book Antiqua" w:hAnsi="Book Antiqua"/>
          <w:sz w:val="22"/>
          <w:szCs w:val="22"/>
        </w:rPr>
        <w:t>. f), pravidelne</w:t>
      </w:r>
      <w:r w:rsidRPr="006E5713" w:rsidR="001B574A">
        <w:rPr>
          <w:rFonts w:ascii="Book Antiqua" w:hAnsi="Book Antiqua"/>
          <w:sz w:val="22"/>
          <w:szCs w:val="22"/>
        </w:rPr>
        <w:t xml:space="preserve"> ju aktualizovalo</w:t>
      </w:r>
      <w:r w:rsidRPr="006E5713" w:rsidR="006E4FB0">
        <w:rPr>
          <w:rFonts w:ascii="Book Antiqua" w:hAnsi="Book Antiqua"/>
          <w:sz w:val="22"/>
          <w:szCs w:val="22"/>
        </w:rPr>
        <w:t xml:space="preserve"> vždy k 20. dňu príslušného</w:t>
      </w:r>
      <w:r w:rsidRPr="006E5713" w:rsidR="001B574A">
        <w:rPr>
          <w:rFonts w:ascii="Book Antiqua" w:hAnsi="Book Antiqua"/>
          <w:sz w:val="22"/>
          <w:szCs w:val="22"/>
        </w:rPr>
        <w:t xml:space="preserve"> kalendárneho mesiaca a zverejňovalo aspoň tú časť tejto evidencie </w:t>
      </w:r>
      <w:r w:rsidRPr="006E5713" w:rsidR="006E4FB0">
        <w:rPr>
          <w:rFonts w:ascii="Book Antiqua" w:hAnsi="Book Antiqua"/>
          <w:sz w:val="22"/>
          <w:szCs w:val="22"/>
        </w:rPr>
        <w:t>na svojom webovom sídle</w:t>
      </w:r>
      <w:r w:rsidRPr="006E5713" w:rsidR="001B574A">
        <w:rPr>
          <w:rFonts w:ascii="Book Antiqua" w:hAnsi="Book Antiqua"/>
          <w:sz w:val="22"/>
          <w:szCs w:val="22"/>
        </w:rPr>
        <w:t>, ktorá súvisí s príjemcami dávky v hmotnej núdzi</w:t>
      </w:r>
      <w:r w:rsidRPr="006E5713" w:rsidR="006E4FB0">
        <w:rPr>
          <w:rFonts w:ascii="Book Antiqua" w:hAnsi="Book Antiqua"/>
          <w:sz w:val="22"/>
          <w:szCs w:val="22"/>
        </w:rPr>
        <w:t>.</w:t>
      </w:r>
      <w:r w:rsidRPr="006E5713" w:rsidR="00014C6B">
        <w:rPr>
          <w:rFonts w:ascii="Book Antiqua" w:hAnsi="Book Antiqua"/>
          <w:sz w:val="22"/>
          <w:szCs w:val="22"/>
        </w:rPr>
        <w:t xml:space="preserve"> Takýto systém funguje už aj v súčasnosti v prípade zoznamov dlžníkov Sociálnej poisťovne a zdravotných poisťovní v zmysle príslušných zákonov.</w:t>
      </w:r>
    </w:p>
    <w:p w:rsidR="00531338" w:rsidRPr="006E5713" w:rsidP="00A52DA0">
      <w:pPr>
        <w:bidi w:val="0"/>
        <w:spacing w:before="120" w:after="0"/>
        <w:jc w:val="both"/>
        <w:rPr>
          <w:sz w:val="22"/>
        </w:rPr>
      </w:pPr>
    </w:p>
    <w:p w:rsidR="00F34EE1" w:rsidP="00A52DA0">
      <w:pPr>
        <w:pStyle w:val="NormalWeb"/>
        <w:bidi w:val="0"/>
        <w:spacing w:before="120" w:beforeAutospacing="0" w:after="0" w:afterAutospacing="0" w:line="276" w:lineRule="auto"/>
        <w:jc w:val="both"/>
        <w:rPr>
          <w:rFonts w:ascii="Book Antiqua" w:hAnsi="Book Antiqua"/>
          <w:b/>
          <w:sz w:val="22"/>
          <w:szCs w:val="22"/>
        </w:rPr>
      </w:pPr>
      <w:r>
        <w:rPr>
          <w:rFonts w:ascii="Book Antiqua" w:hAnsi="Book Antiqua"/>
          <w:b/>
          <w:sz w:val="22"/>
          <w:szCs w:val="22"/>
        </w:rPr>
        <w:t>K Čl. I</w:t>
      </w:r>
      <w:r w:rsidR="00267E54">
        <w:rPr>
          <w:rFonts w:ascii="Book Antiqua" w:hAnsi="Book Antiqua"/>
          <w:b/>
          <w:sz w:val="22"/>
          <w:szCs w:val="22"/>
        </w:rPr>
        <w:t>III</w:t>
      </w:r>
    </w:p>
    <w:p w:rsidR="00F34EE1" w:rsidP="00A52DA0">
      <w:pPr>
        <w:pStyle w:val="NormalWeb"/>
        <w:bidi w:val="0"/>
        <w:spacing w:before="120" w:beforeAutospacing="0" w:after="0" w:afterAutospacing="0" w:line="276" w:lineRule="auto"/>
        <w:jc w:val="both"/>
        <w:rPr>
          <w:rFonts w:ascii="Book Antiqua" w:hAnsi="Book Antiqua"/>
          <w:sz w:val="22"/>
          <w:szCs w:val="22"/>
          <w:lang w:eastAsia="cs-CZ"/>
        </w:rPr>
      </w:pPr>
      <w:r>
        <w:rPr>
          <w:rFonts w:ascii="Book Antiqua" w:hAnsi="Book Antiqua"/>
          <w:b/>
          <w:sz w:val="22"/>
          <w:szCs w:val="22"/>
        </w:rPr>
        <w:tab/>
      </w:r>
      <w:r>
        <w:rPr>
          <w:rFonts w:ascii="Book Antiqua" w:hAnsi="Book Antiqua"/>
          <w:sz w:val="22"/>
          <w:szCs w:val="22"/>
        </w:rPr>
        <w:t xml:space="preserve">Sociálna poisťovňa síce má v zmysle § 171 povinnosť zverejňovať zoznam svojich dlžníkov, táto jej povinnosť však nie je v zákone spresnená (napr. chýba spresnenie miesta a frekvencie zverejňovania). Navrhovaná úprava </w:t>
      </w:r>
      <w:r w:rsidR="00E160FF">
        <w:rPr>
          <w:rFonts w:ascii="Book Antiqua" w:hAnsi="Book Antiqua"/>
          <w:sz w:val="22"/>
          <w:szCs w:val="22"/>
        </w:rPr>
        <w:t xml:space="preserve">je </w:t>
      </w:r>
      <w:r>
        <w:rPr>
          <w:rFonts w:ascii="Book Antiqua" w:hAnsi="Book Antiqua"/>
          <w:sz w:val="22"/>
          <w:szCs w:val="22"/>
        </w:rPr>
        <w:t xml:space="preserve">v tejto otázke </w:t>
      </w:r>
      <w:r w:rsidR="00E160FF">
        <w:rPr>
          <w:rFonts w:ascii="Book Antiqua" w:hAnsi="Book Antiqua"/>
          <w:sz w:val="22"/>
          <w:szCs w:val="22"/>
        </w:rPr>
        <w:t xml:space="preserve">analogická k </w:t>
      </w:r>
      <w:r>
        <w:rPr>
          <w:rFonts w:ascii="Book Antiqua" w:hAnsi="Book Antiqua"/>
          <w:sz w:val="22"/>
          <w:szCs w:val="22"/>
        </w:rPr>
        <w:t xml:space="preserve">úprave, ktorú obsahuje platný zákon </w:t>
      </w:r>
      <w:r>
        <w:rPr>
          <w:rFonts w:ascii="Book Antiqua" w:hAnsi="Book Antiqua"/>
          <w:sz w:val="22"/>
          <w:szCs w:val="22"/>
          <w:lang w:eastAsia="cs-CZ"/>
        </w:rPr>
        <w:t>č. 580/2004 Z. z. o zdravotnom poistení a o zmene a doplnení zákona č. 95/2002 Z. z. o poisťovníctve a o zmene a doplnení niektorých zákonov v znení neskorších predpisov vo vzťahu k zoznamu dlžníkov zdravotnej poisťovne.</w:t>
      </w:r>
    </w:p>
    <w:p w:rsidR="00F34EE1" w:rsidRPr="00F34EE1" w:rsidP="00A52DA0">
      <w:pPr>
        <w:pStyle w:val="NormalWeb"/>
        <w:bidi w:val="0"/>
        <w:spacing w:before="120" w:beforeAutospacing="0" w:after="0" w:afterAutospacing="0" w:line="276" w:lineRule="auto"/>
        <w:jc w:val="both"/>
        <w:rPr>
          <w:rFonts w:ascii="Book Antiqua" w:hAnsi="Book Antiqua"/>
          <w:sz w:val="22"/>
          <w:szCs w:val="22"/>
        </w:rPr>
      </w:pPr>
    </w:p>
    <w:p w:rsidR="001F6B95" w:rsidP="00A52DA0">
      <w:pPr>
        <w:pStyle w:val="NormalWeb"/>
        <w:bidi w:val="0"/>
        <w:spacing w:before="120" w:beforeAutospacing="0" w:after="0" w:afterAutospacing="0" w:line="276" w:lineRule="auto"/>
        <w:jc w:val="both"/>
        <w:rPr>
          <w:rFonts w:ascii="Book Antiqua" w:hAnsi="Book Antiqua"/>
          <w:b/>
          <w:sz w:val="22"/>
          <w:szCs w:val="22"/>
        </w:rPr>
      </w:pPr>
      <w:r w:rsidR="00F34EE1">
        <w:rPr>
          <w:rFonts w:ascii="Book Antiqua" w:hAnsi="Book Antiqua"/>
          <w:b/>
          <w:sz w:val="22"/>
          <w:szCs w:val="22"/>
        </w:rPr>
        <w:t xml:space="preserve">K Čl. </w:t>
      </w:r>
      <w:r w:rsidR="00267E54">
        <w:rPr>
          <w:rFonts w:ascii="Book Antiqua" w:hAnsi="Book Antiqua"/>
          <w:b/>
          <w:sz w:val="22"/>
          <w:szCs w:val="22"/>
        </w:rPr>
        <w:t>I</w:t>
      </w:r>
      <w:r w:rsidRPr="006E5713" w:rsidR="00531338">
        <w:rPr>
          <w:rFonts w:ascii="Book Antiqua" w:hAnsi="Book Antiqua"/>
          <w:b/>
          <w:sz w:val="22"/>
          <w:szCs w:val="22"/>
        </w:rPr>
        <w:t>V</w:t>
      </w:r>
    </w:p>
    <w:p w:rsidR="00F46DE2" w:rsidP="00F46DE2">
      <w:pPr>
        <w:pStyle w:val="NormalWeb"/>
        <w:bidi w:val="0"/>
        <w:spacing w:before="120" w:beforeAutospacing="0" w:after="0" w:afterAutospacing="0" w:line="276" w:lineRule="auto"/>
        <w:ind w:firstLine="708"/>
        <w:jc w:val="both"/>
        <w:rPr>
          <w:rFonts w:ascii="Book Antiqua" w:hAnsi="Book Antiqua"/>
          <w:sz w:val="22"/>
          <w:szCs w:val="22"/>
        </w:rPr>
      </w:pPr>
      <w:r w:rsidRPr="00F46DE2">
        <w:rPr>
          <w:rFonts w:ascii="Book Antiqua" w:hAnsi="Book Antiqua"/>
          <w:sz w:val="22"/>
          <w:szCs w:val="22"/>
        </w:rPr>
        <w:t xml:space="preserve">Aby prevádzkovateľ mal možnosť overiť si, či osoba, ktorá sa chce zúčastniť hazardnej hry, nemá daňové nedoplatky, </w:t>
      </w:r>
      <w:r>
        <w:rPr>
          <w:rFonts w:ascii="Book Antiqua" w:hAnsi="Book Antiqua"/>
          <w:sz w:val="22"/>
          <w:szCs w:val="22"/>
        </w:rPr>
        <w:t xml:space="preserve">navrhuje sa, aby aj register daňových dlžníkov bol nepretržite verejne prístupný. </w:t>
      </w:r>
    </w:p>
    <w:p w:rsidR="00F46DE2" w:rsidP="00F46DE2">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 xml:space="preserve">Podľa súčasnej právnej úpravy Finančné riaditeľstvo </w:t>
      </w:r>
      <w:r>
        <w:rPr>
          <w:rFonts w:ascii="Book Antiqua" w:hAnsi="Book Antiqua"/>
          <w:sz w:val="22"/>
          <w:szCs w:val="22"/>
        </w:rPr>
        <w:t xml:space="preserve">vypracúva </w:t>
      </w:r>
      <w:r>
        <w:rPr>
          <w:rFonts w:ascii="Book Antiqua" w:hAnsi="Book Antiqua"/>
          <w:sz w:val="22"/>
          <w:szCs w:val="22"/>
        </w:rPr>
        <w:t xml:space="preserve">a zverejňuje zoznam daňových dlžníkov, </w:t>
      </w:r>
      <w:r w:rsidRPr="00F46DE2">
        <w:rPr>
          <w:rFonts w:ascii="Book Antiqua" w:hAnsi="Book Antiqua"/>
          <w:sz w:val="22"/>
          <w:szCs w:val="22"/>
        </w:rPr>
        <w:t>u ktorých úhrnná výška daňovýc</w:t>
      </w:r>
      <w:r>
        <w:rPr>
          <w:rFonts w:ascii="Book Antiqua" w:hAnsi="Book Antiqua"/>
          <w:sz w:val="22"/>
          <w:szCs w:val="22"/>
        </w:rPr>
        <w:t>h nedoplatkov presiahla 170 eur, avšak</w:t>
      </w:r>
      <w:r w:rsidR="00C67BAB">
        <w:rPr>
          <w:rFonts w:ascii="Book Antiqua" w:hAnsi="Book Antiqua"/>
          <w:sz w:val="22"/>
          <w:szCs w:val="22"/>
        </w:rPr>
        <w:t xml:space="preserve"> tento sa zverejňuje</w:t>
      </w:r>
      <w:r>
        <w:rPr>
          <w:rFonts w:ascii="Book Antiqua" w:hAnsi="Book Antiqua"/>
          <w:sz w:val="22"/>
          <w:szCs w:val="22"/>
        </w:rPr>
        <w:t xml:space="preserve"> len do konca kalendárneho mesiaca nasledujúceho po kalendárnom mesiaci, za ktorý sa zoznam vyhotovuje. </w:t>
      </w:r>
    </w:p>
    <w:p w:rsidR="004620FA" w:rsidP="00F46DE2">
      <w:pPr>
        <w:pStyle w:val="NormalWeb"/>
        <w:bidi w:val="0"/>
        <w:spacing w:before="120" w:beforeAutospacing="0" w:after="0" w:afterAutospacing="0" w:line="276" w:lineRule="auto"/>
        <w:ind w:firstLine="708"/>
        <w:jc w:val="both"/>
        <w:rPr>
          <w:rFonts w:ascii="Book Antiqua" w:hAnsi="Book Antiqua"/>
          <w:sz w:val="22"/>
          <w:szCs w:val="22"/>
        </w:rPr>
      </w:pPr>
      <w:r w:rsidR="00F46DE2">
        <w:rPr>
          <w:rFonts w:ascii="Book Antiqua" w:hAnsi="Book Antiqua"/>
          <w:sz w:val="22"/>
          <w:szCs w:val="22"/>
        </w:rPr>
        <w:t>Podľa navrhovanej právnej úpravy sa však takýto zoznam má zverejňovať a aktualizovať vždy k 20. dňu kalendárneho mesiaca</w:t>
      </w:r>
      <w:r>
        <w:rPr>
          <w:rFonts w:ascii="Book Antiqua" w:hAnsi="Book Antiqua"/>
          <w:sz w:val="22"/>
          <w:szCs w:val="22"/>
        </w:rPr>
        <w:t xml:space="preserve">, </w:t>
      </w:r>
      <w:r w:rsidR="007A5E90">
        <w:rPr>
          <w:rFonts w:ascii="Book Antiqua" w:hAnsi="Book Antiqua"/>
          <w:sz w:val="22"/>
          <w:szCs w:val="22"/>
        </w:rPr>
        <w:t>rovnako</w:t>
      </w:r>
      <w:r>
        <w:rPr>
          <w:rFonts w:ascii="Book Antiqua" w:hAnsi="Book Antiqua"/>
          <w:sz w:val="22"/>
          <w:szCs w:val="22"/>
        </w:rPr>
        <w:t xml:space="preserve"> ako </w:t>
      </w:r>
      <w:r w:rsidR="00C67BAB">
        <w:rPr>
          <w:rFonts w:ascii="Book Antiqua" w:hAnsi="Book Antiqua"/>
          <w:sz w:val="22"/>
          <w:szCs w:val="22"/>
        </w:rPr>
        <w:t>sa to navrhuje</w:t>
      </w:r>
      <w:r>
        <w:rPr>
          <w:rFonts w:ascii="Book Antiqua" w:hAnsi="Book Antiqua"/>
          <w:sz w:val="22"/>
          <w:szCs w:val="22"/>
        </w:rPr>
        <w:t xml:space="preserve"> pri zverejňovaní dlžníkov </w:t>
      </w:r>
      <w:r w:rsidR="00C67BAB">
        <w:rPr>
          <w:rFonts w:ascii="Book Antiqua" w:hAnsi="Book Antiqua"/>
          <w:sz w:val="22"/>
          <w:szCs w:val="22"/>
        </w:rPr>
        <w:t>na sociálnom poistení (Čl. III návrhu zákona).</w:t>
      </w:r>
    </w:p>
    <w:p w:rsidR="001F6B95" w:rsidRPr="00F46DE2" w:rsidP="00C67BAB">
      <w:pPr>
        <w:pStyle w:val="NormalWeb"/>
        <w:bidi w:val="0"/>
        <w:spacing w:before="120" w:beforeAutospacing="0" w:after="0" w:afterAutospacing="0" w:line="276" w:lineRule="auto"/>
        <w:jc w:val="both"/>
        <w:rPr>
          <w:rFonts w:ascii="Book Antiqua" w:hAnsi="Book Antiqua"/>
          <w:sz w:val="22"/>
          <w:szCs w:val="22"/>
        </w:rPr>
      </w:pPr>
      <w:r w:rsidR="00F46DE2">
        <w:rPr>
          <w:rFonts w:ascii="Book Antiqua" w:hAnsi="Book Antiqua"/>
          <w:sz w:val="22"/>
          <w:szCs w:val="22"/>
        </w:rPr>
        <w:t xml:space="preserve"> </w:t>
      </w:r>
    </w:p>
    <w:p w:rsidR="00694D5D" w:rsidRPr="006E5713" w:rsidP="00A52DA0">
      <w:pPr>
        <w:pStyle w:val="NormalWeb"/>
        <w:bidi w:val="0"/>
        <w:spacing w:before="120" w:beforeAutospacing="0" w:after="0" w:afterAutospacing="0" w:line="276" w:lineRule="auto"/>
        <w:jc w:val="both"/>
        <w:rPr>
          <w:rFonts w:ascii="Book Antiqua" w:hAnsi="Book Antiqua"/>
          <w:b/>
          <w:sz w:val="22"/>
          <w:szCs w:val="22"/>
        </w:rPr>
      </w:pPr>
      <w:r>
        <w:rPr>
          <w:rFonts w:ascii="Book Antiqua" w:hAnsi="Book Antiqua"/>
          <w:b/>
          <w:sz w:val="22"/>
          <w:szCs w:val="22"/>
        </w:rPr>
        <w:t>K ČL V</w:t>
      </w:r>
    </w:p>
    <w:p w:rsidR="00D313E7" w:rsidP="00694D5D">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Ú</w:t>
      </w:r>
      <w:r w:rsidRPr="006E5713">
        <w:rPr>
          <w:rFonts w:ascii="Book Antiqua" w:hAnsi="Book Antiqua"/>
          <w:sz w:val="22"/>
          <w:szCs w:val="22"/>
        </w:rPr>
        <w:t xml:space="preserve">činnosť </w:t>
      </w:r>
      <w:r w:rsidRPr="006E5713" w:rsidR="00531338">
        <w:rPr>
          <w:rFonts w:ascii="Book Antiqua" w:hAnsi="Book Antiqua"/>
          <w:sz w:val="22"/>
          <w:szCs w:val="22"/>
        </w:rPr>
        <w:t>predkladaného zákona</w:t>
      </w:r>
      <w:r>
        <w:rPr>
          <w:rFonts w:ascii="Book Antiqua" w:hAnsi="Book Antiqua"/>
          <w:sz w:val="22"/>
          <w:szCs w:val="22"/>
        </w:rPr>
        <w:t xml:space="preserve"> sa, </w:t>
      </w:r>
      <w:r w:rsidRPr="006E5713" w:rsidR="00531338">
        <w:rPr>
          <w:rFonts w:ascii="Book Antiqua" w:hAnsi="Book Antiqua"/>
          <w:sz w:val="22"/>
          <w:szCs w:val="22"/>
        </w:rPr>
        <w:t>so zohľadnen</w:t>
      </w:r>
      <w:r w:rsidRPr="006E5713" w:rsidR="00AE1003">
        <w:rPr>
          <w:rFonts w:ascii="Book Antiqua" w:hAnsi="Book Antiqua"/>
          <w:sz w:val="22"/>
          <w:szCs w:val="22"/>
        </w:rPr>
        <w:t>ím legisvakančnej lehoty,</w:t>
      </w:r>
      <w:r>
        <w:rPr>
          <w:rFonts w:ascii="Book Antiqua" w:hAnsi="Book Antiqua"/>
          <w:sz w:val="22"/>
          <w:szCs w:val="22"/>
        </w:rPr>
        <w:t xml:space="preserve"> navrhuje od 1. </w:t>
      </w:r>
      <w:r w:rsidR="00694D5D">
        <w:rPr>
          <w:rFonts w:ascii="Book Antiqua" w:hAnsi="Book Antiqua"/>
          <w:sz w:val="22"/>
          <w:szCs w:val="22"/>
        </w:rPr>
        <w:t>augusta 2016.</w:t>
      </w:r>
    </w:p>
    <w:p w:rsidR="00614F6A" w:rsidP="00A52DA0">
      <w:pPr>
        <w:pStyle w:val="NormalWeb"/>
        <w:bidi w:val="0"/>
        <w:spacing w:before="120" w:beforeAutospacing="0" w:after="0" w:afterAutospacing="0" w:line="276" w:lineRule="auto"/>
        <w:jc w:val="center"/>
        <w:rPr>
          <w:rFonts w:ascii="Book Antiqua" w:hAnsi="Book Antiqua"/>
          <w:b/>
          <w:caps/>
          <w:spacing w:val="30"/>
          <w:sz w:val="22"/>
          <w:szCs w:val="22"/>
        </w:rPr>
      </w:pPr>
    </w:p>
    <w:p w:rsidR="00E160FF" w:rsidP="00A52DA0">
      <w:pPr>
        <w:pStyle w:val="NormalWeb"/>
        <w:bidi w:val="0"/>
        <w:spacing w:before="120" w:beforeAutospacing="0" w:after="0" w:afterAutospacing="0" w:line="276" w:lineRule="auto"/>
        <w:jc w:val="center"/>
        <w:rPr>
          <w:rFonts w:ascii="Book Antiqua" w:hAnsi="Book Antiqua"/>
          <w:b/>
          <w:caps/>
          <w:spacing w:val="30"/>
          <w:sz w:val="22"/>
          <w:szCs w:val="22"/>
        </w:rPr>
      </w:pPr>
    </w:p>
    <w:p w:rsidR="00E160FF" w:rsidP="00A52DA0">
      <w:pPr>
        <w:pStyle w:val="NormalWeb"/>
        <w:bidi w:val="0"/>
        <w:spacing w:before="120" w:beforeAutospacing="0" w:after="0" w:afterAutospacing="0" w:line="276" w:lineRule="auto"/>
        <w:jc w:val="center"/>
        <w:rPr>
          <w:rFonts w:ascii="Book Antiqua" w:hAnsi="Book Antiqua"/>
          <w:b/>
          <w:caps/>
          <w:spacing w:val="30"/>
          <w:sz w:val="22"/>
          <w:szCs w:val="22"/>
        </w:rPr>
      </w:pPr>
    </w:p>
    <w:p w:rsidR="00531338" w:rsidRPr="00614F6A" w:rsidP="00614F6A">
      <w:pPr>
        <w:pStyle w:val="NormalWeb"/>
        <w:bidi w:val="0"/>
        <w:spacing w:before="120" w:beforeAutospacing="0" w:after="0" w:afterAutospacing="0" w:line="276" w:lineRule="auto"/>
        <w:jc w:val="center"/>
        <w:rPr>
          <w:rFonts w:ascii="Book Antiqua" w:hAnsi="Book Antiqua"/>
          <w:b/>
          <w:caps/>
          <w:spacing w:val="30"/>
          <w:sz w:val="22"/>
          <w:szCs w:val="22"/>
        </w:rPr>
      </w:pPr>
      <w:r w:rsidR="00DE7C6A">
        <w:rPr>
          <w:rFonts w:ascii="Book Antiqua" w:hAnsi="Book Antiqua"/>
          <w:b/>
          <w:caps/>
          <w:spacing w:val="30"/>
          <w:sz w:val="22"/>
          <w:szCs w:val="22"/>
        </w:rPr>
        <w:br w:type="page"/>
      </w:r>
      <w:r w:rsidRPr="006E5713">
        <w:rPr>
          <w:rFonts w:ascii="Book Antiqua" w:hAnsi="Book Antiqua"/>
          <w:b/>
          <w:caps/>
          <w:spacing w:val="30"/>
          <w:sz w:val="22"/>
          <w:szCs w:val="22"/>
        </w:rPr>
        <w:t>DOLOŽKA ZLUČITEĽNOSTI</w:t>
      </w: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sz w:val="22"/>
          <w:szCs w:val="22"/>
        </w:rPr>
        <w:t>návrhu zákona</w:t>
      </w:r>
      <w:r w:rsidRPr="006E5713">
        <w:rPr>
          <w:rFonts w:ascii="Book Antiqua" w:hAnsi="Book Antiqua"/>
          <w:sz w:val="22"/>
          <w:szCs w:val="22"/>
        </w:rPr>
        <w:t xml:space="preserve"> </w:t>
      </w:r>
      <w:r w:rsidRPr="006E5713">
        <w:rPr>
          <w:rFonts w:ascii="Book Antiqua" w:hAnsi="Book Antiqua"/>
          <w:b/>
          <w:sz w:val="22"/>
          <w:szCs w:val="22"/>
        </w:rPr>
        <w:t>s právom Európskej únie</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1. Navrhovateľ zákona:</w:t>
      </w:r>
      <w:r w:rsidRPr="006E5713">
        <w:rPr>
          <w:rFonts w:ascii="Book Antiqua" w:hAnsi="Book Antiqua"/>
          <w:sz w:val="22"/>
          <w:szCs w:val="22"/>
        </w:rPr>
        <w:t xml:space="preserve"> </w:t>
      </w:r>
      <w:r w:rsidR="00C67BAB">
        <w:rPr>
          <w:rFonts w:ascii="Book Antiqua" w:hAnsi="Book Antiqua"/>
          <w:sz w:val="22"/>
          <w:szCs w:val="22"/>
        </w:rPr>
        <w:t xml:space="preserve">skupina </w:t>
      </w:r>
      <w:r w:rsidRPr="006E5713">
        <w:rPr>
          <w:rFonts w:ascii="Book Antiqua" w:hAnsi="Book Antiqua"/>
          <w:sz w:val="22"/>
          <w:szCs w:val="22"/>
        </w:rPr>
        <w:t>poslanc</w:t>
      </w:r>
      <w:r w:rsidR="00C67BAB">
        <w:rPr>
          <w:rFonts w:ascii="Book Antiqua" w:hAnsi="Book Antiqua"/>
          <w:sz w:val="22"/>
          <w:szCs w:val="22"/>
        </w:rPr>
        <w:t>ov</w:t>
      </w:r>
      <w:r w:rsidRPr="006E5713">
        <w:rPr>
          <w:rFonts w:ascii="Book Antiqua" w:hAnsi="Book Antiqua"/>
          <w:sz w:val="22"/>
          <w:szCs w:val="22"/>
        </w:rPr>
        <w:t xml:space="preserve"> Národnej rady Slovenskej republiky</w:t>
      </w:r>
    </w:p>
    <w:p w:rsidR="00531338" w:rsidRPr="006E5713" w:rsidP="00A52DA0">
      <w:pPr>
        <w:pStyle w:val="NormalWeb"/>
        <w:bidi w:val="0"/>
        <w:spacing w:before="120" w:beforeAutospacing="0" w:after="0" w:afterAutospacing="0" w:line="276" w:lineRule="auto"/>
        <w:jc w:val="both"/>
        <w:rPr>
          <w:rFonts w:ascii="Book Antiqua" w:hAnsi="Book Antiqua"/>
          <w:b/>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sz w:val="22"/>
          <w:szCs w:val="22"/>
        </w:rPr>
        <w:t>2. Názov návrhu zákona:</w:t>
      </w:r>
      <w:r w:rsidRPr="006E5713">
        <w:rPr>
          <w:rFonts w:ascii="Book Antiqua" w:hAnsi="Book Antiqua"/>
          <w:sz w:val="22"/>
          <w:szCs w:val="22"/>
        </w:rPr>
        <w:t xml:space="preserve"> návrh zákona, ktorým sa</w:t>
      </w:r>
      <w:r w:rsidR="00C67BAB">
        <w:rPr>
          <w:rFonts w:ascii="Book Antiqua" w:hAnsi="Book Antiqua"/>
          <w:sz w:val="22"/>
          <w:szCs w:val="22"/>
        </w:rPr>
        <w:t xml:space="preserve"> mení a</w:t>
      </w:r>
      <w:r w:rsidRPr="006E5713">
        <w:rPr>
          <w:rFonts w:ascii="Book Antiqua" w:hAnsi="Book Antiqua"/>
          <w:sz w:val="22"/>
          <w:szCs w:val="22"/>
        </w:rPr>
        <w:t xml:space="preserve"> dopĺňa zákon č. 171/2005 Z.</w:t>
      </w:r>
      <w:r w:rsidR="00C67BAB">
        <w:rPr>
          <w:rFonts w:ascii="Book Antiqua" w:hAnsi="Book Antiqua"/>
          <w:sz w:val="22"/>
          <w:szCs w:val="22"/>
        </w:rPr>
        <w:t xml:space="preserve"> </w:t>
      </w:r>
      <w:r w:rsidRPr="006E5713">
        <w:rPr>
          <w:rFonts w:ascii="Book Antiqua" w:hAnsi="Book Antiqua"/>
          <w:sz w:val="22"/>
          <w:szCs w:val="22"/>
        </w:rPr>
        <w:t xml:space="preserve">z. </w:t>
      </w:r>
      <w:r w:rsidR="00BF06E9">
        <w:rPr>
          <w:rFonts w:ascii="Book Antiqua" w:hAnsi="Book Antiqua"/>
          <w:color w:val="000000"/>
          <w:sz w:val="22"/>
          <w:szCs w:val="22"/>
          <w:lang w:eastAsia="cs-CZ"/>
        </w:rPr>
        <w:t>o </w:t>
      </w:r>
      <w:r w:rsidRPr="006E5713">
        <w:rPr>
          <w:rFonts w:ascii="Book Antiqua" w:hAnsi="Book Antiqua"/>
          <w:color w:val="000000"/>
          <w:sz w:val="22"/>
          <w:szCs w:val="22"/>
          <w:lang w:eastAsia="cs-CZ"/>
        </w:rPr>
        <w:t>hazardných hrách a o zmene a doplnení niektorých zákonov</w:t>
      </w:r>
      <w:r w:rsidRPr="006E5713">
        <w:rPr>
          <w:rFonts w:ascii="Book Antiqua" w:hAnsi="Book Antiqua"/>
          <w:sz w:val="22"/>
          <w:szCs w:val="22"/>
        </w:rPr>
        <w:t xml:space="preserve"> v znení neskorších predpisov</w:t>
      </w:r>
      <w:r w:rsidRPr="006E5713" w:rsidR="00096B42">
        <w:rPr>
          <w:rFonts w:ascii="Book Antiqua" w:hAnsi="Book Antiqua"/>
          <w:sz w:val="22"/>
          <w:szCs w:val="22"/>
        </w:rPr>
        <w:t xml:space="preserve"> a ktorým sa</w:t>
      </w:r>
      <w:r w:rsidR="00C67BAB">
        <w:rPr>
          <w:rFonts w:ascii="Book Antiqua" w:hAnsi="Book Antiqua"/>
          <w:sz w:val="22"/>
          <w:szCs w:val="22"/>
        </w:rPr>
        <w:t xml:space="preserve"> menia a </w:t>
      </w:r>
      <w:r w:rsidRPr="006E5713" w:rsidR="00096B42">
        <w:rPr>
          <w:rFonts w:ascii="Book Antiqua" w:hAnsi="Book Antiqua"/>
          <w:sz w:val="22"/>
          <w:szCs w:val="22"/>
        </w:rPr>
        <w:t>dopĺňajú niektoré zákony</w:t>
      </w:r>
    </w:p>
    <w:p w:rsidR="00096B42" w:rsidRPr="006E5713" w:rsidP="00096B42">
      <w:pPr>
        <w:pStyle w:val="ListParagraph"/>
        <w:bidi w:val="0"/>
        <w:spacing w:before="120" w:line="276" w:lineRule="auto"/>
        <w:rPr>
          <w:rFonts w:ascii="Book Antiqua" w:hAnsi="Book Antiqua"/>
          <w:bCs/>
          <w:sz w:val="22"/>
          <w:szCs w:val="22"/>
        </w:rPr>
      </w:pPr>
      <w:r w:rsidRPr="006E5713" w:rsidR="00531338">
        <w:rPr>
          <w:rFonts w:ascii="Book Antiqua" w:hAnsi="Book Antiqua"/>
          <w:sz w:val="22"/>
          <w:szCs w:val="22"/>
        </w:rPr>
        <w:t> </w:t>
      </w: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3. Predmet návrhu zákona:</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je upravený v primárnom práve Európskej únie, a to v č</w:t>
      </w:r>
      <w:r w:rsidR="00BF06E9">
        <w:rPr>
          <w:rFonts w:ascii="Book Antiqua" w:hAnsi="Book Antiqua"/>
          <w:bCs/>
          <w:sz w:val="22"/>
          <w:szCs w:val="22"/>
        </w:rPr>
        <w:t>l. 49, 51, 52 a 56 Zmluvy o </w:t>
      </w:r>
      <w:r w:rsidRPr="006E5713">
        <w:rPr>
          <w:rFonts w:ascii="Book Antiqua" w:hAnsi="Book Antiqua"/>
          <w:bCs/>
          <w:sz w:val="22"/>
          <w:szCs w:val="22"/>
        </w:rPr>
        <w:t xml:space="preserve">fungovaní Európskej únie, </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nie je upravený v sekundárnom práve Európskej únie,</w:t>
      </w:r>
    </w:p>
    <w:p w:rsidR="00096B42" w:rsidRPr="006E5713" w:rsidP="00096B42">
      <w:pPr>
        <w:pStyle w:val="NormalWeb"/>
        <w:numPr>
          <w:numId w:val="7"/>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je obsiahnutý v judikatúre Súdneho dvora Európskej únie, a to v:</w:t>
      </w:r>
    </w:p>
    <w:p w:rsidR="00096B42" w:rsidRPr="006E5713" w:rsidP="00096B42">
      <w:pPr>
        <w:pStyle w:val="NormalWeb"/>
        <w:numPr>
          <w:numId w:val="23"/>
        </w:numPr>
        <w:bidi w:val="0"/>
        <w:spacing w:before="120" w:beforeAutospacing="0" w:line="276" w:lineRule="auto"/>
        <w:jc w:val="both"/>
        <w:rPr>
          <w:rFonts w:ascii="Book Antiqua" w:hAnsi="Book Antiqua"/>
          <w:sz w:val="22"/>
          <w:szCs w:val="22"/>
        </w:rPr>
      </w:pPr>
      <w:r w:rsidRPr="006E5713">
        <w:rPr>
          <w:rFonts w:ascii="Book Antiqua" w:hAnsi="Book Antiqua"/>
          <w:bCs/>
          <w:sz w:val="22"/>
          <w:szCs w:val="22"/>
        </w:rPr>
        <w:t>rozsudku Súdneho dvora</w:t>
      </w:r>
      <w:r w:rsidRPr="006E5713">
        <w:rPr>
          <w:rFonts w:ascii="Book Antiqua" w:hAnsi="Book Antiqua"/>
          <w:sz w:val="22"/>
          <w:szCs w:val="22"/>
        </w:rPr>
        <w:t xml:space="preserve"> v spojených veciach C</w:t>
      </w:r>
      <w:r w:rsidRPr="006E5713">
        <w:rPr>
          <w:rFonts w:ascii="Book Antiqua" w:hAnsi="Book Antiqua"/>
          <w:sz w:val="22"/>
          <w:szCs w:val="22"/>
        </w:rPr>
        <w:noBreakHyphen/>
        <w:t>186/11 a C</w:t>
      </w:r>
      <w:r w:rsidRPr="006E5713">
        <w:rPr>
          <w:rFonts w:ascii="Book Antiqua" w:hAnsi="Book Antiqua"/>
          <w:sz w:val="22"/>
          <w:szCs w:val="22"/>
        </w:rPr>
        <w:noBreakHyphen/>
        <w:t>209/11, Stanleybet International Ltd. a iní a Sportingbet plc. / Ypourgos Oikonomias kai Oikonomikon a Ypourgos Politismou, [2013] – príslušné vnútroštátne orgány môžu posudzovať žiadosti o udelenie licencií na organizáciu hazardných hier, ktoré sú im predložené v závislosti od úrovne ochrany spotrebiteľov a sociálneho poriadku, ktoré majú v úmysle zaručiť, avšak na základe objektívnych a nediskriminačných kritérií,</w:t>
      </w:r>
    </w:p>
    <w:p w:rsidR="00096B42" w:rsidRPr="006848C1" w:rsidP="00096B42">
      <w:pPr>
        <w:pStyle w:val="NormalWeb"/>
        <w:numPr>
          <w:numId w:val="23"/>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rozsudku Súdneho dvora vo veci C – 470/11, SIA Garkalns / Rigas dome, </w:t>
      </w:r>
      <w:r w:rsidRPr="006E5713">
        <w:rPr>
          <w:rFonts w:ascii="Book Antiqua" w:hAnsi="Book Antiqua"/>
          <w:sz w:val="22"/>
          <w:szCs w:val="22"/>
        </w:rPr>
        <w:t>[2013]</w:t>
      </w:r>
      <w:r w:rsidRPr="006E5713">
        <w:rPr>
          <w:rFonts w:ascii="Book Antiqua" w:hAnsi="Book Antiqua"/>
          <w:bCs/>
          <w:sz w:val="22"/>
          <w:szCs w:val="22"/>
        </w:rPr>
        <w:t xml:space="preserve"> – článok 56 Zmluvy o fungovaní EÚ nebráni takej vnútroštátnej úprave členského štátu, ktorá priznáva miestnym orgánom širokú mieru voľnej úvahy, keď im dovoľuje zamietnuť licenciu na otvorenie kasína, herne alebo sály na bingo vzhľadom na „</w:t>
      </w:r>
      <w:r w:rsidRPr="006E5713">
        <w:rPr>
          <w:rFonts w:ascii="Book Antiqua" w:hAnsi="Book Antiqua"/>
          <w:bCs/>
          <w:i/>
          <w:sz w:val="22"/>
          <w:szCs w:val="22"/>
        </w:rPr>
        <w:t>podstatný zásah do záujmov štátu a obyvateľov dotknutej správnej oblasti“</w:t>
      </w:r>
      <w:r w:rsidRPr="006E5713">
        <w:rPr>
          <w:rFonts w:ascii="Book Antiqua" w:hAnsi="Book Antiqua"/>
          <w:bCs/>
          <w:sz w:val="22"/>
          <w:szCs w:val="22"/>
        </w:rPr>
        <w:t xml:space="preserve">, pokiaľ predmetom tejto právnej úpravy je skutočne znížiť príležitosť na hru a koherentne a systematicky obmedziť činnosti v tejto oblasti alebo zabezpečiť verejný poriadok a pokiaľ sa voľná úvaha príslušných orgánov vykonáva transparentne, umožňujúc kontrolu nestrannosti postupov udeľovania licencií, pričom vnútroštátnemu súdu </w:t>
      </w:r>
      <w:r w:rsidRPr="006848C1">
        <w:rPr>
          <w:rFonts w:ascii="Book Antiqua" w:hAnsi="Book Antiqua"/>
          <w:bCs/>
          <w:sz w:val="22"/>
          <w:szCs w:val="22"/>
        </w:rPr>
        <w:t>prináleží, aby to overil.</w:t>
      </w:r>
    </w:p>
    <w:p w:rsidR="00846286" w:rsidRPr="006848C1" w:rsidP="00096B42">
      <w:pPr>
        <w:pStyle w:val="NormalWeb"/>
        <w:numPr>
          <w:numId w:val="23"/>
        </w:numPr>
        <w:bidi w:val="0"/>
        <w:spacing w:before="120" w:beforeAutospacing="0" w:after="0" w:afterAutospacing="0" w:line="276" w:lineRule="auto"/>
        <w:jc w:val="both"/>
        <w:rPr>
          <w:rFonts w:ascii="Book Antiqua" w:hAnsi="Book Antiqua"/>
          <w:bCs/>
          <w:sz w:val="22"/>
          <w:szCs w:val="22"/>
        </w:rPr>
      </w:pPr>
      <w:r w:rsidRPr="006848C1">
        <w:rPr>
          <w:rFonts w:ascii="Book Antiqua" w:hAnsi="Book Antiqua"/>
          <w:bCs/>
          <w:sz w:val="22"/>
          <w:szCs w:val="22"/>
        </w:rPr>
        <w:t xml:space="preserve">rozsudku </w:t>
      </w:r>
      <w:r w:rsidR="006848C1">
        <w:rPr>
          <w:rFonts w:ascii="Book Antiqua" w:hAnsi="Book Antiqua"/>
          <w:bCs/>
          <w:sz w:val="22"/>
          <w:szCs w:val="22"/>
        </w:rPr>
        <w:t>S</w:t>
      </w:r>
      <w:r w:rsidR="000E12DD">
        <w:rPr>
          <w:rFonts w:ascii="Book Antiqua" w:hAnsi="Book Antiqua"/>
          <w:bCs/>
          <w:sz w:val="22"/>
          <w:szCs w:val="22"/>
        </w:rPr>
        <w:t xml:space="preserve">údneho dvora vo veci </w:t>
      </w:r>
      <w:r w:rsidR="006848C1">
        <w:rPr>
          <w:rFonts w:ascii="Book Antiqua" w:hAnsi="Book Antiqua"/>
          <w:bCs/>
          <w:sz w:val="22"/>
          <w:szCs w:val="22"/>
        </w:rPr>
        <w:t xml:space="preserve">C - </w:t>
      </w:r>
      <w:r w:rsidRPr="006848C1">
        <w:rPr>
          <w:rFonts w:ascii="Book Antiqua" w:hAnsi="Book Antiqua" w:cs="Book Antiqua"/>
          <w:bCs/>
          <w:sz w:val="22"/>
          <w:szCs w:val="22"/>
        </w:rPr>
        <w:t xml:space="preserve">124/97, </w:t>
      </w:r>
      <w:r w:rsidRPr="006848C1" w:rsidR="006848C1">
        <w:rPr>
          <w:rFonts w:ascii="Book Antiqua" w:hAnsi="Book Antiqua"/>
          <w:bCs/>
          <w:sz w:val="22"/>
          <w:szCs w:val="22"/>
        </w:rPr>
        <w:t>Läärä a i.</w:t>
      </w:r>
      <w:r w:rsidR="000E12DD">
        <w:rPr>
          <w:rFonts w:ascii="Book Antiqua" w:hAnsi="Book Antiqua"/>
          <w:bCs/>
          <w:sz w:val="22"/>
          <w:szCs w:val="22"/>
        </w:rPr>
        <w:t xml:space="preserve">, </w:t>
      </w:r>
      <w:r w:rsidR="000E12DD">
        <w:rPr>
          <w:rFonts w:ascii="Book Antiqua" w:hAnsi="Book Antiqua"/>
          <w:sz w:val="22"/>
          <w:szCs w:val="22"/>
        </w:rPr>
        <w:t>[1999</w:t>
      </w:r>
      <w:r w:rsidRPr="006E5713" w:rsidR="000E12DD">
        <w:rPr>
          <w:rFonts w:ascii="Book Antiqua" w:hAnsi="Book Antiqua"/>
          <w:sz w:val="22"/>
          <w:szCs w:val="22"/>
        </w:rPr>
        <w:t>]</w:t>
      </w:r>
      <w:r w:rsidR="000E12DD">
        <w:rPr>
          <w:rFonts w:ascii="Book Antiqua" w:hAnsi="Book Antiqua"/>
          <w:sz w:val="22"/>
          <w:szCs w:val="22"/>
        </w:rPr>
        <w:t xml:space="preserve"> – v </w:t>
      </w:r>
      <w:r w:rsidRPr="006848C1">
        <w:rPr>
          <w:rFonts w:ascii="Book Antiqua" w:hAnsi="Book Antiqua" w:cs="Book Antiqua"/>
          <w:bCs/>
          <w:sz w:val="22"/>
          <w:szCs w:val="22"/>
        </w:rPr>
        <w:t>bod</w:t>
      </w:r>
      <w:r w:rsidR="000E12DD">
        <w:rPr>
          <w:rFonts w:ascii="Book Antiqua" w:hAnsi="Book Antiqua" w:cs="Book Antiqua"/>
          <w:bCs/>
          <w:sz w:val="22"/>
          <w:szCs w:val="22"/>
        </w:rPr>
        <w:t>e</w:t>
      </w:r>
      <w:r w:rsidRPr="006848C1">
        <w:rPr>
          <w:rFonts w:ascii="Book Antiqua" w:hAnsi="Book Antiqua" w:cs="Book Antiqua"/>
          <w:bCs/>
          <w:sz w:val="22"/>
          <w:szCs w:val="22"/>
        </w:rPr>
        <w:t xml:space="preserve"> 14 s</w:t>
      </w:r>
      <w:r w:rsidR="000E12DD">
        <w:rPr>
          <w:rFonts w:ascii="Book Antiqua" w:hAnsi="Book Antiqua" w:cs="Book Antiqua"/>
          <w:bCs/>
          <w:sz w:val="22"/>
          <w:szCs w:val="22"/>
        </w:rPr>
        <w:t>a odkazuje</w:t>
      </w:r>
      <w:r w:rsidRPr="006848C1">
        <w:rPr>
          <w:rFonts w:ascii="Book Antiqua" w:hAnsi="Book Antiqua" w:cs="Book Antiqua"/>
          <w:bCs/>
          <w:sz w:val="22"/>
          <w:szCs w:val="22"/>
        </w:rPr>
        <w:t xml:space="preserve"> na </w:t>
      </w:r>
      <w:r w:rsidR="000E12DD">
        <w:rPr>
          <w:rFonts w:ascii="Book Antiqua" w:hAnsi="Book Antiqua" w:cs="Book Antiqua"/>
          <w:bCs/>
          <w:sz w:val="22"/>
          <w:szCs w:val="22"/>
        </w:rPr>
        <w:t>bod 22 rozsudku</w:t>
      </w:r>
      <w:r w:rsidRPr="006848C1">
        <w:rPr>
          <w:rFonts w:ascii="Book Antiqua" w:hAnsi="Book Antiqua" w:cs="Book Antiqua"/>
          <w:bCs/>
          <w:sz w:val="22"/>
          <w:szCs w:val="22"/>
        </w:rPr>
        <w:t xml:space="preserve"> </w:t>
      </w:r>
      <w:r w:rsidR="000E12DD">
        <w:rPr>
          <w:rFonts w:ascii="Book Antiqua" w:hAnsi="Book Antiqua" w:cs="Book Antiqua"/>
          <w:bCs/>
          <w:sz w:val="22"/>
          <w:szCs w:val="22"/>
        </w:rPr>
        <w:t xml:space="preserve">Súdneho dvora vo veci </w:t>
      </w:r>
      <w:r w:rsidRPr="006848C1">
        <w:rPr>
          <w:rFonts w:ascii="Book Antiqua" w:hAnsi="Book Antiqua" w:cs="Book Antiqua"/>
          <w:bCs/>
          <w:sz w:val="22"/>
          <w:szCs w:val="22"/>
        </w:rPr>
        <w:t>C</w:t>
      </w:r>
      <w:r w:rsidRPr="006848C1">
        <w:rPr>
          <w:rFonts w:ascii="MS Mincho" w:eastAsia="MS Mincho" w:hAnsi="MS Mincho" w:cs="MS Mincho" w:hint="eastAsia"/>
          <w:bCs/>
          <w:sz w:val="22"/>
          <w:szCs w:val="22"/>
        </w:rPr>
        <w:t>‑</w:t>
      </w:r>
      <w:r w:rsidR="000E12DD">
        <w:rPr>
          <w:rFonts w:ascii="Book Antiqua" w:hAnsi="Book Antiqua" w:cs="Book Antiqua"/>
          <w:bCs/>
          <w:sz w:val="22"/>
          <w:szCs w:val="22"/>
        </w:rPr>
        <w:t xml:space="preserve">275/92, Schindler, </w:t>
      </w:r>
      <w:r w:rsidR="000E12DD">
        <w:rPr>
          <w:rFonts w:ascii="Book Antiqua" w:hAnsi="Book Antiqua"/>
          <w:sz w:val="22"/>
          <w:szCs w:val="22"/>
        </w:rPr>
        <w:t>[1994</w:t>
      </w:r>
      <w:r w:rsidRPr="006E5713" w:rsidR="000E12DD">
        <w:rPr>
          <w:rFonts w:ascii="Book Antiqua" w:hAnsi="Book Antiqua"/>
          <w:sz w:val="22"/>
          <w:szCs w:val="22"/>
        </w:rPr>
        <w:t>]</w:t>
      </w:r>
      <w:r w:rsidR="000E12DD">
        <w:rPr>
          <w:rFonts w:ascii="Book Antiqua" w:hAnsi="Book Antiqua" w:cs="Book Antiqua"/>
          <w:bCs/>
          <w:sz w:val="22"/>
          <w:szCs w:val="22"/>
        </w:rPr>
        <w:t xml:space="preserve">, v ktorom sa uvádza, </w:t>
      </w:r>
      <w:r w:rsidRPr="006848C1">
        <w:rPr>
          <w:rFonts w:ascii="Book Antiqua" w:hAnsi="Book Antiqua" w:cs="Book Antiqua"/>
          <w:bCs/>
          <w:sz w:val="22"/>
          <w:szCs w:val="22"/>
        </w:rPr>
        <w:t>že je plne na úvahe členských štátov</w:t>
      </w:r>
      <w:r w:rsidR="000E12DD">
        <w:rPr>
          <w:rFonts w:ascii="Book Antiqua" w:hAnsi="Book Antiqua" w:cs="Book Antiqua"/>
          <w:bCs/>
          <w:sz w:val="22"/>
          <w:szCs w:val="22"/>
        </w:rPr>
        <w:t xml:space="preserve"> EÚ</w:t>
      </w:r>
      <w:r w:rsidRPr="006848C1">
        <w:rPr>
          <w:rFonts w:ascii="Book Antiqua" w:hAnsi="Book Antiqua" w:cs="Book Antiqua"/>
          <w:bCs/>
          <w:sz w:val="22"/>
          <w:szCs w:val="22"/>
        </w:rPr>
        <w:t>, akú úroveň ochrany si pri hazardn</w:t>
      </w:r>
      <w:r w:rsidRPr="006848C1" w:rsidR="002830F2">
        <w:rPr>
          <w:rFonts w:ascii="Book Antiqua" w:hAnsi="Book Antiqua" w:cs="Book Antiqua"/>
          <w:bCs/>
          <w:sz w:val="22"/>
          <w:szCs w:val="22"/>
        </w:rPr>
        <w:t>ých hrách</w:t>
      </w:r>
      <w:r w:rsidRPr="006848C1">
        <w:rPr>
          <w:rFonts w:ascii="Book Antiqua" w:hAnsi="Book Antiqua" w:cs="Book Antiqua"/>
          <w:bCs/>
          <w:sz w:val="22"/>
          <w:szCs w:val="22"/>
        </w:rPr>
        <w:t xml:space="preserve"> zvolia, pokiaľ úprava nie</w:t>
      </w:r>
      <w:r w:rsidR="000E12DD">
        <w:rPr>
          <w:rFonts w:ascii="Book Antiqua" w:hAnsi="Book Antiqua"/>
          <w:bCs/>
          <w:sz w:val="22"/>
          <w:szCs w:val="22"/>
        </w:rPr>
        <w:t xml:space="preserve"> je diskriminujúca; t</w:t>
      </w:r>
      <w:r w:rsidRPr="006848C1">
        <w:rPr>
          <w:rFonts w:ascii="Book Antiqua" w:hAnsi="Book Antiqua"/>
          <w:bCs/>
          <w:sz w:val="22"/>
          <w:szCs w:val="22"/>
        </w:rPr>
        <w:t xml:space="preserve">oto oprávnenie členských štátov </w:t>
      </w:r>
      <w:r w:rsidR="000E12DD">
        <w:rPr>
          <w:rFonts w:ascii="Book Antiqua" w:hAnsi="Book Antiqua"/>
          <w:bCs/>
          <w:sz w:val="22"/>
          <w:szCs w:val="22"/>
        </w:rPr>
        <w:t xml:space="preserve">EÚ </w:t>
      </w:r>
      <w:r w:rsidRPr="006848C1">
        <w:rPr>
          <w:rFonts w:ascii="Book Antiqua" w:hAnsi="Book Antiqua"/>
          <w:bCs/>
          <w:sz w:val="22"/>
          <w:szCs w:val="22"/>
        </w:rPr>
        <w:t xml:space="preserve">vychádza </w:t>
      </w:r>
      <w:r w:rsidR="000E12DD">
        <w:rPr>
          <w:rFonts w:ascii="Book Antiqua" w:hAnsi="Book Antiqua"/>
          <w:bCs/>
          <w:sz w:val="22"/>
          <w:szCs w:val="22"/>
        </w:rPr>
        <w:t xml:space="preserve">zo </w:t>
      </w:r>
      <w:r w:rsidRPr="006848C1">
        <w:rPr>
          <w:rFonts w:ascii="Book Antiqua" w:hAnsi="Book Antiqua"/>
          <w:bCs/>
          <w:sz w:val="22"/>
          <w:szCs w:val="22"/>
        </w:rPr>
        <w:t>sociálnych a kultúrnych rozdielov medzi jednotlivými štátmi</w:t>
      </w:r>
      <w:r w:rsidRPr="006848C1" w:rsidR="002830F2">
        <w:rPr>
          <w:rFonts w:ascii="Book Antiqua" w:hAnsi="Book Antiqua"/>
          <w:bCs/>
          <w:sz w:val="22"/>
          <w:szCs w:val="22"/>
        </w:rPr>
        <w:t>,</w:t>
      </w:r>
      <w:r w:rsidRPr="006848C1">
        <w:rPr>
          <w:rFonts w:ascii="Book Antiqua" w:hAnsi="Book Antiqua"/>
          <w:bCs/>
          <w:sz w:val="22"/>
          <w:szCs w:val="22"/>
        </w:rPr>
        <w:t xml:space="preserve"> pričom tieto rozdiely sú dostatočným dôvodom na to, aby sa členské štáty rozhodli, akú právnu úpravu uzákonia napr. pri spôsobe</w:t>
      </w:r>
      <w:r w:rsidRPr="006848C1" w:rsidR="002830F2">
        <w:rPr>
          <w:rFonts w:ascii="Book Antiqua" w:hAnsi="Book Antiqua"/>
          <w:bCs/>
          <w:sz w:val="22"/>
          <w:szCs w:val="22"/>
        </w:rPr>
        <w:t>,</w:t>
      </w:r>
      <w:r w:rsidRPr="006848C1">
        <w:rPr>
          <w:rFonts w:ascii="Book Antiqua" w:hAnsi="Book Antiqua"/>
          <w:bCs/>
          <w:sz w:val="22"/>
          <w:szCs w:val="22"/>
        </w:rPr>
        <w:t xml:space="preserve"> akým sú hazardné hry prevádzkované, výške stávok a spôsobe ich prerozdelenia.</w:t>
      </w:r>
    </w:p>
    <w:p w:rsidR="00096B42" w:rsidRPr="006E5713" w:rsidP="00096B42">
      <w:pPr>
        <w:pStyle w:val="NormalWeb"/>
        <w:bidi w:val="0"/>
        <w:spacing w:before="120" w:beforeAutospacing="0" w:after="0" w:afterAutospacing="0" w:line="276" w:lineRule="auto"/>
        <w:ind w:left="1440"/>
        <w:jc w:val="both"/>
        <w:rPr>
          <w:rFonts w:ascii="Book Antiqua" w:hAnsi="Book Antiqua"/>
          <w:bCs/>
          <w:sz w:val="22"/>
          <w:szCs w:val="22"/>
        </w:rPr>
      </w:pP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4. Záväzky Slovenskej republiky vo vzťahu k Európskej únii:</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 xml:space="preserve">bezpredmetné, </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096B42" w:rsidRPr="006E5713" w:rsidP="00096B42">
      <w:pPr>
        <w:pStyle w:val="NormalWeb"/>
        <w:numPr>
          <w:numId w:val="25"/>
        </w:numPr>
        <w:bidi w:val="0"/>
        <w:spacing w:before="120" w:beforeAutospacing="0" w:after="0" w:afterAutospacing="0" w:line="276" w:lineRule="auto"/>
        <w:jc w:val="both"/>
        <w:rPr>
          <w:rFonts w:ascii="Book Antiqua" w:hAnsi="Book Antiqua"/>
          <w:bCs/>
          <w:sz w:val="22"/>
          <w:szCs w:val="22"/>
        </w:rPr>
      </w:pPr>
      <w:r w:rsidRPr="006E5713">
        <w:rPr>
          <w:rFonts w:ascii="Book Antiqua" w:hAnsi="Book Antiqua"/>
          <w:bCs/>
          <w:sz w:val="22"/>
          <w:szCs w:val="22"/>
        </w:rPr>
        <w:t>bezpredmetné.</w:t>
      </w:r>
    </w:p>
    <w:p w:rsidR="00096B42" w:rsidRPr="006E5713" w:rsidP="00096B42">
      <w:pPr>
        <w:pStyle w:val="NormalWeb"/>
        <w:bidi w:val="0"/>
        <w:spacing w:before="120" w:beforeAutospacing="0" w:after="0" w:afterAutospacing="0" w:line="276" w:lineRule="auto"/>
        <w:ind w:left="720"/>
        <w:jc w:val="both"/>
        <w:rPr>
          <w:rFonts w:ascii="Book Antiqua" w:hAnsi="Book Antiqua"/>
          <w:bCs/>
          <w:sz w:val="22"/>
          <w:szCs w:val="22"/>
        </w:rPr>
      </w:pPr>
    </w:p>
    <w:p w:rsidR="00096B42" w:rsidRPr="006E5713" w:rsidP="00096B42">
      <w:pPr>
        <w:pStyle w:val="NormalWeb"/>
        <w:bidi w:val="0"/>
        <w:spacing w:before="120" w:beforeAutospacing="0" w:after="0" w:afterAutospacing="0" w:line="276" w:lineRule="auto"/>
        <w:jc w:val="both"/>
        <w:rPr>
          <w:rFonts w:ascii="Book Antiqua" w:hAnsi="Book Antiqua"/>
          <w:b/>
          <w:bCs/>
          <w:sz w:val="22"/>
          <w:szCs w:val="22"/>
        </w:rPr>
      </w:pPr>
      <w:r w:rsidRPr="006E5713">
        <w:rPr>
          <w:rFonts w:ascii="Book Antiqua" w:hAnsi="Book Antiqua"/>
          <w:b/>
          <w:bCs/>
          <w:sz w:val="22"/>
          <w:szCs w:val="22"/>
        </w:rPr>
        <w:t>5. Návrh zákona je zlučiteľný s právom Európskej únie</w:t>
      </w:r>
    </w:p>
    <w:p w:rsidR="00531338" w:rsidRPr="006E5713" w:rsidP="00096B42">
      <w:pPr>
        <w:pStyle w:val="NormalWeb"/>
        <w:bidi w:val="0"/>
        <w:spacing w:before="120" w:beforeAutospacing="0" w:after="0" w:afterAutospacing="0" w:line="276" w:lineRule="auto"/>
        <w:jc w:val="both"/>
        <w:rPr>
          <w:rFonts w:ascii="Book Antiqua" w:hAnsi="Book Antiqua"/>
          <w:sz w:val="22"/>
          <w:szCs w:val="22"/>
        </w:rPr>
      </w:pPr>
      <w:r w:rsidRPr="006E5713" w:rsidR="00096B42">
        <w:rPr>
          <w:rFonts w:ascii="Book Antiqua" w:hAnsi="Book Antiqua"/>
          <w:bCs/>
          <w:sz w:val="22"/>
          <w:szCs w:val="22"/>
        </w:rPr>
        <w:t>úplne.</w:t>
      </w:r>
    </w:p>
    <w:p w:rsidR="00531338" w:rsidRPr="006E5713" w:rsidP="00A52DA0">
      <w:pPr>
        <w:tabs>
          <w:tab w:val="left" w:pos="341"/>
        </w:tabs>
        <w:autoSpaceDE w:val="0"/>
        <w:autoSpaceDN w:val="0"/>
        <w:bidi w:val="0"/>
        <w:adjustRightInd w:val="0"/>
        <w:spacing w:before="120" w:after="0"/>
        <w:jc w:val="both"/>
        <w:rPr>
          <w:sz w:val="22"/>
        </w:rPr>
      </w:pPr>
    </w:p>
    <w:p w:rsidR="00614F6A"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267E54" w:rsidP="00267E54">
      <w:pPr>
        <w:pStyle w:val="NormalWeb"/>
        <w:bidi w:val="0"/>
        <w:spacing w:before="120" w:beforeAutospacing="0" w:after="0" w:afterAutospacing="0" w:line="276" w:lineRule="auto"/>
        <w:rPr>
          <w:rFonts w:ascii="Book Antiqua" w:hAnsi="Book Antiqua"/>
          <w:b/>
          <w:caps/>
          <w:color w:val="000000"/>
          <w:spacing w:val="30"/>
          <w:sz w:val="22"/>
          <w:szCs w:val="22"/>
        </w:rPr>
      </w:pP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aps/>
          <w:color w:val="000000"/>
          <w:spacing w:val="30"/>
          <w:sz w:val="22"/>
          <w:szCs w:val="22"/>
        </w:rPr>
        <w:t>Doložka</w:t>
      </w:r>
    </w:p>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b/>
          <w:color w:val="000000"/>
          <w:sz w:val="22"/>
          <w:szCs w:val="22"/>
        </w:rPr>
        <w:t>vybraných vplyvov</w:t>
      </w:r>
    </w:p>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xml:space="preserve">A.1. Názov materiálu: </w:t>
      </w:r>
      <w:r w:rsidRPr="006E5713">
        <w:rPr>
          <w:rFonts w:ascii="Book Antiqua" w:hAnsi="Book Antiqua"/>
          <w:sz w:val="22"/>
          <w:szCs w:val="22"/>
        </w:rPr>
        <w:t xml:space="preserve">návrh zákona, ktorým sa </w:t>
      </w:r>
      <w:r w:rsidR="00C67BAB">
        <w:rPr>
          <w:rFonts w:ascii="Book Antiqua" w:hAnsi="Book Antiqua"/>
          <w:sz w:val="22"/>
          <w:szCs w:val="22"/>
        </w:rPr>
        <w:t xml:space="preserve">mení a </w:t>
      </w:r>
      <w:r w:rsidRPr="006E5713">
        <w:rPr>
          <w:rFonts w:ascii="Book Antiqua" w:hAnsi="Book Antiqua"/>
          <w:sz w:val="22"/>
          <w:szCs w:val="22"/>
        </w:rPr>
        <w:t>dopĺňa zákon č. 171/2005 Z.</w:t>
      </w:r>
      <w:r w:rsidR="00C67BAB">
        <w:rPr>
          <w:rFonts w:ascii="Book Antiqua" w:hAnsi="Book Antiqua"/>
          <w:sz w:val="22"/>
          <w:szCs w:val="22"/>
        </w:rPr>
        <w:t xml:space="preserve"> </w:t>
      </w:r>
      <w:r w:rsidRPr="006E5713">
        <w:rPr>
          <w:rFonts w:ascii="Book Antiqua" w:hAnsi="Book Antiqua"/>
          <w:sz w:val="22"/>
          <w:szCs w:val="22"/>
        </w:rPr>
        <w:t xml:space="preserve">z. </w:t>
      </w:r>
      <w:r w:rsidRPr="006E5713">
        <w:rPr>
          <w:rFonts w:ascii="Book Antiqua" w:hAnsi="Book Antiqua"/>
          <w:color w:val="000000"/>
          <w:sz w:val="22"/>
          <w:szCs w:val="22"/>
          <w:lang w:eastAsia="cs-CZ"/>
        </w:rPr>
        <w:t>o hazardných hrách a o zmene a doplnení niektorých zákonov</w:t>
      </w:r>
      <w:r w:rsidRPr="006E5713">
        <w:rPr>
          <w:rFonts w:ascii="Book Antiqua" w:hAnsi="Book Antiqua"/>
          <w:sz w:val="22"/>
          <w:szCs w:val="22"/>
        </w:rPr>
        <w:t xml:space="preserve"> v znení neskorších predpisov</w:t>
      </w:r>
      <w:r w:rsidRPr="006E5713" w:rsidR="00096B42">
        <w:rPr>
          <w:rFonts w:ascii="Book Antiqua" w:hAnsi="Book Antiqua"/>
          <w:sz w:val="22"/>
          <w:szCs w:val="22"/>
        </w:rPr>
        <w:t xml:space="preserve"> a ktorým sa</w:t>
      </w:r>
      <w:r w:rsidR="00C67BAB">
        <w:rPr>
          <w:rFonts w:ascii="Book Antiqua" w:hAnsi="Book Antiqua"/>
          <w:sz w:val="22"/>
          <w:szCs w:val="22"/>
        </w:rPr>
        <w:t xml:space="preserve"> menia a</w:t>
      </w:r>
      <w:r w:rsidRPr="006E5713" w:rsidR="00096B42">
        <w:rPr>
          <w:rFonts w:ascii="Book Antiqua" w:hAnsi="Book Antiqua"/>
          <w:sz w:val="22"/>
          <w:szCs w:val="22"/>
        </w:rPr>
        <w:t xml:space="preserve"> dopĺňajú niektoré zákony</w:t>
      </w:r>
    </w:p>
    <w:p w:rsidR="00531338" w:rsidRPr="006E5713" w:rsidP="00A52DA0">
      <w:pPr>
        <w:pStyle w:val="NormalWeb"/>
        <w:bidi w:val="0"/>
        <w:spacing w:before="120" w:beforeAutospacing="0" w:after="0" w:afterAutospacing="0" w:line="276" w:lineRule="auto"/>
        <w:jc w:val="both"/>
        <w:rPr>
          <w:rFonts w:ascii="Book Antiqua" w:hAnsi="Book Antiqua"/>
          <w:b/>
          <w:color w:val="000000"/>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Termín začatia a ukončenia PPK:</w:t>
      </w:r>
      <w:r w:rsidRPr="006E5713">
        <w:rPr>
          <w:rFonts w:ascii="Book Antiqua" w:hAnsi="Book Antiqua"/>
          <w:color w:val="000000"/>
          <w:sz w:val="22"/>
          <w:szCs w:val="22"/>
        </w:rPr>
        <w:t xml:space="preserve"> </w:t>
      </w:r>
      <w:r w:rsidRPr="006E5713">
        <w:rPr>
          <w:rFonts w:ascii="Book Antiqua" w:hAnsi="Book Antiqua"/>
          <w:i/>
          <w:color w:val="000000"/>
          <w:sz w:val="22"/>
          <w:szCs w:val="22"/>
        </w:rPr>
        <w:t>bezpredmetné</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A.2. Vplyvy:</w:t>
      </w:r>
    </w:p>
    <w:tbl>
      <w:tblPr>
        <w:tblStyle w:val="TableNormal"/>
        <w:tblW w:w="0" w:type="auto"/>
        <w:tblLayout w:type="fixed"/>
        <w:tblCellMar>
          <w:left w:w="0" w:type="dxa"/>
          <w:right w:w="0" w:type="dxa"/>
        </w:tblCellMar>
      </w:tblPr>
      <w:tblGrid>
        <w:gridCol w:w="5518"/>
        <w:gridCol w:w="1192"/>
        <w:gridCol w:w="1181"/>
        <w:gridCol w:w="1197"/>
      </w:tblGrid>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Žiadne </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Negatívne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3B07A8">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r w:rsidR="00932E87">
              <w:rPr>
                <w:rFonts w:ascii="Book Antiqua" w:hAnsi="Book Antiqua"/>
                <w:color w:val="000000"/>
                <w:sz w:val="22"/>
                <w:szCs w:val="22"/>
              </w:rPr>
              <w:t>x</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096B42">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3B07A8">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r>
        <w:tblPrEx>
          <w:tblW w:w="0" w:type="auto"/>
          <w:tblLayout w:type="fixed"/>
          <w:tblCellMar>
            <w:left w:w="0" w:type="dxa"/>
            <w:right w:w="0" w:type="dxa"/>
          </w:tblCellMar>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sidR="003B07A8">
              <w:rPr>
                <w:rFonts w:ascii="Book Antiqua" w:hAnsi="Book Antiqua"/>
                <w:color w:val="000000"/>
                <w:sz w:val="22"/>
                <w:szCs w:val="22"/>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531338" w:rsidRPr="006E5713" w:rsidP="00A52DA0">
            <w:pPr>
              <w:pStyle w:val="NormalWeb"/>
              <w:bidi w:val="0"/>
              <w:spacing w:before="120" w:beforeAutospacing="0" w:after="0" w:afterAutospacing="0" w:line="276" w:lineRule="auto"/>
              <w:jc w:val="center"/>
              <w:rPr>
                <w:rFonts w:ascii="Book Antiqua" w:hAnsi="Book Antiqua"/>
                <w:sz w:val="22"/>
                <w:szCs w:val="22"/>
              </w:rPr>
            </w:pPr>
            <w:r w:rsidRPr="006E5713">
              <w:rPr>
                <w:rFonts w:ascii="Book Antiqua" w:hAnsi="Book Antiqua"/>
                <w:color w:val="000000"/>
                <w:sz w:val="22"/>
                <w:szCs w:val="22"/>
              </w:rPr>
              <w:t> </w:t>
            </w:r>
          </w:p>
        </w:tc>
      </w:tr>
    </w:tbl>
    <w:p w:rsidR="00531338" w:rsidRPr="006E5713" w:rsidP="00A52DA0">
      <w:pPr>
        <w:pStyle w:val="NormalWeb"/>
        <w:bidi w:val="0"/>
        <w:spacing w:before="120" w:beforeAutospacing="0" w:after="0" w:afterAutospacing="0" w:line="276" w:lineRule="auto"/>
        <w:rPr>
          <w:rFonts w:ascii="Book Antiqua" w:hAnsi="Book Antiqua"/>
          <w:sz w:val="22"/>
          <w:szCs w:val="22"/>
        </w:rPr>
      </w:pPr>
      <w:r w:rsidRPr="006E5713">
        <w:rPr>
          <w:rFonts w:ascii="Book Antiqua" w:hAnsi="Book Antiqua"/>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A.3. Poznámky</w:t>
      </w:r>
    </w:p>
    <w:p w:rsidR="00096B42" w:rsidRPr="006E5713" w:rsidP="00A52DA0">
      <w:pPr>
        <w:pStyle w:val="NormalWeb"/>
        <w:bidi w:val="0"/>
        <w:spacing w:before="120" w:beforeAutospacing="0" w:after="0" w:afterAutospacing="0" w:line="276" w:lineRule="auto"/>
        <w:jc w:val="both"/>
        <w:rPr>
          <w:rFonts w:ascii="Book Antiqua" w:hAnsi="Book Antiqua"/>
          <w:i/>
          <w:sz w:val="22"/>
          <w:szCs w:val="22"/>
        </w:rPr>
      </w:pPr>
      <w:r w:rsidRPr="006E5713" w:rsidR="00531338">
        <w:rPr>
          <w:rFonts w:ascii="Book Antiqua" w:hAnsi="Book Antiqua"/>
          <w:i/>
          <w:sz w:val="22"/>
          <w:szCs w:val="22"/>
        </w:rPr>
        <w:tab/>
        <w:t>Návrh zákona má pozitívne sociálne vplyvy. Vybraným skupinám obyvateľstva sa bude lepšie hospodáriť s finančnými pros</w:t>
      </w:r>
      <w:r w:rsidRPr="006E5713">
        <w:rPr>
          <w:rFonts w:ascii="Book Antiqua" w:hAnsi="Book Antiqua"/>
          <w:i/>
          <w:sz w:val="22"/>
          <w:szCs w:val="22"/>
        </w:rPr>
        <w:t>triedkami vzhľadom na zákonnú ochranu pred možnou stratou</w:t>
      </w:r>
      <w:r w:rsidRPr="006E5713" w:rsidR="00531338">
        <w:rPr>
          <w:rFonts w:ascii="Book Antiqua" w:hAnsi="Book Antiqua"/>
          <w:i/>
          <w:sz w:val="22"/>
          <w:szCs w:val="22"/>
        </w:rPr>
        <w:t xml:space="preserve"> týchto prostriedkov v hazardných hrách</w:t>
      </w:r>
      <w:r w:rsidRPr="006E5713">
        <w:rPr>
          <w:rFonts w:ascii="Book Antiqua" w:hAnsi="Book Antiqua"/>
          <w:i/>
          <w:sz w:val="22"/>
          <w:szCs w:val="22"/>
        </w:rPr>
        <w:t>, čo však nie je možné presne vyčís</w:t>
      </w:r>
      <w:r w:rsidRPr="006E5713" w:rsidR="003D2886">
        <w:rPr>
          <w:rFonts w:ascii="Book Antiqua" w:hAnsi="Book Antiqua"/>
          <w:i/>
          <w:sz w:val="22"/>
          <w:szCs w:val="22"/>
        </w:rPr>
        <w:t xml:space="preserve">liť. Zároveň </w:t>
      </w:r>
      <w:r w:rsidRPr="006E5713">
        <w:rPr>
          <w:rFonts w:ascii="Book Antiqua" w:hAnsi="Book Antiqua"/>
          <w:i/>
          <w:sz w:val="22"/>
          <w:szCs w:val="22"/>
        </w:rPr>
        <w:t>tým, že tieto osoby budú mať k dispozícii väčšie množstvo finančných prostriedkov, ktoré by mali vynaložiť napr. v prípade príjemcov v hmotnej núdzi na ošatenie, stravu a prístrešie, povedie to k ich menšej sociálnej exklúzii vo vzťahu k spoločnosti, keďže si svoje základné životné potreby, na ktoré im zostane viac peňazí, budú realizovať v okruhu ďalších ľudí.</w:t>
      </w:r>
    </w:p>
    <w:p w:rsidR="00531338" w:rsidP="00096B42">
      <w:pPr>
        <w:pStyle w:val="NormalWeb"/>
        <w:bidi w:val="0"/>
        <w:spacing w:before="120" w:beforeAutospacing="0" w:after="0" w:afterAutospacing="0" w:line="276" w:lineRule="auto"/>
        <w:ind w:firstLine="708"/>
        <w:jc w:val="both"/>
        <w:rPr>
          <w:rFonts w:ascii="Book Antiqua" w:hAnsi="Book Antiqua"/>
          <w:i/>
          <w:sz w:val="22"/>
          <w:szCs w:val="22"/>
        </w:rPr>
      </w:pPr>
      <w:r w:rsidRPr="006E5713">
        <w:rPr>
          <w:rFonts w:ascii="Book Antiqua" w:hAnsi="Book Antiqua"/>
          <w:i/>
          <w:sz w:val="22"/>
          <w:szCs w:val="22"/>
        </w:rPr>
        <w:t xml:space="preserve">Povinnosť Ústredia úradu práce sociálnych vecí a rodiny sa týka zverejňovania informácii, ktoré tento orgán už má k dispozícii </w:t>
      </w:r>
      <w:r w:rsidRPr="006E5713" w:rsidR="003D2886">
        <w:rPr>
          <w:rFonts w:ascii="Book Antiqua" w:hAnsi="Book Antiqua"/>
          <w:i/>
          <w:sz w:val="22"/>
          <w:szCs w:val="22"/>
        </w:rPr>
        <w:t xml:space="preserve">z jednotlivých úradov práce </w:t>
      </w:r>
      <w:r w:rsidRPr="006E5713">
        <w:rPr>
          <w:rFonts w:ascii="Book Antiqua" w:hAnsi="Book Antiqua"/>
          <w:i/>
          <w:sz w:val="22"/>
          <w:szCs w:val="22"/>
        </w:rPr>
        <w:t>a navyše je tejto povinnosti možné vyhovieť finančne nízko nákladovým spôsobom, ako sa už v súčasnosti deje pri zozname dlžníkov zdravotných a sociálnych poistení, t</w:t>
      </w:r>
      <w:r w:rsidRPr="006E5713" w:rsidR="003D2886">
        <w:rPr>
          <w:rFonts w:ascii="Book Antiqua" w:hAnsi="Book Antiqua"/>
          <w:i/>
          <w:sz w:val="22"/>
          <w:szCs w:val="22"/>
        </w:rPr>
        <w:t>.</w:t>
      </w:r>
      <w:r w:rsidRPr="006E5713">
        <w:rPr>
          <w:rFonts w:ascii="Book Antiqua" w:hAnsi="Book Antiqua"/>
          <w:i/>
          <w:sz w:val="22"/>
          <w:szCs w:val="22"/>
        </w:rPr>
        <w:t>j. vo forme excel alebo .txt súboru umiestneného na stránke úradu, ktorá je už zriadená</w:t>
      </w:r>
      <w:r w:rsidRPr="006E5713" w:rsidR="003D2886">
        <w:rPr>
          <w:rFonts w:ascii="Book Antiqua" w:hAnsi="Book Antiqua"/>
          <w:i/>
          <w:sz w:val="22"/>
          <w:szCs w:val="22"/>
        </w:rPr>
        <w:t>, čiže v praxi pôjde v princípe len o optimalizáciu informačného systému, ktorý je už zavedený, s cieľom poskytnúť viac informácií aj verejnosti</w:t>
      </w:r>
      <w:r w:rsidRPr="006E5713">
        <w:rPr>
          <w:rFonts w:ascii="Book Antiqua" w:hAnsi="Book Antiqua"/>
          <w:i/>
          <w:sz w:val="22"/>
          <w:szCs w:val="22"/>
        </w:rPr>
        <w:t xml:space="preserve">. </w:t>
      </w:r>
      <w:r w:rsidR="00C67BAB">
        <w:rPr>
          <w:rFonts w:ascii="Book Antiqua" w:hAnsi="Book Antiqua"/>
          <w:i/>
          <w:sz w:val="22"/>
          <w:szCs w:val="22"/>
        </w:rPr>
        <w:t>Analogicky sa vyššie uvedené vzťahuje aj na Finančné riaditeľstvo SR.</w:t>
      </w:r>
    </w:p>
    <w:p w:rsidR="00932E87" w:rsidRPr="006E5713" w:rsidP="00096B42">
      <w:pPr>
        <w:pStyle w:val="NormalWeb"/>
        <w:bidi w:val="0"/>
        <w:spacing w:before="120" w:beforeAutospacing="0" w:after="0" w:afterAutospacing="0" w:line="276" w:lineRule="auto"/>
        <w:ind w:firstLine="708"/>
        <w:jc w:val="both"/>
        <w:rPr>
          <w:rFonts w:ascii="Book Antiqua" w:hAnsi="Book Antiqua"/>
          <w:i/>
          <w:sz w:val="22"/>
          <w:szCs w:val="22"/>
        </w:rPr>
      </w:pPr>
      <w:r>
        <w:rPr>
          <w:rFonts w:ascii="Book Antiqua" w:hAnsi="Book Antiqua"/>
          <w:i/>
          <w:sz w:val="22"/>
          <w:szCs w:val="22"/>
        </w:rPr>
        <w:t>Návrh zákona má mierne negatívny vplyv na podnikateľské prostredie, keďže overenie si údajov podľa § 35 ods. 8 návrhu záko</w:t>
      </w:r>
      <w:r w:rsidR="00A25A59">
        <w:rPr>
          <w:rFonts w:ascii="Book Antiqua" w:hAnsi="Book Antiqua"/>
          <w:i/>
          <w:sz w:val="22"/>
          <w:szCs w:val="22"/>
        </w:rPr>
        <w:t xml:space="preserve">na môže znamenať zvýšenú </w:t>
      </w:r>
      <w:r>
        <w:rPr>
          <w:rFonts w:ascii="Book Antiqua" w:hAnsi="Book Antiqua"/>
          <w:i/>
          <w:sz w:val="22"/>
          <w:szCs w:val="22"/>
        </w:rPr>
        <w:t>náročnosť pre prevádzkovateľov hazardných hier.</w:t>
      </w:r>
    </w:p>
    <w:p w:rsidR="00531338" w:rsidRPr="006E5713" w:rsidP="00A52DA0">
      <w:pPr>
        <w:pStyle w:val="NormalWeb"/>
        <w:bidi w:val="0"/>
        <w:spacing w:before="120" w:beforeAutospacing="0" w:after="0" w:afterAutospacing="0" w:line="276" w:lineRule="auto"/>
        <w:jc w:val="both"/>
        <w:rPr>
          <w:rFonts w:ascii="Book Antiqua" w:hAnsi="Book Antiqua"/>
          <w:b/>
          <w:color w:val="000000"/>
          <w:sz w:val="22"/>
          <w:szCs w:val="22"/>
        </w:rPr>
      </w:pP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A.4. Alternatívne riešenia</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i/>
          <w:color w:val="000000"/>
          <w:sz w:val="22"/>
          <w:szCs w:val="22"/>
        </w:rPr>
        <w:t>bezpredmetné</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 </w:t>
      </w:r>
    </w:p>
    <w:p w:rsidR="00531338" w:rsidRPr="006E5713" w:rsidP="00A52DA0">
      <w:pPr>
        <w:pStyle w:val="NormalWeb"/>
        <w:bidi w:val="0"/>
        <w:spacing w:before="120" w:beforeAutospacing="0" w:after="0" w:afterAutospacing="0" w:line="276" w:lineRule="auto"/>
        <w:jc w:val="both"/>
        <w:rPr>
          <w:rFonts w:ascii="Book Antiqua" w:hAnsi="Book Antiqua"/>
          <w:sz w:val="22"/>
          <w:szCs w:val="22"/>
        </w:rPr>
      </w:pPr>
      <w:r w:rsidRPr="006E5713">
        <w:rPr>
          <w:rFonts w:ascii="Book Antiqua" w:hAnsi="Book Antiqua"/>
          <w:b/>
          <w:color w:val="000000"/>
          <w:sz w:val="22"/>
          <w:szCs w:val="22"/>
        </w:rPr>
        <w:t>A.5. Stanovisko gestorov</w:t>
      </w: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r w:rsidRPr="006E5713">
        <w:rPr>
          <w:rFonts w:ascii="Book Antiqua" w:hAnsi="Book Antiqua"/>
          <w:i/>
          <w:color w:val="000000"/>
          <w:sz w:val="22"/>
          <w:szCs w:val="22"/>
        </w:rPr>
        <w:t>Návrh zákona bol zaslaný na vyjadrenie Ministerstvu financií SR a stanovisko tohto ministerstva tvorí súčasť predkladaného materiálu.</w:t>
      </w: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jc w:val="both"/>
        <w:rPr>
          <w:rFonts w:ascii="Book Antiqua" w:hAnsi="Book Antiqua"/>
          <w:i/>
          <w:color w:val="000000"/>
          <w:sz w:val="22"/>
          <w:szCs w:val="22"/>
        </w:rPr>
      </w:pPr>
    </w:p>
    <w:p w:rsidR="00531338" w:rsidRPr="00096B42" w:rsidP="00A52DA0">
      <w:pPr>
        <w:pStyle w:val="NormalWeb"/>
        <w:bidi w:val="0"/>
        <w:spacing w:before="120" w:beforeAutospacing="0" w:after="0" w:afterAutospacing="0" w:line="276" w:lineRule="auto"/>
        <w:ind w:firstLine="708"/>
        <w:jc w:val="both"/>
        <w:rPr>
          <w:rFonts w:ascii="Book Antiqua" w:hAnsi="Book Antiqua"/>
          <w:sz w:val="22"/>
          <w:szCs w:val="22"/>
        </w:rPr>
      </w:pPr>
    </w:p>
    <w:sectPr w:rsidSect="00CA022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MS Gothic"/>
    <w:panose1 w:val="02020609040205080304"/>
    <w:charset w:val="80"/>
    <w:family w:val="roman"/>
    <w:pitch w:val="fixed"/>
    <w:sig w:usb0="00000000" w:usb1="00000000" w:usb2="00000000" w:usb3="00000000" w:csb0="0002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54E"/>
    <w:multiLevelType w:val="hybridMultilevel"/>
    <w:tmpl w:val="91E0C8D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2FF4DD9"/>
    <w:multiLevelType w:val="hybridMultilevel"/>
    <w:tmpl w:val="AA0284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A6B139E"/>
    <w:multiLevelType w:val="hybridMultilevel"/>
    <w:tmpl w:val="ADCC0C3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BE533F3"/>
    <w:multiLevelType w:val="hybridMultilevel"/>
    <w:tmpl w:val="54D28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191525E"/>
    <w:multiLevelType w:val="singleLevel"/>
    <w:tmpl w:val="77580CAC"/>
    <w:lvl w:ilvl="0">
      <w:start w:val="1"/>
      <w:numFmt w:val="lowerLetter"/>
      <w:lvlText w:val="%1)"/>
      <w:lvlJc w:val="left"/>
      <w:pPr>
        <w:tabs>
          <w:tab w:val="num" w:pos="1080"/>
        </w:tabs>
        <w:ind w:left="1080" w:hanging="360"/>
      </w:pPr>
      <w:rPr>
        <w:rFonts w:cs="Times New Roman" w:hint="default"/>
        <w:rtl w:val="0"/>
        <w:cs w:val="0"/>
      </w:rPr>
    </w:lvl>
  </w:abstractNum>
  <w:abstractNum w:abstractNumId="7">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60E73E9"/>
    <w:multiLevelType w:val="hybridMultilevel"/>
    <w:tmpl w:val="F0D01292"/>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9AF253F"/>
    <w:multiLevelType w:val="singleLevel"/>
    <w:tmpl w:val="46B02A2A"/>
    <w:lvl w:ilvl="0">
      <w:start w:val="1"/>
      <w:numFmt w:val="lowerLetter"/>
      <w:lvlText w:val="%1)"/>
      <w:lvlJc w:val="left"/>
      <w:pPr>
        <w:tabs>
          <w:tab w:val="num" w:pos="1413"/>
        </w:tabs>
        <w:ind w:left="1413" w:hanging="705"/>
      </w:pPr>
      <w:rPr>
        <w:rFonts w:cs="Times New Roman" w:hint="default"/>
        <w:rtl w:val="0"/>
        <w:cs w:val="0"/>
      </w:rPr>
    </w:lvl>
  </w:abstractNum>
  <w:abstractNum w:abstractNumId="10">
    <w:nsid w:val="3AF45045"/>
    <w:multiLevelType w:val="hybridMultilevel"/>
    <w:tmpl w:val="C51444BA"/>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2">
    <w:nsid w:val="4140681F"/>
    <w:multiLevelType w:val="hybridMultilevel"/>
    <w:tmpl w:val="6DF865A6"/>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41632336"/>
    <w:multiLevelType w:val="hybridMultilevel"/>
    <w:tmpl w:val="4440B546"/>
    <w:lvl w:ilvl="0">
      <w:start w:val="3"/>
      <w:numFmt w:val="bullet"/>
      <w:lvlText w:val="-"/>
      <w:lvlJc w:val="left"/>
      <w:pPr>
        <w:ind w:left="786" w:hanging="360"/>
      </w:pPr>
      <w:rPr>
        <w:rFonts w:ascii="Times New Roman" w:eastAsia="Times New Roman" w:hAnsi="Times New Roman" w:hint="default"/>
        <w:sz w:val="24"/>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14">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E056CF7"/>
    <w:multiLevelType w:val="hybridMultilevel"/>
    <w:tmpl w:val="0728C410"/>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57F24FF"/>
    <w:multiLevelType w:val="hybridMultilevel"/>
    <w:tmpl w:val="52FACE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55B8475C"/>
    <w:multiLevelType w:val="hybridMultilevel"/>
    <w:tmpl w:val="458C9526"/>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9">
    <w:nsid w:val="5DAB20AA"/>
    <w:multiLevelType w:val="hybridMultilevel"/>
    <w:tmpl w:val="F0D815D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DC10043"/>
    <w:multiLevelType w:val="hybridMultilevel"/>
    <w:tmpl w:val="B1885550"/>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8374FAB"/>
    <w:multiLevelType w:val="hybridMultilevel"/>
    <w:tmpl w:val="3D287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8733E95"/>
    <w:multiLevelType w:val="hybridMultilevel"/>
    <w:tmpl w:val="35B0F512"/>
    <w:lvl w:ilvl="0">
      <w:start w:val="1"/>
      <w:numFmt w:val="bullet"/>
      <w:lvlText w:val=""/>
      <w:lvlJc w:val="left"/>
      <w:pPr>
        <w:ind w:left="1068" w:hanging="360"/>
      </w:pPr>
      <w:rPr>
        <w:rFonts w:ascii="Wingdings" w:hAnsi="Wingdings"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6CFE138C"/>
    <w:multiLevelType w:val="hybridMultilevel"/>
    <w:tmpl w:val="2AB4C962"/>
    <w:lvl w:ilvl="0">
      <w:start w:val="1"/>
      <w:numFmt w:val="lowerLetter"/>
      <w:lvlText w:val="%1)"/>
      <w:lvlJc w:val="left"/>
      <w:pPr>
        <w:ind w:left="1208" w:hanging="360"/>
      </w:pPr>
      <w:rPr>
        <w:rFonts w:cs="Times New Roman"/>
        <w:rtl w:val="0"/>
        <w:cs w:val="0"/>
      </w:rPr>
    </w:lvl>
    <w:lvl w:ilvl="1">
      <w:start w:val="1"/>
      <w:numFmt w:val="lowerLetter"/>
      <w:lvlText w:val="%2."/>
      <w:lvlJc w:val="left"/>
      <w:pPr>
        <w:ind w:left="1928" w:hanging="360"/>
      </w:pPr>
      <w:rPr>
        <w:rFonts w:cs="Times New Roman"/>
        <w:rtl w:val="0"/>
        <w:cs w:val="0"/>
      </w:rPr>
    </w:lvl>
    <w:lvl w:ilvl="2">
      <w:start w:val="1"/>
      <w:numFmt w:val="lowerRoman"/>
      <w:lvlText w:val="%3."/>
      <w:lvlJc w:val="right"/>
      <w:pPr>
        <w:ind w:left="2648" w:hanging="180"/>
      </w:pPr>
      <w:rPr>
        <w:rFonts w:cs="Times New Roman"/>
        <w:rtl w:val="0"/>
        <w:cs w:val="0"/>
      </w:rPr>
    </w:lvl>
    <w:lvl w:ilvl="3">
      <w:start w:val="1"/>
      <w:numFmt w:val="decimal"/>
      <w:lvlText w:val="%4."/>
      <w:lvlJc w:val="left"/>
      <w:pPr>
        <w:ind w:left="3368" w:hanging="360"/>
      </w:pPr>
      <w:rPr>
        <w:rFonts w:cs="Times New Roman"/>
        <w:rtl w:val="0"/>
        <w:cs w:val="0"/>
      </w:rPr>
    </w:lvl>
    <w:lvl w:ilvl="4">
      <w:start w:val="1"/>
      <w:numFmt w:val="lowerLetter"/>
      <w:lvlText w:val="%5."/>
      <w:lvlJc w:val="left"/>
      <w:pPr>
        <w:ind w:left="4088" w:hanging="360"/>
      </w:pPr>
      <w:rPr>
        <w:rFonts w:cs="Times New Roman"/>
        <w:rtl w:val="0"/>
        <w:cs w:val="0"/>
      </w:rPr>
    </w:lvl>
    <w:lvl w:ilvl="5">
      <w:start w:val="1"/>
      <w:numFmt w:val="lowerRoman"/>
      <w:lvlText w:val="%6."/>
      <w:lvlJc w:val="right"/>
      <w:pPr>
        <w:ind w:left="4808" w:hanging="180"/>
      </w:pPr>
      <w:rPr>
        <w:rFonts w:cs="Times New Roman"/>
        <w:rtl w:val="0"/>
        <w:cs w:val="0"/>
      </w:rPr>
    </w:lvl>
    <w:lvl w:ilvl="6">
      <w:start w:val="1"/>
      <w:numFmt w:val="decimal"/>
      <w:lvlText w:val="%7."/>
      <w:lvlJc w:val="left"/>
      <w:pPr>
        <w:ind w:left="5528" w:hanging="360"/>
      </w:pPr>
      <w:rPr>
        <w:rFonts w:cs="Times New Roman"/>
        <w:rtl w:val="0"/>
        <w:cs w:val="0"/>
      </w:rPr>
    </w:lvl>
    <w:lvl w:ilvl="7">
      <w:start w:val="1"/>
      <w:numFmt w:val="lowerLetter"/>
      <w:lvlText w:val="%8."/>
      <w:lvlJc w:val="left"/>
      <w:pPr>
        <w:ind w:left="6248" w:hanging="360"/>
      </w:pPr>
      <w:rPr>
        <w:rFonts w:cs="Times New Roman"/>
        <w:rtl w:val="0"/>
        <w:cs w:val="0"/>
      </w:rPr>
    </w:lvl>
    <w:lvl w:ilvl="8">
      <w:start w:val="1"/>
      <w:numFmt w:val="lowerRoman"/>
      <w:lvlText w:val="%9."/>
      <w:lvlJc w:val="right"/>
      <w:pPr>
        <w:ind w:left="6968" w:hanging="180"/>
      </w:pPr>
      <w:rPr>
        <w:rFonts w:cs="Times New Roman"/>
        <w:rtl w:val="0"/>
        <w:cs w:val="0"/>
      </w:rPr>
    </w:lvl>
  </w:abstractNum>
  <w:abstractNum w:abstractNumId="25">
    <w:nsid w:val="6ECE26AA"/>
    <w:multiLevelType w:val="hybridMultilevel"/>
    <w:tmpl w:val="38C096BE"/>
    <w:lvl w:ilvl="0">
      <w:start w:val="5"/>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nsid w:val="6EF62E3C"/>
    <w:multiLevelType w:val="hybridMultilevel"/>
    <w:tmpl w:val="30B61A60"/>
    <w:lvl w:ilvl="0">
      <w:start w:val="5"/>
      <w:numFmt w:val="bullet"/>
      <w:lvlText w:val="-"/>
      <w:lvlJc w:val="left"/>
      <w:pPr>
        <w:ind w:left="1069" w:hanging="360"/>
      </w:pPr>
      <w:rPr>
        <w:rFonts w:ascii="Book Antiqua" w:eastAsia="Times New Roman" w:hAnsi="Book Antiqua" w:hint="default"/>
        <w:b w:val="0"/>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7">
    <w:nsid w:val="71ED7349"/>
    <w:multiLevelType w:val="hybridMultilevel"/>
    <w:tmpl w:val="1BB42C28"/>
    <w:lvl w:ilvl="0">
      <w:start w:val="1"/>
      <w:numFmt w:val="bullet"/>
      <w:lvlText w:val=""/>
      <w:lvlJc w:val="left"/>
      <w:pPr>
        <w:ind w:left="1506" w:hanging="360"/>
      </w:pPr>
      <w:rPr>
        <w:rFonts w:ascii="Symbol" w:hAnsi="Symbol" w:hint="default"/>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28">
    <w:nsid w:val="74117F68"/>
    <w:multiLevelType w:val="hybridMultilevel"/>
    <w:tmpl w:val="1B063210"/>
    <w:lvl w:ilvl="0">
      <w:start w:val="3"/>
      <w:numFmt w:val="bullet"/>
      <w:lvlText w:val="-"/>
      <w:lvlJc w:val="left"/>
      <w:pPr>
        <w:ind w:left="1506" w:hanging="360"/>
      </w:pPr>
      <w:rPr>
        <w:rFonts w:ascii="Times New Roman" w:eastAsia="Times New Roman" w:hAnsi="Times New Roman" w:hint="default"/>
        <w:sz w:val="24"/>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29">
    <w:nsid w:val="7806421C"/>
    <w:multiLevelType w:val="hybridMultilevel"/>
    <w:tmpl w:val="B1885550"/>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0">
    <w:nsid w:val="7A526BE2"/>
    <w:multiLevelType w:val="hybridMultilevel"/>
    <w:tmpl w:val="FAEE271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nsid w:val="7DF7381E"/>
    <w:multiLevelType w:val="hybridMultilevel"/>
    <w:tmpl w:val="25464EE6"/>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num>
  <w:num w:numId="5">
    <w:abstractNumId w:val="25"/>
  </w:num>
  <w:num w:numId="6">
    <w:abstractNumId w:val="26"/>
  </w:num>
  <w:num w:numId="7">
    <w:abstractNumId w:val="21"/>
  </w:num>
  <w:num w:numId="8">
    <w:abstractNumId w:val="2"/>
  </w:num>
  <w:num w:numId="9">
    <w:abstractNumId w:val="31"/>
  </w:num>
  <w:num w:numId="10">
    <w:abstractNumId w:val="13"/>
  </w:num>
  <w:num w:numId="11">
    <w:abstractNumId w:val="19"/>
  </w:num>
  <w:num w:numId="12">
    <w:abstractNumId w:val="27"/>
  </w:num>
  <w:num w:numId="13">
    <w:abstractNumId w:val="4"/>
  </w:num>
  <w:num w:numId="14">
    <w:abstractNumId w:val="28"/>
  </w:num>
  <w:num w:numId="15">
    <w:abstractNumId w:val="15"/>
  </w:num>
  <w:num w:numId="16">
    <w:abstractNumId w:val="7"/>
  </w:num>
  <w:num w:numId="17">
    <w:abstractNumId w:val="18"/>
  </w:num>
  <w:num w:numId="18">
    <w:abstractNumId w:val="22"/>
  </w:num>
  <w:num w:numId="19">
    <w:abstractNumId w:val="10"/>
  </w:num>
  <w:num w:numId="20">
    <w:abstractNumId w:val="8"/>
  </w:num>
  <w:num w:numId="21">
    <w:abstractNumId w:val="17"/>
  </w:num>
  <w:num w:numId="22">
    <w:abstractNumId w:val="6"/>
  </w:num>
  <w:num w:numId="23">
    <w:abstractNumId w:val="1"/>
  </w:num>
  <w:num w:numId="24">
    <w:abstractNumId w:val="14"/>
  </w:num>
  <w:num w:numId="25">
    <w:abstractNumId w:val="5"/>
  </w:num>
  <w:num w:numId="26">
    <w:abstractNumId w:val="23"/>
  </w:num>
  <w:num w:numId="27">
    <w:abstractNumId w:val="30"/>
  </w:num>
  <w:num w:numId="28">
    <w:abstractNumId w:val="9"/>
  </w:num>
  <w:num w:numId="29">
    <w:abstractNumId w:val="24"/>
  </w:num>
  <w:num w:numId="30">
    <w:abstractNumId w:val="29"/>
  </w:num>
  <w:num w:numId="31">
    <w:abstractNumId w:val="20"/>
  </w:num>
  <w:num w:numId="32">
    <w:abstractNumId w:val="1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C289C"/>
    <w:rsid w:val="00011009"/>
    <w:rsid w:val="00014C6B"/>
    <w:rsid w:val="00037637"/>
    <w:rsid w:val="00044D4D"/>
    <w:rsid w:val="00096B42"/>
    <w:rsid w:val="000A4B5A"/>
    <w:rsid w:val="000E12DD"/>
    <w:rsid w:val="000E52E6"/>
    <w:rsid w:val="000F1434"/>
    <w:rsid w:val="001153C2"/>
    <w:rsid w:val="00162B3F"/>
    <w:rsid w:val="00192265"/>
    <w:rsid w:val="001B574A"/>
    <w:rsid w:val="001C5AA4"/>
    <w:rsid w:val="001F6B95"/>
    <w:rsid w:val="00261A55"/>
    <w:rsid w:val="00267E54"/>
    <w:rsid w:val="002743CA"/>
    <w:rsid w:val="002830F2"/>
    <w:rsid w:val="002C147C"/>
    <w:rsid w:val="002E4530"/>
    <w:rsid w:val="00305DC9"/>
    <w:rsid w:val="00316E59"/>
    <w:rsid w:val="00357927"/>
    <w:rsid w:val="00372278"/>
    <w:rsid w:val="00390B7C"/>
    <w:rsid w:val="003B07A8"/>
    <w:rsid w:val="003D2886"/>
    <w:rsid w:val="003F26D1"/>
    <w:rsid w:val="004620FA"/>
    <w:rsid w:val="004814D7"/>
    <w:rsid w:val="00491AA3"/>
    <w:rsid w:val="004F30C2"/>
    <w:rsid w:val="00507F4A"/>
    <w:rsid w:val="00531338"/>
    <w:rsid w:val="00531FAD"/>
    <w:rsid w:val="00540757"/>
    <w:rsid w:val="005469CD"/>
    <w:rsid w:val="0057746B"/>
    <w:rsid w:val="005821F9"/>
    <w:rsid w:val="00586BC6"/>
    <w:rsid w:val="005964DF"/>
    <w:rsid w:val="005C0F5A"/>
    <w:rsid w:val="005C4C59"/>
    <w:rsid w:val="00605CDD"/>
    <w:rsid w:val="006101F5"/>
    <w:rsid w:val="00614F6A"/>
    <w:rsid w:val="006175C9"/>
    <w:rsid w:val="006604D8"/>
    <w:rsid w:val="00676314"/>
    <w:rsid w:val="006848C1"/>
    <w:rsid w:val="00694D5D"/>
    <w:rsid w:val="006E4FB0"/>
    <w:rsid w:val="006E5713"/>
    <w:rsid w:val="006F2BB6"/>
    <w:rsid w:val="00764CBE"/>
    <w:rsid w:val="007A5E90"/>
    <w:rsid w:val="007C7F49"/>
    <w:rsid w:val="008201E8"/>
    <w:rsid w:val="00846286"/>
    <w:rsid w:val="00913D31"/>
    <w:rsid w:val="0092703C"/>
    <w:rsid w:val="00932E87"/>
    <w:rsid w:val="009C1679"/>
    <w:rsid w:val="00A139B4"/>
    <w:rsid w:val="00A25A59"/>
    <w:rsid w:val="00A36847"/>
    <w:rsid w:val="00A52DA0"/>
    <w:rsid w:val="00A5619B"/>
    <w:rsid w:val="00A663A7"/>
    <w:rsid w:val="00AE1003"/>
    <w:rsid w:val="00AE39A6"/>
    <w:rsid w:val="00B43AD0"/>
    <w:rsid w:val="00B77463"/>
    <w:rsid w:val="00B828A7"/>
    <w:rsid w:val="00BC2173"/>
    <w:rsid w:val="00BF06E9"/>
    <w:rsid w:val="00C10239"/>
    <w:rsid w:val="00C13E87"/>
    <w:rsid w:val="00C21F0F"/>
    <w:rsid w:val="00C47C8A"/>
    <w:rsid w:val="00C63CB5"/>
    <w:rsid w:val="00C67BAB"/>
    <w:rsid w:val="00C97A28"/>
    <w:rsid w:val="00CA0226"/>
    <w:rsid w:val="00D313E7"/>
    <w:rsid w:val="00D33510"/>
    <w:rsid w:val="00D54D32"/>
    <w:rsid w:val="00DC2ABF"/>
    <w:rsid w:val="00DD34C8"/>
    <w:rsid w:val="00DE7C6A"/>
    <w:rsid w:val="00E02D62"/>
    <w:rsid w:val="00E160FF"/>
    <w:rsid w:val="00E6079E"/>
    <w:rsid w:val="00EB0675"/>
    <w:rsid w:val="00EC289C"/>
    <w:rsid w:val="00EF51E6"/>
    <w:rsid w:val="00F34EE1"/>
    <w:rsid w:val="00F46DE2"/>
    <w:rsid w:val="00F61587"/>
    <w:rsid w:val="00F8480A"/>
    <w:rsid w:val="00FA3D48"/>
    <w:rsid w:val="00FD766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226"/>
    <w:pPr>
      <w:framePr w:wrap="auto"/>
      <w:widowControl/>
      <w:autoSpaceDE/>
      <w:autoSpaceDN/>
      <w:adjustRightInd/>
      <w:spacing w:after="200" w:line="276" w:lineRule="auto"/>
      <w:ind w:left="0" w:right="0"/>
      <w:contextualSpacing/>
      <w:jc w:val="left"/>
      <w:textAlignment w:val="auto"/>
    </w:pPr>
    <w:rPr>
      <w:rFonts w:ascii="Book Antiqua" w:hAnsi="Book Antiqua" w:cs="Times New Roman"/>
      <w:sz w:val="24"/>
      <w:szCs w:val="22"/>
      <w:rtl w:val="0"/>
      <w:cs w:val="0"/>
      <w:lang w:val="sk-SK" w:eastAsia="en-US" w:bidi="ar-SA"/>
    </w:rPr>
  </w:style>
  <w:style w:type="paragraph" w:styleId="Heading1">
    <w:name w:val="heading 1"/>
    <w:basedOn w:val="Normal"/>
    <w:next w:val="Normal"/>
    <w:link w:val="Nadpis1Char"/>
    <w:uiPriority w:val="9"/>
    <w:qFormat/>
    <w:rsid w:val="00CA0226"/>
    <w:pPr>
      <w:keepNext/>
      <w:autoSpaceDE w:val="0"/>
      <w:autoSpaceDN w:val="0"/>
      <w:adjustRightInd w:val="0"/>
      <w:spacing w:after="0" w:line="240" w:lineRule="auto"/>
      <w:contextualSpacing w:val="0"/>
      <w:jc w:val="center"/>
      <w:outlineLvl w:val="0"/>
    </w:pPr>
    <w:rPr>
      <w:rFonts w:ascii="Cambria" w:hAnsi="Cambria"/>
      <w:b/>
      <w:bCs/>
      <w:kern w:val="32"/>
      <w:sz w:val="32"/>
      <w:szCs w:val="32"/>
      <w:lang w:eastAsia="sk-SK"/>
    </w:rPr>
  </w:style>
  <w:style w:type="paragraph" w:styleId="Heading3">
    <w:name w:val="heading 3"/>
    <w:basedOn w:val="Normal"/>
    <w:next w:val="Normal"/>
    <w:link w:val="Nadpis3Char"/>
    <w:uiPriority w:val="9"/>
    <w:qFormat/>
    <w:rsid w:val="00CA0226"/>
    <w:pPr>
      <w:keepNext/>
      <w:spacing w:before="240" w:after="60" w:line="240" w:lineRule="auto"/>
      <w:contextualSpacing w:val="0"/>
      <w:jc w:val="left"/>
      <w:outlineLvl w:val="2"/>
    </w:pPr>
    <w:rPr>
      <w:rFonts w:ascii="Cambria" w:hAnsi="Cambria"/>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A0226"/>
    <w:rPr>
      <w:rFonts w:ascii="Cambria" w:hAnsi="Cambria" w:cs="Times New Roman"/>
      <w:b/>
      <w:kern w:val="32"/>
      <w:sz w:val="32"/>
      <w:rtl w:val="0"/>
      <w:cs w:val="0"/>
      <w:lang w:val="x-none" w:eastAsia="sk-SK"/>
    </w:rPr>
  </w:style>
  <w:style w:type="character" w:customStyle="1" w:styleId="Nadpis3Char">
    <w:name w:val="Nadpis 3 Char"/>
    <w:basedOn w:val="DefaultParagraphFont"/>
    <w:link w:val="Heading3"/>
    <w:uiPriority w:val="9"/>
    <w:locked/>
    <w:rsid w:val="00CA0226"/>
    <w:rPr>
      <w:rFonts w:ascii="Cambria" w:hAnsi="Cambria" w:cs="Times New Roman"/>
      <w:b/>
      <w:sz w:val="26"/>
      <w:rtl w:val="0"/>
      <w:cs w:val="0"/>
      <w:lang w:val="x-none" w:eastAsia="sk-SK"/>
    </w:rPr>
  </w:style>
  <w:style w:type="paragraph" w:styleId="NormalWeb">
    <w:name w:val="Normal (Web)"/>
    <w:basedOn w:val="Normal"/>
    <w:uiPriority w:val="99"/>
    <w:rsid w:val="00CA0226"/>
    <w:pPr>
      <w:spacing w:before="100" w:beforeAutospacing="1" w:after="100" w:afterAutospacing="1" w:line="240" w:lineRule="auto"/>
      <w:contextualSpacing w:val="0"/>
      <w:jc w:val="left"/>
    </w:pPr>
    <w:rPr>
      <w:rFonts w:ascii="Times New Roman" w:hAnsi="Times New Roman"/>
      <w:szCs w:val="24"/>
      <w:lang w:eastAsia="sk-SK"/>
    </w:rPr>
  </w:style>
  <w:style w:type="paragraph" w:styleId="BalloonText">
    <w:name w:val="Balloon Text"/>
    <w:basedOn w:val="Normal"/>
    <w:link w:val="TextbublinyChar"/>
    <w:uiPriority w:val="99"/>
    <w:semiHidden/>
    <w:rsid w:val="00CA0226"/>
    <w:pPr>
      <w:spacing w:after="0" w:line="240" w:lineRule="auto"/>
      <w:contextualSpacing w:val="0"/>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CA0226"/>
    <w:rPr>
      <w:rFonts w:ascii="Tahoma" w:hAnsi="Tahoma" w:cs="Times New Roman"/>
      <w:sz w:val="16"/>
      <w:rtl w:val="0"/>
      <w:cs w:val="0"/>
    </w:rPr>
  </w:style>
  <w:style w:type="paragraph" w:styleId="DocumentMap">
    <w:name w:val="Document Map"/>
    <w:basedOn w:val="Normal"/>
    <w:link w:val="truktradokumentuChar"/>
    <w:uiPriority w:val="99"/>
    <w:semiHidden/>
    <w:unhideWhenUsed/>
    <w:rsid w:val="00CA0226"/>
    <w:pPr>
      <w:jc w:val="left"/>
    </w:pPr>
    <w:rPr>
      <w:rFonts w:ascii="Tahoma" w:hAnsi="Tahoma"/>
      <w:sz w:val="16"/>
      <w:szCs w:val="16"/>
    </w:rPr>
  </w:style>
  <w:style w:type="character" w:customStyle="1" w:styleId="truktradokumentuChar">
    <w:name w:val="Štruktúra dokumentu Char"/>
    <w:basedOn w:val="DefaultParagraphFont"/>
    <w:link w:val="DocumentMap"/>
    <w:uiPriority w:val="99"/>
    <w:semiHidden/>
    <w:locked/>
    <w:rsid w:val="00CA0226"/>
    <w:rPr>
      <w:rFonts w:ascii="Tahoma" w:hAnsi="Tahoma" w:cs="Times New Roman"/>
      <w:sz w:val="16"/>
      <w:rtl w:val="0"/>
      <w:cs w:val="0"/>
      <w:lang w:val="x-none" w:eastAsia="en-US"/>
    </w:rPr>
  </w:style>
  <w:style w:type="paragraph" w:styleId="BodyText">
    <w:name w:val="Body Text"/>
    <w:basedOn w:val="Normal"/>
    <w:link w:val="ZkladntextChar"/>
    <w:uiPriority w:val="99"/>
    <w:semiHidden/>
    <w:rsid w:val="00E6079E"/>
    <w:pPr>
      <w:autoSpaceDE w:val="0"/>
      <w:autoSpaceDN w:val="0"/>
      <w:spacing w:after="0" w:line="240" w:lineRule="auto"/>
      <w:contextualSpacing w:val="0"/>
      <w:jc w:val="both"/>
    </w:pPr>
    <w:rPr>
      <w:rFonts w:ascii="Times New Roman" w:hAnsi="Times New Roman"/>
      <w:sz w:val="20"/>
      <w:szCs w:val="20"/>
    </w:rPr>
  </w:style>
  <w:style w:type="character" w:customStyle="1" w:styleId="ZkladntextChar">
    <w:name w:val="Základný text Char"/>
    <w:basedOn w:val="DefaultParagraphFont"/>
    <w:link w:val="BodyText"/>
    <w:uiPriority w:val="99"/>
    <w:locked/>
    <w:rsid w:val="00E6079E"/>
    <w:rPr>
      <w:rFonts w:ascii="Times New Roman" w:hAnsi="Times New Roman" w:cs="Times New Roman"/>
      <w:rtl w:val="0"/>
      <w:cs w:val="0"/>
    </w:rPr>
  </w:style>
  <w:style w:type="character" w:customStyle="1" w:styleId="apple-converted-space">
    <w:name w:val="apple-converted-space"/>
    <w:basedOn w:val="DefaultParagraphFont"/>
    <w:rsid w:val="00E6079E"/>
    <w:rPr>
      <w:rFonts w:cs="Times New Roman"/>
      <w:rtl w:val="0"/>
      <w:cs w:val="0"/>
    </w:rPr>
  </w:style>
  <w:style w:type="character" w:styleId="HTMLVariable">
    <w:name w:val="HTML Variable"/>
    <w:basedOn w:val="DefaultParagraphFont"/>
    <w:uiPriority w:val="99"/>
    <w:semiHidden/>
    <w:unhideWhenUsed/>
    <w:rsid w:val="00E6079E"/>
    <w:rPr>
      <w:rFonts w:cs="Times New Roman"/>
      <w:i/>
      <w:rtl w:val="0"/>
      <w:cs w:val="0"/>
    </w:rPr>
  </w:style>
  <w:style w:type="paragraph" w:styleId="ListParagraph">
    <w:name w:val="List Paragraph"/>
    <w:basedOn w:val="Normal"/>
    <w:uiPriority w:val="34"/>
    <w:qFormat/>
    <w:rsid w:val="00096B42"/>
    <w:pPr>
      <w:spacing w:after="0" w:line="240" w:lineRule="auto"/>
      <w:ind w:left="708"/>
      <w:contextualSpacing w:val="0"/>
      <w:jc w:val="left"/>
    </w:pPr>
    <w:rPr>
      <w:rFonts w:ascii="Times New Roman" w:hAnsi="Times New Roman"/>
      <w:szCs w:val="24"/>
      <w:lang w:eastAsia="sk-SK"/>
    </w:rPr>
  </w:style>
  <w:style w:type="character" w:styleId="CommentReference">
    <w:name w:val="annotation reference"/>
    <w:basedOn w:val="DefaultParagraphFont"/>
    <w:uiPriority w:val="99"/>
    <w:semiHidden/>
    <w:unhideWhenUsed/>
    <w:rsid w:val="004814D7"/>
    <w:rPr>
      <w:rFonts w:cs="Times New Roman"/>
      <w:sz w:val="16"/>
      <w:szCs w:val="16"/>
      <w:rtl w:val="0"/>
      <w:cs w:val="0"/>
    </w:rPr>
  </w:style>
  <w:style w:type="paragraph" w:styleId="CommentText">
    <w:name w:val="annotation text"/>
    <w:basedOn w:val="Normal"/>
    <w:link w:val="TextkomentraChar"/>
    <w:uiPriority w:val="99"/>
    <w:semiHidden/>
    <w:unhideWhenUsed/>
    <w:rsid w:val="004814D7"/>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4814D7"/>
    <w:rPr>
      <w:rFonts w:ascii="Book Antiqua" w:hAnsi="Book Antiqua" w:cs="Times New Roman"/>
      <w:rtl w:val="0"/>
      <w:cs w:val="0"/>
      <w:lang w:val="x-none" w:eastAsia="en-US"/>
    </w:rPr>
  </w:style>
  <w:style w:type="paragraph" w:styleId="CommentSubject">
    <w:name w:val="annotation subject"/>
    <w:basedOn w:val="CommentText"/>
    <w:next w:val="CommentText"/>
    <w:link w:val="PredmetkomentraChar"/>
    <w:uiPriority w:val="99"/>
    <w:semiHidden/>
    <w:unhideWhenUsed/>
    <w:rsid w:val="004814D7"/>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4814D7"/>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71BBC-B24E-4B04-A0FD-319EEC7F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99</TotalTime>
  <Pages>10</Pages>
  <Words>2503</Words>
  <Characters>14268</Characters>
  <Application>Microsoft Office Word</Application>
  <DocSecurity>0</DocSecurity>
  <Lines>0</Lines>
  <Paragraphs>0</Paragraphs>
  <ScaleCrop>false</ScaleCrop>
  <Company>Kancelaria NR SR</Company>
  <LinksUpToDate>false</LinksUpToDate>
  <CharactersWithSpaces>16738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Mészáros</dc:creator>
  <cp:lastModifiedBy>Heger, Eduard</cp:lastModifiedBy>
  <cp:revision>15</cp:revision>
  <cp:lastPrinted>2014-02-26T11:29:00Z</cp:lastPrinted>
  <dcterms:created xsi:type="dcterms:W3CDTF">2016-04-29T10:46:00Z</dcterms:created>
  <dcterms:modified xsi:type="dcterms:W3CDTF">2016-04-29T13:47:00Z</dcterms:modified>
</cp:coreProperties>
</file>