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377C4" w:rsidRPr="00421D15" w:rsidP="00A377C4">
      <w:pPr>
        <w:bidi w:val="0"/>
        <w:spacing w:after="0"/>
        <w:jc w:val="center"/>
        <w:rPr>
          <w:rFonts w:ascii="Times New Roman" w:hAnsi="Times New Roman" w:hint="default"/>
          <w:b/>
          <w:caps/>
          <w:sz w:val="24"/>
          <w:szCs w:val="24"/>
        </w:rPr>
      </w:pPr>
      <w:r w:rsidRPr="00421D15">
        <w:rPr>
          <w:rFonts w:ascii="Times New Roman" w:hAnsi="Times New Roman" w:hint="default"/>
          <w:b/>
          <w:caps/>
          <w:sz w:val="24"/>
          <w:szCs w:val="24"/>
        </w:rPr>
        <w:t>Ná</w:t>
      </w:r>
      <w:r w:rsidRPr="00421D15">
        <w:rPr>
          <w:rFonts w:ascii="Times New Roman" w:hAnsi="Times New Roman" w:hint="default"/>
          <w:b/>
          <w:caps/>
          <w:sz w:val="24"/>
          <w:szCs w:val="24"/>
        </w:rPr>
        <w:t>rodná</w:t>
      </w:r>
      <w:r w:rsidRPr="00421D15">
        <w:rPr>
          <w:rFonts w:ascii="Times New Roman" w:hAnsi="Times New Roman" w:hint="default"/>
          <w:b/>
          <w:caps/>
          <w:sz w:val="24"/>
          <w:szCs w:val="24"/>
        </w:rPr>
        <w:t xml:space="preserve"> rada Slovenskej republiky</w:t>
      </w:r>
    </w:p>
    <w:p w:rsidR="00A377C4" w:rsidRPr="00421D15" w:rsidP="00A377C4">
      <w:pPr>
        <w:pBdr>
          <w:bottom w:val="single" w:sz="12" w:space="1" w:color="auto"/>
        </w:pBdr>
        <w:bidi w:val="0"/>
        <w:spacing w:after="0"/>
        <w:jc w:val="center"/>
        <w:rPr>
          <w:rFonts w:ascii="Times New Roman" w:hAnsi="Times New Roman" w:hint="default"/>
          <w:b/>
          <w:caps/>
          <w:sz w:val="24"/>
          <w:szCs w:val="24"/>
        </w:rPr>
      </w:pPr>
      <w:r w:rsidRPr="00421D15">
        <w:rPr>
          <w:rFonts w:ascii="Times New Roman" w:hAnsi="Times New Roman" w:hint="default"/>
          <w:b/>
          <w:caps/>
          <w:sz w:val="24"/>
          <w:szCs w:val="24"/>
        </w:rPr>
        <w:t>VII. volebné</w:t>
      </w:r>
      <w:r w:rsidRPr="00421D15">
        <w:rPr>
          <w:rFonts w:ascii="Times New Roman" w:hAnsi="Times New Roman" w:hint="default"/>
          <w:b/>
          <w:caps/>
          <w:sz w:val="24"/>
          <w:szCs w:val="24"/>
        </w:rPr>
        <w:t xml:space="preserve"> obdobie</w:t>
      </w:r>
    </w:p>
    <w:p w:rsidR="00A377C4" w:rsidP="00A377C4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377C4" w:rsidRPr="00421D15" w:rsidP="00A377C4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377C4" w:rsidP="00A377C4">
      <w:pPr>
        <w:bidi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290833" w:rsidRPr="00FC086A" w:rsidP="00A377C4">
      <w:pPr>
        <w:bidi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A377C4" w:rsidRPr="00513F09" w:rsidP="00A377C4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  <w:r w:rsidRPr="00513F09">
        <w:rPr>
          <w:rFonts w:ascii="Times New Roman" w:hAnsi="Times New Roman" w:hint="default"/>
          <w:b/>
          <w:sz w:val="24"/>
          <w:szCs w:val="24"/>
        </w:rPr>
        <w:t>Ná</w:t>
      </w:r>
      <w:r w:rsidRPr="00513F09">
        <w:rPr>
          <w:rFonts w:ascii="Times New Roman" w:hAnsi="Times New Roman" w:hint="default"/>
          <w:b/>
          <w:sz w:val="24"/>
          <w:szCs w:val="24"/>
        </w:rPr>
        <w:t>vrh</w:t>
      </w:r>
    </w:p>
    <w:p w:rsidR="00A377C4" w:rsidRPr="00513F09" w:rsidP="00A377C4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A377C4" w:rsidP="00A377C4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3F09">
        <w:rPr>
          <w:rFonts w:ascii="Times New Roman" w:hAnsi="Times New Roman" w:hint="default"/>
          <w:b/>
          <w:sz w:val="24"/>
          <w:szCs w:val="24"/>
        </w:rPr>
        <w:t>Zá</w:t>
      </w:r>
      <w:r w:rsidRPr="00513F09">
        <w:rPr>
          <w:rFonts w:ascii="Times New Roman" w:hAnsi="Times New Roman" w:hint="default"/>
          <w:b/>
          <w:sz w:val="24"/>
          <w:szCs w:val="24"/>
        </w:rPr>
        <w:t>kon</w:t>
      </w:r>
    </w:p>
    <w:p w:rsidR="00290833" w:rsidRPr="00513F09" w:rsidP="00A377C4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77C4" w:rsidP="00A377C4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3F09">
        <w:rPr>
          <w:rFonts w:ascii="Times New Roman" w:hAnsi="Times New Roman"/>
          <w:b/>
          <w:sz w:val="24"/>
          <w:szCs w:val="24"/>
        </w:rPr>
        <w:t>z ......... 2016,</w:t>
      </w:r>
    </w:p>
    <w:p w:rsidR="00A377C4" w:rsidP="00A377C4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77C4" w:rsidP="00A377C4">
      <w:pPr>
        <w:bidi w:val="0"/>
        <w:spacing w:after="0"/>
        <w:jc w:val="center"/>
        <w:rPr>
          <w:rFonts w:ascii="Book Antiqua" w:hAnsi="Book Antiqua"/>
        </w:rPr>
      </w:pPr>
      <w:r>
        <w:rPr>
          <w:rFonts w:ascii="Times New Roman" w:hAnsi="Times New Roman" w:hint="default"/>
          <w:b/>
          <w:sz w:val="24"/>
          <w:szCs w:val="24"/>
        </w:rPr>
        <w:t>ktorý</w:t>
      </w:r>
      <w:r>
        <w:rPr>
          <w:rFonts w:ascii="Times New Roman" w:hAnsi="Times New Roman" w:hint="default"/>
          <w:b/>
          <w:sz w:val="24"/>
          <w:szCs w:val="24"/>
        </w:rPr>
        <w:t>m sa mení</w:t>
      </w:r>
      <w:r>
        <w:rPr>
          <w:rFonts w:ascii="Times New Roman" w:hAnsi="Times New Roman" w:hint="default"/>
          <w:b/>
          <w:sz w:val="24"/>
          <w:szCs w:val="24"/>
        </w:rPr>
        <w:t xml:space="preserve"> a </w:t>
      </w:r>
      <w:r>
        <w:rPr>
          <w:rFonts w:ascii="Times New Roman" w:hAnsi="Times New Roman" w:hint="default"/>
          <w:b/>
          <w:sz w:val="24"/>
          <w:szCs w:val="24"/>
        </w:rPr>
        <w:t>dopĺň</w:t>
      </w:r>
      <w:r>
        <w:rPr>
          <w:rFonts w:ascii="Times New Roman" w:hAnsi="Times New Roman" w:hint="default"/>
          <w:b/>
          <w:sz w:val="24"/>
          <w:szCs w:val="24"/>
        </w:rPr>
        <w:t>a zá</w:t>
      </w:r>
      <w:r>
        <w:rPr>
          <w:rFonts w:ascii="Times New Roman" w:hAnsi="Times New Roman" w:hint="default"/>
          <w:b/>
          <w:sz w:val="24"/>
          <w:szCs w:val="24"/>
        </w:rPr>
        <w:t>kon č</w:t>
      </w:r>
      <w:r>
        <w:rPr>
          <w:rFonts w:ascii="Times New Roman" w:hAnsi="Times New Roman" w:hint="default"/>
          <w:b/>
          <w:sz w:val="24"/>
          <w:szCs w:val="24"/>
        </w:rPr>
        <w:t>. 488/2013 Z. z. o </w:t>
      </w:r>
      <w:r>
        <w:rPr>
          <w:rFonts w:ascii="Times New Roman" w:hAnsi="Times New Roman" w:hint="default"/>
          <w:b/>
          <w:sz w:val="24"/>
          <w:szCs w:val="24"/>
        </w:rPr>
        <w:t>diaľ</w:t>
      </w:r>
      <w:r>
        <w:rPr>
          <w:rFonts w:ascii="Times New Roman" w:hAnsi="Times New Roman" w:hint="default"/>
          <w:b/>
          <w:sz w:val="24"/>
          <w:szCs w:val="24"/>
        </w:rPr>
        <w:t>nič</w:t>
      </w:r>
      <w:r>
        <w:rPr>
          <w:rFonts w:ascii="Times New Roman" w:hAnsi="Times New Roman" w:hint="default"/>
          <w:b/>
          <w:sz w:val="24"/>
          <w:szCs w:val="24"/>
        </w:rPr>
        <w:t>nej zná</w:t>
      </w:r>
      <w:r>
        <w:rPr>
          <w:rFonts w:ascii="Times New Roman" w:hAnsi="Times New Roman" w:hint="default"/>
          <w:b/>
          <w:sz w:val="24"/>
          <w:szCs w:val="24"/>
        </w:rPr>
        <w:t>mke a o </w:t>
      </w:r>
      <w:r>
        <w:rPr>
          <w:rFonts w:ascii="Times New Roman" w:hAnsi="Times New Roman" w:hint="default"/>
          <w:b/>
          <w:sz w:val="24"/>
          <w:szCs w:val="24"/>
        </w:rPr>
        <w:t>zmene niektorý</w:t>
      </w:r>
      <w:r>
        <w:rPr>
          <w:rFonts w:ascii="Times New Roman" w:hAnsi="Times New Roman" w:hint="default"/>
          <w:b/>
          <w:sz w:val="24"/>
          <w:szCs w:val="24"/>
        </w:rPr>
        <w:t>ch zá</w:t>
      </w:r>
      <w:r>
        <w:rPr>
          <w:rFonts w:ascii="Times New Roman" w:hAnsi="Times New Roman" w:hint="default"/>
          <w:b/>
          <w:sz w:val="24"/>
          <w:szCs w:val="24"/>
        </w:rPr>
        <w:t>konov v </w:t>
      </w:r>
      <w:r>
        <w:rPr>
          <w:rFonts w:ascii="Times New Roman" w:hAnsi="Times New Roman" w:hint="default"/>
          <w:b/>
          <w:sz w:val="24"/>
          <w:szCs w:val="24"/>
        </w:rPr>
        <w:t>znení</w:t>
      </w:r>
      <w:r>
        <w:rPr>
          <w:rFonts w:ascii="Times New Roman" w:hAnsi="Times New Roman" w:hint="default"/>
          <w:b/>
          <w:sz w:val="24"/>
          <w:szCs w:val="24"/>
        </w:rPr>
        <w:t xml:space="preserve"> zá</w:t>
      </w:r>
      <w:r>
        <w:rPr>
          <w:rFonts w:ascii="Times New Roman" w:hAnsi="Times New Roman" w:hint="default"/>
          <w:b/>
          <w:sz w:val="24"/>
          <w:szCs w:val="24"/>
        </w:rPr>
        <w:t>kona č</w:t>
      </w:r>
      <w:r>
        <w:rPr>
          <w:rFonts w:ascii="Times New Roman" w:hAnsi="Times New Roman" w:hint="default"/>
          <w:b/>
          <w:sz w:val="24"/>
          <w:szCs w:val="24"/>
        </w:rPr>
        <w:t>. 387/2015 Z. z.</w:t>
      </w:r>
    </w:p>
    <w:p w:rsidR="00A377C4" w:rsidP="00A377C4">
      <w:pPr>
        <w:pStyle w:val="TextBody"/>
        <w:bidi w:val="0"/>
        <w:spacing w:after="0"/>
        <w:jc w:val="center"/>
        <w:rPr>
          <w:rFonts w:ascii="Times New Roman" w:hAnsi="Times New Roman" w:cs="Times New Roman"/>
          <w:szCs w:val="24"/>
        </w:rPr>
      </w:pPr>
    </w:p>
    <w:p w:rsidR="00A377C4" w:rsidP="00A377C4">
      <w:pPr>
        <w:pStyle w:val="TextBody"/>
        <w:bidi w:val="0"/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A377C4" w:rsidP="00A377C4">
      <w:pPr>
        <w:pStyle w:val="Default"/>
        <w:bidi w:val="0"/>
        <w:rPr>
          <w:rFonts w:ascii="Times New Roman" w:hAnsi="Times New Roman" w:cs="Times New Roman"/>
          <w:lang w:bidi="ar-SA"/>
        </w:rPr>
      </w:pPr>
    </w:p>
    <w:p w:rsidR="00A377C4" w:rsidP="00A377C4">
      <w:pPr>
        <w:pStyle w:val="Default"/>
        <w:bidi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eastAsia="en-US" w:bidi="ar-SA"/>
        </w:rPr>
        <w:t>Čl. I</w:t>
      </w:r>
    </w:p>
    <w:p w:rsidR="00A377C4" w:rsidP="00A377C4">
      <w:pPr>
        <w:pStyle w:val="Default"/>
        <w:bidi w:val="0"/>
        <w:rPr>
          <w:rFonts w:ascii="Times New Roman" w:hAnsi="Times New Roman" w:cs="Times New Roman"/>
          <w:lang w:bidi="ar-SA"/>
        </w:rPr>
      </w:pPr>
    </w:p>
    <w:p w:rsidR="00A377C4" w:rsidRPr="00486109" w:rsidP="00A377C4">
      <w:pPr>
        <w:bidi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 w:rsidRPr="00486109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Zákon č. </w:t>
      </w:r>
      <w:r>
        <w:rPr>
          <w:rFonts w:ascii="Times New Roman" w:hAnsi="Times New Roman"/>
          <w:sz w:val="24"/>
          <w:szCs w:val="24"/>
        </w:rPr>
        <w:t>488/2013 Z. z. o </w:t>
      </w:r>
      <w:r>
        <w:rPr>
          <w:rFonts w:ascii="Times New Roman" w:hAnsi="Times New Roman" w:hint="default"/>
          <w:sz w:val="24"/>
          <w:szCs w:val="24"/>
        </w:rPr>
        <w:t>diaľ</w:t>
      </w:r>
      <w:r>
        <w:rPr>
          <w:rFonts w:ascii="Times New Roman" w:hAnsi="Times New Roman" w:hint="default"/>
          <w:sz w:val="24"/>
          <w:szCs w:val="24"/>
        </w:rPr>
        <w:t>nič</w:t>
      </w:r>
      <w:r>
        <w:rPr>
          <w:rFonts w:ascii="Times New Roman" w:hAnsi="Times New Roman" w:hint="default"/>
          <w:sz w:val="24"/>
          <w:szCs w:val="24"/>
        </w:rPr>
        <w:t>nej zná</w:t>
      </w:r>
      <w:r>
        <w:rPr>
          <w:rFonts w:ascii="Times New Roman" w:hAnsi="Times New Roman" w:hint="default"/>
          <w:sz w:val="24"/>
          <w:szCs w:val="24"/>
        </w:rPr>
        <w:t>mke a o </w:t>
      </w:r>
      <w:r>
        <w:rPr>
          <w:rFonts w:ascii="Times New Roman" w:hAnsi="Times New Roman" w:hint="default"/>
          <w:sz w:val="24"/>
          <w:szCs w:val="24"/>
        </w:rPr>
        <w:t>zmene niektorý</w:t>
      </w:r>
      <w:r>
        <w:rPr>
          <w:rFonts w:ascii="Times New Roman" w:hAnsi="Times New Roman" w:hint="default"/>
          <w:sz w:val="24"/>
          <w:szCs w:val="24"/>
        </w:rPr>
        <w:t>ch zá</w:t>
      </w:r>
      <w:r>
        <w:rPr>
          <w:rFonts w:ascii="Times New Roman" w:hAnsi="Times New Roman" w:hint="default"/>
          <w:sz w:val="24"/>
          <w:szCs w:val="24"/>
        </w:rPr>
        <w:t>konov v </w:t>
      </w:r>
      <w:r>
        <w:rPr>
          <w:rFonts w:ascii="Times New Roman" w:hAnsi="Times New Roman" w:hint="default"/>
          <w:sz w:val="24"/>
          <w:szCs w:val="24"/>
        </w:rPr>
        <w:t>znení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 xml:space="preserve">. 387/2015 Z. z. </w:t>
      </w:r>
      <w:r w:rsidRPr="00486109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sa mení a dopĺňa takto:</w:t>
      </w:r>
    </w:p>
    <w:p w:rsidR="00A377C4" w:rsidRPr="00486109" w:rsidP="00A377C4">
      <w:pPr>
        <w:pStyle w:val="Default"/>
        <w:bidi w:val="0"/>
        <w:jc w:val="both"/>
        <w:rPr>
          <w:rFonts w:ascii="Times New Roman" w:hAnsi="Times New Roman" w:cs="Times New Roman"/>
          <w:lang w:bidi="ar-SA"/>
        </w:rPr>
      </w:pPr>
    </w:p>
    <w:p w:rsidR="00A377C4" w:rsidP="00A377C4">
      <w:pPr>
        <w:pStyle w:val="ListParagraph"/>
        <w:bidi w:val="0"/>
        <w:spacing w:after="0"/>
        <w:jc w:val="both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</w:p>
    <w:p w:rsidR="00A377C4" w:rsidP="00A377C4">
      <w:pPr>
        <w:pStyle w:val="ListParagraph"/>
        <w:numPr>
          <w:numId w:val="1"/>
        </w:numPr>
        <w:shd w:val="clear" w:color="auto" w:fill="FFFFFF"/>
        <w:bidi w:val="0"/>
        <w:spacing w:after="0" w:line="300" w:lineRule="atLeast"/>
        <w:jc w:val="both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 w:rsidRPr="007E5CF6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V § 2 ods. 2 druhá veta znie: „Úhrada diaľničnej známky sa platí na kalendárne dni bez ohľadu na počet vykonaných jázd, pričom maximálny počet dní úhrady je 365 dní.“.</w:t>
      </w:r>
    </w:p>
    <w:p w:rsidR="00A377C4" w:rsidP="00A377C4">
      <w:pPr>
        <w:pStyle w:val="ListParagraph"/>
        <w:shd w:val="clear" w:color="auto" w:fill="FFFFFF"/>
        <w:bidi w:val="0"/>
        <w:spacing w:after="0" w:line="300" w:lineRule="atLeast"/>
        <w:jc w:val="both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</w:p>
    <w:p w:rsidR="00A377C4" w:rsidRPr="00DE6497" w:rsidP="00A377C4">
      <w:pPr>
        <w:pStyle w:val="ListParagraph"/>
        <w:numPr>
          <w:numId w:val="1"/>
        </w:numPr>
        <w:shd w:val="clear" w:color="auto" w:fill="FFFFFF"/>
        <w:bidi w:val="0"/>
        <w:spacing w:after="0" w:line="300" w:lineRule="atLeast"/>
        <w:jc w:val="both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V § 2 ods. 3 sa vypúšťajú slová „</w:t>
      </w:r>
      <w:r w:rsidRPr="00DE6497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alebo podobu papierovej nálepky“.</w:t>
      </w:r>
    </w:p>
    <w:p w:rsidR="00A377C4" w:rsidRPr="00DE6497" w:rsidP="00A377C4">
      <w:pPr>
        <w:pStyle w:val="ListParagraph"/>
        <w:bidi w:val="0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</w:p>
    <w:p w:rsidR="00A377C4" w:rsidP="00A377C4">
      <w:pPr>
        <w:pStyle w:val="ListParagraph"/>
        <w:numPr>
          <w:numId w:val="1"/>
        </w:numPr>
        <w:shd w:val="clear" w:color="auto" w:fill="FFFFFF"/>
        <w:bidi w:val="0"/>
        <w:spacing w:after="0" w:line="300" w:lineRule="atLeast"/>
        <w:jc w:val="both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§ 3 vrátane nadpisu znie:</w:t>
      </w:r>
    </w:p>
    <w:p w:rsidR="00A377C4" w:rsidP="00A377C4">
      <w:pPr>
        <w:shd w:val="clear" w:color="auto" w:fill="FFFFFF"/>
        <w:bidi w:val="0"/>
        <w:spacing w:after="0" w:line="300" w:lineRule="atLeast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 w:rsidRPr="007E5CF6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„§ 3</w:t>
      </w:r>
    </w:p>
    <w:p w:rsidR="00A377C4" w:rsidRPr="007E5CF6" w:rsidP="00A377C4">
      <w:pPr>
        <w:shd w:val="clear" w:color="auto" w:fill="FFFFFF"/>
        <w:bidi w:val="0"/>
        <w:spacing w:line="300" w:lineRule="atLeast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 w:rsidRPr="007E5CF6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Platnosť diaľničnej známky</w:t>
      </w:r>
    </w:p>
    <w:p w:rsidR="00A377C4" w:rsidRPr="007E5CF6" w:rsidP="00A377C4">
      <w:pPr>
        <w:shd w:val="clear" w:color="auto" w:fill="FFFFFF"/>
        <w:bidi w:val="0"/>
        <w:spacing w:line="300" w:lineRule="atLeast"/>
        <w:ind w:left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 w:rsidRPr="007E5CF6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„Dĺžku platnosti diaľničnej známky si môže užívateľ vymedzeného úseku ciest zvoliť podľa svojho uváženia, pričom minimálna dĺžka platnosti musí byť 1 deň, maximálna 365 dní. Prvý deň platnosti určí užívateľ vymedzeného úseku ciest, pričom najskorším dňom platnosti môže byť deň predchádzajúci dňu zakúpenia diaľničnej známky.“.</w:t>
      </w:r>
    </w:p>
    <w:p w:rsidR="00A377C4" w:rsidRPr="007E5CF6" w:rsidP="00A377C4">
      <w:pPr>
        <w:pStyle w:val="ListParagraph"/>
        <w:shd w:val="clear" w:color="auto" w:fill="FFFFFF"/>
        <w:bidi w:val="0"/>
        <w:spacing w:after="0" w:line="300" w:lineRule="atLeast"/>
        <w:jc w:val="both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</w:p>
    <w:p w:rsidR="00A377C4" w:rsidP="00A377C4">
      <w:pPr>
        <w:pStyle w:val="ListParagraph"/>
        <w:numPr>
          <w:numId w:val="1"/>
        </w:numPr>
        <w:bidi w:val="0"/>
        <w:spacing w:after="0"/>
        <w:jc w:val="both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§ 4 sa dopĺňa odsekom 3, ktorý znie:</w:t>
      </w:r>
    </w:p>
    <w:p w:rsidR="00A377C4" w:rsidP="00A377C4">
      <w:pPr>
        <w:shd w:val="clear" w:color="auto" w:fill="FFFFFF"/>
        <w:bidi w:val="0"/>
        <w:spacing w:line="300" w:lineRule="atLeast"/>
        <w:ind w:left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„(3) Ak je</w:t>
      </w:r>
      <w:r w:rsidRPr="007E5CF6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 prívesný vozík súčasťou jazdnej súpravy a spolu s vozidlom spĺňa podmienky uvedené v § 2 ods. 1, povinnosť úhrady diaľničnej známky sa naň nevzťahuje.“.</w:t>
      </w:r>
    </w:p>
    <w:p w:rsidR="00A377C4" w:rsidP="00A377C4">
      <w:pPr>
        <w:pStyle w:val="ListParagraph"/>
        <w:numPr>
          <w:numId w:val="1"/>
        </w:numPr>
        <w:shd w:val="clear" w:color="auto" w:fill="FFFFFF"/>
        <w:bidi w:val="0"/>
        <w:spacing w:line="300" w:lineRule="atLeast"/>
        <w:jc w:val="both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 w:rsidRPr="001C420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V § 5 ods. 1 písm. b) </w:t>
      </w:r>
      <w:r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a ods. 3 písm. c) </w:t>
      </w:r>
      <w:r w:rsidRPr="001C420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sa vypúšťajú slová „alebo prípojného vozidla kategórie O1 a O2“</w:t>
      </w:r>
      <w:r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.</w:t>
      </w:r>
    </w:p>
    <w:p w:rsidR="00A377C4" w:rsidRPr="001C420B" w:rsidP="00A377C4">
      <w:pPr>
        <w:pStyle w:val="ListParagraph"/>
        <w:shd w:val="clear" w:color="auto" w:fill="FFFFFF"/>
        <w:bidi w:val="0"/>
        <w:spacing w:line="300" w:lineRule="atLeast"/>
        <w:jc w:val="both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</w:p>
    <w:p w:rsidR="00A377C4" w:rsidP="00A377C4">
      <w:pPr>
        <w:pStyle w:val="ListParagraph"/>
        <w:numPr>
          <w:numId w:val="1"/>
        </w:numPr>
        <w:shd w:val="clear" w:color="auto" w:fill="FFFFFF"/>
        <w:bidi w:val="0"/>
        <w:spacing w:line="300" w:lineRule="atLeast"/>
        <w:jc w:val="both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 w:rsidRPr="001C420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V § 5 ods. 1 písm. c) </w:t>
      </w:r>
      <w:r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a ods. 3 písm. d) </w:t>
      </w:r>
      <w:r w:rsidRPr="001C420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sa vypúšťajú slová „a to, či ide o vozidlo alebo o prípojné vozidlo“.</w:t>
      </w:r>
    </w:p>
    <w:p w:rsidR="00A377C4" w:rsidRPr="00DE6497" w:rsidP="00A377C4">
      <w:pPr>
        <w:pStyle w:val="ListParagraph"/>
        <w:bidi w:val="0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</w:p>
    <w:p w:rsidR="00A377C4" w:rsidP="00A377C4">
      <w:pPr>
        <w:pStyle w:val="ListParagraph"/>
        <w:numPr>
          <w:numId w:val="1"/>
        </w:numPr>
        <w:shd w:val="clear" w:color="auto" w:fill="FFFFFF"/>
        <w:bidi w:val="0"/>
        <w:spacing w:line="300" w:lineRule="atLeast"/>
        <w:jc w:val="both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§ 6 sa vypúšťa.</w:t>
      </w:r>
    </w:p>
    <w:p w:rsidR="00A377C4" w:rsidRPr="00991017" w:rsidP="00A377C4">
      <w:pPr>
        <w:pStyle w:val="ListParagraph"/>
        <w:bidi w:val="0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</w:p>
    <w:p w:rsidR="00A377C4" w:rsidP="00A377C4">
      <w:pPr>
        <w:pStyle w:val="ListParagraph"/>
        <w:numPr>
          <w:numId w:val="1"/>
        </w:numPr>
        <w:shd w:val="clear" w:color="auto" w:fill="FFFFFF"/>
        <w:bidi w:val="0"/>
        <w:spacing w:line="300" w:lineRule="atLeast"/>
        <w:jc w:val="both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V § 10 sa vypúšťa odsek 2.</w:t>
      </w:r>
    </w:p>
    <w:p w:rsidR="00A377C4" w:rsidP="00A377C4">
      <w:pPr>
        <w:pStyle w:val="ListParagraph"/>
        <w:bidi w:val="0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Doterajšie odseky 3 až 7 sa označujú ak</w:t>
      </w:r>
      <w:r w:rsidR="00572CDD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o</w:t>
      </w:r>
      <w:r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 odseky 2 až 6.</w:t>
      </w:r>
    </w:p>
    <w:p w:rsidR="00A377C4" w:rsidRPr="00991017" w:rsidP="00A377C4">
      <w:pPr>
        <w:pStyle w:val="ListParagraph"/>
        <w:bidi w:val="0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</w:p>
    <w:p w:rsidR="00A377C4" w:rsidP="00A377C4">
      <w:pPr>
        <w:pStyle w:val="ListParagraph"/>
        <w:numPr>
          <w:numId w:val="1"/>
        </w:numPr>
        <w:shd w:val="clear" w:color="auto" w:fill="FFFFFF"/>
        <w:bidi w:val="0"/>
        <w:spacing w:line="300" w:lineRule="atLeast"/>
        <w:jc w:val="both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V § 10 odsek 2 znie:</w:t>
      </w:r>
    </w:p>
    <w:p w:rsidR="00A377C4" w:rsidP="00A377C4">
      <w:pPr>
        <w:pStyle w:val="ListParagraph"/>
        <w:shd w:val="clear" w:color="auto" w:fill="FFFFFF"/>
        <w:bidi w:val="0"/>
        <w:spacing w:line="300" w:lineRule="atLeast"/>
        <w:jc w:val="both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 w:rsidRPr="00991017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„(2) Za priestupok podľa odseku 1 sa uloží pokuta vo výške 100 eur, v blokovom konaní bude výška pokuty vo výške 50 eur.“.</w:t>
      </w:r>
    </w:p>
    <w:p w:rsidR="00A377C4" w:rsidP="00A377C4">
      <w:pPr>
        <w:pStyle w:val="ListParagraph"/>
        <w:shd w:val="clear" w:color="auto" w:fill="FFFFFF"/>
        <w:bidi w:val="0"/>
        <w:spacing w:line="300" w:lineRule="atLeast"/>
        <w:jc w:val="both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</w:p>
    <w:p w:rsidR="00A377C4" w:rsidP="00A377C4">
      <w:pPr>
        <w:pStyle w:val="ListParagraph"/>
        <w:numPr>
          <w:numId w:val="1"/>
        </w:numPr>
        <w:shd w:val="clear" w:color="auto" w:fill="FFFFFF"/>
        <w:bidi w:val="0"/>
        <w:spacing w:line="300" w:lineRule="atLeast"/>
        <w:jc w:val="both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V § 11 odsek 2 znie:</w:t>
      </w:r>
    </w:p>
    <w:p w:rsidR="00A377C4" w:rsidP="00A377C4">
      <w:pPr>
        <w:shd w:val="clear" w:color="auto" w:fill="FFFFFF"/>
        <w:bidi w:val="0"/>
        <w:spacing w:after="0" w:line="300" w:lineRule="atLeast"/>
        <w:ind w:left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„(2) </w:t>
      </w:r>
      <w:r w:rsidRPr="00991017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Ak okresný úrad zistí na základe kontroly vykonanej správcom výberu úhrady diaľničnej známky alebo osobou poverenou podľa § 8 ods. 1 alebo osobou poverenou výkonom kontroly alebo orgánmi Policajného zboru spáchanie správneho deliktu podľa odseku 1 a nie je dôvod na odloženie veci podľa § 12 ods. 1, bezodkladne bez ďalšieho konania vydá rozkaz o uložení pokuty vo výške 100 eur.</w:t>
      </w:r>
      <w:r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“.</w:t>
      </w:r>
    </w:p>
    <w:p w:rsidR="00A377C4" w:rsidP="00A377C4">
      <w:pPr>
        <w:shd w:val="clear" w:color="auto" w:fill="FFFFFF"/>
        <w:bidi w:val="0"/>
        <w:spacing w:after="0" w:line="300" w:lineRule="atLeast"/>
        <w:jc w:val="both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</w:p>
    <w:p w:rsidR="00A377C4" w:rsidRPr="00991017" w:rsidP="00A377C4">
      <w:pPr>
        <w:pStyle w:val="ListParagraph"/>
        <w:numPr>
          <w:numId w:val="1"/>
        </w:numPr>
        <w:shd w:val="clear" w:color="auto" w:fill="FFFFFF"/>
        <w:bidi w:val="0"/>
        <w:spacing w:after="0" w:line="300" w:lineRule="atLeast"/>
        <w:jc w:val="both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 w:rsidRPr="00991017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V § 11 odseky 7 a 8 znejú:</w:t>
      </w:r>
    </w:p>
    <w:p w:rsidR="00A377C4" w:rsidRPr="00991017" w:rsidP="00A377C4">
      <w:pPr>
        <w:shd w:val="clear" w:color="auto" w:fill="FFFFFF"/>
        <w:bidi w:val="0"/>
        <w:spacing w:after="0" w:line="300" w:lineRule="atLeast"/>
        <w:ind w:firstLine="600"/>
        <w:jc w:val="both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 w:rsidRPr="00991017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„(7) Pokutu možno uložiť</w:t>
      </w:r>
      <w:r w:rsidRPr="00991017">
        <w:rPr>
          <w:rFonts w:eastAsia="Times New Roman"/>
          <w:color w:val="000000"/>
          <w:kern w:val="2"/>
          <w:lang w:eastAsia="sk-SK"/>
        </w:rPr>
        <w:t> </w:t>
      </w:r>
      <w:r w:rsidRPr="00991017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najneskôr do jedného mesiaca odo dňa porušenia povinnosti.</w:t>
      </w:r>
    </w:p>
    <w:p w:rsidR="00A377C4" w:rsidRPr="00991017" w:rsidP="00A377C4">
      <w:pPr>
        <w:shd w:val="clear" w:color="auto" w:fill="FFFFFF"/>
        <w:bidi w:val="0"/>
        <w:spacing w:after="0" w:line="300" w:lineRule="atLeast"/>
        <w:ind w:left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 w:rsidRPr="00991017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(8) Pokuta je splatná do 30 dní odo dňa, keď rozkaz o jej uložení nadobudol právoplatnosť. Ak do 30 dní od doručenia rozkazu uhradí prevádzkovateľ vozidla alebo jazdnej súpravy polovicu z uloženej výšky pokuty, pokuta sa považuje za uhradenú v plnej výške.</w:t>
      </w:r>
      <w:r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“.</w:t>
      </w:r>
    </w:p>
    <w:p w:rsidR="00A377C4" w:rsidRPr="00991017" w:rsidP="00A377C4">
      <w:pPr>
        <w:shd w:val="clear" w:color="auto" w:fill="FFFFFF"/>
        <w:bidi w:val="0"/>
        <w:spacing w:after="0" w:line="300" w:lineRule="atLeast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A377C4" w:rsidRPr="001472CF" w:rsidP="00A377C4">
      <w:pPr>
        <w:pStyle w:val="ListParagraph"/>
        <w:numPr>
          <w:numId w:val="1"/>
        </w:numPr>
        <w:shd w:val="clear" w:color="auto" w:fill="FFFFFF"/>
        <w:bidi w:val="0"/>
        <w:spacing w:after="0" w:line="300" w:lineRule="atLeast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1472CF">
        <w:rPr>
          <w:rFonts w:ascii="Times New Roman" w:hAnsi="Times New Roman"/>
          <w:color w:val="000000"/>
          <w:kern w:val="2"/>
          <w:sz w:val="24"/>
          <w:szCs w:val="24"/>
        </w:rPr>
        <w:t>Za § 16a sa vkladá § 16b, ktorý vrátane nadpisu znie:</w:t>
      </w:r>
    </w:p>
    <w:p w:rsidR="00A377C4" w:rsidRPr="001472CF" w:rsidP="00A377C4">
      <w:pPr>
        <w:pStyle w:val="ListParagraph"/>
        <w:shd w:val="clear" w:color="auto" w:fill="FFFFFF"/>
        <w:bidi w:val="0"/>
        <w:spacing w:line="300" w:lineRule="atLeast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A377C4" w:rsidRPr="001472CF" w:rsidP="00A377C4">
      <w:pPr>
        <w:pStyle w:val="ListParagraph"/>
        <w:shd w:val="clear" w:color="auto" w:fill="FFFFFF"/>
        <w:bidi w:val="0"/>
        <w:spacing w:line="300" w:lineRule="atLeast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r w:rsidRPr="001472CF">
        <w:rPr>
          <w:rFonts w:ascii="Times New Roman" w:hAnsi="Times New Roman"/>
          <w:color w:val="000000"/>
          <w:kern w:val="2"/>
          <w:sz w:val="24"/>
          <w:szCs w:val="24"/>
        </w:rPr>
        <w:t>„§16b</w:t>
      </w:r>
    </w:p>
    <w:p w:rsidR="00A377C4" w:rsidRPr="001472CF" w:rsidP="00A377C4">
      <w:pPr>
        <w:pStyle w:val="ListParagraph"/>
        <w:shd w:val="clear" w:color="auto" w:fill="FFFFFF"/>
        <w:bidi w:val="0"/>
        <w:spacing w:line="300" w:lineRule="atLeast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r w:rsidRPr="001472CF">
        <w:rPr>
          <w:rFonts w:ascii="Times New Roman" w:hAnsi="Times New Roman"/>
          <w:color w:val="000000"/>
          <w:kern w:val="2"/>
          <w:sz w:val="24"/>
          <w:szCs w:val="24"/>
        </w:rPr>
        <w:t>Prechodné ustanoveni</w:t>
      </w:r>
      <w:r>
        <w:rPr>
          <w:rFonts w:ascii="Times New Roman" w:hAnsi="Times New Roman"/>
          <w:color w:val="000000"/>
          <w:kern w:val="2"/>
          <w:sz w:val="24"/>
          <w:szCs w:val="24"/>
        </w:rPr>
        <w:t>e</w:t>
      </w:r>
      <w:r w:rsidRPr="001472CF">
        <w:rPr>
          <w:rFonts w:ascii="Times New Roman" w:hAnsi="Times New Roman"/>
          <w:color w:val="000000"/>
          <w:kern w:val="2"/>
          <w:sz w:val="24"/>
          <w:szCs w:val="24"/>
        </w:rPr>
        <w:t xml:space="preserve"> k úpravám účinným od 1. augusta 2016</w:t>
      </w:r>
    </w:p>
    <w:p w:rsidR="00A377C4" w:rsidRPr="001472CF" w:rsidP="00A377C4">
      <w:pPr>
        <w:pStyle w:val="ListParagraph"/>
        <w:shd w:val="clear" w:color="auto" w:fill="FFFFFF"/>
        <w:bidi w:val="0"/>
        <w:spacing w:line="300" w:lineRule="atLeast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A377C4" w:rsidRPr="001472CF" w:rsidP="00A377C4">
      <w:pPr>
        <w:pStyle w:val="ListParagraph"/>
        <w:shd w:val="clear" w:color="auto" w:fill="FFFFFF"/>
        <w:bidi w:val="0"/>
        <w:spacing w:line="300" w:lineRule="atLeast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1472CF">
        <w:rPr>
          <w:rFonts w:ascii="Times New Roman" w:hAnsi="Times New Roman"/>
          <w:color w:val="000000"/>
          <w:kern w:val="2"/>
          <w:sz w:val="24"/>
          <w:szCs w:val="24"/>
        </w:rPr>
        <w:t>Na opakované spáchanie priestupku podľa §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</w:t>
      </w:r>
      <w:r w:rsidRPr="001472CF">
        <w:rPr>
          <w:rFonts w:ascii="Times New Roman" w:hAnsi="Times New Roman"/>
          <w:color w:val="000000"/>
          <w:kern w:val="2"/>
          <w:sz w:val="24"/>
          <w:szCs w:val="24"/>
        </w:rPr>
        <w:t>10 ods. 1 alebo opakované spáchanie  správneho deliktu podľa §11 ods. 1, ktoré boli spáchané v období od 1. februára 2016 do 31. júla 2016 rovnakým prevádzkovateľom vozidla sa bude prihliadať ako na spáchanie jedného priestupku podľa §10 ods. 1 alebo správneho deliktu podľa §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</w:t>
      </w:r>
      <w:r w:rsidRPr="001472CF">
        <w:rPr>
          <w:rFonts w:ascii="Times New Roman" w:hAnsi="Times New Roman"/>
          <w:color w:val="000000"/>
          <w:kern w:val="2"/>
          <w:sz w:val="24"/>
          <w:szCs w:val="24"/>
        </w:rPr>
        <w:t>11 ods. 1. Ak sa porušenia dopustil prevádzkovateľ vozidla, ktorý vlastní viac vozidiel alebo jazdných súprav, pokuta bude uložená za každé vozidlo, alebo jazdnú súpravu samostatne.</w:t>
      </w:r>
    </w:p>
    <w:p w:rsidR="00A377C4" w:rsidRPr="00991017" w:rsidP="00A377C4">
      <w:pPr>
        <w:shd w:val="clear" w:color="auto" w:fill="FFFFFF"/>
        <w:bidi w:val="0"/>
        <w:spacing w:after="0" w:line="300" w:lineRule="atLeast"/>
        <w:ind w:left="708"/>
        <w:jc w:val="both"/>
        <w:rPr>
          <w:rFonts w:ascii="Times New Roman" w:hAnsi="Times New Roman"/>
          <w:color w:val="474747"/>
          <w:sz w:val="24"/>
          <w:szCs w:val="24"/>
          <w:lang w:eastAsia="sk-SK"/>
        </w:rPr>
      </w:pPr>
    </w:p>
    <w:p w:rsidR="00A377C4" w:rsidP="00A377C4">
      <w:pPr>
        <w:bidi w:val="0"/>
        <w:spacing w:after="0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6C0A4A">
        <w:rPr>
          <w:rFonts w:ascii="Times New Roman" w:hAnsi="Times New Roman"/>
          <w:b/>
          <w:color w:val="000000"/>
          <w:kern w:val="2"/>
          <w:sz w:val="24"/>
          <w:szCs w:val="24"/>
        </w:rPr>
        <w:t>Čl. II</w:t>
      </w:r>
    </w:p>
    <w:p w:rsidR="00A377C4" w:rsidRPr="006C0A4A" w:rsidP="00A377C4">
      <w:pPr>
        <w:bidi w:val="0"/>
        <w:spacing w:after="0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</w:p>
    <w:p w:rsidR="00A377C4" w:rsidP="00A377C4">
      <w:pPr>
        <w:bidi w:val="0"/>
        <w:spacing w:after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Tento zákon nadobúda účinnosť 1. augusta 2016.</w:t>
      </w:r>
    </w:p>
    <w:p w:rsidR="00207304">
      <w:pPr>
        <w:bidi w:val="0"/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2035F"/>
    <w:multiLevelType w:val="hybridMultilevel"/>
    <w:tmpl w:val="6E5428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377C4"/>
    <w:rsid w:val="001472CF"/>
    <w:rsid w:val="001C420B"/>
    <w:rsid w:val="00207304"/>
    <w:rsid w:val="00290833"/>
    <w:rsid w:val="00342BC1"/>
    <w:rsid w:val="00421D15"/>
    <w:rsid w:val="00486109"/>
    <w:rsid w:val="004F6FB2"/>
    <w:rsid w:val="00510D8A"/>
    <w:rsid w:val="00513F09"/>
    <w:rsid w:val="005527B4"/>
    <w:rsid w:val="00572CDD"/>
    <w:rsid w:val="005E2159"/>
    <w:rsid w:val="006C0A4A"/>
    <w:rsid w:val="007D4002"/>
    <w:rsid w:val="007E5CF6"/>
    <w:rsid w:val="00991017"/>
    <w:rsid w:val="00A377C4"/>
    <w:rsid w:val="00A43788"/>
    <w:rsid w:val="00BB24A9"/>
    <w:rsid w:val="00C47746"/>
    <w:rsid w:val="00D3744A"/>
    <w:rsid w:val="00DE6497"/>
    <w:rsid w:val="00F77767"/>
    <w:rsid w:val="00FC086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C4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377C4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2"/>
      <w:sz w:val="24"/>
      <w:szCs w:val="24"/>
      <w:rtl w:val="0"/>
      <w:cs w:val="0"/>
      <w:lang w:val="sk-SK" w:eastAsia="sk-SK" w:bidi="hi-IN"/>
    </w:rPr>
  </w:style>
  <w:style w:type="paragraph" w:customStyle="1" w:styleId="TextBody">
    <w:name w:val="Text Body"/>
    <w:basedOn w:val="Default"/>
    <w:uiPriority w:val="99"/>
    <w:rsid w:val="00A377C4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A377C4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473</Words>
  <Characters>2700</Characters>
  <Application>Microsoft Office Word</Application>
  <DocSecurity>0</DocSecurity>
  <Lines>0</Lines>
  <Paragraphs>0</Paragraphs>
  <ScaleCrop>false</ScaleCrop>
  <Company>Kancelaria NR SR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2016-04-29T14:48:00Z</dcterms:created>
  <dcterms:modified xsi:type="dcterms:W3CDTF">2016-04-29T14:48:00Z</dcterms:modified>
</cp:coreProperties>
</file>