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22452" w:rsidRPr="00761BF8" w:rsidP="007B15AC">
      <w:pPr>
        <w:pBdr>
          <w:bottom w:val="single" w:sz="12" w:space="1" w:color="auto"/>
        </w:pBdr>
        <w:bidi w:val="0"/>
        <w:spacing w:before="120" w:line="276" w:lineRule="auto"/>
        <w:jc w:val="center"/>
        <w:rPr>
          <w:rFonts w:ascii="Book Antiqua" w:hAnsi="Book Antiqua"/>
          <w:b/>
          <w:spacing w:val="20"/>
          <w:sz w:val="22"/>
          <w:szCs w:val="22"/>
        </w:rPr>
      </w:pPr>
      <w:r w:rsidRPr="00761BF8">
        <w:rPr>
          <w:rFonts w:ascii="Book Antiqua" w:hAnsi="Book Antiqua"/>
          <w:b/>
          <w:spacing w:val="20"/>
          <w:sz w:val="22"/>
          <w:szCs w:val="22"/>
        </w:rPr>
        <w:t>NÁRODNÁ  RADA  SLOVENSKEJ  REPUBLIKY</w:t>
      </w:r>
    </w:p>
    <w:p w:rsidR="00222452" w:rsidRPr="00761BF8" w:rsidP="007B15AC">
      <w:pPr>
        <w:bidi w:val="0"/>
        <w:spacing w:before="120" w:line="276" w:lineRule="auto"/>
        <w:jc w:val="center"/>
        <w:rPr>
          <w:rFonts w:ascii="Book Antiqua" w:hAnsi="Book Antiqua"/>
          <w:spacing w:val="20"/>
          <w:sz w:val="22"/>
          <w:szCs w:val="22"/>
        </w:rPr>
      </w:pPr>
    </w:p>
    <w:p w:rsidR="00222452" w:rsidRPr="00761BF8" w:rsidP="007B15AC">
      <w:pPr>
        <w:bidi w:val="0"/>
        <w:spacing w:before="120" w:line="276" w:lineRule="auto"/>
        <w:jc w:val="center"/>
        <w:rPr>
          <w:rFonts w:ascii="Book Antiqua" w:hAnsi="Book Antiqua"/>
          <w:spacing w:val="20"/>
          <w:sz w:val="22"/>
          <w:szCs w:val="22"/>
        </w:rPr>
      </w:pPr>
      <w:r w:rsidRPr="00761BF8">
        <w:rPr>
          <w:rFonts w:ascii="Book Antiqua" w:hAnsi="Book Antiqua"/>
          <w:spacing w:val="20"/>
          <w:sz w:val="22"/>
          <w:szCs w:val="22"/>
        </w:rPr>
        <w:t>VII. volebné obdobie</w:t>
      </w:r>
    </w:p>
    <w:p w:rsidR="00222452" w:rsidRPr="00761BF8" w:rsidP="007B15AC">
      <w:pPr>
        <w:bidi w:val="0"/>
        <w:spacing w:before="120" w:line="276" w:lineRule="auto"/>
        <w:jc w:val="center"/>
        <w:rPr>
          <w:rFonts w:ascii="Book Antiqua" w:hAnsi="Book Antiqua"/>
          <w:b/>
          <w:spacing w:val="30"/>
          <w:sz w:val="22"/>
          <w:szCs w:val="22"/>
        </w:rPr>
      </w:pPr>
    </w:p>
    <w:p w:rsidR="00222452" w:rsidRPr="00761BF8" w:rsidP="007B15AC">
      <w:pPr>
        <w:bidi w:val="0"/>
        <w:spacing w:before="120" w:line="276" w:lineRule="auto"/>
        <w:jc w:val="center"/>
        <w:rPr>
          <w:rFonts w:ascii="Book Antiqua" w:hAnsi="Book Antiqua"/>
          <w:b/>
          <w:spacing w:val="30"/>
          <w:sz w:val="22"/>
          <w:szCs w:val="22"/>
        </w:rPr>
      </w:pPr>
    </w:p>
    <w:p w:rsidR="00222452" w:rsidRPr="00761BF8" w:rsidP="007B15AC">
      <w:pPr>
        <w:bidi w:val="0"/>
        <w:spacing w:before="120" w:line="276" w:lineRule="auto"/>
        <w:jc w:val="center"/>
        <w:rPr>
          <w:rFonts w:ascii="Book Antiqua" w:hAnsi="Book Antiqua"/>
          <w:spacing w:val="30"/>
          <w:sz w:val="22"/>
          <w:szCs w:val="22"/>
        </w:rPr>
      </w:pPr>
      <w:r w:rsidRPr="00761BF8">
        <w:rPr>
          <w:rFonts w:ascii="Book Antiqua" w:hAnsi="Book Antiqua"/>
          <w:spacing w:val="30"/>
          <w:sz w:val="22"/>
          <w:szCs w:val="22"/>
        </w:rPr>
        <w:t>Návrh</w:t>
      </w:r>
    </w:p>
    <w:p w:rsidR="00222452" w:rsidRPr="00761BF8" w:rsidP="007B15AC">
      <w:pPr>
        <w:bidi w:val="0"/>
        <w:spacing w:before="120" w:line="276" w:lineRule="auto"/>
        <w:jc w:val="center"/>
        <w:rPr>
          <w:rFonts w:ascii="Book Antiqua" w:hAnsi="Book Antiqua"/>
          <w:b/>
          <w:spacing w:val="30"/>
          <w:sz w:val="22"/>
          <w:szCs w:val="22"/>
        </w:rPr>
      </w:pPr>
    </w:p>
    <w:p w:rsidR="00222452" w:rsidRPr="00761BF8" w:rsidP="007B15AC">
      <w:pPr>
        <w:bidi w:val="0"/>
        <w:spacing w:before="120" w:line="276" w:lineRule="auto"/>
        <w:jc w:val="center"/>
        <w:rPr>
          <w:rFonts w:ascii="Book Antiqua" w:hAnsi="Book Antiqua"/>
          <w:b/>
          <w:caps/>
          <w:spacing w:val="30"/>
          <w:sz w:val="22"/>
          <w:szCs w:val="22"/>
        </w:rPr>
      </w:pPr>
      <w:r w:rsidRPr="00761BF8">
        <w:rPr>
          <w:rFonts w:ascii="Book Antiqua" w:hAnsi="Book Antiqua"/>
          <w:b/>
          <w:caps/>
          <w:spacing w:val="30"/>
          <w:sz w:val="22"/>
          <w:szCs w:val="22"/>
        </w:rPr>
        <w:t>zákon</w:t>
      </w:r>
    </w:p>
    <w:p w:rsidR="00222452" w:rsidRPr="00761BF8" w:rsidP="007B15AC">
      <w:pPr>
        <w:bidi w:val="0"/>
        <w:spacing w:before="120" w:line="276" w:lineRule="auto"/>
        <w:jc w:val="center"/>
        <w:rPr>
          <w:rFonts w:ascii="Book Antiqua" w:hAnsi="Book Antiqua"/>
          <w:sz w:val="22"/>
          <w:szCs w:val="22"/>
        </w:rPr>
      </w:pPr>
    </w:p>
    <w:p w:rsidR="00222452" w:rsidRPr="00761BF8" w:rsidP="007B15AC">
      <w:pPr>
        <w:bidi w:val="0"/>
        <w:spacing w:before="120" w:line="276" w:lineRule="auto"/>
        <w:jc w:val="center"/>
        <w:rPr>
          <w:rFonts w:ascii="Book Antiqua" w:hAnsi="Book Antiqua"/>
          <w:sz w:val="22"/>
          <w:szCs w:val="22"/>
        </w:rPr>
      </w:pPr>
      <w:r w:rsidRPr="00761BF8">
        <w:rPr>
          <w:rFonts w:ascii="Book Antiqua" w:hAnsi="Book Antiqua"/>
          <w:sz w:val="22"/>
          <w:szCs w:val="22"/>
        </w:rPr>
        <w:t>z ... 2016,</w:t>
      </w:r>
    </w:p>
    <w:p w:rsidR="00222452" w:rsidRPr="00761BF8" w:rsidP="007B15AC">
      <w:pPr>
        <w:bidi w:val="0"/>
        <w:spacing w:before="120" w:line="276" w:lineRule="auto"/>
        <w:jc w:val="both"/>
        <w:rPr>
          <w:rFonts w:ascii="Book Antiqua" w:hAnsi="Book Antiqua"/>
          <w:sz w:val="22"/>
          <w:szCs w:val="22"/>
        </w:rPr>
      </w:pPr>
    </w:p>
    <w:p w:rsidR="00222452" w:rsidRPr="00A26E8F" w:rsidP="007B15AC">
      <w:pPr>
        <w:bidi w:val="0"/>
        <w:spacing w:before="120" w:line="276" w:lineRule="auto"/>
        <w:jc w:val="center"/>
        <w:rPr>
          <w:rFonts w:ascii="Book Antiqua" w:hAnsi="Book Antiqua"/>
          <w:b/>
          <w:sz w:val="22"/>
          <w:szCs w:val="22"/>
        </w:rPr>
      </w:pPr>
      <w:r w:rsidRPr="00A26E8F">
        <w:rPr>
          <w:rFonts w:ascii="Book Antiqua" w:hAnsi="Book Antiqua"/>
          <w:b/>
          <w:sz w:val="22"/>
          <w:szCs w:val="22"/>
        </w:rPr>
        <w:t xml:space="preserve">ktorým sa mení a dopĺňa </w:t>
      </w:r>
      <w:r w:rsidRPr="00A26E8F" w:rsidR="00264AD2">
        <w:rPr>
          <w:rFonts w:ascii="Book Antiqua" w:hAnsi="Book Antiqua"/>
          <w:b/>
          <w:bCs/>
          <w:sz w:val="22"/>
          <w:szCs w:val="22"/>
        </w:rPr>
        <w:t xml:space="preserve">zákon Národnej rady  Slovenskej  republiky  č. 350/1996 Z. z. o rokovacom  poriadku Národnej  rady Slovenskej  republiky </w:t>
      </w:r>
      <w:r w:rsidRPr="00A26E8F">
        <w:rPr>
          <w:rFonts w:ascii="Book Antiqua" w:hAnsi="Book Antiqua"/>
          <w:b/>
          <w:sz w:val="22"/>
          <w:szCs w:val="22"/>
        </w:rPr>
        <w:t>v znení neskorších predpisov</w:t>
      </w:r>
      <w:r w:rsidRPr="00A26E8F" w:rsidR="00264AD2">
        <w:rPr>
          <w:rFonts w:ascii="Book Antiqua" w:hAnsi="Book Antiqua"/>
          <w:b/>
          <w:sz w:val="22"/>
          <w:szCs w:val="22"/>
        </w:rPr>
        <w:t xml:space="preserve"> a ktorým sa</w:t>
      </w:r>
      <w:r w:rsidRPr="00A26E8F" w:rsidR="00A26E8F">
        <w:rPr>
          <w:rFonts w:ascii="Book Antiqua" w:hAnsi="Book Antiqua"/>
          <w:b/>
          <w:sz w:val="22"/>
          <w:szCs w:val="22"/>
        </w:rPr>
        <w:t xml:space="preserve"> dopĺňa zákon č. 300/2005 Z. z. Trestný zákon</w:t>
      </w:r>
      <w:r w:rsidR="00A26E8F">
        <w:rPr>
          <w:rFonts w:ascii="Book Antiqua" w:hAnsi="Book Antiqua"/>
          <w:b/>
          <w:sz w:val="22"/>
          <w:szCs w:val="22"/>
        </w:rPr>
        <w:t xml:space="preserve"> v znení neskorších predpisov</w:t>
      </w:r>
    </w:p>
    <w:p w:rsidR="007B15AC" w:rsidRPr="00761BF8" w:rsidP="007B15AC">
      <w:pPr>
        <w:bidi w:val="0"/>
        <w:spacing w:before="120" w:line="276" w:lineRule="auto"/>
        <w:ind w:firstLine="708"/>
        <w:jc w:val="both"/>
        <w:rPr>
          <w:rFonts w:ascii="Book Antiqua" w:hAnsi="Book Antiqua"/>
          <w:sz w:val="22"/>
          <w:szCs w:val="22"/>
        </w:rPr>
      </w:pPr>
    </w:p>
    <w:p w:rsidR="00222452" w:rsidRPr="00761BF8" w:rsidP="007B15AC">
      <w:pPr>
        <w:bidi w:val="0"/>
        <w:spacing w:before="120" w:line="276" w:lineRule="auto"/>
        <w:ind w:firstLine="708"/>
        <w:jc w:val="both"/>
        <w:rPr>
          <w:rFonts w:ascii="Book Antiqua" w:hAnsi="Book Antiqua"/>
          <w:sz w:val="22"/>
          <w:szCs w:val="22"/>
        </w:rPr>
      </w:pPr>
      <w:r w:rsidRPr="00761BF8">
        <w:rPr>
          <w:rFonts w:ascii="Book Antiqua" w:hAnsi="Book Antiqua"/>
          <w:sz w:val="22"/>
          <w:szCs w:val="22"/>
        </w:rPr>
        <w:t xml:space="preserve">Národná rada Slovenskej republiky sa uzniesla na tomto zákone: </w:t>
      </w:r>
    </w:p>
    <w:p w:rsidR="00222452" w:rsidRPr="00761BF8" w:rsidP="007B15AC">
      <w:pPr>
        <w:bidi w:val="0"/>
        <w:spacing w:before="120" w:line="276" w:lineRule="auto"/>
        <w:jc w:val="both"/>
        <w:rPr>
          <w:rFonts w:ascii="Book Antiqua" w:hAnsi="Book Antiqua"/>
          <w:b/>
          <w:sz w:val="22"/>
          <w:szCs w:val="22"/>
        </w:rPr>
      </w:pPr>
    </w:p>
    <w:p w:rsidR="00222452" w:rsidRPr="00761BF8" w:rsidP="007B15AC">
      <w:pPr>
        <w:bidi w:val="0"/>
        <w:spacing w:before="120" w:line="276" w:lineRule="auto"/>
        <w:jc w:val="center"/>
        <w:rPr>
          <w:rFonts w:ascii="Book Antiqua" w:hAnsi="Book Antiqua"/>
          <w:sz w:val="22"/>
          <w:szCs w:val="22"/>
        </w:rPr>
      </w:pPr>
      <w:r w:rsidRPr="00761BF8">
        <w:rPr>
          <w:rFonts w:ascii="Book Antiqua" w:hAnsi="Book Antiqua"/>
          <w:b/>
          <w:bCs/>
          <w:sz w:val="22"/>
          <w:szCs w:val="22"/>
        </w:rPr>
        <w:t>Čl. I</w:t>
      </w:r>
    </w:p>
    <w:p w:rsidR="00314426" w:rsidRPr="00E206E0" w:rsidP="00E206E0">
      <w:pPr>
        <w:pStyle w:val="BodyText"/>
        <w:bidi w:val="0"/>
        <w:spacing w:before="120" w:line="276" w:lineRule="auto"/>
        <w:ind w:firstLine="708"/>
        <w:rPr>
          <w:rFonts w:ascii="Book Antiqua" w:hAnsi="Book Antiqua"/>
          <w:bCs/>
          <w:sz w:val="22"/>
          <w:szCs w:val="22"/>
        </w:rPr>
      </w:pPr>
      <w:r w:rsidRPr="00761BF8" w:rsidR="00222452">
        <w:rPr>
          <w:rFonts w:ascii="Book Antiqua" w:hAnsi="Book Antiqua"/>
          <w:bCs/>
          <w:sz w:val="22"/>
          <w:szCs w:val="22"/>
        </w:rPr>
        <w:t xml:space="preserve">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w:t>
      </w:r>
      <w:r w:rsidRPr="00761BF8" w:rsidR="00264AD2">
        <w:rPr>
          <w:rFonts w:ascii="Book Antiqua" w:hAnsi="Book Antiqua"/>
          <w:bCs/>
          <w:sz w:val="22"/>
          <w:szCs w:val="22"/>
        </w:rPr>
        <w:t xml:space="preserve">375/2015 Z. z. </w:t>
      </w:r>
      <w:r w:rsidRPr="00761BF8" w:rsidR="00222452">
        <w:rPr>
          <w:rFonts w:ascii="Book Antiqua" w:hAnsi="Book Antiqua"/>
          <w:bCs/>
          <w:sz w:val="22"/>
          <w:szCs w:val="22"/>
        </w:rPr>
        <w:t xml:space="preserve">a zákona č. </w:t>
      </w:r>
      <w:r w:rsidRPr="00761BF8" w:rsidR="00264AD2">
        <w:rPr>
          <w:rFonts w:ascii="Book Antiqua" w:hAnsi="Book Antiqua"/>
          <w:bCs/>
          <w:sz w:val="22"/>
          <w:szCs w:val="22"/>
        </w:rPr>
        <w:t xml:space="preserve">399/2015 Z. z. </w:t>
      </w:r>
      <w:r w:rsidRPr="00761BF8" w:rsidR="00222452">
        <w:rPr>
          <w:rFonts w:ascii="Book Antiqua" w:hAnsi="Book Antiqua"/>
          <w:bCs/>
          <w:sz w:val="22"/>
          <w:szCs w:val="22"/>
        </w:rPr>
        <w:t>sa mení a dopĺňa takto:</w:t>
      </w:r>
    </w:p>
    <w:p w:rsidR="00E314B7" w:rsidRPr="00761BF8" w:rsidP="007B15AC">
      <w:pPr>
        <w:pStyle w:val="ListParagraph"/>
        <w:numPr>
          <w:numId w:val="1"/>
        </w:numPr>
        <w:bidi w:val="0"/>
        <w:spacing w:before="120" w:line="276" w:lineRule="auto"/>
        <w:contextualSpacing w:val="0"/>
        <w:jc w:val="both"/>
        <w:rPr>
          <w:rFonts w:ascii="Book Antiqua" w:hAnsi="Book Antiqua"/>
          <w:sz w:val="22"/>
          <w:szCs w:val="22"/>
        </w:rPr>
      </w:pPr>
      <w:r w:rsidRPr="00761BF8" w:rsidR="00957B06">
        <w:rPr>
          <w:rFonts w:ascii="Book Antiqua" w:hAnsi="Book Antiqua"/>
          <w:sz w:val="22"/>
          <w:szCs w:val="22"/>
        </w:rPr>
        <w:t>V</w:t>
      </w:r>
      <w:r w:rsidRPr="00761BF8">
        <w:rPr>
          <w:rFonts w:ascii="Book Antiqua" w:hAnsi="Book Antiqua"/>
          <w:sz w:val="22"/>
          <w:szCs w:val="22"/>
        </w:rPr>
        <w:t> § 2 ods. 3 písm. b) sa</w:t>
      </w:r>
      <w:r w:rsidR="00E206E0">
        <w:rPr>
          <w:rFonts w:ascii="Book Antiqua" w:hAnsi="Book Antiqua"/>
          <w:sz w:val="22"/>
          <w:szCs w:val="22"/>
        </w:rPr>
        <w:t xml:space="preserve"> za slová „osobitné kontrolné výbory“ vkladajú slová „vyšetrovacie výbory“</w:t>
      </w:r>
      <w:r w:rsidRPr="00761BF8">
        <w:rPr>
          <w:rFonts w:ascii="Book Antiqua" w:hAnsi="Book Antiqua"/>
          <w:sz w:val="22"/>
          <w:szCs w:val="22"/>
        </w:rPr>
        <w:t>.</w:t>
      </w:r>
    </w:p>
    <w:p w:rsidR="00E20366" w:rsidRPr="005338D2" w:rsidP="005338D2">
      <w:pPr>
        <w:pStyle w:val="ListParagraph"/>
        <w:numPr>
          <w:numId w:val="1"/>
        </w:numPr>
        <w:bidi w:val="0"/>
        <w:spacing w:before="120" w:line="276" w:lineRule="auto"/>
        <w:contextualSpacing w:val="0"/>
        <w:jc w:val="both"/>
        <w:rPr>
          <w:rFonts w:ascii="Book Antiqua" w:hAnsi="Book Antiqua"/>
          <w:sz w:val="22"/>
          <w:szCs w:val="22"/>
        </w:rPr>
      </w:pPr>
      <w:r w:rsidR="004065C6">
        <w:rPr>
          <w:rFonts w:ascii="Book Antiqua" w:hAnsi="Book Antiqua"/>
          <w:sz w:val="22"/>
          <w:szCs w:val="22"/>
        </w:rPr>
        <w:t>V § 18 ods. 3 sa za slovo „predpisov“ vkladajú slová „a správy vyšetrovacích výborov, ak ich rokovanie alebo časti týchto rokovaní boli neverejné“.</w:t>
      </w:r>
    </w:p>
    <w:p w:rsidR="00957B06" w:rsidRPr="00E20366" w:rsidP="00E20366">
      <w:pPr>
        <w:pStyle w:val="ListParagraph"/>
        <w:numPr>
          <w:numId w:val="1"/>
        </w:numPr>
        <w:bidi w:val="0"/>
        <w:spacing w:before="120" w:line="276" w:lineRule="auto"/>
        <w:contextualSpacing w:val="0"/>
        <w:jc w:val="both"/>
        <w:rPr>
          <w:rFonts w:ascii="Book Antiqua" w:hAnsi="Book Antiqua"/>
          <w:sz w:val="22"/>
          <w:szCs w:val="22"/>
        </w:rPr>
      </w:pPr>
      <w:r w:rsidRPr="00761BF8" w:rsidR="00E314B7">
        <w:rPr>
          <w:rFonts w:ascii="Book Antiqua" w:hAnsi="Book Antiqua"/>
          <w:sz w:val="22"/>
          <w:szCs w:val="22"/>
        </w:rPr>
        <w:t xml:space="preserve">V </w:t>
      </w:r>
      <w:r w:rsidR="00E20366">
        <w:rPr>
          <w:rFonts w:ascii="Book Antiqua" w:hAnsi="Book Antiqua"/>
          <w:sz w:val="22"/>
          <w:szCs w:val="22"/>
        </w:rPr>
        <w:t xml:space="preserve">§ 45 ods. 1 </w:t>
      </w:r>
      <w:r w:rsidRPr="007A207B" w:rsidR="00E20366">
        <w:rPr>
          <w:rFonts w:ascii="Book Antiqua" w:hAnsi="Book Antiqua"/>
          <w:sz w:val="22"/>
          <w:szCs w:val="22"/>
        </w:rPr>
        <w:t xml:space="preserve">sa </w:t>
      </w:r>
      <w:r w:rsidR="00E20366">
        <w:rPr>
          <w:rFonts w:ascii="Book Antiqua" w:hAnsi="Book Antiqua"/>
          <w:sz w:val="22"/>
          <w:szCs w:val="22"/>
        </w:rPr>
        <w:t>za slovo</w:t>
      </w:r>
      <w:r w:rsidRPr="007A207B" w:rsidR="00E20366">
        <w:rPr>
          <w:rFonts w:ascii="Book Antiqua" w:hAnsi="Book Antiqua"/>
          <w:sz w:val="22"/>
          <w:szCs w:val="22"/>
        </w:rPr>
        <w:t xml:space="preserve"> </w:t>
      </w:r>
      <w:r w:rsidR="00E20366">
        <w:rPr>
          <w:rFonts w:ascii="Book Antiqua" w:hAnsi="Book Antiqua"/>
          <w:sz w:val="22"/>
          <w:szCs w:val="22"/>
        </w:rPr>
        <w:t>„</w:t>
      </w:r>
      <w:r w:rsidRPr="007A207B" w:rsidR="00E20366">
        <w:rPr>
          <w:rFonts w:ascii="Book Antiqua" w:hAnsi="Book Antiqua"/>
          <w:sz w:val="22"/>
          <w:szCs w:val="22"/>
        </w:rPr>
        <w:t>orgány</w:t>
      </w:r>
      <w:r w:rsidR="00E20366">
        <w:rPr>
          <w:rFonts w:ascii="Book Antiqua" w:hAnsi="Book Antiqua"/>
          <w:sz w:val="22"/>
          <w:szCs w:val="22"/>
        </w:rPr>
        <w:t>“</w:t>
      </w:r>
      <w:r w:rsidRPr="007A207B" w:rsidR="00E20366">
        <w:rPr>
          <w:rFonts w:ascii="Book Antiqua" w:hAnsi="Book Antiqua"/>
          <w:sz w:val="22"/>
          <w:szCs w:val="22"/>
        </w:rPr>
        <w:t xml:space="preserve"> vkladá čiarka a pripájajú sa tieto slová: „</w:t>
      </w:r>
      <w:r w:rsidR="00E20366">
        <w:rPr>
          <w:rFonts w:ascii="Book Antiqua" w:hAnsi="Book Antiqua"/>
          <w:sz w:val="22"/>
          <w:szCs w:val="22"/>
        </w:rPr>
        <w:t>ktoré môžu mať aj vyšetrovaciu právomoc</w:t>
      </w:r>
      <w:r w:rsidRPr="007A207B" w:rsidR="00E20366">
        <w:rPr>
          <w:rFonts w:ascii="Book Antiqua" w:hAnsi="Book Antiqua"/>
          <w:sz w:val="22"/>
          <w:szCs w:val="22"/>
        </w:rPr>
        <w:t>“</w:t>
      </w:r>
      <w:r w:rsidR="00E20366">
        <w:rPr>
          <w:rFonts w:ascii="Book Antiqua" w:hAnsi="Book Antiqua"/>
          <w:sz w:val="22"/>
          <w:szCs w:val="22"/>
        </w:rPr>
        <w:t>.</w:t>
      </w:r>
    </w:p>
    <w:p w:rsidR="0078587D" w:rsidRPr="005338D2" w:rsidP="007B15AC">
      <w:pPr>
        <w:pStyle w:val="ListParagraph"/>
        <w:numPr>
          <w:numId w:val="1"/>
        </w:numPr>
        <w:bidi w:val="0"/>
        <w:spacing w:before="120" w:line="276" w:lineRule="auto"/>
        <w:contextualSpacing w:val="0"/>
        <w:jc w:val="both"/>
        <w:rPr>
          <w:rFonts w:ascii="Book Antiqua" w:hAnsi="Book Antiqua"/>
          <w:sz w:val="22"/>
          <w:szCs w:val="22"/>
        </w:rPr>
      </w:pPr>
      <w:r w:rsidRPr="005338D2">
        <w:rPr>
          <w:rFonts w:ascii="Book Antiqua" w:hAnsi="Book Antiqua"/>
          <w:sz w:val="22"/>
          <w:szCs w:val="22"/>
        </w:rPr>
        <w:t>V § 45 ods. 2 sa za prvú vetu vkladá nová druhá veta, ktorá znie: „Vyšetrovacie výbory zriadi národná rada vždy, ak o to požiada najmenej pätina poslancov.“.</w:t>
      </w:r>
    </w:p>
    <w:p w:rsidR="005338D2" w:rsidP="005338D2">
      <w:pPr>
        <w:pStyle w:val="ListParagraph"/>
        <w:numPr>
          <w:numId w:val="1"/>
        </w:numPr>
        <w:bidi w:val="0"/>
        <w:spacing w:before="120" w:line="276" w:lineRule="auto"/>
        <w:contextualSpacing w:val="0"/>
        <w:jc w:val="both"/>
        <w:rPr>
          <w:rFonts w:ascii="Book Antiqua" w:hAnsi="Book Antiqua"/>
          <w:sz w:val="22"/>
          <w:szCs w:val="22"/>
        </w:rPr>
      </w:pPr>
      <w:r w:rsidRPr="005338D2" w:rsidR="00EB7DE8">
        <w:rPr>
          <w:rFonts w:ascii="Book Antiqua" w:hAnsi="Book Antiqua"/>
          <w:sz w:val="22"/>
          <w:szCs w:val="22"/>
        </w:rPr>
        <w:t>V § 50 ods. 1 prvej vete sa slovo „a“ nahrádza čiarkou a za slová „§ 60 ods. 3“ sa vkladajú slová „§ 60b ods. 2“.</w:t>
      </w:r>
    </w:p>
    <w:p w:rsidR="007C4FA0" w:rsidRPr="005338D2" w:rsidP="005338D2">
      <w:pPr>
        <w:pStyle w:val="ListParagraph"/>
        <w:numPr>
          <w:numId w:val="1"/>
        </w:numPr>
        <w:bidi w:val="0"/>
        <w:spacing w:before="120" w:line="276" w:lineRule="auto"/>
        <w:contextualSpacing w:val="0"/>
        <w:jc w:val="both"/>
        <w:rPr>
          <w:rFonts w:ascii="Book Antiqua" w:hAnsi="Book Antiqua"/>
          <w:sz w:val="22"/>
          <w:szCs w:val="22"/>
        </w:rPr>
      </w:pPr>
      <w:r w:rsidRPr="005338D2">
        <w:rPr>
          <w:rFonts w:ascii="Book Antiqua" w:hAnsi="Book Antiqua"/>
          <w:sz w:val="22"/>
          <w:szCs w:val="22"/>
        </w:rPr>
        <w:t xml:space="preserve">V § 54 </w:t>
      </w:r>
      <w:r w:rsidRPr="005338D2" w:rsidR="008F4A66">
        <w:rPr>
          <w:rFonts w:ascii="Book Antiqua" w:hAnsi="Book Antiqua"/>
          <w:sz w:val="22"/>
          <w:szCs w:val="22"/>
        </w:rPr>
        <w:t xml:space="preserve">ods. 1 </w:t>
      </w:r>
      <w:r w:rsidRPr="005338D2">
        <w:rPr>
          <w:rFonts w:ascii="Book Antiqua" w:hAnsi="Book Antiqua"/>
          <w:sz w:val="22"/>
          <w:szCs w:val="22"/>
        </w:rPr>
        <w:t>sa na konci pripája táto veta:</w:t>
      </w:r>
      <w:r w:rsidRPr="005338D2" w:rsidR="006B0341">
        <w:rPr>
          <w:rFonts w:ascii="Book Antiqua" w:hAnsi="Book Antiqua"/>
          <w:sz w:val="22"/>
          <w:szCs w:val="22"/>
        </w:rPr>
        <w:t xml:space="preserve"> „Na požiadanie vyšetrovacieho výboru sa každý musí zúčastniť na jeho schôdzi.“.</w:t>
      </w:r>
    </w:p>
    <w:p w:rsidR="00B966D5" w:rsidRPr="00761BF8" w:rsidP="00B966D5">
      <w:pPr>
        <w:pStyle w:val="ListParagraph"/>
        <w:numPr>
          <w:numId w:val="1"/>
        </w:numPr>
        <w:bidi w:val="0"/>
        <w:spacing w:before="120" w:line="276" w:lineRule="auto"/>
        <w:contextualSpacing w:val="0"/>
        <w:jc w:val="both"/>
        <w:rPr>
          <w:rFonts w:ascii="Book Antiqua" w:hAnsi="Book Antiqua"/>
          <w:sz w:val="22"/>
          <w:szCs w:val="22"/>
        </w:rPr>
      </w:pPr>
      <w:r>
        <w:rPr>
          <w:rFonts w:ascii="Book Antiqua" w:hAnsi="Book Antiqua"/>
          <w:sz w:val="22"/>
          <w:szCs w:val="22"/>
        </w:rPr>
        <w:t xml:space="preserve">Za § 60 sa vkladajú </w:t>
      </w:r>
      <w:r w:rsidRPr="00761BF8">
        <w:rPr>
          <w:rFonts w:ascii="Book Antiqua" w:hAnsi="Book Antiqua"/>
          <w:sz w:val="22"/>
          <w:szCs w:val="22"/>
        </w:rPr>
        <w:t>§ 60a</w:t>
      </w:r>
      <w:r>
        <w:rPr>
          <w:rFonts w:ascii="Book Antiqua" w:hAnsi="Book Antiqua"/>
          <w:sz w:val="22"/>
          <w:szCs w:val="22"/>
        </w:rPr>
        <w:t xml:space="preserve"> a § 60b</w:t>
      </w:r>
      <w:r w:rsidRPr="00761BF8">
        <w:rPr>
          <w:rFonts w:ascii="Book Antiqua" w:hAnsi="Book Antiqua"/>
          <w:sz w:val="22"/>
          <w:szCs w:val="22"/>
        </w:rPr>
        <w:t>, ktor</w:t>
      </w:r>
      <w:r>
        <w:rPr>
          <w:rFonts w:ascii="Book Antiqua" w:hAnsi="Book Antiqua"/>
          <w:sz w:val="22"/>
          <w:szCs w:val="22"/>
        </w:rPr>
        <w:t>é</w:t>
      </w:r>
      <w:r w:rsidRPr="00761BF8">
        <w:rPr>
          <w:rFonts w:ascii="Book Antiqua" w:hAnsi="Book Antiqua"/>
          <w:sz w:val="22"/>
          <w:szCs w:val="22"/>
        </w:rPr>
        <w:t xml:space="preserve"> vrátane nadpisu z</w:t>
      </w:r>
      <w:r>
        <w:rPr>
          <w:rFonts w:ascii="Book Antiqua" w:hAnsi="Book Antiqua"/>
          <w:sz w:val="22"/>
          <w:szCs w:val="22"/>
        </w:rPr>
        <w:t>nejú</w:t>
      </w:r>
      <w:r w:rsidRPr="00761BF8">
        <w:rPr>
          <w:rFonts w:ascii="Book Antiqua" w:hAnsi="Book Antiqua"/>
          <w:sz w:val="22"/>
          <w:szCs w:val="22"/>
        </w:rPr>
        <w:t>:</w:t>
      </w:r>
    </w:p>
    <w:p w:rsidR="00B966D5" w:rsidRPr="00761BF8" w:rsidP="00B966D5">
      <w:pPr>
        <w:pStyle w:val="ListParagraph"/>
        <w:bidi w:val="0"/>
        <w:spacing w:before="120" w:line="276" w:lineRule="auto"/>
        <w:contextualSpacing w:val="0"/>
        <w:jc w:val="center"/>
        <w:rPr>
          <w:rFonts w:ascii="Book Antiqua" w:hAnsi="Book Antiqua"/>
          <w:b/>
          <w:sz w:val="22"/>
          <w:szCs w:val="22"/>
        </w:rPr>
      </w:pPr>
      <w:r w:rsidRPr="00761BF8">
        <w:rPr>
          <w:rFonts w:ascii="Book Antiqua" w:hAnsi="Book Antiqua"/>
          <w:sz w:val="22"/>
          <w:szCs w:val="22"/>
        </w:rPr>
        <w:t>„</w:t>
      </w:r>
      <w:r w:rsidRPr="006B0341">
        <w:rPr>
          <w:rFonts w:ascii="Book Antiqua" w:hAnsi="Book Antiqua"/>
          <w:b/>
          <w:sz w:val="22"/>
          <w:szCs w:val="22"/>
        </w:rPr>
        <w:t xml:space="preserve">§ </w:t>
      </w:r>
      <w:r w:rsidRPr="00761BF8">
        <w:rPr>
          <w:rFonts w:ascii="Book Antiqua" w:hAnsi="Book Antiqua"/>
          <w:b/>
          <w:sz w:val="22"/>
          <w:szCs w:val="22"/>
        </w:rPr>
        <w:t>60a</w:t>
      </w:r>
    </w:p>
    <w:p w:rsidR="00B966D5" w:rsidRPr="00761BF8" w:rsidP="00B966D5">
      <w:pPr>
        <w:pStyle w:val="ListParagraph"/>
        <w:bidi w:val="0"/>
        <w:spacing w:before="120" w:line="276" w:lineRule="auto"/>
        <w:contextualSpacing w:val="0"/>
        <w:jc w:val="center"/>
        <w:rPr>
          <w:rFonts w:ascii="Book Antiqua" w:hAnsi="Book Antiqua"/>
          <w:b/>
          <w:sz w:val="22"/>
          <w:szCs w:val="22"/>
        </w:rPr>
      </w:pPr>
      <w:r w:rsidRPr="00761BF8">
        <w:rPr>
          <w:rFonts w:ascii="Book Antiqua" w:hAnsi="Book Antiqua"/>
          <w:b/>
          <w:sz w:val="22"/>
          <w:szCs w:val="22"/>
        </w:rPr>
        <w:t>Vyšetrovací výbor</w:t>
      </w:r>
    </w:p>
    <w:p w:rsidR="00B966D5" w:rsidRPr="006B0341"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Pr>
          <w:rFonts w:ascii="Book Antiqua" w:hAnsi="Book Antiqua"/>
          <w:sz w:val="22"/>
          <w:szCs w:val="22"/>
        </w:rPr>
        <w:t xml:space="preserve">Na vyšetrenie vecí </w:t>
      </w:r>
      <w:r w:rsidRPr="007A207B">
        <w:rPr>
          <w:rFonts w:ascii="Book Antiqua" w:hAnsi="Book Antiqua"/>
          <w:sz w:val="22"/>
          <w:szCs w:val="22"/>
        </w:rPr>
        <w:t xml:space="preserve">verejného záujmu </w:t>
      </w:r>
      <w:r>
        <w:rPr>
          <w:rFonts w:ascii="Book Antiqua" w:hAnsi="Book Antiqua"/>
          <w:sz w:val="22"/>
          <w:szCs w:val="22"/>
        </w:rPr>
        <w:t xml:space="preserve">môže národná rada zriadiť vyšetrovací výbor. Urobí tak vždy, ak o to požiada </w:t>
      </w:r>
      <w:r w:rsidRPr="00D13F25">
        <w:rPr>
          <w:rFonts w:ascii="Book Antiqua" w:hAnsi="Book Antiqua"/>
          <w:sz w:val="22"/>
          <w:szCs w:val="22"/>
        </w:rPr>
        <w:t xml:space="preserve">najmenej </w:t>
      </w:r>
      <w:r w:rsidRPr="00D13F25" w:rsidR="00165733">
        <w:rPr>
          <w:rFonts w:ascii="Book Antiqua" w:hAnsi="Book Antiqua"/>
          <w:sz w:val="22"/>
          <w:szCs w:val="22"/>
        </w:rPr>
        <w:t>tretina</w:t>
      </w:r>
      <w:r w:rsidRPr="00D13F25">
        <w:rPr>
          <w:rFonts w:ascii="Book Antiqua" w:hAnsi="Book Antiqua"/>
          <w:sz w:val="22"/>
          <w:szCs w:val="22"/>
        </w:rPr>
        <w:t xml:space="preserve"> poslancov</w:t>
      </w:r>
      <w:r>
        <w:rPr>
          <w:rFonts w:ascii="Book Antiqua" w:hAnsi="Book Antiqua"/>
          <w:sz w:val="22"/>
          <w:szCs w:val="22"/>
        </w:rPr>
        <w:t>.</w:t>
      </w:r>
    </w:p>
    <w:p w:rsidR="00B966D5"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761BF8">
        <w:rPr>
          <w:rFonts w:ascii="Book Antiqua" w:hAnsi="Book Antiqua"/>
          <w:sz w:val="22"/>
          <w:szCs w:val="22"/>
        </w:rPr>
        <w:t xml:space="preserve">Návrh </w:t>
      </w:r>
      <w:r>
        <w:rPr>
          <w:rFonts w:ascii="Book Antiqua" w:hAnsi="Book Antiqua"/>
          <w:sz w:val="22"/>
          <w:szCs w:val="22"/>
        </w:rPr>
        <w:t xml:space="preserve">na zriadenie vyšetrovacieho výboru </w:t>
      </w:r>
      <w:r w:rsidRPr="00761BF8">
        <w:rPr>
          <w:rFonts w:ascii="Book Antiqua" w:hAnsi="Book Antiqua"/>
          <w:sz w:val="22"/>
          <w:szCs w:val="22"/>
        </w:rPr>
        <w:t>obsahuje presné vymedzenie veci</w:t>
      </w:r>
      <w:r>
        <w:rPr>
          <w:rFonts w:ascii="Book Antiqua" w:hAnsi="Book Antiqua"/>
          <w:sz w:val="22"/>
          <w:szCs w:val="22"/>
        </w:rPr>
        <w:t xml:space="preserve"> verejného z</w:t>
      </w:r>
      <w:r w:rsidR="00A26E8F">
        <w:rPr>
          <w:rFonts w:ascii="Book Antiqua" w:hAnsi="Book Antiqua"/>
          <w:sz w:val="22"/>
          <w:szCs w:val="22"/>
        </w:rPr>
        <w:t>áujmu, ktorú má výbor vyšetriť</w:t>
      </w:r>
      <w:r w:rsidR="00C82280">
        <w:rPr>
          <w:rFonts w:ascii="Book Antiqua" w:hAnsi="Book Antiqua"/>
          <w:sz w:val="22"/>
          <w:szCs w:val="22"/>
        </w:rPr>
        <w:t xml:space="preserve">. </w:t>
      </w:r>
      <w:r w:rsidRPr="00761BF8">
        <w:rPr>
          <w:rFonts w:ascii="Book Antiqua" w:hAnsi="Book Antiqua"/>
          <w:sz w:val="22"/>
          <w:szCs w:val="22"/>
        </w:rPr>
        <w:t xml:space="preserve">Národná rada v uznesení </w:t>
      </w:r>
      <w:r>
        <w:rPr>
          <w:rFonts w:ascii="Book Antiqua" w:hAnsi="Book Antiqua"/>
          <w:sz w:val="22"/>
          <w:szCs w:val="22"/>
        </w:rPr>
        <w:t xml:space="preserve">o zriadení výboru určí </w:t>
      </w:r>
      <w:r w:rsidR="00A26E8F">
        <w:rPr>
          <w:rFonts w:ascii="Book Antiqua" w:hAnsi="Book Antiqua"/>
          <w:sz w:val="22"/>
          <w:szCs w:val="22"/>
        </w:rPr>
        <w:t xml:space="preserve">aj </w:t>
      </w:r>
      <w:r w:rsidRPr="00761BF8">
        <w:rPr>
          <w:rFonts w:ascii="Book Antiqua" w:hAnsi="Book Antiqua"/>
          <w:sz w:val="22"/>
          <w:szCs w:val="22"/>
        </w:rPr>
        <w:t xml:space="preserve">lehotu, v ktorej vyšetrovací výbor predloží správu o výsledku vyšetrovania </w:t>
      </w:r>
      <w:r>
        <w:rPr>
          <w:rFonts w:ascii="Book Antiqua" w:hAnsi="Book Antiqua"/>
          <w:sz w:val="22"/>
          <w:szCs w:val="22"/>
        </w:rPr>
        <w:t>spolu so svojím návrhom n</w:t>
      </w:r>
      <w:r w:rsidRPr="00761BF8">
        <w:rPr>
          <w:rFonts w:ascii="Book Antiqua" w:hAnsi="Book Antiqua"/>
          <w:sz w:val="22"/>
          <w:szCs w:val="22"/>
        </w:rPr>
        <w:t xml:space="preserve">árodnej rade. </w:t>
      </w:r>
    </w:p>
    <w:p w:rsidR="00B966D5" w:rsidRPr="00E7250D"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E7250D">
        <w:rPr>
          <w:rFonts w:ascii="Book Antiqua" w:hAnsi="Book Antiqua"/>
          <w:sz w:val="22"/>
          <w:szCs w:val="22"/>
        </w:rPr>
        <w:t xml:space="preserve">Na objasnenie dôležitých skutočností </w:t>
      </w:r>
      <w:r>
        <w:rPr>
          <w:rFonts w:ascii="Book Antiqua" w:hAnsi="Book Antiqua"/>
          <w:sz w:val="22"/>
          <w:szCs w:val="22"/>
        </w:rPr>
        <w:t xml:space="preserve">v priebehu vyšetrovania </w:t>
      </w:r>
      <w:r w:rsidRPr="00E7250D">
        <w:rPr>
          <w:rFonts w:ascii="Book Antiqua" w:hAnsi="Book Antiqua"/>
          <w:sz w:val="22"/>
          <w:szCs w:val="22"/>
        </w:rPr>
        <w:t xml:space="preserve">môže vyšetrovací výbor zaobstarávať potrebné podklady, vyžadovať potrebné vysvetlenia, vypočúvať svedkov a podľa povahy veci pribrať znalca alebo tlmočníka. Na konanie vyšetrovacieho výboru sa primerane použijú ustanovenia </w:t>
      </w:r>
      <w:r>
        <w:rPr>
          <w:rFonts w:ascii="Book Antiqua" w:hAnsi="Book Antiqua"/>
          <w:sz w:val="22"/>
          <w:szCs w:val="22"/>
        </w:rPr>
        <w:t>osobitného predpisu</w:t>
      </w:r>
      <w:r>
        <w:rPr>
          <w:rFonts w:ascii="Book Antiqua" w:hAnsi="Book Antiqua"/>
          <w:sz w:val="22"/>
          <w:szCs w:val="22"/>
          <w:vertAlign w:val="superscript"/>
        </w:rPr>
        <w:t>50a)</w:t>
      </w:r>
      <w:r>
        <w:rPr>
          <w:rFonts w:ascii="Book Antiqua" w:hAnsi="Book Antiqua"/>
          <w:sz w:val="22"/>
          <w:szCs w:val="22"/>
        </w:rPr>
        <w:t>.</w:t>
      </w:r>
      <w:r w:rsidRPr="00E7250D">
        <w:rPr>
          <w:rFonts w:ascii="Book Antiqua" w:hAnsi="Book Antiqua"/>
          <w:sz w:val="22"/>
          <w:szCs w:val="22"/>
        </w:rPr>
        <w:t xml:space="preserve"> </w:t>
      </w:r>
      <w:r w:rsidRPr="00E55853">
        <w:rPr>
          <w:rFonts w:ascii="Book Antiqua" w:hAnsi="Book Antiqua"/>
          <w:sz w:val="22"/>
          <w:szCs w:val="22"/>
        </w:rPr>
        <w:t>Vypočúvaná osoba má právo na právnu pomoc advokáta.</w:t>
      </w:r>
    </w:p>
    <w:p w:rsidR="00B966D5" w:rsidRPr="00AE249B"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761BF8">
        <w:rPr>
          <w:rFonts w:ascii="Book Antiqua" w:hAnsi="Book Antiqua"/>
          <w:sz w:val="22"/>
          <w:szCs w:val="22"/>
        </w:rPr>
        <w:t>V</w:t>
      </w:r>
      <w:r>
        <w:rPr>
          <w:rFonts w:ascii="Book Antiqua" w:hAnsi="Book Antiqua"/>
          <w:sz w:val="22"/>
          <w:szCs w:val="22"/>
        </w:rPr>
        <w:t xml:space="preserve">yšetrovací výbor </w:t>
      </w:r>
      <w:r w:rsidRPr="008E7E6C">
        <w:rPr>
          <w:rFonts w:ascii="Book Antiqua" w:hAnsi="Book Antiqua"/>
          <w:sz w:val="22"/>
          <w:szCs w:val="22"/>
        </w:rPr>
        <w:t>môže na vykonanie jednotlivých úkonov uvedených v odseku 3 a pre dokumentáciu svojej činnosti pribrať potrebný počet odborných pracovníkov, najmä vyšetrovateľov a administratívno-technických pracovníkov, ktorí vykonávajú svoju činnosť</w:t>
      </w:r>
      <w:r w:rsidRPr="00761BF8">
        <w:rPr>
          <w:rFonts w:ascii="Book Antiqua" w:hAnsi="Book Antiqua"/>
          <w:sz w:val="22"/>
          <w:szCs w:val="22"/>
        </w:rPr>
        <w:t xml:space="preserve"> na základe poverenia </w:t>
      </w:r>
      <w:r>
        <w:rPr>
          <w:rFonts w:ascii="Book Antiqua" w:hAnsi="Book Antiqua"/>
          <w:sz w:val="22"/>
          <w:szCs w:val="22"/>
        </w:rPr>
        <w:t>vyšetrovacieho výboru</w:t>
      </w:r>
      <w:r w:rsidRPr="00761BF8">
        <w:rPr>
          <w:rFonts w:ascii="Book Antiqua" w:hAnsi="Book Antiqua"/>
          <w:sz w:val="22"/>
          <w:szCs w:val="22"/>
        </w:rPr>
        <w:t xml:space="preserve"> a sú viazaní len </w:t>
      </w:r>
      <w:r>
        <w:rPr>
          <w:rFonts w:ascii="Book Antiqua" w:hAnsi="Book Antiqua"/>
          <w:sz w:val="22"/>
          <w:szCs w:val="22"/>
        </w:rPr>
        <w:t>jeho</w:t>
      </w:r>
      <w:r w:rsidRPr="00761BF8">
        <w:rPr>
          <w:rFonts w:ascii="Book Antiqua" w:hAnsi="Book Antiqua"/>
          <w:sz w:val="22"/>
          <w:szCs w:val="22"/>
        </w:rPr>
        <w:t xml:space="preserve"> pokynmi.</w:t>
      </w:r>
    </w:p>
    <w:p w:rsidR="00B966D5" w:rsidRPr="00761BF8"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761BF8">
        <w:rPr>
          <w:rFonts w:ascii="Book Antiqua" w:hAnsi="Book Antiqua"/>
          <w:sz w:val="22"/>
          <w:szCs w:val="22"/>
        </w:rPr>
        <w:t>O každom úkone vyšetrovacieho výboru sa spíše, a to spravidla pri úkone alebo bezprostredne po ňom,</w:t>
      </w:r>
      <w:r>
        <w:rPr>
          <w:rFonts w:ascii="Book Antiqua" w:hAnsi="Book Antiqua"/>
          <w:sz w:val="22"/>
          <w:szCs w:val="22"/>
        </w:rPr>
        <w:t xml:space="preserve"> zápisnica</w:t>
      </w:r>
      <w:r w:rsidRPr="00761BF8">
        <w:rPr>
          <w:rFonts w:ascii="Book Antiqua" w:hAnsi="Book Antiqua"/>
          <w:sz w:val="22"/>
          <w:szCs w:val="22"/>
        </w:rPr>
        <w:t>. Na vyhotovenie</w:t>
      </w:r>
      <w:r>
        <w:rPr>
          <w:rFonts w:ascii="Book Antiqua" w:hAnsi="Book Antiqua"/>
          <w:sz w:val="22"/>
          <w:szCs w:val="22"/>
        </w:rPr>
        <w:t xml:space="preserve"> zápisnice</w:t>
      </w:r>
      <w:r w:rsidRPr="00761BF8">
        <w:rPr>
          <w:rFonts w:ascii="Book Antiqua" w:hAnsi="Book Antiqua"/>
          <w:sz w:val="22"/>
          <w:szCs w:val="22"/>
        </w:rPr>
        <w:t xml:space="preserve"> sa </w:t>
      </w:r>
      <w:r>
        <w:rPr>
          <w:rFonts w:ascii="Book Antiqua" w:hAnsi="Book Antiqua"/>
          <w:sz w:val="22"/>
          <w:szCs w:val="22"/>
        </w:rPr>
        <w:t xml:space="preserve">okrem § 55 </w:t>
      </w:r>
      <w:r w:rsidRPr="00761BF8">
        <w:rPr>
          <w:rFonts w:ascii="Book Antiqua" w:hAnsi="Book Antiqua"/>
          <w:sz w:val="22"/>
          <w:szCs w:val="22"/>
        </w:rPr>
        <w:t xml:space="preserve">primerane použijú </w:t>
      </w:r>
      <w:r>
        <w:rPr>
          <w:rFonts w:ascii="Book Antiqua" w:hAnsi="Book Antiqua"/>
          <w:sz w:val="22"/>
          <w:szCs w:val="22"/>
        </w:rPr>
        <w:t xml:space="preserve">aj </w:t>
      </w:r>
      <w:r w:rsidRPr="00761BF8">
        <w:rPr>
          <w:rFonts w:ascii="Book Antiqua" w:hAnsi="Book Antiqua"/>
          <w:sz w:val="22"/>
          <w:szCs w:val="22"/>
        </w:rPr>
        <w:t xml:space="preserve">ustanovenia </w:t>
      </w:r>
      <w:r>
        <w:rPr>
          <w:rFonts w:ascii="Book Antiqua" w:hAnsi="Book Antiqua"/>
          <w:sz w:val="22"/>
          <w:szCs w:val="22"/>
        </w:rPr>
        <w:t>osobitného predpisu</w:t>
      </w:r>
      <w:r>
        <w:rPr>
          <w:rFonts w:ascii="Book Antiqua" w:hAnsi="Book Antiqua"/>
          <w:sz w:val="22"/>
          <w:szCs w:val="22"/>
          <w:vertAlign w:val="superscript"/>
        </w:rPr>
        <w:t>50b)</w:t>
      </w:r>
      <w:r w:rsidRPr="00761BF8">
        <w:rPr>
          <w:rFonts w:ascii="Book Antiqua" w:hAnsi="Book Antiqua"/>
          <w:sz w:val="22"/>
          <w:szCs w:val="22"/>
        </w:rPr>
        <w:t>. Zápisnica vyšetrovaci</w:t>
      </w:r>
      <w:r>
        <w:rPr>
          <w:rFonts w:ascii="Book Antiqua" w:hAnsi="Book Antiqua"/>
          <w:sz w:val="22"/>
          <w:szCs w:val="22"/>
        </w:rPr>
        <w:t>eho výboru môže slúžiť ako dôkazný prostriedok</w:t>
      </w:r>
      <w:r w:rsidRPr="00761BF8">
        <w:rPr>
          <w:rFonts w:ascii="Book Antiqua" w:hAnsi="Book Antiqua"/>
          <w:sz w:val="22"/>
          <w:szCs w:val="22"/>
        </w:rPr>
        <w:t xml:space="preserve"> podľa osobitného predpisu.</w:t>
      </w:r>
      <w:r>
        <w:rPr>
          <w:rFonts w:ascii="Book Antiqua" w:hAnsi="Book Antiqua"/>
          <w:sz w:val="22"/>
          <w:szCs w:val="22"/>
          <w:vertAlign w:val="superscript"/>
        </w:rPr>
        <w:t>50c</w:t>
      </w:r>
      <w:r w:rsidRPr="00761BF8">
        <w:rPr>
          <w:rFonts w:ascii="Book Antiqua" w:hAnsi="Book Antiqua"/>
          <w:sz w:val="22"/>
          <w:szCs w:val="22"/>
          <w:vertAlign w:val="superscript"/>
        </w:rPr>
        <w:t>)</w:t>
      </w:r>
    </w:p>
    <w:p w:rsidR="00B966D5" w:rsidRPr="00761BF8"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761BF8">
        <w:rPr>
          <w:rFonts w:ascii="Book Antiqua" w:hAnsi="Book Antiqua"/>
          <w:sz w:val="22"/>
          <w:szCs w:val="22"/>
        </w:rPr>
        <w:t xml:space="preserve">Ak skutočnosti zistené </w:t>
      </w:r>
      <w:r w:rsidRPr="00A26E8F">
        <w:rPr>
          <w:rFonts w:ascii="Book Antiqua" w:hAnsi="Book Antiqua"/>
          <w:sz w:val="22"/>
          <w:szCs w:val="22"/>
        </w:rPr>
        <w:t>vyšetrovacím výborom nasvedčujú, že bol spáchaný trestný čin, vyšetrovací výbor oznámi túto skutočnosť orgánom činným v trestnom konaní podľa osobitného predpisu.</w:t>
      </w:r>
      <w:r w:rsidRPr="00A26E8F">
        <w:rPr>
          <w:rFonts w:ascii="Book Antiqua" w:hAnsi="Book Antiqua"/>
          <w:sz w:val="22"/>
          <w:szCs w:val="22"/>
          <w:vertAlign w:val="superscript"/>
        </w:rPr>
        <w:t>50d)</w:t>
      </w:r>
      <w:r w:rsidRPr="00A26E8F" w:rsidR="00A26E8F">
        <w:rPr>
          <w:rFonts w:ascii="Book Antiqua" w:hAnsi="Book Antiqua"/>
          <w:sz w:val="22"/>
          <w:szCs w:val="22"/>
        </w:rPr>
        <w:t xml:space="preserve"> Prílohou oznámenia je aj zápisnica podľa odseku 5. Ak už trestné konanie prebieha, vyšetrovací výbor zašle zápisnicu podľa odseku 5</w:t>
      </w:r>
      <w:r w:rsidR="00A26E8F">
        <w:rPr>
          <w:rFonts w:ascii="Book Antiqua" w:hAnsi="Book Antiqua"/>
          <w:sz w:val="22"/>
          <w:szCs w:val="22"/>
        </w:rPr>
        <w:t xml:space="preserve"> príslušnému súdu alebo orgánu činnému v trestnom konaní. </w:t>
      </w:r>
    </w:p>
    <w:p w:rsidR="00B966D5" w:rsidP="00A26E8F">
      <w:pPr>
        <w:pStyle w:val="ListParagraph"/>
        <w:numPr>
          <w:numId w:val="5"/>
        </w:numPr>
        <w:bidi w:val="0"/>
        <w:spacing w:before="120" w:line="276" w:lineRule="auto"/>
        <w:ind w:left="1134" w:hanging="426"/>
        <w:contextualSpacing w:val="0"/>
        <w:jc w:val="both"/>
        <w:rPr>
          <w:rFonts w:ascii="Book Antiqua" w:hAnsi="Book Antiqua"/>
          <w:sz w:val="22"/>
          <w:szCs w:val="22"/>
        </w:rPr>
      </w:pPr>
      <w:r w:rsidRPr="00BF628C">
        <w:rPr>
          <w:rFonts w:ascii="Book Antiqua" w:hAnsi="Book Antiqua"/>
          <w:sz w:val="22"/>
          <w:szCs w:val="22"/>
        </w:rPr>
        <w:t>Vyšetrovací výbor predloží národnej rade správu o výsledku vyšetrovania  spolu s návrhom v lehote podľa odseku 2.</w:t>
      </w:r>
    </w:p>
    <w:p w:rsidR="005338D2" w:rsidRPr="00BF628C" w:rsidP="00A26E8F">
      <w:pPr>
        <w:pStyle w:val="ListParagraph"/>
        <w:numPr>
          <w:numId w:val="5"/>
        </w:numPr>
        <w:bidi w:val="0"/>
        <w:spacing w:before="120" w:line="276" w:lineRule="auto"/>
        <w:ind w:left="1134" w:hanging="426"/>
        <w:contextualSpacing w:val="0"/>
        <w:jc w:val="both"/>
        <w:rPr>
          <w:rFonts w:ascii="Book Antiqua" w:hAnsi="Book Antiqua"/>
          <w:sz w:val="22"/>
          <w:szCs w:val="22"/>
        </w:rPr>
      </w:pPr>
      <w:r>
        <w:rPr>
          <w:rFonts w:ascii="Book Antiqua" w:hAnsi="Book Antiqua"/>
          <w:sz w:val="22"/>
          <w:szCs w:val="22"/>
        </w:rPr>
        <w:t>Uznesenia vyšetrovacieho výboru nie sú preskúmateľné súdom.</w:t>
      </w:r>
    </w:p>
    <w:p w:rsidR="00B966D5" w:rsidRPr="00BF628C"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BF628C">
        <w:rPr>
          <w:rFonts w:ascii="Book Antiqua" w:hAnsi="Book Antiqua"/>
          <w:sz w:val="22"/>
          <w:szCs w:val="22"/>
        </w:rPr>
        <w:t xml:space="preserve">Podrobnosti o konaní pred výborom </w:t>
      </w:r>
      <w:r w:rsidRPr="00BF628C" w:rsidR="00165733">
        <w:rPr>
          <w:rFonts w:ascii="Book Antiqua" w:hAnsi="Book Antiqua"/>
          <w:sz w:val="22"/>
          <w:szCs w:val="22"/>
        </w:rPr>
        <w:t>upraví</w:t>
      </w:r>
      <w:r w:rsidRPr="00BF628C">
        <w:rPr>
          <w:rFonts w:ascii="Book Antiqua" w:hAnsi="Book Antiqua"/>
          <w:sz w:val="22"/>
          <w:szCs w:val="22"/>
        </w:rPr>
        <w:t xml:space="preserve"> rokovací poriadok vyšetrovacieho výboru.</w:t>
      </w:r>
    </w:p>
    <w:p w:rsidR="00B966D5" w:rsidP="00B966D5">
      <w:pPr>
        <w:pStyle w:val="ListParagraph"/>
        <w:bidi w:val="0"/>
        <w:spacing w:before="120" w:line="276" w:lineRule="auto"/>
        <w:ind w:left="1068"/>
        <w:contextualSpacing w:val="0"/>
        <w:jc w:val="center"/>
        <w:rPr>
          <w:rFonts w:ascii="Book Antiqua" w:hAnsi="Book Antiqua"/>
          <w:b/>
          <w:sz w:val="22"/>
          <w:szCs w:val="22"/>
        </w:rPr>
      </w:pPr>
    </w:p>
    <w:p w:rsidR="00B966D5" w:rsidRPr="00761BF8" w:rsidP="00B966D5">
      <w:pPr>
        <w:pStyle w:val="ListParagraph"/>
        <w:bidi w:val="0"/>
        <w:spacing w:before="120" w:line="276" w:lineRule="auto"/>
        <w:ind w:left="1068"/>
        <w:contextualSpacing w:val="0"/>
        <w:jc w:val="center"/>
        <w:rPr>
          <w:rFonts w:ascii="Book Antiqua" w:hAnsi="Book Antiqua"/>
          <w:b/>
          <w:sz w:val="22"/>
          <w:szCs w:val="22"/>
        </w:rPr>
      </w:pPr>
      <w:r w:rsidRPr="00761BF8">
        <w:rPr>
          <w:rFonts w:ascii="Book Antiqua" w:hAnsi="Book Antiqua"/>
          <w:b/>
          <w:sz w:val="22"/>
          <w:szCs w:val="22"/>
        </w:rPr>
        <w:t>§ 60b</w:t>
      </w:r>
    </w:p>
    <w:p w:rsidR="00C53622" w:rsidRPr="00BF628C" w:rsidP="00BF628C">
      <w:pPr>
        <w:pStyle w:val="ListParagraph"/>
        <w:numPr>
          <w:numId w:val="10"/>
        </w:numPr>
        <w:bidi w:val="0"/>
        <w:spacing w:before="120" w:line="276" w:lineRule="auto"/>
        <w:jc w:val="both"/>
        <w:rPr>
          <w:rFonts w:ascii="Book Antiqua" w:hAnsi="Book Antiqua" w:cs="Arial"/>
          <w:sz w:val="22"/>
          <w:szCs w:val="22"/>
          <w:shd w:val="clear" w:color="auto" w:fill="FFFFFF"/>
        </w:rPr>
      </w:pPr>
      <w:r w:rsidRPr="00761BF8" w:rsidR="00B966D5">
        <w:rPr>
          <w:rFonts w:ascii="Book Antiqua" w:hAnsi="Book Antiqua" w:cs="Arial"/>
          <w:color w:val="000000"/>
          <w:sz w:val="22"/>
          <w:szCs w:val="22"/>
          <w:shd w:val="clear" w:color="auto" w:fill="FFFFFF"/>
        </w:rPr>
        <w:t xml:space="preserve">Vyšetrovací výbor má 10 členov a skladá sa z predsedu, podpredsedu, overovateľov a ďalších členov. Členov vyšetrovacieho </w:t>
      </w:r>
      <w:r w:rsidRPr="00761BF8" w:rsidR="00B966D5">
        <w:rPr>
          <w:rFonts w:ascii="Book Antiqua" w:hAnsi="Book Antiqua" w:cs="Arial"/>
          <w:sz w:val="22"/>
          <w:szCs w:val="22"/>
          <w:shd w:val="clear" w:color="auto" w:fill="FFFFFF"/>
        </w:rPr>
        <w:t xml:space="preserve">výboru volí </w:t>
      </w:r>
      <w:r w:rsidR="00B966D5">
        <w:rPr>
          <w:rFonts w:ascii="Book Antiqua" w:hAnsi="Book Antiqua" w:cs="Arial"/>
          <w:sz w:val="22"/>
          <w:szCs w:val="22"/>
          <w:shd w:val="clear" w:color="auto" w:fill="FFFFFF"/>
        </w:rPr>
        <w:t>n</w:t>
      </w:r>
      <w:r w:rsidRPr="00761BF8" w:rsidR="00B966D5">
        <w:rPr>
          <w:rFonts w:ascii="Book Antiqua" w:hAnsi="Book Antiqua" w:cs="Arial"/>
          <w:sz w:val="22"/>
          <w:szCs w:val="22"/>
          <w:shd w:val="clear" w:color="auto" w:fill="FFFFFF"/>
        </w:rPr>
        <w:t xml:space="preserve">árodná rada na základe princípu pomerného zastúpenia politických strán a politických hnutí, za ktoré boli poslanci zvolení </w:t>
      </w:r>
      <w:r w:rsidRPr="005338D2" w:rsidR="00B966D5">
        <w:rPr>
          <w:rFonts w:ascii="Book Antiqua" w:hAnsi="Book Antiqua" w:cs="Arial"/>
          <w:sz w:val="22"/>
          <w:szCs w:val="22"/>
          <w:shd w:val="clear" w:color="auto" w:fill="FFFFFF"/>
        </w:rPr>
        <w:t>do národnej rady v príslušnom volebnom období a to tak, aby päť členov bolo zvolených z politických strán</w:t>
      </w:r>
      <w:r w:rsidRPr="005338D2" w:rsidR="003606F1">
        <w:rPr>
          <w:rFonts w:ascii="Book Antiqua" w:hAnsi="Book Antiqua" w:cs="Arial"/>
          <w:sz w:val="22"/>
          <w:szCs w:val="22"/>
          <w:shd w:val="clear" w:color="auto" w:fill="FFFFFF"/>
        </w:rPr>
        <w:t xml:space="preserve"> a politických hnutí</w:t>
      </w:r>
      <w:r w:rsidRPr="005338D2" w:rsidR="00B966D5">
        <w:rPr>
          <w:rFonts w:ascii="Book Antiqua" w:hAnsi="Book Antiqua" w:cs="Arial"/>
          <w:sz w:val="22"/>
          <w:szCs w:val="22"/>
          <w:shd w:val="clear" w:color="auto" w:fill="FFFFFF"/>
        </w:rPr>
        <w:t xml:space="preserve">, ktoré </w:t>
      </w:r>
      <w:r w:rsidRPr="005338D2" w:rsidR="00A26E8F">
        <w:rPr>
          <w:rFonts w:ascii="Book Antiqua" w:hAnsi="Book Antiqua" w:cs="Arial"/>
          <w:sz w:val="22"/>
          <w:szCs w:val="22"/>
          <w:shd w:val="clear" w:color="auto" w:fill="FFFFFF"/>
        </w:rPr>
        <w:t>vytvorili vládu</w:t>
      </w:r>
      <w:r w:rsidRPr="005338D2" w:rsidR="00B966D5">
        <w:rPr>
          <w:rFonts w:ascii="Book Antiqua" w:hAnsi="Book Antiqua" w:cs="Arial"/>
          <w:sz w:val="22"/>
          <w:szCs w:val="22"/>
          <w:shd w:val="clear" w:color="auto" w:fill="FFFFFF"/>
        </w:rPr>
        <w:t xml:space="preserve"> a päť členov spomedzi ostatných</w:t>
      </w:r>
      <w:r w:rsidRPr="00761BF8" w:rsidR="00B966D5">
        <w:rPr>
          <w:rFonts w:ascii="Book Antiqua" w:hAnsi="Book Antiqua" w:cs="Arial"/>
          <w:sz w:val="22"/>
          <w:szCs w:val="22"/>
          <w:shd w:val="clear" w:color="auto" w:fill="FFFFFF"/>
        </w:rPr>
        <w:t xml:space="preserve"> poslancov.</w:t>
      </w:r>
      <w:r w:rsidR="00B966D5">
        <w:rPr>
          <w:rFonts w:ascii="Book Antiqua" w:hAnsi="Book Antiqua" w:cs="Arial"/>
          <w:sz w:val="22"/>
          <w:szCs w:val="22"/>
          <w:shd w:val="clear" w:color="auto" w:fill="FFFFFF"/>
        </w:rPr>
        <w:t xml:space="preserve"> </w:t>
      </w:r>
      <w:r w:rsidRPr="00DF1FBA" w:rsidR="00B966D5">
        <w:rPr>
          <w:rFonts w:ascii="Book Antiqua" w:hAnsi="Book Antiqua" w:cs="Arial"/>
          <w:color w:val="000000"/>
          <w:sz w:val="22"/>
          <w:szCs w:val="22"/>
          <w:shd w:val="clear" w:color="auto" w:fill="FFFFFF"/>
        </w:rPr>
        <w:t>Poslanec sa môže členstva vo vyšetrovacom výbore vzdať.</w:t>
      </w:r>
      <w:r w:rsidRPr="00BF628C">
        <w:rPr>
          <w:rFonts w:ascii="Book Antiqua" w:hAnsi="Book Antiqua" w:cs="Arial"/>
          <w:sz w:val="22"/>
          <w:szCs w:val="22"/>
          <w:highlight w:val="yellow"/>
          <w:shd w:val="clear" w:color="auto" w:fill="FFFFFF"/>
        </w:rPr>
        <w:t xml:space="preserve"> </w:t>
      </w:r>
    </w:p>
    <w:p w:rsidR="00B966D5" w:rsidRPr="00EB7DE8" w:rsidP="00B966D5">
      <w:pPr>
        <w:pStyle w:val="ListParagraph"/>
        <w:numPr>
          <w:numId w:val="10"/>
        </w:numPr>
        <w:bidi w:val="0"/>
        <w:spacing w:before="120" w:line="276" w:lineRule="auto"/>
        <w:contextualSpacing w:val="0"/>
        <w:jc w:val="both"/>
        <w:rPr>
          <w:rFonts w:ascii="Book Antiqua" w:hAnsi="Book Antiqua"/>
          <w:sz w:val="22"/>
          <w:szCs w:val="22"/>
        </w:rPr>
      </w:pPr>
      <w:r w:rsidRPr="005F2A38">
        <w:rPr>
          <w:rFonts w:ascii="Book Antiqua" w:hAnsi="Book Antiqua"/>
          <w:sz w:val="22"/>
          <w:szCs w:val="22"/>
        </w:rPr>
        <w:t>Rokovania vyšetrovacieho výboru sú spravidla verejné. Na návrh člena vyšetrovacieho výboru sa môže vyšetrovací výbor uzniesť, že rokovanie vyšetrovacieho výboru alebo jeho časť sú neverejné. Rokovania vyšetrovacieho výboru alebo jeho časti, ktoré bolo vyhlásené za neverejné, sa môžu okrem členov vyšetrovacieho výboru zúčastniť iné osoby, ak súhlas s ich účasťou udelil vyšetrovací výbor alebo ak tak ustanovuje zákon.</w:t>
      </w:r>
      <w:r w:rsidRPr="005F2A38">
        <w:rPr>
          <w:rFonts w:ascii="Book Antiqua" w:hAnsi="Book Antiqua" w:cs="Arial"/>
          <w:color w:val="000000"/>
          <w:sz w:val="22"/>
          <w:szCs w:val="22"/>
          <w:shd w:val="clear" w:color="auto" w:fill="FFFFFF"/>
        </w:rPr>
        <w:t xml:space="preserve"> Predseda národnej rady má právo zúčastniť sa na rokovaní vyšetrovacieho výboru; nemá právo hlasovať.</w:t>
      </w:r>
    </w:p>
    <w:p w:rsidR="00B966D5" w:rsidRPr="00761BF8" w:rsidP="00B966D5">
      <w:pPr>
        <w:pStyle w:val="ListParagraph"/>
        <w:numPr>
          <w:numId w:val="10"/>
        </w:numPr>
        <w:bidi w:val="0"/>
        <w:spacing w:before="120" w:line="276" w:lineRule="auto"/>
        <w:contextualSpacing w:val="0"/>
        <w:jc w:val="both"/>
        <w:rPr>
          <w:rFonts w:ascii="Book Antiqua" w:hAnsi="Book Antiqua"/>
          <w:sz w:val="22"/>
          <w:szCs w:val="22"/>
        </w:rPr>
      </w:pPr>
      <w:r w:rsidRPr="00761BF8">
        <w:rPr>
          <w:rFonts w:ascii="Book Antiqua" w:hAnsi="Book Antiqua"/>
          <w:sz w:val="22"/>
          <w:szCs w:val="22"/>
        </w:rPr>
        <w:t xml:space="preserve">Členovia vyšetrovacieho výboru a ďalšie osoby, ktoré sa zúčastnia alebo sú prítomné na rokovaní vyšetrovacieho výboru alebo jeho časti, ktoré bolo vyhlásené za neverejné, sú povinní zachovávať mlčanlivosť o skutočnostiach, o ktorých sa na rokovaní dozvedeli; </w:t>
      </w:r>
      <w:r>
        <w:rPr>
          <w:rFonts w:ascii="Book Antiqua" w:hAnsi="Book Antiqua"/>
          <w:sz w:val="22"/>
          <w:szCs w:val="22"/>
        </w:rPr>
        <w:t xml:space="preserve">od </w:t>
      </w:r>
      <w:r w:rsidRPr="00761BF8">
        <w:rPr>
          <w:rFonts w:ascii="Book Antiqua" w:hAnsi="Book Antiqua"/>
          <w:sz w:val="22"/>
          <w:szCs w:val="22"/>
        </w:rPr>
        <w:t xml:space="preserve">tejto povinnosti </w:t>
      </w:r>
      <w:r>
        <w:rPr>
          <w:rFonts w:ascii="Book Antiqua" w:hAnsi="Book Antiqua"/>
          <w:sz w:val="22"/>
          <w:szCs w:val="22"/>
        </w:rPr>
        <w:t>ich môže oslobodiť národná rada, ak osobitný predpis</w:t>
      </w:r>
      <w:r>
        <w:rPr>
          <w:rFonts w:ascii="Book Antiqua" w:hAnsi="Book Antiqua"/>
          <w:sz w:val="22"/>
          <w:szCs w:val="22"/>
          <w:vertAlign w:val="superscript"/>
        </w:rPr>
        <w:t>50e)</w:t>
      </w:r>
      <w:r>
        <w:rPr>
          <w:rFonts w:ascii="Book Antiqua" w:hAnsi="Book Antiqua"/>
          <w:sz w:val="22"/>
          <w:szCs w:val="22"/>
        </w:rPr>
        <w:t xml:space="preserve"> neustanovuje inak</w:t>
      </w:r>
      <w:r w:rsidRPr="00761BF8">
        <w:rPr>
          <w:rFonts w:ascii="Book Antiqua" w:hAnsi="Book Antiqua"/>
          <w:sz w:val="22"/>
          <w:szCs w:val="22"/>
        </w:rPr>
        <w:t>.</w:t>
      </w:r>
    </w:p>
    <w:p w:rsidR="00B966D5" w:rsidRPr="006E2961" w:rsidP="00B966D5">
      <w:pPr>
        <w:pStyle w:val="ListParagraph"/>
        <w:numPr>
          <w:numId w:val="10"/>
        </w:numPr>
        <w:bidi w:val="0"/>
        <w:spacing w:before="120" w:line="276" w:lineRule="auto"/>
        <w:contextualSpacing w:val="0"/>
        <w:jc w:val="both"/>
        <w:rPr>
          <w:rFonts w:ascii="Book Antiqua" w:hAnsi="Book Antiqua"/>
          <w:sz w:val="22"/>
          <w:szCs w:val="22"/>
        </w:rPr>
      </w:pPr>
      <w:r w:rsidRPr="00761BF8">
        <w:rPr>
          <w:rFonts w:ascii="Book Antiqua" w:hAnsi="Book Antiqua" w:cs="Arial"/>
          <w:color w:val="000000"/>
          <w:sz w:val="22"/>
          <w:szCs w:val="22"/>
          <w:shd w:val="clear" w:color="auto" w:fill="FFFFFF"/>
        </w:rPr>
        <w:t>Ostatné ustanovenia tohto zákona sa na rokovanie vyšetrovacieho výboru vzťahujú primerane.“.</w:t>
      </w:r>
    </w:p>
    <w:p w:rsidR="00B966D5" w:rsidRPr="00BF628C" w:rsidP="00B966D5">
      <w:pPr>
        <w:bidi w:val="0"/>
        <w:spacing w:before="120" w:line="276" w:lineRule="auto"/>
        <w:ind w:left="360" w:firstLine="708"/>
        <w:jc w:val="both"/>
        <w:rPr>
          <w:rFonts w:ascii="Book Antiqua" w:hAnsi="Book Antiqua"/>
          <w:sz w:val="22"/>
          <w:szCs w:val="22"/>
        </w:rPr>
      </w:pPr>
      <w:r w:rsidRPr="00BF628C">
        <w:rPr>
          <w:rFonts w:ascii="Book Antiqua" w:hAnsi="Book Antiqua"/>
          <w:sz w:val="22"/>
          <w:szCs w:val="22"/>
        </w:rPr>
        <w:t>Poznámky pod čiarou k odkazom 50a až 50c znejú:</w:t>
      </w:r>
    </w:p>
    <w:p w:rsidR="00B966D5" w:rsidRPr="00165733" w:rsidP="00B966D5">
      <w:pPr>
        <w:bidi w:val="0"/>
        <w:spacing w:before="120" w:line="276" w:lineRule="auto"/>
        <w:ind w:left="1068"/>
        <w:jc w:val="both"/>
        <w:rPr>
          <w:rFonts w:ascii="Book Antiqua" w:hAnsi="Book Antiqua"/>
          <w:sz w:val="22"/>
          <w:szCs w:val="22"/>
        </w:rPr>
      </w:pPr>
      <w:r w:rsidRPr="00BF628C">
        <w:rPr>
          <w:rFonts w:ascii="Book Antiqua" w:hAnsi="Book Antiqua"/>
          <w:sz w:val="22"/>
          <w:szCs w:val="22"/>
        </w:rPr>
        <w:t>„</w:t>
      </w:r>
      <w:r w:rsidRPr="00BF628C">
        <w:rPr>
          <w:rFonts w:ascii="Book Antiqua" w:hAnsi="Book Antiqua"/>
          <w:sz w:val="22"/>
          <w:szCs w:val="22"/>
          <w:vertAlign w:val="superscript"/>
        </w:rPr>
        <w:t>50a)</w:t>
      </w:r>
      <w:r w:rsidRPr="00BF628C">
        <w:rPr>
          <w:rFonts w:ascii="Book Antiqua" w:hAnsi="Book Antiqua"/>
          <w:sz w:val="22"/>
          <w:szCs w:val="22"/>
        </w:rPr>
        <w:t xml:space="preserve"> § 58 až 60, § 65, § </w:t>
      </w:r>
      <w:r w:rsidRPr="005338D2">
        <w:rPr>
          <w:rFonts w:ascii="Book Antiqua" w:hAnsi="Book Antiqua"/>
          <w:sz w:val="22"/>
          <w:szCs w:val="22"/>
        </w:rPr>
        <w:t>66, § 67, § 127 až § 140, § 142</w:t>
      </w:r>
      <w:r w:rsidRPr="00BF628C">
        <w:rPr>
          <w:rFonts w:ascii="Book Antiqua" w:hAnsi="Book Antiqua"/>
          <w:sz w:val="22"/>
          <w:szCs w:val="22"/>
        </w:rPr>
        <w:t xml:space="preserve"> ods. 1, § 143, § 144 ods. 1, § </w:t>
      </w:r>
      <w:r w:rsidRPr="00BF628C" w:rsidR="00A26E8F">
        <w:rPr>
          <w:rFonts w:ascii="Book Antiqua" w:hAnsi="Book Antiqua"/>
          <w:sz w:val="22"/>
          <w:szCs w:val="22"/>
        </w:rPr>
        <w:t xml:space="preserve">145 ods. 1 až 4, § 146, § 147, </w:t>
      </w:r>
      <w:r w:rsidRPr="00BF628C">
        <w:rPr>
          <w:rFonts w:ascii="Book Antiqua" w:hAnsi="Book Antiqua"/>
          <w:sz w:val="22"/>
          <w:szCs w:val="22"/>
        </w:rPr>
        <w:t>§ 152</w:t>
      </w:r>
      <w:r w:rsidRPr="00BF628C" w:rsidR="00A26E8F">
        <w:rPr>
          <w:rFonts w:ascii="Book Antiqua" w:hAnsi="Book Antiqua"/>
          <w:sz w:val="22"/>
          <w:szCs w:val="22"/>
        </w:rPr>
        <w:t xml:space="preserve"> a § 196</w:t>
      </w:r>
      <w:r w:rsidRPr="00BF628C">
        <w:rPr>
          <w:rFonts w:ascii="Book Antiqua" w:hAnsi="Book Antiqua"/>
          <w:sz w:val="22"/>
          <w:szCs w:val="22"/>
        </w:rPr>
        <w:t xml:space="preserve"> Trestného poriadku v znení neskorších predpisov.</w:t>
      </w:r>
    </w:p>
    <w:p w:rsidR="00B966D5" w:rsidRPr="00A26E8F" w:rsidP="00B966D5">
      <w:pPr>
        <w:bidi w:val="0"/>
        <w:spacing w:before="120" w:line="276" w:lineRule="auto"/>
        <w:ind w:left="1068"/>
        <w:jc w:val="both"/>
        <w:rPr>
          <w:rFonts w:ascii="Book Antiqua" w:hAnsi="Book Antiqua"/>
          <w:sz w:val="22"/>
          <w:szCs w:val="22"/>
        </w:rPr>
      </w:pPr>
      <w:r w:rsidRPr="00165733">
        <w:rPr>
          <w:rFonts w:ascii="Book Antiqua" w:hAnsi="Book Antiqua"/>
          <w:sz w:val="22"/>
          <w:szCs w:val="22"/>
          <w:vertAlign w:val="superscript"/>
        </w:rPr>
        <w:t>50b)</w:t>
      </w:r>
      <w:r w:rsidRPr="00165733">
        <w:rPr>
          <w:rFonts w:ascii="Book Antiqua" w:hAnsi="Book Antiqua"/>
          <w:sz w:val="22"/>
          <w:szCs w:val="22"/>
        </w:rPr>
        <w:t xml:space="preserve"> § 58 Trestného poriadku</w:t>
      </w:r>
      <w:r w:rsidRPr="00165733" w:rsidR="002B25AF">
        <w:rPr>
          <w:rFonts w:ascii="Book Antiqua" w:hAnsi="Book Antiqua"/>
          <w:sz w:val="22"/>
          <w:szCs w:val="22"/>
        </w:rPr>
        <w:t xml:space="preserve"> v znení zákona č. 5/2009</w:t>
      </w:r>
      <w:r w:rsidR="002B25AF">
        <w:rPr>
          <w:rFonts w:ascii="Book Antiqua" w:hAnsi="Book Antiqua"/>
          <w:sz w:val="22"/>
          <w:szCs w:val="22"/>
        </w:rPr>
        <w:t xml:space="preserve"> Z. z</w:t>
      </w:r>
      <w:r w:rsidRPr="00A26E8F">
        <w:rPr>
          <w:rFonts w:ascii="Book Antiqua" w:hAnsi="Book Antiqua"/>
          <w:sz w:val="22"/>
          <w:szCs w:val="22"/>
        </w:rPr>
        <w:t>.</w:t>
      </w:r>
    </w:p>
    <w:p w:rsidR="00B966D5" w:rsidRPr="00A26E8F" w:rsidP="00B966D5">
      <w:pPr>
        <w:bidi w:val="0"/>
        <w:spacing w:before="120" w:line="276" w:lineRule="auto"/>
        <w:ind w:left="1068"/>
        <w:jc w:val="both"/>
        <w:rPr>
          <w:rFonts w:ascii="Book Antiqua" w:hAnsi="Book Antiqua"/>
          <w:sz w:val="22"/>
          <w:szCs w:val="22"/>
        </w:rPr>
      </w:pPr>
      <w:r w:rsidRPr="00A26E8F">
        <w:rPr>
          <w:rFonts w:ascii="Book Antiqua" w:hAnsi="Book Antiqua"/>
          <w:sz w:val="22"/>
          <w:szCs w:val="22"/>
          <w:vertAlign w:val="superscript"/>
        </w:rPr>
        <w:t>50c)</w:t>
      </w:r>
      <w:r w:rsidRPr="00A26E8F">
        <w:rPr>
          <w:rFonts w:ascii="Book Antiqua" w:hAnsi="Book Antiqua"/>
          <w:sz w:val="22"/>
          <w:szCs w:val="22"/>
        </w:rPr>
        <w:t xml:space="preserve"> Napríklad § 119 ods. 2 Trestného poriadku v znení neskorších predpisov a § 187 zákona č. 160/2015 Z. z. civilný sporový poriadok.</w:t>
      </w:r>
    </w:p>
    <w:p w:rsidR="00B966D5" w:rsidRPr="00A26E8F" w:rsidP="00B966D5">
      <w:pPr>
        <w:bidi w:val="0"/>
        <w:spacing w:before="120" w:line="276" w:lineRule="auto"/>
        <w:ind w:left="360" w:firstLine="708"/>
        <w:jc w:val="both"/>
        <w:rPr>
          <w:rFonts w:ascii="Book Antiqua" w:hAnsi="Book Antiqua"/>
          <w:sz w:val="22"/>
          <w:szCs w:val="22"/>
        </w:rPr>
      </w:pPr>
      <w:r w:rsidRPr="00A26E8F">
        <w:rPr>
          <w:rFonts w:ascii="Book Antiqua" w:hAnsi="Book Antiqua"/>
          <w:sz w:val="22"/>
          <w:szCs w:val="22"/>
          <w:vertAlign w:val="superscript"/>
        </w:rPr>
        <w:t>50d)</w:t>
      </w:r>
      <w:r w:rsidRPr="00A26E8F">
        <w:rPr>
          <w:rFonts w:ascii="Book Antiqua" w:hAnsi="Book Antiqua"/>
          <w:sz w:val="22"/>
          <w:szCs w:val="22"/>
        </w:rPr>
        <w:t xml:space="preserve"> </w:t>
      </w:r>
      <w:r w:rsidRPr="00A26E8F" w:rsidR="00A26E8F">
        <w:rPr>
          <w:rFonts w:ascii="Book Antiqua" w:hAnsi="Book Antiqua"/>
          <w:sz w:val="22"/>
          <w:szCs w:val="22"/>
        </w:rPr>
        <w:t xml:space="preserve">§ 196 </w:t>
      </w:r>
      <w:r w:rsidRPr="00A26E8F">
        <w:rPr>
          <w:rFonts w:ascii="Book Antiqua" w:hAnsi="Book Antiqua"/>
          <w:sz w:val="22"/>
          <w:szCs w:val="22"/>
        </w:rPr>
        <w:t>Trestného poriadku v znení neskorších predpisov.</w:t>
      </w:r>
    </w:p>
    <w:p w:rsidR="00B966D5" w:rsidRPr="00B966D5" w:rsidP="00B966D5">
      <w:pPr>
        <w:bidi w:val="0"/>
        <w:spacing w:before="120" w:line="276" w:lineRule="auto"/>
        <w:ind w:left="360" w:firstLine="708"/>
        <w:jc w:val="both"/>
        <w:rPr>
          <w:rFonts w:ascii="Book Antiqua" w:hAnsi="Book Antiqua"/>
          <w:sz w:val="22"/>
          <w:szCs w:val="22"/>
        </w:rPr>
      </w:pPr>
      <w:r w:rsidRPr="00A26E8F">
        <w:rPr>
          <w:rFonts w:ascii="Book Antiqua" w:hAnsi="Book Antiqua"/>
          <w:sz w:val="22"/>
          <w:szCs w:val="22"/>
          <w:vertAlign w:val="superscript"/>
        </w:rPr>
        <w:t>50e)</w:t>
      </w:r>
      <w:r w:rsidRPr="00A26E8F">
        <w:rPr>
          <w:rFonts w:ascii="Book Antiqua" w:hAnsi="Book Antiqua"/>
          <w:sz w:val="22"/>
          <w:szCs w:val="22"/>
        </w:rPr>
        <w:t xml:space="preserve"> Napríklad § 40 zákona č. 215/2004 Z. z.“.</w:t>
      </w:r>
    </w:p>
    <w:p w:rsidR="005338D2" w:rsidP="005338D2">
      <w:pPr>
        <w:bidi w:val="0"/>
        <w:spacing w:before="120" w:line="276" w:lineRule="auto"/>
        <w:rPr>
          <w:rFonts w:ascii="Book Antiqua" w:hAnsi="Book Antiqua"/>
          <w:b/>
          <w:sz w:val="22"/>
          <w:szCs w:val="22"/>
        </w:rPr>
      </w:pPr>
    </w:p>
    <w:p w:rsidR="009F7A8B" w:rsidRPr="00761BF8" w:rsidP="007B15AC">
      <w:pPr>
        <w:bidi w:val="0"/>
        <w:spacing w:before="120" w:line="276" w:lineRule="auto"/>
        <w:jc w:val="center"/>
        <w:rPr>
          <w:rFonts w:ascii="Book Antiqua" w:hAnsi="Book Antiqua"/>
          <w:b/>
          <w:sz w:val="22"/>
          <w:szCs w:val="22"/>
        </w:rPr>
      </w:pPr>
      <w:r w:rsidR="00C8502E">
        <w:rPr>
          <w:rFonts w:ascii="Book Antiqua" w:hAnsi="Book Antiqua"/>
          <w:b/>
          <w:sz w:val="22"/>
          <w:szCs w:val="22"/>
        </w:rPr>
        <w:t>Čl. II</w:t>
      </w:r>
    </w:p>
    <w:p w:rsidR="00F80B53" w:rsidRPr="00761BF8" w:rsidP="007B15AC">
      <w:pPr>
        <w:bidi w:val="0"/>
        <w:spacing w:before="120" w:line="276" w:lineRule="auto"/>
        <w:ind w:firstLine="708"/>
        <w:jc w:val="both"/>
        <w:rPr>
          <w:rFonts w:ascii="Book Antiqua" w:hAnsi="Book Antiqua"/>
          <w:b/>
          <w:sz w:val="22"/>
          <w:szCs w:val="22"/>
        </w:rPr>
      </w:pPr>
      <w:r w:rsidRPr="00761BF8">
        <w:rPr>
          <w:rFonts w:ascii="Book Antiqua" w:hAnsi="Book Antiqua"/>
          <w:sz w:val="22"/>
          <w:szCs w:val="22"/>
        </w:rPr>
        <w:t xml:space="preserve">Zákon č. 300/2005 Z. z. Trestný zákon v znení </w:t>
      </w:r>
      <w:r w:rsidRPr="00761BF8">
        <w:rPr>
          <w:rFonts w:ascii="Book Antiqua" w:hAnsi="Book Antiqua"/>
          <w:sz w:val="22"/>
          <w:szCs w:val="22"/>
          <w:shd w:val="clear" w:color="auto" w:fill="FFFFFF"/>
        </w:rPr>
        <w:t>zákona č.</w:t>
      </w:r>
      <w:r w:rsidRPr="00761BF8">
        <w:rPr>
          <w:rStyle w:val="apple-converted-space"/>
          <w:rFonts w:ascii="Book Antiqua" w:hAnsi="Book Antiqua"/>
          <w:sz w:val="22"/>
          <w:szCs w:val="22"/>
          <w:shd w:val="clear" w:color="auto" w:fill="FFFFFF"/>
        </w:rPr>
        <w:t> </w:t>
      </w:r>
      <w:hyperlink r:id="rId4" w:history="1">
        <w:r w:rsidRPr="00761BF8">
          <w:rPr>
            <w:rStyle w:val="Hyperlink"/>
            <w:rFonts w:ascii="Book Antiqua" w:hAnsi="Book Antiqua"/>
            <w:color w:val="auto"/>
            <w:sz w:val="22"/>
            <w:szCs w:val="22"/>
            <w:u w:val="none"/>
            <w:shd w:val="clear" w:color="auto" w:fill="FFFFFF"/>
          </w:rPr>
          <w:t>650/2005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5" w:history="1">
        <w:r w:rsidRPr="00761BF8">
          <w:rPr>
            <w:rStyle w:val="Hyperlink"/>
            <w:rFonts w:ascii="Book Antiqua" w:hAnsi="Book Antiqua"/>
            <w:color w:val="auto"/>
            <w:sz w:val="22"/>
            <w:szCs w:val="22"/>
            <w:u w:val="none"/>
            <w:shd w:val="clear" w:color="auto" w:fill="FFFFFF"/>
          </w:rPr>
          <w:t>692/2006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6" w:history="1">
        <w:r w:rsidRPr="00761BF8">
          <w:rPr>
            <w:rStyle w:val="Hyperlink"/>
            <w:rFonts w:ascii="Book Antiqua" w:hAnsi="Book Antiqua"/>
            <w:color w:val="auto"/>
            <w:sz w:val="22"/>
            <w:szCs w:val="22"/>
            <w:u w:val="none"/>
            <w:shd w:val="clear" w:color="auto" w:fill="FFFFFF"/>
          </w:rPr>
          <w:t>218/2007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7" w:history="1">
        <w:r w:rsidRPr="00761BF8">
          <w:rPr>
            <w:rStyle w:val="Hyperlink"/>
            <w:rFonts w:ascii="Book Antiqua" w:hAnsi="Book Antiqua"/>
            <w:color w:val="auto"/>
            <w:sz w:val="22"/>
            <w:szCs w:val="22"/>
            <w:u w:val="none"/>
            <w:shd w:val="clear" w:color="auto" w:fill="FFFFFF"/>
          </w:rPr>
          <w:t>491/2008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8" w:history="1">
        <w:r w:rsidRPr="00761BF8">
          <w:rPr>
            <w:rStyle w:val="Hyperlink"/>
            <w:rFonts w:ascii="Book Antiqua" w:hAnsi="Book Antiqua"/>
            <w:color w:val="auto"/>
            <w:sz w:val="22"/>
            <w:szCs w:val="22"/>
            <w:u w:val="none"/>
            <w:shd w:val="clear" w:color="auto" w:fill="FFFFFF"/>
          </w:rPr>
          <w:t>497/2008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9" w:history="1">
        <w:r w:rsidRPr="00761BF8">
          <w:rPr>
            <w:rStyle w:val="Hyperlink"/>
            <w:rFonts w:ascii="Book Antiqua" w:hAnsi="Book Antiqua"/>
            <w:color w:val="auto"/>
            <w:sz w:val="22"/>
            <w:szCs w:val="22"/>
            <w:u w:val="none"/>
            <w:shd w:val="clear" w:color="auto" w:fill="FFFFFF"/>
          </w:rPr>
          <w:t>498/2008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0" w:history="1">
        <w:r w:rsidRPr="00761BF8">
          <w:rPr>
            <w:rStyle w:val="Hyperlink"/>
            <w:rFonts w:ascii="Book Antiqua" w:hAnsi="Book Antiqua"/>
            <w:color w:val="auto"/>
            <w:sz w:val="22"/>
            <w:szCs w:val="22"/>
            <w:u w:val="none"/>
            <w:shd w:val="clear" w:color="auto" w:fill="FFFFFF"/>
          </w:rPr>
          <w:t>59/2009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1" w:history="1">
        <w:r w:rsidRPr="00761BF8">
          <w:rPr>
            <w:rStyle w:val="Hyperlink"/>
            <w:rFonts w:ascii="Book Antiqua" w:hAnsi="Book Antiqua"/>
            <w:color w:val="auto"/>
            <w:sz w:val="22"/>
            <w:szCs w:val="22"/>
            <w:u w:val="none"/>
            <w:shd w:val="clear" w:color="auto" w:fill="FFFFFF"/>
          </w:rPr>
          <w:t>257/2009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2" w:history="1">
        <w:r w:rsidRPr="00761BF8">
          <w:rPr>
            <w:rStyle w:val="Hyperlink"/>
            <w:rFonts w:ascii="Book Antiqua" w:hAnsi="Book Antiqua"/>
            <w:color w:val="auto"/>
            <w:sz w:val="22"/>
            <w:szCs w:val="22"/>
            <w:u w:val="none"/>
            <w:shd w:val="clear" w:color="auto" w:fill="FFFFFF"/>
          </w:rPr>
          <w:t>317/2009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3" w:history="1">
        <w:r w:rsidRPr="00761BF8">
          <w:rPr>
            <w:rStyle w:val="Hyperlink"/>
            <w:rFonts w:ascii="Book Antiqua" w:hAnsi="Book Antiqua"/>
            <w:color w:val="auto"/>
            <w:sz w:val="22"/>
            <w:szCs w:val="22"/>
            <w:u w:val="none"/>
            <w:shd w:val="clear" w:color="auto" w:fill="FFFFFF"/>
          </w:rPr>
          <w:t>492/2009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4" w:history="1">
        <w:r w:rsidRPr="00761BF8">
          <w:rPr>
            <w:rStyle w:val="Hyperlink"/>
            <w:rFonts w:ascii="Book Antiqua" w:hAnsi="Book Antiqua"/>
            <w:color w:val="auto"/>
            <w:sz w:val="22"/>
            <w:szCs w:val="22"/>
            <w:u w:val="none"/>
            <w:shd w:val="clear" w:color="auto" w:fill="FFFFFF"/>
          </w:rPr>
          <w:t>576/2009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5" w:history="1">
        <w:r w:rsidRPr="00761BF8">
          <w:rPr>
            <w:rStyle w:val="Hyperlink"/>
            <w:rFonts w:ascii="Book Antiqua" w:hAnsi="Book Antiqua"/>
            <w:color w:val="auto"/>
            <w:sz w:val="22"/>
            <w:szCs w:val="22"/>
            <w:u w:val="none"/>
            <w:shd w:val="clear" w:color="auto" w:fill="FFFFFF"/>
          </w:rPr>
          <w:t>224/2010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6" w:history="1">
        <w:r w:rsidRPr="00761BF8">
          <w:rPr>
            <w:rStyle w:val="Hyperlink"/>
            <w:rFonts w:ascii="Book Antiqua" w:hAnsi="Book Antiqua"/>
            <w:color w:val="auto"/>
            <w:sz w:val="22"/>
            <w:szCs w:val="22"/>
            <w:u w:val="none"/>
            <w:shd w:val="clear" w:color="auto" w:fill="FFFFFF"/>
          </w:rPr>
          <w:t>547/2010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7" w:history="1">
        <w:r w:rsidRPr="00761BF8">
          <w:rPr>
            <w:rStyle w:val="Hyperlink"/>
            <w:rFonts w:ascii="Book Antiqua" w:hAnsi="Book Antiqua"/>
            <w:color w:val="auto"/>
            <w:sz w:val="22"/>
            <w:szCs w:val="22"/>
            <w:u w:val="none"/>
            <w:shd w:val="clear" w:color="auto" w:fill="FFFFFF"/>
          </w:rPr>
          <w:t>33/2011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8" w:history="1">
        <w:r w:rsidRPr="00761BF8">
          <w:rPr>
            <w:rStyle w:val="Hyperlink"/>
            <w:rFonts w:ascii="Book Antiqua" w:hAnsi="Book Antiqua"/>
            <w:color w:val="auto"/>
            <w:sz w:val="22"/>
            <w:szCs w:val="22"/>
            <w:u w:val="none"/>
            <w:shd w:val="clear" w:color="auto" w:fill="FFFFFF"/>
          </w:rPr>
          <w:t>262/2011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9" w:history="1">
        <w:r w:rsidRPr="00761BF8">
          <w:rPr>
            <w:rStyle w:val="Hyperlink"/>
            <w:rFonts w:ascii="Book Antiqua" w:hAnsi="Book Antiqua"/>
            <w:color w:val="auto"/>
            <w:sz w:val="22"/>
            <w:szCs w:val="22"/>
            <w:u w:val="none"/>
            <w:shd w:val="clear" w:color="auto" w:fill="FFFFFF"/>
          </w:rPr>
          <w:t>313/2011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0" w:history="1">
        <w:r w:rsidRPr="00761BF8">
          <w:rPr>
            <w:rStyle w:val="Hyperlink"/>
            <w:rFonts w:ascii="Book Antiqua" w:hAnsi="Book Antiqua"/>
            <w:color w:val="auto"/>
            <w:sz w:val="22"/>
            <w:szCs w:val="22"/>
            <w:u w:val="none"/>
            <w:shd w:val="clear" w:color="auto" w:fill="FFFFFF"/>
          </w:rPr>
          <w:t>246/2012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1" w:history="1">
        <w:r w:rsidRPr="00761BF8">
          <w:rPr>
            <w:rStyle w:val="Hyperlink"/>
            <w:rFonts w:ascii="Book Antiqua" w:hAnsi="Book Antiqua"/>
            <w:color w:val="auto"/>
            <w:sz w:val="22"/>
            <w:szCs w:val="22"/>
            <w:u w:val="none"/>
            <w:shd w:val="clear" w:color="auto" w:fill="FFFFFF"/>
          </w:rPr>
          <w:t>334/2012 Z. z.</w:t>
        </w:r>
      </w:hyperlink>
      <w:r w:rsidRPr="00761BF8">
        <w:rPr>
          <w:rFonts w:ascii="Book Antiqua" w:hAnsi="Book Antiqua"/>
          <w:sz w:val="22"/>
          <w:szCs w:val="22"/>
          <w:shd w:val="clear" w:color="auto" w:fill="FFFFFF"/>
        </w:rPr>
        <w:t>, nálezu Ústavného súdu Slovenskej republiky č.</w:t>
      </w:r>
      <w:r w:rsidRPr="00761BF8">
        <w:rPr>
          <w:rStyle w:val="apple-converted-space"/>
          <w:rFonts w:ascii="Book Antiqua" w:hAnsi="Book Antiqua"/>
          <w:sz w:val="22"/>
          <w:szCs w:val="22"/>
          <w:shd w:val="clear" w:color="auto" w:fill="FFFFFF"/>
        </w:rPr>
        <w:t> </w:t>
      </w:r>
      <w:hyperlink r:id="rId22" w:history="1">
        <w:r w:rsidRPr="00761BF8">
          <w:rPr>
            <w:rStyle w:val="Hyperlink"/>
            <w:rFonts w:ascii="Book Antiqua" w:hAnsi="Book Antiqua"/>
            <w:color w:val="auto"/>
            <w:sz w:val="22"/>
            <w:szCs w:val="22"/>
            <w:u w:val="none"/>
            <w:shd w:val="clear" w:color="auto" w:fill="FFFFFF"/>
          </w:rPr>
          <w:t>428/2012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3" w:history="1">
        <w:r w:rsidRPr="00761BF8">
          <w:rPr>
            <w:rStyle w:val="Hyperlink"/>
            <w:rFonts w:ascii="Book Antiqua" w:hAnsi="Book Antiqua"/>
            <w:color w:val="auto"/>
            <w:sz w:val="22"/>
            <w:szCs w:val="22"/>
            <w:u w:val="none"/>
            <w:shd w:val="clear" w:color="auto" w:fill="FFFFFF"/>
          </w:rPr>
          <w:t>204/2013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4" w:history="1">
        <w:r w:rsidRPr="00761BF8">
          <w:rPr>
            <w:rStyle w:val="Hyperlink"/>
            <w:rFonts w:ascii="Book Antiqua" w:hAnsi="Book Antiqua"/>
            <w:color w:val="auto"/>
            <w:sz w:val="22"/>
            <w:szCs w:val="22"/>
            <w:u w:val="none"/>
            <w:shd w:val="clear" w:color="auto" w:fill="FFFFFF"/>
          </w:rPr>
          <w:t>1/2014 Z. z.</w:t>
        </w:r>
      </w:hyperlink>
      <w:r w:rsidRPr="00761BF8">
        <w:rPr>
          <w:rFonts w:ascii="Book Antiqua" w:hAnsi="Book Antiqua"/>
          <w:sz w:val="22"/>
          <w:szCs w:val="22"/>
          <w:shd w:val="clear" w:color="auto" w:fill="FFFFFF"/>
        </w:rPr>
        <w:t>, nálezu Ústavného súdu Slovenskej republiky č.</w:t>
      </w:r>
      <w:r w:rsidRPr="00761BF8">
        <w:rPr>
          <w:rStyle w:val="apple-converted-space"/>
          <w:rFonts w:ascii="Book Antiqua" w:hAnsi="Book Antiqua"/>
          <w:sz w:val="22"/>
          <w:szCs w:val="22"/>
          <w:shd w:val="clear" w:color="auto" w:fill="FFFFFF"/>
        </w:rPr>
        <w:t> </w:t>
      </w:r>
      <w:hyperlink r:id="rId25" w:history="1">
        <w:r w:rsidRPr="00761BF8">
          <w:rPr>
            <w:rStyle w:val="Hyperlink"/>
            <w:rFonts w:ascii="Book Antiqua" w:hAnsi="Book Antiqua"/>
            <w:color w:val="auto"/>
            <w:sz w:val="22"/>
            <w:szCs w:val="22"/>
            <w:u w:val="none"/>
            <w:shd w:val="clear" w:color="auto" w:fill="FFFFFF"/>
          </w:rPr>
          <w:t>260/2014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6" w:history="1">
        <w:r w:rsidRPr="00761BF8">
          <w:rPr>
            <w:rStyle w:val="Hyperlink"/>
            <w:rFonts w:ascii="Book Antiqua" w:hAnsi="Book Antiqua"/>
            <w:color w:val="auto"/>
            <w:sz w:val="22"/>
            <w:szCs w:val="22"/>
            <w:u w:val="none"/>
            <w:shd w:val="clear" w:color="auto" w:fill="FFFFFF"/>
          </w:rPr>
          <w:t>73/2015 Z. z.</w:t>
        </w:r>
      </w:hyperlink>
      <w:r w:rsidRPr="00761BF8">
        <w:rPr>
          <w:rFonts w:ascii="Book Antiqua" w:hAnsi="Book Antiqua"/>
          <w:sz w:val="22"/>
          <w:szCs w:val="22"/>
          <w:shd w:val="clear" w:color="auto" w:fill="FFFFFF"/>
        </w:rPr>
        <w:t>, zákona č.</w:t>
      </w:r>
      <w:hyperlink r:id="rId27" w:history="1">
        <w:r w:rsidRPr="00761BF8">
          <w:rPr>
            <w:rStyle w:val="Hyperlink"/>
            <w:rFonts w:ascii="Book Antiqua" w:hAnsi="Book Antiqua"/>
            <w:color w:val="auto"/>
            <w:sz w:val="22"/>
            <w:szCs w:val="22"/>
            <w:u w:val="none"/>
            <w:shd w:val="clear" w:color="auto" w:fill="FFFFFF"/>
          </w:rPr>
          <w:t>78/2015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8" w:history="1">
        <w:r w:rsidRPr="00761BF8">
          <w:rPr>
            <w:rStyle w:val="Hyperlink"/>
            <w:rFonts w:ascii="Book Antiqua" w:hAnsi="Book Antiqua"/>
            <w:color w:val="auto"/>
            <w:sz w:val="22"/>
            <w:szCs w:val="22"/>
            <w:u w:val="none"/>
            <w:shd w:val="clear" w:color="auto" w:fill="FFFFFF"/>
          </w:rPr>
          <w:t>87/2015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9" w:history="1">
        <w:r w:rsidRPr="00761BF8">
          <w:rPr>
            <w:rStyle w:val="Hyperlink"/>
            <w:rFonts w:ascii="Book Antiqua" w:hAnsi="Book Antiqua"/>
            <w:color w:val="auto"/>
            <w:sz w:val="22"/>
            <w:szCs w:val="22"/>
            <w:u w:val="none"/>
            <w:shd w:val="clear" w:color="auto" w:fill="FFFFFF"/>
          </w:rPr>
          <w:t>174/2015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30" w:history="1">
        <w:r w:rsidRPr="00761BF8">
          <w:rPr>
            <w:rStyle w:val="Hyperlink"/>
            <w:rFonts w:ascii="Book Antiqua" w:hAnsi="Book Antiqua"/>
            <w:color w:val="auto"/>
            <w:sz w:val="22"/>
            <w:szCs w:val="22"/>
            <w:u w:val="none"/>
            <w:shd w:val="clear" w:color="auto" w:fill="FFFFFF"/>
          </w:rPr>
          <w:t>397/2015 Z. z.</w:t>
        </w:r>
      </w:hyperlink>
      <w:r w:rsidRPr="00761BF8">
        <w:rPr>
          <w:rFonts w:ascii="Book Antiqua" w:hAnsi="Book Antiqua"/>
          <w:sz w:val="22"/>
          <w:szCs w:val="22"/>
          <w:shd w:val="clear" w:color="auto" w:fill="FFFFFF"/>
        </w:rPr>
        <w:t>, zákona č.</w:t>
      </w:r>
      <w:hyperlink r:id="rId31" w:history="1">
        <w:r w:rsidRPr="00761BF8">
          <w:rPr>
            <w:rStyle w:val="Hyperlink"/>
            <w:rFonts w:ascii="Book Antiqua" w:hAnsi="Book Antiqua"/>
            <w:color w:val="auto"/>
            <w:sz w:val="22"/>
            <w:szCs w:val="22"/>
            <w:u w:val="none"/>
            <w:shd w:val="clear" w:color="auto" w:fill="FFFFFF"/>
          </w:rPr>
          <w:t>398/2015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32" w:history="1">
        <w:r w:rsidRPr="00761BF8">
          <w:rPr>
            <w:rStyle w:val="Hyperlink"/>
            <w:rFonts w:ascii="Book Antiqua" w:hAnsi="Book Antiqua"/>
            <w:color w:val="auto"/>
            <w:sz w:val="22"/>
            <w:szCs w:val="22"/>
            <w:u w:val="none"/>
            <w:shd w:val="clear" w:color="auto" w:fill="FFFFFF"/>
          </w:rPr>
          <w:t>440/2015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33" w:history="1">
        <w:r w:rsidRPr="00761BF8">
          <w:rPr>
            <w:rStyle w:val="Hyperlink"/>
            <w:rFonts w:ascii="Book Antiqua" w:hAnsi="Book Antiqua"/>
            <w:color w:val="auto"/>
            <w:sz w:val="22"/>
            <w:szCs w:val="22"/>
            <w:u w:val="none"/>
            <w:shd w:val="clear" w:color="auto" w:fill="FFFFFF"/>
          </w:rPr>
          <w:t>444/2015 Z. z.</w:t>
        </w:r>
      </w:hyperlink>
      <w:r w:rsidRPr="00761BF8">
        <w:rPr>
          <w:rStyle w:val="apple-converted-space"/>
          <w:rFonts w:ascii="Book Antiqua" w:hAnsi="Book Antiqua"/>
          <w:sz w:val="22"/>
          <w:szCs w:val="22"/>
          <w:shd w:val="clear" w:color="auto" w:fill="FFFFFF"/>
        </w:rPr>
        <w:t xml:space="preserve">, </w:t>
      </w:r>
      <w:r w:rsidRPr="00761BF8">
        <w:rPr>
          <w:rFonts w:ascii="Book Antiqua" w:hAnsi="Book Antiqua"/>
          <w:sz w:val="22"/>
          <w:szCs w:val="22"/>
          <w:shd w:val="clear" w:color="auto" w:fill="FFFFFF"/>
        </w:rPr>
        <w:t>zákona č.</w:t>
      </w:r>
      <w:r w:rsidRPr="00761BF8">
        <w:rPr>
          <w:rStyle w:val="apple-converted-space"/>
          <w:rFonts w:ascii="Book Antiqua" w:hAnsi="Book Antiqua"/>
          <w:sz w:val="22"/>
          <w:szCs w:val="22"/>
          <w:shd w:val="clear" w:color="auto" w:fill="FFFFFF"/>
        </w:rPr>
        <w:t> </w:t>
      </w:r>
      <w:hyperlink r:id="rId34" w:history="1">
        <w:r w:rsidRPr="00761BF8">
          <w:rPr>
            <w:rStyle w:val="Hyperlink"/>
            <w:rFonts w:ascii="Book Antiqua" w:hAnsi="Book Antiqua"/>
            <w:color w:val="auto"/>
            <w:sz w:val="22"/>
            <w:szCs w:val="22"/>
            <w:u w:val="none"/>
            <w:shd w:val="clear" w:color="auto" w:fill="FFFFFF"/>
          </w:rPr>
          <w:t>91/2016 Z. z.</w:t>
        </w:r>
      </w:hyperlink>
      <w:r w:rsidRPr="00761BF8">
        <w:rPr>
          <w:rStyle w:val="apple-converted-space"/>
          <w:rFonts w:ascii="Book Antiqua" w:hAnsi="Book Antiqua"/>
          <w:sz w:val="22"/>
          <w:szCs w:val="22"/>
          <w:shd w:val="clear" w:color="auto" w:fill="FFFFFF"/>
        </w:rPr>
        <w:t xml:space="preserve"> a zákona č. 125/2016 Z. z. </w:t>
      </w:r>
      <w:r w:rsidRPr="00C8502E">
        <w:rPr>
          <w:rStyle w:val="apple-converted-space"/>
          <w:rFonts w:ascii="Book Antiqua" w:hAnsi="Book Antiqua"/>
          <w:sz w:val="22"/>
          <w:szCs w:val="22"/>
          <w:shd w:val="clear" w:color="auto" w:fill="FFFFFF"/>
        </w:rPr>
        <w:t>sa dopĺňa takto</w:t>
      </w:r>
      <w:r w:rsidRPr="00761BF8">
        <w:rPr>
          <w:rStyle w:val="apple-converted-space"/>
          <w:rFonts w:ascii="Book Antiqua" w:hAnsi="Book Antiqua"/>
          <w:sz w:val="22"/>
          <w:szCs w:val="22"/>
          <w:shd w:val="clear" w:color="auto" w:fill="FFFFFF"/>
        </w:rPr>
        <w:t>:</w:t>
      </w:r>
    </w:p>
    <w:p w:rsidR="00E43D64" w:rsidRPr="00761BF8" w:rsidP="00DA2F07">
      <w:pPr>
        <w:bidi w:val="0"/>
        <w:spacing w:before="120" w:line="276" w:lineRule="auto"/>
        <w:ind w:left="708"/>
        <w:jc w:val="both"/>
        <w:rPr>
          <w:rFonts w:ascii="Book Antiqua" w:hAnsi="Book Antiqua"/>
          <w:sz w:val="22"/>
          <w:szCs w:val="22"/>
        </w:rPr>
      </w:pPr>
      <w:r w:rsidRPr="00761BF8">
        <w:rPr>
          <w:rFonts w:ascii="Book Antiqua" w:hAnsi="Book Antiqua"/>
          <w:sz w:val="22"/>
          <w:szCs w:val="22"/>
        </w:rPr>
        <w:t xml:space="preserve">V § 346 ods. 1 sa za </w:t>
      </w:r>
      <w:r w:rsidR="00C8502E">
        <w:rPr>
          <w:rFonts w:ascii="Book Antiqua" w:hAnsi="Book Antiqua"/>
          <w:sz w:val="22"/>
          <w:szCs w:val="22"/>
        </w:rPr>
        <w:t>slovo „ako“ vkladajú slová „osoba vypočutá k okolnostiam nasvedčujúcim, že mala spáchať trestný čin</w:t>
      </w:r>
      <w:r w:rsidR="00E55853">
        <w:rPr>
          <w:rFonts w:ascii="Book Antiqua" w:hAnsi="Book Antiqua"/>
          <w:sz w:val="22"/>
          <w:szCs w:val="22"/>
        </w:rPr>
        <w:t xml:space="preserve"> alebo ako</w:t>
      </w:r>
      <w:r w:rsidR="00C8502E">
        <w:rPr>
          <w:rFonts w:ascii="Book Antiqua" w:hAnsi="Book Antiqua"/>
          <w:sz w:val="22"/>
          <w:szCs w:val="22"/>
        </w:rPr>
        <w:t xml:space="preserve">“ a za </w:t>
      </w:r>
      <w:r w:rsidRPr="00761BF8">
        <w:rPr>
          <w:rFonts w:ascii="Book Antiqua" w:hAnsi="Book Antiqua"/>
          <w:sz w:val="22"/>
          <w:szCs w:val="22"/>
        </w:rPr>
        <w:t xml:space="preserve">slová „Slovenskou republikou“ </w:t>
      </w:r>
      <w:r w:rsidRPr="00761BF8" w:rsidR="00F80B53">
        <w:rPr>
          <w:rFonts w:ascii="Book Antiqua" w:hAnsi="Book Antiqua"/>
          <w:sz w:val="22"/>
          <w:szCs w:val="22"/>
        </w:rPr>
        <w:t>vkladajú slová „alebo vyšetrovacím výborom podľa osobitného predpisu“.</w:t>
      </w:r>
    </w:p>
    <w:p w:rsidR="00F80B53" w:rsidRPr="00761BF8" w:rsidP="007B15AC">
      <w:pPr>
        <w:bidi w:val="0"/>
        <w:spacing w:before="120" w:line="276" w:lineRule="auto"/>
        <w:jc w:val="both"/>
        <w:rPr>
          <w:rFonts w:ascii="Book Antiqua" w:hAnsi="Book Antiqua"/>
          <w:b/>
          <w:sz w:val="22"/>
          <w:szCs w:val="22"/>
        </w:rPr>
      </w:pPr>
    </w:p>
    <w:p w:rsidR="00E43D64" w:rsidRPr="00761BF8" w:rsidP="007B15AC">
      <w:pPr>
        <w:bidi w:val="0"/>
        <w:spacing w:before="120" w:line="276" w:lineRule="auto"/>
        <w:jc w:val="center"/>
        <w:rPr>
          <w:rFonts w:ascii="Book Antiqua" w:hAnsi="Book Antiqua"/>
          <w:b/>
          <w:sz w:val="22"/>
          <w:szCs w:val="22"/>
        </w:rPr>
      </w:pPr>
      <w:r w:rsidR="00C8502E">
        <w:rPr>
          <w:rFonts w:ascii="Book Antiqua" w:hAnsi="Book Antiqua"/>
          <w:b/>
          <w:sz w:val="22"/>
          <w:szCs w:val="22"/>
        </w:rPr>
        <w:t>Čl. III</w:t>
      </w:r>
    </w:p>
    <w:p w:rsidR="00F2438B" w:rsidRPr="00761BF8" w:rsidP="007B15AC">
      <w:pPr>
        <w:bidi w:val="0"/>
        <w:spacing w:before="120" w:line="276" w:lineRule="auto"/>
        <w:ind w:left="708"/>
        <w:jc w:val="both"/>
        <w:rPr>
          <w:rFonts w:ascii="Book Antiqua" w:hAnsi="Book Antiqua"/>
          <w:sz w:val="22"/>
          <w:szCs w:val="22"/>
        </w:rPr>
      </w:pPr>
      <w:r w:rsidRPr="00761BF8">
        <w:rPr>
          <w:rFonts w:ascii="Book Antiqua" w:hAnsi="Book Antiqua"/>
          <w:sz w:val="22"/>
          <w:szCs w:val="22"/>
        </w:rPr>
        <w:t>Tento zákon nadobúda účinnosť 1. augusta 2016.</w:t>
      </w:r>
    </w:p>
    <w:sectPr w:rsidSect="0053471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Segoe UI">
    <w:panose1 w:val="020B0502040204020203"/>
    <w:charset w:val="EE"/>
    <w:family w:val="swiss"/>
    <w:pitch w:val="variable"/>
    <w:sig w:usb0="00000000" w:usb1="00000000" w:usb2="00000000" w:usb3="00000000" w:csb0="000001FF" w:csb1="00000000"/>
  </w:font>
  <w:font w:name="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21EAC"/>
    <w:multiLevelType w:val="hybridMultilevel"/>
    <w:tmpl w:val="14961E4C"/>
    <w:lvl w:ilvl="0">
      <w:start w:val="1"/>
      <w:numFmt w:val="decimal"/>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A90376F"/>
    <w:multiLevelType w:val="hybridMultilevel"/>
    <w:tmpl w:val="6B3A0190"/>
    <w:lvl w:ilvl="0">
      <w:start w:val="1"/>
      <w:numFmt w:val="decimal"/>
      <w:lvlText w:val="(%1)"/>
      <w:lvlJc w:val="left"/>
      <w:pPr>
        <w:ind w:left="1428" w:hanging="360"/>
      </w:pPr>
      <w:rPr>
        <w:rFonts w:cs="Times New Roman" w:hint="default"/>
        <w:color w:val="00000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
    <w:nsid w:val="3D553107"/>
    <w:multiLevelType w:val="hybridMultilevel"/>
    <w:tmpl w:val="0C4648A4"/>
    <w:lvl w:ilvl="0">
      <w:start w:val="1"/>
      <w:numFmt w:val="decimal"/>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3DE4B86"/>
    <w:multiLevelType w:val="hybridMultilevel"/>
    <w:tmpl w:val="E0EAED22"/>
    <w:lvl w:ilvl="0">
      <w:start w:val="1"/>
      <w:numFmt w:val="decimal"/>
      <w:lvlText w:val="(%1)"/>
      <w:lvlJc w:val="left"/>
      <w:pPr>
        <w:ind w:left="1788" w:hanging="360"/>
      </w:pPr>
      <w:rPr>
        <w:rFonts w:cs="Times New Roman" w:hint="default"/>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4">
    <w:nsid w:val="44E2473A"/>
    <w:multiLevelType w:val="hybridMultilevel"/>
    <w:tmpl w:val="A128EBD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5E56BD5"/>
    <w:multiLevelType w:val="hybridMultilevel"/>
    <w:tmpl w:val="DD2EC83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66D83D26"/>
    <w:multiLevelType w:val="hybridMultilevel"/>
    <w:tmpl w:val="F5A662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6B9C1746"/>
    <w:multiLevelType w:val="hybridMultilevel"/>
    <w:tmpl w:val="8694829C"/>
    <w:lvl w:ilvl="0">
      <w:start w:val="1"/>
      <w:numFmt w:val="decimal"/>
      <w:lvlText w:val="(%1)"/>
      <w:lvlJc w:val="left"/>
      <w:pPr>
        <w:ind w:left="1080" w:hanging="360"/>
      </w:pPr>
      <w:rPr>
        <w:rFonts w:cs="Times New Roman" w:hint="default"/>
        <w:color w:val="00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6D331920"/>
    <w:multiLevelType w:val="hybridMultilevel"/>
    <w:tmpl w:val="764845E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70193EAD"/>
    <w:multiLevelType w:val="hybridMultilevel"/>
    <w:tmpl w:val="AD08AAE2"/>
    <w:lvl w:ilvl="0">
      <w:start w:val="1"/>
      <w:numFmt w:val="decimal"/>
      <w:lvlText w:val="%1."/>
      <w:lvlJc w:val="left"/>
      <w:pPr>
        <w:ind w:left="720" w:hanging="360"/>
      </w:pPr>
      <w:rPr>
        <w:rFonts w:cs="Times New Roman" w:hint="default"/>
        <w:strike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5"/>
  </w:num>
  <w:num w:numId="3">
    <w:abstractNumId w:val="6"/>
  </w:num>
  <w:num w:numId="4">
    <w:abstractNumId w:val="3"/>
  </w:num>
  <w:num w:numId="5">
    <w:abstractNumId w:val="8"/>
  </w:num>
  <w:num w:numId="6">
    <w:abstractNumId w:val="4"/>
  </w:num>
  <w:num w:numId="7">
    <w:abstractNumId w:val="0"/>
  </w:num>
  <w:num w:numId="8">
    <w:abstractNumId w:val="1"/>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22452"/>
    <w:rsid w:val="00052492"/>
    <w:rsid w:val="00064F98"/>
    <w:rsid w:val="00084C80"/>
    <w:rsid w:val="000C4DB1"/>
    <w:rsid w:val="00100493"/>
    <w:rsid w:val="0011585C"/>
    <w:rsid w:val="00165733"/>
    <w:rsid w:val="00193547"/>
    <w:rsid w:val="001C4BDC"/>
    <w:rsid w:val="00205457"/>
    <w:rsid w:val="00222452"/>
    <w:rsid w:val="00264AD2"/>
    <w:rsid w:val="00282E9D"/>
    <w:rsid w:val="002B25AF"/>
    <w:rsid w:val="002B70FA"/>
    <w:rsid w:val="002D4456"/>
    <w:rsid w:val="002D4F9D"/>
    <w:rsid w:val="002F4B95"/>
    <w:rsid w:val="00314426"/>
    <w:rsid w:val="0034564E"/>
    <w:rsid w:val="00355EB7"/>
    <w:rsid w:val="003606F1"/>
    <w:rsid w:val="003B1BA6"/>
    <w:rsid w:val="003D3083"/>
    <w:rsid w:val="003F17B0"/>
    <w:rsid w:val="004065C6"/>
    <w:rsid w:val="00486BB4"/>
    <w:rsid w:val="0051647E"/>
    <w:rsid w:val="0052542F"/>
    <w:rsid w:val="00526CB5"/>
    <w:rsid w:val="005338D2"/>
    <w:rsid w:val="0053471C"/>
    <w:rsid w:val="00547423"/>
    <w:rsid w:val="00563574"/>
    <w:rsid w:val="00583447"/>
    <w:rsid w:val="00594DE4"/>
    <w:rsid w:val="005C37D9"/>
    <w:rsid w:val="005F2A38"/>
    <w:rsid w:val="00611454"/>
    <w:rsid w:val="00626327"/>
    <w:rsid w:val="00672B7C"/>
    <w:rsid w:val="00692E4A"/>
    <w:rsid w:val="006B0341"/>
    <w:rsid w:val="006B08A1"/>
    <w:rsid w:val="006B2998"/>
    <w:rsid w:val="006C046D"/>
    <w:rsid w:val="006C6FD0"/>
    <w:rsid w:val="006D7CAB"/>
    <w:rsid w:val="006E2961"/>
    <w:rsid w:val="00761BF8"/>
    <w:rsid w:val="0078190A"/>
    <w:rsid w:val="007835D7"/>
    <w:rsid w:val="0078587D"/>
    <w:rsid w:val="00785D64"/>
    <w:rsid w:val="00786D6A"/>
    <w:rsid w:val="00790E7A"/>
    <w:rsid w:val="007A207B"/>
    <w:rsid w:val="007B15AC"/>
    <w:rsid w:val="007B75E2"/>
    <w:rsid w:val="007C0561"/>
    <w:rsid w:val="007C1D79"/>
    <w:rsid w:val="007C4FA0"/>
    <w:rsid w:val="007E5C21"/>
    <w:rsid w:val="00866FB6"/>
    <w:rsid w:val="00890A61"/>
    <w:rsid w:val="00897CB8"/>
    <w:rsid w:val="008B19B6"/>
    <w:rsid w:val="008C2E5E"/>
    <w:rsid w:val="008E7E6C"/>
    <w:rsid w:val="008F4A66"/>
    <w:rsid w:val="0091704C"/>
    <w:rsid w:val="00957B06"/>
    <w:rsid w:val="00973B6E"/>
    <w:rsid w:val="009D6988"/>
    <w:rsid w:val="009F7A8B"/>
    <w:rsid w:val="00A26E8F"/>
    <w:rsid w:val="00A27FF4"/>
    <w:rsid w:val="00A337CE"/>
    <w:rsid w:val="00A371DF"/>
    <w:rsid w:val="00A4503D"/>
    <w:rsid w:val="00A61C03"/>
    <w:rsid w:val="00A859B6"/>
    <w:rsid w:val="00AA67DA"/>
    <w:rsid w:val="00AB27C6"/>
    <w:rsid w:val="00AC64CD"/>
    <w:rsid w:val="00AD30BD"/>
    <w:rsid w:val="00AE249B"/>
    <w:rsid w:val="00AF4679"/>
    <w:rsid w:val="00B00628"/>
    <w:rsid w:val="00B52E00"/>
    <w:rsid w:val="00B867E5"/>
    <w:rsid w:val="00B95FDB"/>
    <w:rsid w:val="00B966D5"/>
    <w:rsid w:val="00B96FBA"/>
    <w:rsid w:val="00BA11B7"/>
    <w:rsid w:val="00BA5E06"/>
    <w:rsid w:val="00BF628C"/>
    <w:rsid w:val="00C50872"/>
    <w:rsid w:val="00C53622"/>
    <w:rsid w:val="00C62B42"/>
    <w:rsid w:val="00C706E0"/>
    <w:rsid w:val="00C82280"/>
    <w:rsid w:val="00C8502E"/>
    <w:rsid w:val="00CA5BF7"/>
    <w:rsid w:val="00CB6557"/>
    <w:rsid w:val="00D03136"/>
    <w:rsid w:val="00D05896"/>
    <w:rsid w:val="00D13F25"/>
    <w:rsid w:val="00D70934"/>
    <w:rsid w:val="00D840DB"/>
    <w:rsid w:val="00DA2F07"/>
    <w:rsid w:val="00DB2E8B"/>
    <w:rsid w:val="00DD5CAB"/>
    <w:rsid w:val="00DF1FBA"/>
    <w:rsid w:val="00E137B7"/>
    <w:rsid w:val="00E20366"/>
    <w:rsid w:val="00E206E0"/>
    <w:rsid w:val="00E314B7"/>
    <w:rsid w:val="00E43D64"/>
    <w:rsid w:val="00E55853"/>
    <w:rsid w:val="00E7250D"/>
    <w:rsid w:val="00E8701A"/>
    <w:rsid w:val="00EB7DE8"/>
    <w:rsid w:val="00EC62E1"/>
    <w:rsid w:val="00ED4F85"/>
    <w:rsid w:val="00F2438B"/>
    <w:rsid w:val="00F647E4"/>
    <w:rsid w:val="00F65A6B"/>
    <w:rsid w:val="00F77996"/>
    <w:rsid w:val="00F80B53"/>
    <w:rsid w:val="00FB1D4D"/>
    <w:rsid w:val="00FD31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5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222452"/>
    <w:pPr>
      <w:ind w:left="720"/>
      <w:contextualSpacing/>
      <w:jc w:val="left"/>
    </w:pPr>
  </w:style>
  <w:style w:type="paragraph" w:styleId="BodyText">
    <w:name w:val="Body Text"/>
    <w:basedOn w:val="Normal"/>
    <w:link w:val="BodyTextChar"/>
    <w:semiHidden/>
    <w:rsid w:val="00222452"/>
    <w:pPr>
      <w:autoSpaceDE w:val="0"/>
      <w:autoSpaceDN w:val="0"/>
      <w:jc w:val="both"/>
    </w:pPr>
    <w:rPr>
      <w:sz w:val="20"/>
      <w:szCs w:val="20"/>
    </w:rPr>
  </w:style>
  <w:style w:type="character" w:customStyle="1" w:styleId="BodyTextChar">
    <w:name w:val="Body Text Char"/>
    <w:basedOn w:val="DefaultParagraphFont"/>
    <w:link w:val="BodyText"/>
    <w:semiHidden/>
    <w:locked/>
    <w:rsid w:val="00222452"/>
    <w:rPr>
      <w:rFonts w:ascii="Times New Roman" w:hAnsi="Times New Roman" w:cs="Times New Roman"/>
      <w:sz w:val="20"/>
      <w:szCs w:val="20"/>
      <w:rtl w:val="0"/>
      <w:cs w:val="0"/>
    </w:rPr>
  </w:style>
  <w:style w:type="paragraph" w:styleId="HTMLPreformatted">
    <w:name w:val="HTML Preformatted"/>
    <w:basedOn w:val="Normal"/>
    <w:link w:val="HTMLPreformattedChar"/>
    <w:uiPriority w:val="99"/>
    <w:semiHidden/>
    <w:unhideWhenUsed/>
    <w:rsid w:val="00222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222452"/>
    <w:rPr>
      <w:rFonts w:ascii="Courier New" w:hAnsi="Courier New" w:cs="Courier New"/>
      <w:sz w:val="20"/>
      <w:szCs w:val="20"/>
      <w:rtl w:val="0"/>
      <w:cs w:val="0"/>
      <w:lang w:val="en-US" w:eastAsia="x-none"/>
    </w:rPr>
  </w:style>
  <w:style w:type="character" w:customStyle="1" w:styleId="apple-converted-space">
    <w:name w:val="apple-converted-space"/>
    <w:basedOn w:val="DefaultParagraphFont"/>
    <w:rsid w:val="009F7A8B"/>
    <w:rPr>
      <w:rFonts w:cs="Times New Roman"/>
      <w:rtl w:val="0"/>
      <w:cs w:val="0"/>
    </w:rPr>
  </w:style>
  <w:style w:type="character" w:styleId="Hyperlink">
    <w:name w:val="Hyperlink"/>
    <w:basedOn w:val="DefaultParagraphFont"/>
    <w:uiPriority w:val="99"/>
    <w:semiHidden/>
    <w:unhideWhenUsed/>
    <w:rsid w:val="009F7A8B"/>
    <w:rPr>
      <w:rFonts w:cs="Times New Roman"/>
      <w:color w:val="0000FF"/>
      <w:u w:val="single"/>
      <w:rtl w:val="0"/>
      <w:cs w:val="0"/>
    </w:rPr>
  </w:style>
  <w:style w:type="character" w:styleId="HTMLVariable">
    <w:name w:val="HTML Variable"/>
    <w:basedOn w:val="DefaultParagraphFont"/>
    <w:uiPriority w:val="99"/>
    <w:semiHidden/>
    <w:unhideWhenUsed/>
    <w:rsid w:val="006D7CAB"/>
    <w:rPr>
      <w:rFonts w:cs="Times New Roman"/>
      <w:i/>
      <w:iCs/>
      <w:rtl w:val="0"/>
      <w:cs w:val="0"/>
    </w:rPr>
  </w:style>
  <w:style w:type="paragraph" w:styleId="NormalWeb">
    <w:name w:val="Normal (Web)"/>
    <w:basedOn w:val="Normal"/>
    <w:uiPriority w:val="99"/>
    <w:semiHidden/>
    <w:unhideWhenUsed/>
    <w:rsid w:val="007835D7"/>
    <w:pPr>
      <w:spacing w:before="100" w:beforeAutospacing="1" w:after="100" w:afterAutospacing="1"/>
      <w:jc w:val="left"/>
    </w:pPr>
  </w:style>
  <w:style w:type="paragraph" w:styleId="BalloonText">
    <w:name w:val="Balloon Text"/>
    <w:basedOn w:val="Normal"/>
    <w:link w:val="BalloonTextChar"/>
    <w:uiPriority w:val="99"/>
    <w:semiHidden/>
    <w:unhideWhenUsed/>
    <w:rsid w:val="002D4456"/>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D4456"/>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oveaspi.sk/products/lawText/1/86118/1/ASPI%253A/59/2009%20Z.z." TargetMode="External" /><Relationship Id="rId11" Type="http://schemas.openxmlformats.org/officeDocument/2006/relationships/hyperlink" Target="http://www.noveaspi.sk/products/lawText/1/86118/1/ASPI%253A/257/2009%20Z.z." TargetMode="External" /><Relationship Id="rId12" Type="http://schemas.openxmlformats.org/officeDocument/2006/relationships/hyperlink" Target="http://www.noveaspi.sk/products/lawText/1/86118/1/ASPI%253A/317/2009%20Z.z." TargetMode="External" /><Relationship Id="rId13" Type="http://schemas.openxmlformats.org/officeDocument/2006/relationships/hyperlink" Target="http://www.noveaspi.sk/products/lawText/1/86118/1/ASPI%253A/492/2009%20Z.z." TargetMode="External" /><Relationship Id="rId14" Type="http://schemas.openxmlformats.org/officeDocument/2006/relationships/hyperlink" Target="http://www.noveaspi.sk/products/lawText/1/86118/1/ASPI%253A/576/2009%20Z.z." TargetMode="External" /><Relationship Id="rId15" Type="http://schemas.openxmlformats.org/officeDocument/2006/relationships/hyperlink" Target="http://www.noveaspi.sk/products/lawText/1/86118/1/ASPI%253A/224/2010%20Z.z." TargetMode="External" /><Relationship Id="rId16" Type="http://schemas.openxmlformats.org/officeDocument/2006/relationships/hyperlink" Target="http://www.noveaspi.sk/products/lawText/1/86118/1/ASPI%253A/547/2010%20Z.z." TargetMode="External" /><Relationship Id="rId17" Type="http://schemas.openxmlformats.org/officeDocument/2006/relationships/hyperlink" Target="http://www.noveaspi.sk/products/lawText/1/86118/1/ASPI%253A/33/2011%20Z.z." TargetMode="External" /><Relationship Id="rId18" Type="http://schemas.openxmlformats.org/officeDocument/2006/relationships/hyperlink" Target="http://www.noveaspi.sk/products/lawText/1/86118/1/ASPI%253A/262/2011%20Z.z." TargetMode="External" /><Relationship Id="rId19" Type="http://schemas.openxmlformats.org/officeDocument/2006/relationships/hyperlink" Target="http://www.noveaspi.sk/products/lawText/1/86118/1/ASPI%253A/313/2011%20Z.z." TargetMode="External" /><Relationship Id="rId2" Type="http://schemas.openxmlformats.org/officeDocument/2006/relationships/webSettings" Target="webSettings.xml" /><Relationship Id="rId20" Type="http://schemas.openxmlformats.org/officeDocument/2006/relationships/hyperlink" Target="http://www.noveaspi.sk/products/lawText/1/86118/1/ASPI%253A/246/2012%20Z.z." TargetMode="External" /><Relationship Id="rId21" Type="http://schemas.openxmlformats.org/officeDocument/2006/relationships/hyperlink" Target="http://www.noveaspi.sk/products/lawText/1/86118/1/ASPI%253A/334/2012%20Z.z." TargetMode="External" /><Relationship Id="rId22" Type="http://schemas.openxmlformats.org/officeDocument/2006/relationships/hyperlink" Target="http://www.noveaspi.sk/products/lawText/1/86118/1/ASPI%253A/428/2012%20Z.z." TargetMode="External" /><Relationship Id="rId23" Type="http://schemas.openxmlformats.org/officeDocument/2006/relationships/hyperlink" Target="http://www.noveaspi.sk/products/lawText/1/86118/1/ASPI%253A/204/2013%20Z.z." TargetMode="External" /><Relationship Id="rId24" Type="http://schemas.openxmlformats.org/officeDocument/2006/relationships/hyperlink" Target="http://www.noveaspi.sk/products/lawText/1/86118/1/ASPI%253A/1/2014%20Z.z." TargetMode="External" /><Relationship Id="rId25" Type="http://schemas.openxmlformats.org/officeDocument/2006/relationships/hyperlink" Target="http://www.noveaspi.sk/products/lawText/1/86118/1/ASPI%253A/260/2014%20Z.z." TargetMode="External" /><Relationship Id="rId26" Type="http://schemas.openxmlformats.org/officeDocument/2006/relationships/hyperlink" Target="http://www.noveaspi.sk/products/lawText/1/86118/1/ASPI%253A/73/2015%20Z.z." TargetMode="External" /><Relationship Id="rId27" Type="http://schemas.openxmlformats.org/officeDocument/2006/relationships/hyperlink" Target="http://www.noveaspi.sk/products/lawText/1/86118/1/ASPI%253A/78/2015%20Z.z." TargetMode="External" /><Relationship Id="rId28" Type="http://schemas.openxmlformats.org/officeDocument/2006/relationships/hyperlink" Target="http://www.noveaspi.sk/products/lawText/1/86118/1/ASPI%253A/87/2015%20Z.z." TargetMode="External" /><Relationship Id="rId29" Type="http://schemas.openxmlformats.org/officeDocument/2006/relationships/hyperlink" Target="http://www.noveaspi.sk/products/lawText/1/86118/1/ASPI%253A/174/2015%20Z.z." TargetMode="External" /><Relationship Id="rId3" Type="http://schemas.openxmlformats.org/officeDocument/2006/relationships/fontTable" Target="fontTable.xml" /><Relationship Id="rId30" Type="http://schemas.openxmlformats.org/officeDocument/2006/relationships/hyperlink" Target="http://www.noveaspi.sk/products/lawText/1/86118/1/ASPI%253A/397/2015%20Z.z." TargetMode="External" /><Relationship Id="rId31" Type="http://schemas.openxmlformats.org/officeDocument/2006/relationships/hyperlink" Target="http://www.noveaspi.sk/products/lawText/1/86118/1/ASPI%253A/398/2015%20Z.z." TargetMode="External" /><Relationship Id="rId32" Type="http://schemas.openxmlformats.org/officeDocument/2006/relationships/hyperlink" Target="http://www.noveaspi.sk/products/lawText/1/86118/1/ASPI%253A/440/2015%20Z.z." TargetMode="External" /><Relationship Id="rId33" Type="http://schemas.openxmlformats.org/officeDocument/2006/relationships/hyperlink" Target="http://www.noveaspi.sk/products/lawText/1/86118/1/ASPI%253A/444/2015%20Z.z." TargetMode="External" /><Relationship Id="rId34" Type="http://schemas.openxmlformats.org/officeDocument/2006/relationships/hyperlink" Target="http://www.noveaspi.sk/products/lawText/1/86118/1/ASPI%253A/91/2016%20Z.z." TargetMode="Externa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hyperlink" Target="http://www.noveaspi.sk/products/lawText/1/86118/1/ASPI%253A/650/2005%20Z.z." TargetMode="External" /><Relationship Id="rId5" Type="http://schemas.openxmlformats.org/officeDocument/2006/relationships/hyperlink" Target="http://www.noveaspi.sk/products/lawText/1/86118/1/ASPI%253A/692/2006%20Z.z." TargetMode="External" /><Relationship Id="rId6" Type="http://schemas.openxmlformats.org/officeDocument/2006/relationships/hyperlink" Target="http://www.noveaspi.sk/products/lawText/1/86118/1/ASPI%253A/218/2007%20Z.z." TargetMode="External" /><Relationship Id="rId7" Type="http://schemas.openxmlformats.org/officeDocument/2006/relationships/hyperlink" Target="http://www.noveaspi.sk/products/lawText/1/86118/1/ASPI%253A/491/2008%20Z.z." TargetMode="External" /><Relationship Id="rId8" Type="http://schemas.openxmlformats.org/officeDocument/2006/relationships/hyperlink" Target="http://www.noveaspi.sk/products/lawText/1/86118/1/ASPI%253A/497/2008%20Z.z." TargetMode="External" /><Relationship Id="rId9" Type="http://schemas.openxmlformats.org/officeDocument/2006/relationships/hyperlink" Target="http://www.noveaspi.sk/products/lawText/1/86118/1/ASPI%253A/498/2008%20Z.z."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1560</Words>
  <Characters>8893</Characters>
  <Application>Microsoft Office Word</Application>
  <DocSecurity>0</DocSecurity>
  <Lines>0</Lines>
  <Paragraphs>0</Paragraphs>
  <ScaleCrop>false</ScaleCrop>
  <Company>Kancelaria NR SR</Company>
  <LinksUpToDate>false</LinksUpToDate>
  <CharactersWithSpaces>10433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Simča</dc:creator>
  <cp:lastModifiedBy>Gašparíková, Jarmila</cp:lastModifiedBy>
  <cp:revision>2</cp:revision>
  <cp:lastPrinted>2016-04-21T13:49:00Z</cp:lastPrinted>
  <dcterms:created xsi:type="dcterms:W3CDTF">2016-04-29T12:27:00Z</dcterms:created>
  <dcterms:modified xsi:type="dcterms:W3CDTF">2016-04-29T12:27:00Z</dcterms:modified>
</cp:coreProperties>
</file>