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10D23" w:rsidRPr="003B09F4" w:rsidP="00F10D23">
      <w:pPr>
        <w:bidi w:val="0"/>
        <w:spacing w:after="0" w:line="240" w:lineRule="auto"/>
        <w:rPr>
          <w:rFonts w:ascii="Times New Roman" w:hAnsi="Times New Roman"/>
          <w:b/>
          <w:caps/>
          <w:color w:val="000000"/>
          <w:spacing w:val="3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9F4">
        <w:rPr>
          <w:rFonts w:ascii="Times New Roman" w:hAnsi="Times New Roman"/>
          <w:b/>
          <w:caps/>
          <w:color w:val="000000"/>
          <w:spacing w:val="30"/>
          <w:sz w:val="24"/>
          <w:szCs w:val="24"/>
        </w:rPr>
        <w:t>Dôvodová</w:t>
      </w:r>
      <w:r w:rsidRPr="003B09F4">
        <w:rPr>
          <w:rFonts w:ascii="Times New Roman" w:hAnsi="Times New Roman"/>
          <w:sz w:val="24"/>
          <w:szCs w:val="24"/>
        </w:rPr>
        <w:t xml:space="preserve"> </w:t>
      </w:r>
      <w:r w:rsidRPr="003B09F4">
        <w:rPr>
          <w:rFonts w:ascii="Times New Roman" w:hAnsi="Times New Roman"/>
          <w:b/>
          <w:caps/>
          <w:color w:val="000000"/>
          <w:spacing w:val="30"/>
          <w:sz w:val="24"/>
          <w:szCs w:val="24"/>
        </w:rPr>
        <w:t>správa</w:t>
      </w:r>
    </w:p>
    <w:p w:rsidR="00F10D23" w:rsidRPr="003B09F4" w:rsidP="00F10D23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0D23" w:rsidRPr="003B09F4" w:rsidP="00F10D23">
      <w:pPr>
        <w:pStyle w:val="ListParagraph"/>
        <w:numPr>
          <w:numId w:val="1"/>
        </w:numPr>
        <w:bidi w:val="0"/>
        <w:rPr>
          <w:rFonts w:cs="Times New Roman" w:hint="default"/>
          <w:b/>
        </w:rPr>
      </w:pPr>
      <w:r w:rsidRPr="003B09F4">
        <w:rPr>
          <w:rFonts w:cs="Times New Roman" w:hint="default"/>
          <w:b/>
        </w:rPr>
        <w:t>Vš</w:t>
      </w:r>
      <w:r w:rsidRPr="003B09F4">
        <w:rPr>
          <w:rFonts w:cs="Times New Roman" w:hint="default"/>
          <w:b/>
        </w:rPr>
        <w:t>eobecná</w:t>
      </w:r>
      <w:r w:rsidRPr="003B09F4">
        <w:rPr>
          <w:rFonts w:cs="Times New Roman" w:hint="default"/>
          <w:b/>
        </w:rPr>
        <w:t xml:space="preserve"> č</w:t>
      </w:r>
      <w:r w:rsidRPr="003B09F4">
        <w:rPr>
          <w:rFonts w:cs="Times New Roman" w:hint="default"/>
          <w:b/>
        </w:rPr>
        <w:t>asť</w:t>
      </w:r>
    </w:p>
    <w:p w:rsidR="00F10D23" w:rsidRPr="003B09F4" w:rsidP="00F10D23">
      <w:pPr>
        <w:bidi w:val="0"/>
        <w:ind w:firstLine="720"/>
        <w:rPr>
          <w:rFonts w:ascii="Times New Roman" w:hAnsi="Times New Roman"/>
          <w:sz w:val="24"/>
          <w:szCs w:val="24"/>
        </w:rPr>
      </w:pPr>
    </w:p>
    <w:p w:rsidR="00F10D23" w:rsidP="00F10D23">
      <w:pPr>
        <w:bidi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F224F">
        <w:rPr>
          <w:rFonts w:ascii="Times New Roman" w:hAnsi="Times New Roman"/>
          <w:sz w:val="24"/>
          <w:szCs w:val="24"/>
        </w:rPr>
        <w:t>Návrh zákona, ktorým sa dopĺňa zákon č. 101/2010 Z. z. o preukazovaní pôvodu majetku a o zmene zákona č. 300/2005 Z. z. Trestný zákon v znení neskorších predpisov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09F4">
        <w:rPr>
          <w:rFonts w:ascii="Times New Roman" w:hAnsi="Times New Roman"/>
          <w:sz w:val="24"/>
          <w:szCs w:val="24"/>
        </w:rPr>
        <w:t>predkladá do legislatívneho procesu poslanec Národnej rady Slovenskej republiky Daniel Lipšic.</w:t>
      </w: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0D23" w:rsidRPr="003B09F4" w:rsidP="00F10D23">
      <w:pPr>
        <w:autoSpaceDE w:val="0"/>
        <w:autoSpaceDN w:val="0"/>
        <w:bidi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B09F4">
        <w:rPr>
          <w:rFonts w:ascii="Times New Roman" w:hAnsi="Times New Roman"/>
          <w:color w:val="000000"/>
          <w:sz w:val="24"/>
          <w:szCs w:val="24"/>
        </w:rPr>
        <w:t>Cieľom predloženého návrhu novely zákona o </w:t>
      </w:r>
      <w:r>
        <w:rPr>
          <w:rFonts w:ascii="Times New Roman" w:hAnsi="Times New Roman"/>
          <w:color w:val="000000"/>
          <w:sz w:val="24"/>
          <w:szCs w:val="24"/>
        </w:rPr>
        <w:t>p</w:t>
      </w:r>
      <w:r w:rsidRPr="003B09F4">
        <w:rPr>
          <w:rFonts w:ascii="Times New Roman" w:hAnsi="Times New Roman"/>
          <w:color w:val="000000"/>
          <w:sz w:val="24"/>
          <w:szCs w:val="24"/>
        </w:rPr>
        <w:t>reukazovaní pôvodu majetku</w:t>
      </w:r>
      <w:r>
        <w:rPr>
          <w:rFonts w:ascii="Times New Roman" w:hAnsi="Times New Roman"/>
          <w:color w:val="000000"/>
          <w:sz w:val="24"/>
          <w:szCs w:val="24"/>
        </w:rPr>
        <w:t xml:space="preserve"> je sfunkčniť právnu úpravu preukazovania pôvodu majetku v občianskoprávnom konaní. Súčasná právna úprava je nefunkčná aj z dôvodu, že je ľahko obíditeľná. Návrh novely zákona zakotvuje princíp, aby sa za legálny príjem nepovažovali príjmy z tzv. neobvyklých obchodných operácií, ktoré sú v našej legislatívne presne definované v právnej úprave boja proti praniu špinavých peňazí.</w:t>
      </w: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09F4">
        <w:rPr>
          <w:rFonts w:ascii="Times New Roman" w:hAnsi="Times New Roman"/>
          <w:sz w:val="24"/>
          <w:szCs w:val="24"/>
        </w:rPr>
        <w:tab/>
      </w: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color w:val="000000"/>
          <w:sz w:val="24"/>
          <w:szCs w:val="24"/>
        </w:rPr>
        <w:tab/>
        <w:t>Dopad na štátny rozpočet neutrálny až pozitívny. Keďže sa predpokladá, že sa zamedzí neobvyklým obchodným operáciám a príjmom z nelegálnej činnosti.</w:t>
      </w: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color w:val="000000"/>
          <w:sz w:val="24"/>
          <w:szCs w:val="24"/>
        </w:rPr>
        <w:tab/>
      </w: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color w:val="000000"/>
          <w:sz w:val="24"/>
          <w:szCs w:val="24"/>
        </w:rPr>
        <w:tab/>
        <w:t xml:space="preserve">Návrh zákona nebude mať nepriaznivý dopad na verejné financie, na obyvateľov, hospodárenie podnikateľskej sféry a iných právnických osôb, životné prostredie ani zamestnanosť a podnikateľské prostredie. </w:t>
      </w: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color w:val="000000"/>
          <w:sz w:val="24"/>
          <w:szCs w:val="24"/>
        </w:rPr>
        <w:tab/>
        <w:t xml:space="preserve">Návrh zákona je v súlade s Ústavou Slovenskej republiky, ústavnými zákonmi a ostatnými všeobecne záväznými právnymi predpismi Slovenskej republiky, s právom Európskej únie, medzinárodnými zmluvami a inými medzinárodnými dokumentmi, ktorými je Slovenská republika viazaná.  </w:t>
      </w: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B09F4">
        <w:rPr>
          <w:rFonts w:ascii="Times New Roman" w:hAnsi="Times New Roman"/>
          <w:b/>
          <w:color w:val="000000"/>
          <w:sz w:val="24"/>
          <w:szCs w:val="24"/>
        </w:rPr>
        <w:t xml:space="preserve">II. </w:t>
        <w:tab/>
        <w:t>Osobitná časť</w:t>
      </w: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F10D23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color w:val="000000"/>
          <w:sz w:val="24"/>
          <w:szCs w:val="24"/>
        </w:rPr>
        <w:t>K čl. I</w:t>
      </w:r>
    </w:p>
    <w:p w:rsidR="00F10D23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P="00F10D2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Ustanovenie </w:t>
      </w:r>
      <w:r w:rsidRPr="003B09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09F4">
        <w:rPr>
          <w:rFonts w:ascii="Times New Roman" w:hAnsi="Times New Roman"/>
          <w:sz w:val="24"/>
          <w:szCs w:val="24"/>
        </w:rPr>
        <w:t>§ 1</w:t>
      </w:r>
      <w:r>
        <w:rPr>
          <w:rFonts w:ascii="Times New Roman" w:hAnsi="Times New Roman"/>
          <w:sz w:val="24"/>
          <w:szCs w:val="24"/>
        </w:rPr>
        <w:t xml:space="preserve"> je obsahovo totožné s platným stavom, ide lebo o legislatívno-technickú úpravu vzhľadom na doplnenie </w:t>
      </w:r>
      <w:r w:rsidRPr="003B09F4">
        <w:rPr>
          <w:rFonts w:ascii="Times New Roman" w:hAnsi="Times New Roman"/>
          <w:sz w:val="24"/>
          <w:szCs w:val="24"/>
        </w:rPr>
        <w:t xml:space="preserve">§ </w:t>
      </w:r>
      <w:r>
        <w:rPr>
          <w:rFonts w:ascii="Times New Roman" w:hAnsi="Times New Roman"/>
          <w:sz w:val="24"/>
          <w:szCs w:val="24"/>
        </w:rPr>
        <w:t xml:space="preserve">2. </w:t>
      </w:r>
    </w:p>
    <w:p w:rsidR="00F10D23" w:rsidP="00F10D2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Ustanovenie </w:t>
      </w:r>
      <w:r w:rsidRPr="003B09F4">
        <w:rPr>
          <w:rFonts w:ascii="Times New Roman" w:hAnsi="Times New Roman"/>
          <w:sz w:val="24"/>
          <w:szCs w:val="24"/>
        </w:rPr>
        <w:t xml:space="preserve">§ </w:t>
      </w:r>
      <w:r>
        <w:rPr>
          <w:rFonts w:ascii="Times New Roman" w:hAnsi="Times New Roman"/>
          <w:sz w:val="24"/>
          <w:szCs w:val="24"/>
        </w:rPr>
        <w:t xml:space="preserve">2 navrhuje definovať základné pojmy, pričom pri pojme „nelegálny príjem“ sa navrhuje ustanoviť vyvrátiteľnú domnienku nelegálnosti príjmu aj v tých prípadoch, keď spôsob jeho nadobudnutia  nie je preukázaný a tiež vtedy, ak ide o taký neobvyklý príjem, vzhľadom na všetky okolnosti prípadu, že je odôvodnené predpokladať, že ide o príjem získaný konaním, porovnateľným s legalizáciou príjmov z trestnej činnosti. </w:t>
      </w:r>
    </w:p>
    <w:p w:rsidR="00F10D23" w:rsidRPr="003B09F4" w:rsidP="00F10D23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0D23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color w:val="000000"/>
          <w:sz w:val="24"/>
          <w:szCs w:val="24"/>
        </w:rPr>
        <w:t>K čl. I</w:t>
      </w:r>
      <w:r>
        <w:rPr>
          <w:rFonts w:ascii="Times New Roman" w:hAnsi="Times New Roman"/>
          <w:color w:val="000000"/>
          <w:sz w:val="24"/>
          <w:szCs w:val="24"/>
        </w:rPr>
        <w:t>I</w:t>
      </w:r>
    </w:p>
    <w:p w:rsidR="00F10D23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P="00F10D2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Navrhuje sa doplniť súvisiacu úpravu Trestného zákona, na základe ktorej ak by bola osoba uznaná za vinnú zo spáchania závažných zločinov podľa </w:t>
      </w:r>
      <w:r w:rsidRPr="003B09F4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58 ods. 2., bola by táto osoba povinná preukázať, ktorý  svoj majetok získala z legálnych príjmov. Ak by toto dôkazné bremeno neuniesla, majetok by mohol byť postihnutý trestom prepadnutia majetku.</w:t>
      </w: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color w:val="000000"/>
          <w:sz w:val="24"/>
          <w:szCs w:val="24"/>
        </w:rPr>
        <w:t>K čl. II</w:t>
      </w:r>
      <w:r>
        <w:rPr>
          <w:rFonts w:ascii="Times New Roman" w:hAnsi="Times New Roman"/>
          <w:color w:val="000000"/>
          <w:sz w:val="24"/>
          <w:szCs w:val="24"/>
        </w:rPr>
        <w:t>I</w:t>
      </w: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color w:val="000000"/>
          <w:sz w:val="24"/>
          <w:szCs w:val="24"/>
        </w:rPr>
        <w:tab/>
        <w:t xml:space="preserve">Účinnosť sa navrhuje od 1. </w:t>
      </w:r>
      <w:r>
        <w:rPr>
          <w:rFonts w:ascii="Times New Roman" w:hAnsi="Times New Roman"/>
          <w:color w:val="000000"/>
          <w:sz w:val="24"/>
          <w:szCs w:val="24"/>
        </w:rPr>
        <w:t>septemeber 2016</w:t>
      </w:r>
      <w:r w:rsidRPr="003B09F4">
        <w:rPr>
          <w:rFonts w:ascii="Times New Roman" w:hAnsi="Times New Roman"/>
          <w:color w:val="000000"/>
          <w:sz w:val="24"/>
          <w:szCs w:val="24"/>
        </w:rPr>
        <w:t>.</w:t>
      </w: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P="00F10D23">
      <w:pPr>
        <w:bidi w:val="0"/>
        <w:spacing w:after="0" w:line="240" w:lineRule="auto"/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  <w:br w:type="page"/>
      </w:r>
    </w:p>
    <w:p w:rsidR="00F10D23" w:rsidRPr="003B09F4" w:rsidP="00F10D23">
      <w:pPr>
        <w:bidi w:val="0"/>
        <w:spacing w:before="120"/>
        <w:jc w:val="center"/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</w:pPr>
      <w:r w:rsidRPr="003B09F4"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  <w:t>Doložka</w:t>
      </w:r>
    </w:p>
    <w:p w:rsidR="00F10D23" w:rsidRPr="003B09F4" w:rsidP="00F10D23">
      <w:pPr>
        <w:bidi w:val="0"/>
        <w:spacing w:before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09F4">
        <w:rPr>
          <w:rFonts w:ascii="Times New Roman" w:hAnsi="Times New Roman"/>
          <w:b/>
          <w:bCs/>
          <w:color w:val="000000"/>
          <w:sz w:val="24"/>
          <w:szCs w:val="24"/>
        </w:rPr>
        <w:t>vybraných vplyvov</w:t>
      </w:r>
    </w:p>
    <w:p w:rsidR="00F10D23" w:rsidP="00F10D23">
      <w:pPr>
        <w:bidi w:val="0"/>
        <w:spacing w:before="120"/>
        <w:jc w:val="both"/>
        <w:rPr>
          <w:rFonts w:ascii="Times New Roman" w:hAnsi="Times New Roman"/>
          <w:sz w:val="24"/>
          <w:szCs w:val="24"/>
        </w:rPr>
      </w:pPr>
      <w:r w:rsidRPr="003B09F4">
        <w:rPr>
          <w:rFonts w:ascii="Times New Roman" w:hAnsi="Times New Roman"/>
          <w:b/>
          <w:bCs/>
          <w:color w:val="000000"/>
          <w:sz w:val="24"/>
          <w:szCs w:val="24"/>
        </w:rPr>
        <w:t xml:space="preserve">A.1. Názov materiálu: </w:t>
      </w:r>
      <w:r w:rsidRPr="002F224F">
        <w:rPr>
          <w:rFonts w:ascii="Times New Roman" w:hAnsi="Times New Roman"/>
          <w:sz w:val="24"/>
          <w:szCs w:val="24"/>
        </w:rPr>
        <w:t>Návrh zákona, ktorým sa dopĺňa zákon č. 101/2010 Z. z. o preukazovaní pôvodu majetku a o zmene zákona č. 300/2005 Z. z. Trestný zákon v znení neskorších predpisov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10D23" w:rsidRPr="003B09F4" w:rsidP="00F10D23">
      <w:pPr>
        <w:bidi w:val="0"/>
        <w:spacing w:before="12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3B09F4">
        <w:rPr>
          <w:rFonts w:ascii="Times New Roman" w:hAnsi="Times New Roman"/>
          <w:b/>
          <w:bCs/>
          <w:color w:val="000000"/>
          <w:sz w:val="24"/>
          <w:szCs w:val="24"/>
        </w:rPr>
        <w:t>Termín začatia a ukončenia PPK:</w:t>
      </w:r>
      <w:r w:rsidRPr="003B09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09F4">
        <w:rPr>
          <w:rFonts w:ascii="Times New Roman" w:hAnsi="Times New Roman"/>
          <w:i/>
          <w:iCs/>
          <w:color w:val="000000"/>
          <w:sz w:val="24"/>
          <w:szCs w:val="24"/>
        </w:rPr>
        <w:t>bezpredmetné</w:t>
      </w:r>
    </w:p>
    <w:p w:rsidR="00F10D23" w:rsidRPr="003B09F4" w:rsidP="00F10D23">
      <w:pPr>
        <w:bidi w:val="0"/>
        <w:spacing w:before="1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09F4">
        <w:rPr>
          <w:rFonts w:ascii="Times New Roman" w:hAnsi="Times New Roman"/>
          <w:b/>
          <w:bCs/>
          <w:color w:val="000000"/>
          <w:sz w:val="24"/>
          <w:szCs w:val="24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518"/>
        <w:gridCol w:w="1192"/>
        <w:gridCol w:w="1181"/>
        <w:gridCol w:w="1197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9F4">
              <w:rPr>
                <w:rFonts w:ascii="Times New Roman" w:hAnsi="Times New Roman"/>
                <w:color w:val="000000"/>
                <w:sz w:val="24"/>
                <w:szCs w:val="24"/>
              </w:rPr>
              <w:t>Pozitívne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9F4">
              <w:rPr>
                <w:rFonts w:ascii="Times New Roman" w:hAnsi="Times New Roman"/>
                <w:color w:val="000000"/>
                <w:sz w:val="24"/>
                <w:szCs w:val="24"/>
              </w:rPr>
              <w:t>Žiadne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9F4">
              <w:rPr>
                <w:rFonts w:ascii="Times New Roman" w:hAnsi="Times New Roman"/>
                <w:color w:val="000000"/>
                <w:sz w:val="24"/>
                <w:szCs w:val="24"/>
              </w:rPr>
              <w:t>Negatívne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9F4">
              <w:rPr>
                <w:rFonts w:ascii="Times New Roman" w:hAnsi="Times New Roman"/>
                <w:color w:val="000000"/>
                <w:sz w:val="24"/>
                <w:szCs w:val="24"/>
              </w:rPr>
              <w:t>1. Vplyvy na rozpočet verejnej správy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9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x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9F4">
              <w:rPr>
                <w:rFonts w:ascii="Times New Roman" w:hAnsi="Times New Roman"/>
                <w:color w:val="000000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9F4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9F4">
              <w:rPr>
                <w:rFonts w:ascii="Times New Roman" w:hAnsi="Times New Roman"/>
                <w:color w:val="000000"/>
                <w:sz w:val="24"/>
                <w:szCs w:val="24"/>
              </w:rPr>
              <w:t>3. Sociálne vplyvy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9F4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9F4">
              <w:rPr>
                <w:rFonts w:ascii="Times New Roman" w:hAnsi="Times New Roman"/>
                <w:color w:val="000000"/>
                <w:sz w:val="24"/>
                <w:szCs w:val="24"/>
              </w:rPr>
              <w:t>– vplyvy na hospodárenie obyvateľstva,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9F4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9F4">
              <w:rPr>
                <w:rFonts w:ascii="Times New Roman" w:hAnsi="Times New Roman"/>
                <w:color w:val="000000"/>
                <w:sz w:val="24"/>
                <w:szCs w:val="24"/>
              </w:rPr>
              <w:t>– sociálnu exklúziu,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9F4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9F4">
              <w:rPr>
                <w:rFonts w:ascii="Times New Roman" w:hAnsi="Times New Roman"/>
                <w:color w:val="000000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9F4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9F4">
              <w:rPr>
                <w:rFonts w:ascii="Times New Roman" w:hAnsi="Times New Roman"/>
                <w:color w:val="000000"/>
                <w:sz w:val="24"/>
                <w:szCs w:val="24"/>
              </w:rPr>
              <w:t>4. Vplyvy na životné prostredie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9F4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9F4">
              <w:rPr>
                <w:rFonts w:ascii="Times New Roman" w:hAnsi="Times New Roman"/>
                <w:color w:val="000000"/>
                <w:sz w:val="24"/>
                <w:szCs w:val="24"/>
              </w:rPr>
              <w:t>5. Vplyvy na informatizáciu spoločnosti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09F4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10D23" w:rsidRPr="003B09F4" w:rsidP="00311F93">
            <w:pPr>
              <w:bidi w:val="0"/>
              <w:spacing w:before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10D23" w:rsidRPr="003B09F4" w:rsidP="00F10D23">
      <w:pPr>
        <w:bidi w:val="0"/>
        <w:spacing w:before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color w:val="000000"/>
          <w:sz w:val="24"/>
          <w:szCs w:val="24"/>
        </w:rPr>
        <w:t> </w:t>
      </w:r>
    </w:p>
    <w:p w:rsidR="00F10D23" w:rsidRPr="003B09F4" w:rsidP="00F10D23">
      <w:pPr>
        <w:bidi w:val="0"/>
        <w:spacing w:before="1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09F4">
        <w:rPr>
          <w:rFonts w:ascii="Times New Roman" w:hAnsi="Times New Roman"/>
          <w:b/>
          <w:bCs/>
          <w:color w:val="000000"/>
          <w:sz w:val="24"/>
          <w:szCs w:val="24"/>
        </w:rPr>
        <w:t>A.3. Poznámky</w:t>
      </w:r>
    </w:p>
    <w:p w:rsidR="00F10D23" w:rsidRPr="003B09F4" w:rsidP="00F10D23">
      <w:pPr>
        <w:bidi w:val="0"/>
        <w:spacing w:before="12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3B09F4">
        <w:rPr>
          <w:rFonts w:ascii="Times New Roman" w:hAnsi="Times New Roman"/>
          <w:i/>
          <w:color w:val="000000"/>
          <w:sz w:val="24"/>
          <w:szCs w:val="24"/>
        </w:rPr>
        <w:t>bezpredmetné </w:t>
      </w:r>
    </w:p>
    <w:p w:rsidR="00F10D23" w:rsidRPr="003B09F4" w:rsidP="00F10D23">
      <w:pPr>
        <w:bidi w:val="0"/>
        <w:spacing w:before="1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09F4">
        <w:rPr>
          <w:rFonts w:ascii="Times New Roman" w:hAnsi="Times New Roman"/>
          <w:b/>
          <w:bCs/>
          <w:color w:val="000000"/>
          <w:sz w:val="24"/>
          <w:szCs w:val="24"/>
        </w:rPr>
        <w:t>A.4. Alternatívne riešenia</w:t>
      </w:r>
    </w:p>
    <w:p w:rsidR="00F10D23" w:rsidRPr="003B09F4" w:rsidP="00F10D23">
      <w:pPr>
        <w:bidi w:val="0"/>
        <w:spacing w:before="12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3B09F4">
        <w:rPr>
          <w:rFonts w:ascii="Times New Roman" w:hAnsi="Times New Roman"/>
          <w:i/>
          <w:color w:val="000000"/>
          <w:sz w:val="24"/>
          <w:szCs w:val="24"/>
        </w:rPr>
        <w:t>bezpredmetné </w:t>
      </w:r>
    </w:p>
    <w:p w:rsidR="00F10D23" w:rsidRPr="003B09F4" w:rsidP="00F10D23">
      <w:pPr>
        <w:pStyle w:val="NormalWeb"/>
        <w:bidi w:val="0"/>
        <w:spacing w:before="120" w:after="0" w:line="276" w:lineRule="auto"/>
        <w:ind w:left="567" w:hanging="567"/>
        <w:jc w:val="both"/>
      </w:pPr>
      <w:r w:rsidRPr="003B09F4">
        <w:rPr>
          <w:b/>
          <w:bCs/>
        </w:rPr>
        <w:t xml:space="preserve">A.5. </w:t>
        <w:tab/>
        <w:t>Stanovisko gestorov</w:t>
      </w:r>
    </w:p>
    <w:p w:rsidR="00F10D23" w:rsidRPr="003B09F4" w:rsidP="00F10D23">
      <w:pPr>
        <w:bidi w:val="0"/>
        <w:spacing w:before="120"/>
        <w:rPr>
          <w:rFonts w:ascii="Times New Roman" w:hAnsi="Times New Roman"/>
          <w:sz w:val="24"/>
          <w:szCs w:val="24"/>
        </w:rPr>
      </w:pPr>
    </w:p>
    <w:p w:rsidR="00F10D23" w:rsidRPr="003B09F4" w:rsidP="00F10D23">
      <w:pPr>
        <w:bidi w:val="0"/>
        <w:spacing w:before="120"/>
        <w:rPr>
          <w:rFonts w:ascii="Times New Roman" w:hAnsi="Times New Roman"/>
          <w:sz w:val="24"/>
          <w:szCs w:val="24"/>
        </w:rPr>
      </w:pPr>
    </w:p>
    <w:p w:rsidR="00F10D23" w:rsidRPr="003B09F4" w:rsidP="00F10D23">
      <w:pPr>
        <w:bidi w:val="0"/>
        <w:spacing w:before="120"/>
        <w:rPr>
          <w:rFonts w:ascii="Times New Roman" w:hAnsi="Times New Roman"/>
          <w:sz w:val="24"/>
          <w:szCs w:val="24"/>
        </w:rPr>
      </w:pPr>
    </w:p>
    <w:p w:rsidR="00F10D23" w:rsidRPr="003B09F4" w:rsidP="00F10D23">
      <w:pPr>
        <w:pStyle w:val="NormalWeb"/>
        <w:bidi w:val="0"/>
        <w:spacing w:before="0" w:after="0"/>
        <w:ind w:firstLine="708"/>
      </w:pPr>
    </w:p>
    <w:p w:rsidR="00F10D23" w:rsidRPr="003B09F4" w:rsidP="00F10D23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9F4">
        <w:rPr>
          <w:rFonts w:ascii="Times New Roman" w:hAnsi="Times New Roman"/>
          <w:b/>
          <w:sz w:val="24"/>
          <w:szCs w:val="24"/>
        </w:rPr>
        <w:t>DOLOŽKA ZLUČITEĽNOSTI</w:t>
      </w:r>
    </w:p>
    <w:p w:rsidR="00F10D23" w:rsidRPr="003B09F4" w:rsidP="00F10D23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9F4">
        <w:rPr>
          <w:rFonts w:ascii="Times New Roman" w:hAnsi="Times New Roman"/>
          <w:b/>
          <w:sz w:val="24"/>
          <w:szCs w:val="24"/>
        </w:rPr>
        <w:t>návrhu zákona s právom Európskej únie</w:t>
      </w:r>
    </w:p>
    <w:p w:rsidR="00F10D23" w:rsidRPr="003B09F4" w:rsidP="00F10D23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0D23" w:rsidP="00F10D23">
      <w:pPr>
        <w:pStyle w:val="ListParagraph"/>
        <w:numPr>
          <w:numId w:val="3"/>
        </w:numPr>
        <w:bidi w:val="0"/>
        <w:jc w:val="both"/>
      </w:pPr>
      <w:r w:rsidRPr="00D80A70">
        <w:rPr>
          <w:rFonts w:hint="default"/>
          <w:b/>
        </w:rPr>
        <w:t>Navrhovateľ</w:t>
      </w:r>
      <w:r w:rsidRPr="00D80A70">
        <w:rPr>
          <w:rFonts w:hint="default"/>
          <w:b/>
        </w:rPr>
        <w:t xml:space="preserve"> zá</w:t>
      </w:r>
      <w:r w:rsidRPr="00D80A70">
        <w:rPr>
          <w:rFonts w:hint="default"/>
          <w:b/>
        </w:rPr>
        <w:t>kona</w:t>
      </w:r>
      <w:r w:rsidRPr="00D80A70">
        <w:t>: poslan</w:t>
      </w:r>
      <w:r>
        <w:t>ci</w:t>
      </w:r>
      <w:r w:rsidRPr="00D80A70">
        <w:rPr>
          <w:rFonts w:hint="default"/>
        </w:rPr>
        <w:t xml:space="preserve"> Ná</w:t>
      </w:r>
      <w:r w:rsidRPr="00D80A70">
        <w:rPr>
          <w:rFonts w:hint="default"/>
        </w:rPr>
        <w:t xml:space="preserve">rodnej rady Slovenskej republiky </w:t>
      </w:r>
    </w:p>
    <w:p w:rsidR="00F10D23" w:rsidRPr="00D80A70" w:rsidP="00F10D23">
      <w:pPr>
        <w:pStyle w:val="ListParagraph"/>
        <w:bidi w:val="0"/>
        <w:jc w:val="both"/>
      </w:pPr>
    </w:p>
    <w:p w:rsidR="00F10D23" w:rsidP="00F10D23">
      <w:pPr>
        <w:pStyle w:val="ListParagraph"/>
        <w:numPr>
          <w:numId w:val="3"/>
        </w:numPr>
        <w:bidi w:val="0"/>
        <w:jc w:val="both"/>
      </w:pPr>
      <w:r w:rsidRPr="002F224F">
        <w:rPr>
          <w:rFonts w:hint="default"/>
          <w:b/>
        </w:rPr>
        <w:t>Ná</w:t>
      </w:r>
      <w:r w:rsidRPr="002F224F">
        <w:rPr>
          <w:rFonts w:hint="default"/>
          <w:b/>
        </w:rPr>
        <w:t>zov ná</w:t>
      </w:r>
      <w:r w:rsidRPr="002F224F">
        <w:rPr>
          <w:rFonts w:hint="default"/>
          <w:b/>
        </w:rPr>
        <w:t>vrhu zá</w:t>
      </w:r>
      <w:r w:rsidRPr="002F224F">
        <w:rPr>
          <w:rFonts w:hint="default"/>
          <w:b/>
        </w:rPr>
        <w:t>kona</w:t>
      </w:r>
      <w:r w:rsidRPr="00D80A70">
        <w:t xml:space="preserve">: </w:t>
      </w:r>
      <w:r w:rsidRPr="002F224F">
        <w:rPr>
          <w:rFonts w:cs="Times New Roman" w:hint="default"/>
        </w:rPr>
        <w:t>Ná</w:t>
      </w:r>
      <w:r w:rsidRPr="002F224F">
        <w:rPr>
          <w:rFonts w:cs="Times New Roman" w:hint="default"/>
        </w:rPr>
        <w:t>vrh zá</w:t>
      </w:r>
      <w:r w:rsidRPr="002F224F">
        <w:rPr>
          <w:rFonts w:cs="Times New Roman" w:hint="default"/>
        </w:rPr>
        <w:t>kona, ktorý</w:t>
      </w:r>
      <w:r w:rsidRPr="002F224F">
        <w:rPr>
          <w:rFonts w:cs="Times New Roman" w:hint="default"/>
        </w:rPr>
        <w:t>m sa dopĺň</w:t>
      </w:r>
      <w:r w:rsidRPr="002F224F">
        <w:rPr>
          <w:rFonts w:cs="Times New Roman" w:hint="default"/>
        </w:rPr>
        <w:t>a zá</w:t>
      </w:r>
      <w:r w:rsidRPr="002F224F">
        <w:rPr>
          <w:rFonts w:cs="Times New Roman" w:hint="default"/>
        </w:rPr>
        <w:t>kon č</w:t>
      </w:r>
      <w:r w:rsidRPr="002F224F">
        <w:rPr>
          <w:rFonts w:cs="Times New Roman" w:hint="default"/>
        </w:rPr>
        <w:t>. 101/2010 Z. z. o </w:t>
      </w:r>
      <w:r w:rsidRPr="002F224F">
        <w:rPr>
          <w:rFonts w:cs="Times New Roman" w:hint="default"/>
        </w:rPr>
        <w:t>preukazovaní</w:t>
      </w:r>
      <w:r w:rsidRPr="002F224F">
        <w:rPr>
          <w:rFonts w:cs="Times New Roman" w:hint="default"/>
        </w:rPr>
        <w:t xml:space="preserve"> pô</w:t>
      </w:r>
      <w:r w:rsidRPr="002F224F">
        <w:rPr>
          <w:rFonts w:cs="Times New Roman" w:hint="default"/>
        </w:rPr>
        <w:t xml:space="preserve">vodu majetku </w:t>
      </w:r>
      <w:r w:rsidRPr="002F224F">
        <w:t>a o </w:t>
      </w:r>
      <w:r w:rsidRPr="002F224F">
        <w:rPr>
          <w:rFonts w:hint="default"/>
        </w:rPr>
        <w:t>zmene zá</w:t>
      </w:r>
      <w:r w:rsidRPr="002F224F">
        <w:rPr>
          <w:rFonts w:hint="default"/>
        </w:rPr>
        <w:t>kona č</w:t>
      </w:r>
      <w:r w:rsidRPr="002F224F">
        <w:rPr>
          <w:rFonts w:hint="default"/>
        </w:rPr>
        <w:t xml:space="preserve">. 300/2005 </w:t>
      </w:r>
      <w:r w:rsidRPr="002F224F">
        <w:rPr>
          <w:rFonts w:cs="Times New Roman"/>
        </w:rPr>
        <w:t xml:space="preserve">Z. z. </w:t>
      </w:r>
      <w:r w:rsidRPr="002F224F">
        <w:rPr>
          <w:rFonts w:hint="default"/>
        </w:rPr>
        <w:t>Trestný</w:t>
      </w:r>
      <w:r w:rsidRPr="002F224F">
        <w:rPr>
          <w:rFonts w:hint="default"/>
        </w:rPr>
        <w:t xml:space="preserve"> zá</w:t>
      </w:r>
      <w:r w:rsidRPr="002F224F">
        <w:rPr>
          <w:rFonts w:hint="default"/>
        </w:rPr>
        <w:t xml:space="preserve">kon </w:t>
      </w:r>
      <w:r w:rsidRPr="002F224F">
        <w:rPr>
          <w:rFonts w:hint="default"/>
        </w:rPr>
        <w:t>v </w:t>
      </w:r>
      <w:r w:rsidRPr="002F224F">
        <w:rPr>
          <w:rFonts w:hint="default"/>
        </w:rPr>
        <w:t>znení</w:t>
      </w:r>
      <w:r w:rsidRPr="002F224F">
        <w:rPr>
          <w:rFonts w:hint="default"/>
        </w:rPr>
        <w:t xml:space="preserve"> neskorší</w:t>
      </w:r>
      <w:r w:rsidRPr="002F224F">
        <w:rPr>
          <w:rFonts w:hint="default"/>
        </w:rPr>
        <w:t>ch predpisov</w:t>
      </w:r>
    </w:p>
    <w:p w:rsidR="00F10D23" w:rsidRPr="00D80A70" w:rsidP="00F10D23">
      <w:pPr>
        <w:pStyle w:val="ListParagraph"/>
        <w:bidi w:val="0"/>
        <w:jc w:val="both"/>
      </w:pPr>
    </w:p>
    <w:p w:rsidR="00F10D23" w:rsidRPr="00D80A70" w:rsidP="00F10D23">
      <w:pPr>
        <w:pStyle w:val="ListParagraph"/>
        <w:numPr>
          <w:numId w:val="2"/>
        </w:numPr>
        <w:bidi w:val="0"/>
        <w:jc w:val="both"/>
      </w:pPr>
      <w:r w:rsidRPr="00D80A70">
        <w:rPr>
          <w:rFonts w:hint="default"/>
          <w:b/>
          <w:bCs/>
          <w:color w:val="000000"/>
        </w:rPr>
        <w:t>Problematika ná</w:t>
      </w:r>
      <w:r w:rsidRPr="00D80A70">
        <w:rPr>
          <w:rFonts w:hint="default"/>
          <w:b/>
          <w:bCs/>
          <w:color w:val="000000"/>
        </w:rPr>
        <w:t>vrhu zá</w:t>
      </w:r>
      <w:r w:rsidRPr="00D80A70">
        <w:rPr>
          <w:rFonts w:hint="default"/>
          <w:b/>
          <w:bCs/>
          <w:color w:val="000000"/>
        </w:rPr>
        <w:t>kona:</w:t>
      </w:r>
    </w:p>
    <w:p w:rsidR="00F10D23" w:rsidRPr="00D80A70" w:rsidP="00F10D23">
      <w:pPr>
        <w:pStyle w:val="ListParagraph"/>
        <w:bidi w:val="0"/>
        <w:jc w:val="both"/>
        <w:rPr>
          <w:color w:val="000000"/>
        </w:rPr>
      </w:pPr>
    </w:p>
    <w:p w:rsidR="00F10D23" w:rsidRPr="00D80A70" w:rsidP="00F10D23">
      <w:pPr>
        <w:bidi w:val="0"/>
        <w:spacing w:after="0" w:line="240" w:lineRule="auto"/>
        <w:ind w:left="850" w:hanging="425"/>
        <w:rPr>
          <w:rFonts w:ascii="Times New Roman" w:hAnsi="Times New Roman"/>
          <w:color w:val="000000"/>
          <w:sz w:val="24"/>
          <w:szCs w:val="24"/>
        </w:rPr>
      </w:pPr>
      <w:r w:rsidRPr="00D80A70">
        <w:rPr>
          <w:rFonts w:ascii="Times New Roman" w:hAnsi="Times New Roman"/>
          <w:color w:val="000000"/>
          <w:sz w:val="24"/>
          <w:szCs w:val="24"/>
        </w:rPr>
        <w:t>a) nie je upravená v práve Európskych spoločenstiev:</w:t>
      </w:r>
    </w:p>
    <w:p w:rsidR="00F10D23" w:rsidRPr="00D80A70" w:rsidP="00F10D23">
      <w:pPr>
        <w:bidi w:val="0"/>
        <w:spacing w:after="0" w:line="240" w:lineRule="auto"/>
        <w:ind w:left="42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D80A70" w:rsidP="00F10D23">
      <w:pPr>
        <w:bidi w:val="0"/>
        <w:spacing w:after="0" w:line="240" w:lineRule="auto"/>
        <w:ind w:left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D80A70">
        <w:rPr>
          <w:rFonts w:ascii="Times New Roman" w:hAnsi="Times New Roman"/>
          <w:color w:val="000000"/>
          <w:sz w:val="24"/>
          <w:szCs w:val="24"/>
        </w:rPr>
        <w:t>b)  je obsiahnutá v práve Európskej únie</w:t>
      </w:r>
    </w:p>
    <w:p w:rsidR="00F10D23" w:rsidRPr="00D80A70" w:rsidP="00F10D23">
      <w:pPr>
        <w:bidi w:val="0"/>
        <w:spacing w:after="0" w:line="240" w:lineRule="auto"/>
        <w:ind w:left="42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D80A70" w:rsidP="00F10D23">
      <w:pPr>
        <w:bidi w:val="0"/>
        <w:jc w:val="both"/>
        <w:rPr>
          <w:rFonts w:ascii="Times New Roman" w:hAnsi="Times New Roman"/>
        </w:rPr>
      </w:pPr>
      <w:r w:rsidRPr="00D80A70">
        <w:rPr>
          <w:rFonts w:ascii="Times New Roman" w:hAnsi="Times New Roman"/>
        </w:rPr>
        <w:t xml:space="preserve">- v článku 6 ods. 1 Zmluvy o Európskej únii, podľa ktorého </w:t>
      </w:r>
      <w:r w:rsidRPr="00D80A70">
        <w:rPr>
          <w:rFonts w:ascii="Times New Roman" w:hAnsi="Times New Roman"/>
          <w:bCs/>
        </w:rPr>
        <w:t>Európska únia uznáva práva, slobody a zásady uvedené v Charte základných práv Európskej únie zo 7. decembra 2000 upravenej 12. decembra 2007 v Štrasburgu;</w:t>
      </w:r>
    </w:p>
    <w:p w:rsidR="00F10D23" w:rsidRPr="00D80A70" w:rsidP="00F10D23">
      <w:pPr>
        <w:bidi w:val="0"/>
        <w:jc w:val="both"/>
        <w:rPr>
          <w:rFonts w:ascii="Times New Roman" w:hAnsi="Times New Roman"/>
          <w:bCs/>
        </w:rPr>
      </w:pPr>
      <w:r w:rsidRPr="00D80A70">
        <w:rPr>
          <w:rFonts w:ascii="Times New Roman" w:hAnsi="Times New Roman"/>
        </w:rPr>
        <w:t xml:space="preserve">- v článku 6 ods. </w:t>
      </w:r>
      <w:smartTag w:uri="urn:schemas-microsoft-com:office:smarttags" w:element="metricconverter">
        <w:smartTagPr>
          <w:attr w:name="ProductID" w:val="2 a"/>
        </w:smartTagPr>
        <w:r w:rsidRPr="00D80A70">
          <w:rPr>
            <w:rFonts w:ascii="Times New Roman" w:hAnsi="Times New Roman"/>
          </w:rPr>
          <w:t>2 a</w:t>
        </w:r>
      </w:smartTag>
      <w:r w:rsidRPr="00D80A70">
        <w:rPr>
          <w:rFonts w:ascii="Times New Roman" w:hAnsi="Times New Roman"/>
        </w:rPr>
        <w:t xml:space="preserve"> 3 Zmluvy o Európskej únii</w:t>
      </w:r>
      <w:r w:rsidRPr="00D80A70">
        <w:rPr>
          <w:rFonts w:ascii="Times New Roman" w:hAnsi="Times New Roman"/>
          <w:bCs/>
        </w:rPr>
        <w:t>, podľa ktorých základné práva tak, ako sú zaručené Európskym dohovorom o ochrane ľudských práv a základných slobôd a ako vyplývajú z ústavných tradícií spoločných pre členské štáty, predstavujú všeobecné zásady práva Európskej únie; Európska únia pristúpi k Európskemu dohovoru o ochrane ľudských práv a základných slobôd.</w:t>
      </w:r>
    </w:p>
    <w:p w:rsidR="00F10D23" w:rsidRPr="00D80A70" w:rsidP="00F10D23">
      <w:pPr>
        <w:bidi w:val="0"/>
        <w:spacing w:after="0" w:line="240" w:lineRule="auto"/>
        <w:ind w:left="42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ind w:left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D80A70">
        <w:rPr>
          <w:rFonts w:ascii="Times New Roman" w:hAnsi="Times New Roman"/>
          <w:color w:val="000000"/>
          <w:sz w:val="24"/>
          <w:szCs w:val="24"/>
        </w:rPr>
        <w:t>c) nie je obsiahnutá v judikatúre Súdneho dvora Európskej únie:</w:t>
      </w:r>
    </w:p>
    <w:p w:rsidR="00F10D23" w:rsidRPr="003B09F4" w:rsidP="00F10D23">
      <w:pPr>
        <w:bidi w:val="0"/>
        <w:spacing w:after="0" w:line="240" w:lineRule="auto"/>
        <w:ind w:left="425"/>
        <w:rPr>
          <w:rFonts w:ascii="Times New Roman" w:hAnsi="Times New Roman"/>
          <w:color w:val="000000"/>
          <w:sz w:val="24"/>
          <w:szCs w:val="24"/>
        </w:rPr>
      </w:pPr>
    </w:p>
    <w:p w:rsidR="00F10D23" w:rsidRPr="003B09F4" w:rsidP="00F10D23">
      <w:pPr>
        <w:bidi w:val="0"/>
        <w:spacing w:after="0" w:line="240" w:lineRule="auto"/>
        <w:ind w:left="425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b/>
          <w:bCs/>
          <w:color w:val="000000"/>
          <w:sz w:val="24"/>
          <w:szCs w:val="24"/>
        </w:rPr>
        <w:t>4.</w:t>
      </w:r>
      <w:r w:rsidRPr="003B09F4">
        <w:rPr>
          <w:rFonts w:ascii="Times New Roman" w:hAnsi="Times New Roman"/>
          <w:color w:val="000000"/>
          <w:sz w:val="24"/>
          <w:szCs w:val="24"/>
        </w:rPr>
        <w:t>        </w:t>
      </w:r>
      <w:r w:rsidRPr="003B09F4">
        <w:rPr>
          <w:rFonts w:ascii="Times New Roman" w:hAnsi="Times New Roman"/>
          <w:b/>
          <w:bCs/>
          <w:color w:val="000000"/>
          <w:sz w:val="24"/>
          <w:szCs w:val="24"/>
        </w:rPr>
        <w:t>Záväzky Slovenskej republiky vo vzťahu k Európskej únii:</w:t>
      </w:r>
    </w:p>
    <w:p w:rsidR="00F10D23" w:rsidRPr="003B09F4" w:rsidP="00F10D23">
      <w:pPr>
        <w:bidi w:val="0"/>
        <w:spacing w:after="0" w:line="240" w:lineRule="auto"/>
        <w:ind w:left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color w:val="000000"/>
          <w:sz w:val="24"/>
          <w:szCs w:val="24"/>
        </w:rPr>
        <w:t>a) Lehota na prebratie smernice alebo lehota na implementáciu nariadenia alebo rozhodnutia: bezpredmetné.</w:t>
      </w:r>
    </w:p>
    <w:p w:rsidR="00F10D23" w:rsidRPr="003B09F4" w:rsidP="00F10D23">
      <w:pPr>
        <w:bidi w:val="0"/>
        <w:spacing w:after="0" w:line="240" w:lineRule="auto"/>
        <w:ind w:left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color w:val="000000"/>
          <w:sz w:val="24"/>
          <w:szCs w:val="24"/>
        </w:rPr>
        <w:t>b) Lehota určená na predloženie návrhu právneho predpisu na rokovanie vlády podľa určenia gestorských ústredných orgánov štátnej správy zodpovedných za transpozíciu smerníc a vypracovanie tabuliek zhody k návrhom všeobecne záväzných právnych predpisov: bezpredmetné.</w:t>
      </w:r>
    </w:p>
    <w:p w:rsidR="00F10D23" w:rsidRPr="003B09F4" w:rsidP="00F10D23">
      <w:pPr>
        <w:bidi w:val="0"/>
        <w:spacing w:after="0" w:line="240" w:lineRule="auto"/>
        <w:ind w:left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color w:val="000000"/>
          <w:sz w:val="24"/>
          <w:szCs w:val="24"/>
        </w:rPr>
        <w:t>c) Proti SR nebolo začaté konanie o porušení Zmluvy o fungovaní Európskej únie podľa čl. 258 až 260 Zmluvy o fungovaní Európskej únie.</w:t>
      </w:r>
    </w:p>
    <w:p w:rsidR="00F10D23" w:rsidRPr="003B09F4" w:rsidP="00F10D23">
      <w:pPr>
        <w:bidi w:val="0"/>
        <w:spacing w:after="0" w:line="240" w:lineRule="auto"/>
        <w:ind w:left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color w:val="000000"/>
          <w:sz w:val="24"/>
          <w:szCs w:val="24"/>
        </w:rPr>
        <w:t>d) Bezpredmetné.</w:t>
      </w:r>
    </w:p>
    <w:p w:rsidR="00F10D23" w:rsidRPr="003B09F4" w:rsidP="00F10D23">
      <w:pPr>
        <w:bidi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color w:val="000000"/>
          <w:sz w:val="24"/>
          <w:szCs w:val="24"/>
        </w:rPr>
        <w:t> </w:t>
      </w:r>
    </w:p>
    <w:p w:rsidR="00F10D23" w:rsidRPr="003B09F4" w:rsidP="00F10D23">
      <w:pPr>
        <w:bidi w:val="0"/>
        <w:spacing w:after="0" w:line="240" w:lineRule="auto"/>
        <w:ind w:left="425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b/>
          <w:bCs/>
          <w:color w:val="000000"/>
          <w:sz w:val="24"/>
          <w:szCs w:val="24"/>
        </w:rPr>
        <w:t>5.</w:t>
      </w:r>
      <w:r w:rsidRPr="003B09F4">
        <w:rPr>
          <w:rFonts w:ascii="Times New Roman" w:hAnsi="Times New Roman"/>
          <w:color w:val="000000"/>
          <w:sz w:val="24"/>
          <w:szCs w:val="24"/>
        </w:rPr>
        <w:t>        </w:t>
      </w:r>
      <w:r w:rsidRPr="003B09F4">
        <w:rPr>
          <w:rFonts w:ascii="Times New Roman" w:hAnsi="Times New Roman"/>
          <w:b/>
          <w:bCs/>
          <w:color w:val="000000"/>
          <w:sz w:val="24"/>
          <w:szCs w:val="24"/>
        </w:rPr>
        <w:t>Stupeň zlučiteľnosti návrhu zákona s právom Európskej únie:</w:t>
      </w:r>
    </w:p>
    <w:p w:rsidR="00F10D23" w:rsidRPr="003B09F4" w:rsidP="00F10D23">
      <w:pPr>
        <w:bidi w:val="0"/>
        <w:spacing w:after="0" w:line="240" w:lineRule="auto"/>
        <w:ind w:left="425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color w:val="000000"/>
          <w:sz w:val="24"/>
          <w:szCs w:val="24"/>
        </w:rPr>
        <w:t>           Úplný.</w:t>
      </w:r>
    </w:p>
    <w:p w:rsidR="00F10D23" w:rsidRPr="003B09F4" w:rsidP="00F10D23">
      <w:pPr>
        <w:bidi w:val="0"/>
        <w:spacing w:after="0" w:line="240" w:lineRule="auto"/>
        <w:ind w:left="425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color w:val="000000"/>
          <w:sz w:val="24"/>
          <w:szCs w:val="24"/>
        </w:rPr>
        <w:t> </w:t>
      </w:r>
    </w:p>
    <w:p w:rsidR="00F10D23" w:rsidRPr="003B09F4" w:rsidP="00F10D23">
      <w:pPr>
        <w:bidi w:val="0"/>
        <w:spacing w:after="0" w:line="240" w:lineRule="auto"/>
        <w:ind w:left="425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b/>
          <w:bCs/>
          <w:color w:val="000000"/>
          <w:sz w:val="24"/>
          <w:szCs w:val="24"/>
        </w:rPr>
        <w:t>6.</w:t>
      </w:r>
      <w:r w:rsidRPr="003B09F4">
        <w:rPr>
          <w:rFonts w:ascii="Times New Roman" w:hAnsi="Times New Roman"/>
          <w:color w:val="000000"/>
          <w:sz w:val="24"/>
          <w:szCs w:val="24"/>
        </w:rPr>
        <w:t>        </w:t>
      </w:r>
      <w:r w:rsidRPr="003B09F4">
        <w:rPr>
          <w:rFonts w:ascii="Times New Roman" w:hAnsi="Times New Roman"/>
          <w:b/>
          <w:bCs/>
          <w:color w:val="000000"/>
          <w:sz w:val="24"/>
          <w:szCs w:val="24"/>
        </w:rPr>
        <w:t>Gestor a spolupracujúce rezorty:</w:t>
      </w:r>
    </w:p>
    <w:p w:rsidR="00F10D23" w:rsidRPr="003B09F4" w:rsidP="00F10D23">
      <w:pPr>
        <w:bidi w:val="0"/>
        <w:spacing w:after="0" w:line="240" w:lineRule="auto"/>
        <w:ind w:left="360" w:firstLine="65"/>
        <w:jc w:val="both"/>
        <w:rPr>
          <w:rFonts w:ascii="Times New Roman" w:hAnsi="Times New Roman"/>
          <w:color w:val="000000"/>
          <w:sz w:val="24"/>
          <w:szCs w:val="24"/>
        </w:rPr>
      </w:pPr>
      <w:r w:rsidRPr="003B09F4">
        <w:rPr>
          <w:rFonts w:ascii="Times New Roman" w:hAnsi="Times New Roman"/>
          <w:color w:val="000000"/>
          <w:sz w:val="24"/>
          <w:szCs w:val="24"/>
        </w:rPr>
        <w:t xml:space="preserve">    Bezpredmetné.</w:t>
      </w:r>
    </w:p>
    <w:p w:rsidR="00F10D23" w:rsidP="00F10D23">
      <w:pPr>
        <w:bidi w:val="0"/>
      </w:pPr>
    </w:p>
    <w:p w:rsidR="000C6FCB">
      <w:pPr>
        <w:bidi w:val="0"/>
      </w:pPr>
    </w:p>
    <w:sectPr w:rsidSect="00087C45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01044"/>
    <w:multiLevelType w:val="hybridMultilevel"/>
    <w:tmpl w:val="DF6836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5EC62009"/>
    <w:multiLevelType w:val="hybridMultilevel"/>
    <w:tmpl w:val="562E8C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61FA039F"/>
    <w:multiLevelType w:val="hybridMultilevel"/>
    <w:tmpl w:val="E644671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F10D23"/>
    <w:rsid w:val="000C6FCB"/>
    <w:rsid w:val="002F224F"/>
    <w:rsid w:val="00311F93"/>
    <w:rsid w:val="003B09F4"/>
    <w:rsid w:val="006E5033"/>
    <w:rsid w:val="007B2FFD"/>
    <w:rsid w:val="00C60D28"/>
    <w:rsid w:val="00D80A70"/>
    <w:rsid w:val="00F10D2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D23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10D23"/>
    <w:pPr>
      <w:spacing w:after="0" w:line="240" w:lineRule="auto"/>
      <w:ind w:left="720"/>
      <w:contextualSpacing/>
      <w:jc w:val="left"/>
    </w:pPr>
    <w:rPr>
      <w:rFonts w:ascii="Times New Roman" w:hAnsi="Times New Roman" w:eastAsiaTheme="minorEastAsia" w:cs="Helvetica"/>
      <w:sz w:val="24"/>
      <w:szCs w:val="24"/>
      <w:lang w:eastAsia="sk-SK"/>
    </w:rPr>
  </w:style>
  <w:style w:type="paragraph" w:styleId="NormalWeb">
    <w:name w:val="Normal (Web)"/>
    <w:basedOn w:val="Normal"/>
    <w:uiPriority w:val="99"/>
    <w:rsid w:val="00F10D23"/>
    <w:pPr>
      <w:suppressAutoHyphens/>
      <w:spacing w:before="280" w:after="280" w:line="240" w:lineRule="auto"/>
      <w:jc w:val="left"/>
    </w:pPr>
    <w:rPr>
      <w:rFonts w:ascii="Times New Roman" w:hAnsi="Times New Roman" w:eastAsiaTheme="minorEastAsia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749</Words>
  <Characters>4275</Characters>
  <Application>Microsoft Office Word</Application>
  <DocSecurity>0</DocSecurity>
  <Lines>0</Lines>
  <Paragraphs>0</Paragraphs>
  <ScaleCrop>false</ScaleCrop>
  <Company>Kancelaria NR SR</Company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klubOLaNO</dc:creator>
  <cp:lastModifiedBy>Gašparíková, Jarmila</cp:lastModifiedBy>
  <cp:revision>2</cp:revision>
  <dcterms:created xsi:type="dcterms:W3CDTF">2016-04-29T12:26:00Z</dcterms:created>
  <dcterms:modified xsi:type="dcterms:W3CDTF">2016-04-29T12:26:00Z</dcterms:modified>
</cp:coreProperties>
</file>