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0D23" w:rsidRPr="003B09F4" w:rsidP="00F10D23">
      <w:pPr>
        <w:bidi w:val="0"/>
        <w:spacing w:after="0" w:line="240" w:lineRule="auto"/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  <w:t>Dôvodová</w:t>
      </w:r>
      <w:r w:rsidRPr="003B09F4">
        <w:rPr>
          <w:rFonts w:ascii="Times New Roman" w:hAnsi="Times New Roman"/>
          <w:sz w:val="24"/>
          <w:szCs w:val="24"/>
        </w:rPr>
        <w:t xml:space="preserve"> </w:t>
      </w:r>
      <w:r w:rsidRPr="003B09F4"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  <w:t>správa</w:t>
      </w:r>
    </w:p>
    <w:p w:rsidR="00F10D23" w:rsidRPr="003B09F4" w:rsidP="00F10D2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pStyle w:val="ListParagraph"/>
        <w:numPr>
          <w:numId w:val="1"/>
        </w:numPr>
        <w:bidi w:val="0"/>
        <w:rPr>
          <w:rFonts w:cs="Times New Roman" w:hint="default"/>
          <w:b/>
        </w:rPr>
      </w:pPr>
      <w:r w:rsidRPr="003B09F4">
        <w:rPr>
          <w:rFonts w:cs="Times New Roman" w:hint="default"/>
          <w:b/>
        </w:rPr>
        <w:t>Vš</w:t>
      </w:r>
      <w:r w:rsidRPr="003B09F4">
        <w:rPr>
          <w:rFonts w:cs="Times New Roman" w:hint="default"/>
          <w:b/>
        </w:rPr>
        <w:t>eobecná</w:t>
      </w:r>
      <w:r w:rsidRPr="003B09F4">
        <w:rPr>
          <w:rFonts w:cs="Times New Roman" w:hint="default"/>
          <w:b/>
        </w:rPr>
        <w:t xml:space="preserve"> č</w:t>
      </w:r>
      <w:r w:rsidRPr="003B09F4">
        <w:rPr>
          <w:rFonts w:cs="Times New Roman" w:hint="default"/>
          <w:b/>
        </w:rPr>
        <w:t>asť</w:t>
      </w:r>
    </w:p>
    <w:p w:rsidR="00F10D23" w:rsidRPr="003B09F4" w:rsidP="00F10D23">
      <w:pPr>
        <w:bidi w:val="0"/>
        <w:ind w:firstLine="720"/>
        <w:rPr>
          <w:rFonts w:ascii="Times New Roman" w:hAnsi="Times New Roman"/>
          <w:sz w:val="24"/>
          <w:szCs w:val="24"/>
        </w:rPr>
      </w:pPr>
    </w:p>
    <w:p w:rsidR="00F10D23" w:rsidP="00F10D23">
      <w:pPr>
        <w:bidi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224F">
        <w:rPr>
          <w:rFonts w:ascii="Times New Roman" w:hAnsi="Times New Roman"/>
          <w:sz w:val="24"/>
          <w:szCs w:val="24"/>
        </w:rPr>
        <w:t>Návrh zákona, ktorým sa dopĺňa zákon č. 101/2010 Z. z. o preukazovaní pôvodu majetku a o zmene zákona č. 300/2005 Z. z. Trestný zákon v 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9F4">
        <w:rPr>
          <w:rFonts w:ascii="Times New Roman" w:hAnsi="Times New Roman"/>
          <w:sz w:val="24"/>
          <w:szCs w:val="24"/>
        </w:rPr>
        <w:t>predkladá do legislatívneho procesu poslanec Národnej rady Slovenskej republiky Daniel Lipšic.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Cieľom predloženého návrhu novely zákona o 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B09F4">
        <w:rPr>
          <w:rFonts w:ascii="Times New Roman" w:hAnsi="Times New Roman"/>
          <w:color w:val="000000"/>
          <w:sz w:val="24"/>
          <w:szCs w:val="24"/>
        </w:rPr>
        <w:t>reukazovaní pôvodu majetku</w:t>
      </w:r>
      <w:r>
        <w:rPr>
          <w:rFonts w:ascii="Times New Roman" w:hAnsi="Times New Roman"/>
          <w:color w:val="000000"/>
          <w:sz w:val="24"/>
          <w:szCs w:val="24"/>
        </w:rPr>
        <w:t xml:space="preserve"> je sfunkčniť právnu úpravu preukazovania pôvodu majetku v občianskoprávnom konaní. Súčasná právna úprava je nefunkčná aj z dôvodu, že je ľahko obíditeľná. Návrh novely zákona zakotvuje princíp, aby sa za legálny príjem nepovažovali príjmy z tzv. neobvyklých obchodných operácií, ktoré sú v našej legislatívne presne definované v právnej úprave boja proti praniu špinavých peňazí.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sz w:val="24"/>
          <w:szCs w:val="24"/>
        </w:rPr>
        <w:tab/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ab/>
        <w:t>Dopad na štátny rozpočet neutrálny až pozitívny. Keďže sa predpokladá, že sa zamedzí neobvyklým obchodným operáciám a príjmom z nelegálnej činnosti.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ab/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ab/>
        <w:t xml:space="preserve">Návrh zákona nebude mať nepriaznivý dopad na verejné financie, na obyvateľov, hospodárenie podnikateľskej sféry a iných právnických osôb, životné prostredie ani zamestnanosť a podnikateľské prostredie. 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ab/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color w:val="000000"/>
          <w:sz w:val="24"/>
          <w:szCs w:val="24"/>
        </w:rPr>
        <w:t xml:space="preserve">II. </w:t>
        <w:tab/>
        <w:t>Osobitná časť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K čl. I</w:t>
      </w: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Ustanovenie </w:t>
      </w:r>
      <w:r w:rsidRPr="003B09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9F4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 xml:space="preserve"> je obsahovo totožné s platným stavom, ide lebo o legislatívno-technickú úpravu vzhľadom na doplnenie </w:t>
      </w:r>
      <w:r w:rsidRPr="003B09F4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2. </w:t>
      </w: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Ustanovenie </w:t>
      </w:r>
      <w:r w:rsidRPr="003B09F4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2 navrhuje definovať základné pojmy, pričom pri pojme „nelegálny príjem“ sa navrhuje ustanoviť vyvrátiteľnú domnienku nelegálnosti príjmu aj v tých prípadoch, keď spôsob jeho nadobudnutia  nie je preukázaný a tiež vtedy, ak ide o taký neobvyklý príjem, vzhľadom na všetky okolnosti prípadu, že je odôvodnené predpokladať, že ide o príjem získaný konaním, porovnateľným s legalizáciou príjmov z trestnej činnosti. </w:t>
      </w:r>
    </w:p>
    <w:p w:rsidR="00F10D23" w:rsidRPr="003B09F4" w:rsidP="00F10D2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K čl. I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doplniť súvisiacu úpravu Trestného zákona, na základe ktorej ak by bola osoba uznaná za vinnú zo spáchania závažných zločinov podľa </w:t>
      </w:r>
      <w:r w:rsidRPr="003B09F4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58 ods. 2., bola by táto osoba povinná preukázať, ktorý  svoj majetok získala z legálnych príjmov. Ak by toto dôkazné bremeno neuniesla, majetok by mohol byť postihnutý trestom prepadnutia majetku.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K čl. II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ab/>
        <w:t xml:space="preserve">Účinnosť sa navrhuje od 1. </w:t>
      </w:r>
      <w:r>
        <w:rPr>
          <w:rFonts w:ascii="Times New Roman" w:hAnsi="Times New Roman"/>
          <w:color w:val="000000"/>
          <w:sz w:val="24"/>
          <w:szCs w:val="24"/>
        </w:rPr>
        <w:t>septemeber 2016</w:t>
      </w:r>
      <w:r w:rsidRPr="003B09F4">
        <w:rPr>
          <w:rFonts w:ascii="Times New Roman" w:hAnsi="Times New Roman"/>
          <w:color w:val="000000"/>
          <w:sz w:val="24"/>
          <w:szCs w:val="24"/>
        </w:rPr>
        <w:t>.</w:t>
      </w: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P="00F10D23">
      <w:pPr>
        <w:bidi w:val="0"/>
        <w:spacing w:after="0" w:line="240" w:lineRule="auto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br w:type="page"/>
      </w:r>
    </w:p>
    <w:p w:rsidR="00F10D23" w:rsidRPr="003B09F4" w:rsidP="00F10D23">
      <w:pPr>
        <w:bidi w:val="0"/>
        <w:spacing w:before="12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3B09F4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F10D23" w:rsidRPr="003B09F4" w:rsidP="00F10D23">
      <w:pPr>
        <w:bidi w:val="0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F10D23" w:rsidP="00F10D23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Pr="002F224F">
        <w:rPr>
          <w:rFonts w:ascii="Times New Roman" w:hAnsi="Times New Roman"/>
          <w:sz w:val="24"/>
          <w:szCs w:val="24"/>
        </w:rPr>
        <w:t>Návrh zákona, ktorým sa dopĺňa zákon č. 101/2010 Z. z. o preukazovaní pôvodu majetku a o zmene zákona č. 300/2005 Z. z. Trestný zákon v 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Termín začatia a ukončenia PPK:</w:t>
      </w:r>
      <w:r w:rsidRPr="003B09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9F4">
        <w:rPr>
          <w:rFonts w:ascii="Times New Roman" w:hAnsi="Times New Roman"/>
          <w:i/>
          <w:iCs/>
          <w:color w:val="000000"/>
          <w:sz w:val="24"/>
          <w:szCs w:val="24"/>
        </w:rPr>
        <w:t>bezpredmetné</w:t>
      </w:r>
    </w:p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Pozitívne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Žiadne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0D23" w:rsidRPr="003B09F4" w:rsidP="00311F93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 </w:t>
      </w:r>
    </w:p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3B09F4">
        <w:rPr>
          <w:rFonts w:ascii="Times New Roman" w:hAnsi="Times New Roman"/>
          <w:i/>
          <w:color w:val="000000"/>
          <w:sz w:val="24"/>
          <w:szCs w:val="24"/>
        </w:rPr>
        <w:t>bezpredmetné </w:t>
      </w:r>
    </w:p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F10D23" w:rsidRPr="003B09F4" w:rsidP="00F10D23">
      <w:pPr>
        <w:bidi w:val="0"/>
        <w:spacing w:before="12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3B09F4">
        <w:rPr>
          <w:rFonts w:ascii="Times New Roman" w:hAnsi="Times New Roman"/>
          <w:i/>
          <w:color w:val="000000"/>
          <w:sz w:val="24"/>
          <w:szCs w:val="24"/>
        </w:rPr>
        <w:t>bezpredmetné </w:t>
      </w:r>
    </w:p>
    <w:p w:rsidR="00F10D23" w:rsidRPr="003B09F4" w:rsidP="00F10D23">
      <w:pPr>
        <w:pStyle w:val="NormalWeb"/>
        <w:bidi w:val="0"/>
        <w:spacing w:before="120" w:after="0" w:line="276" w:lineRule="auto"/>
        <w:ind w:left="567" w:hanging="567"/>
        <w:jc w:val="both"/>
      </w:pPr>
      <w:r w:rsidRPr="003B09F4">
        <w:rPr>
          <w:b/>
          <w:bCs/>
        </w:rPr>
        <w:t xml:space="preserve">A.5. </w:t>
        <w:tab/>
        <w:t>Stanovisko gestorov</w:t>
      </w:r>
    </w:p>
    <w:p w:rsidR="00F10D23" w:rsidRPr="003B09F4" w:rsidP="00F10D23">
      <w:pPr>
        <w:bidi w:val="0"/>
        <w:spacing w:before="120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bidi w:val="0"/>
        <w:spacing w:before="120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bidi w:val="0"/>
        <w:spacing w:before="120"/>
        <w:rPr>
          <w:rFonts w:ascii="Times New Roman" w:hAnsi="Times New Roman"/>
          <w:sz w:val="24"/>
          <w:szCs w:val="24"/>
        </w:rPr>
      </w:pPr>
    </w:p>
    <w:p w:rsidR="00F10D23" w:rsidRPr="003B09F4" w:rsidP="00F10D23">
      <w:pPr>
        <w:pStyle w:val="NormalWeb"/>
        <w:bidi w:val="0"/>
        <w:spacing w:before="0" w:after="0"/>
        <w:ind w:firstLine="708"/>
      </w:pPr>
    </w:p>
    <w:p w:rsidR="00F10D23" w:rsidRPr="003B09F4" w:rsidP="00F10D2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DOLOŽKA ZLUČITEĽNOSTI</w:t>
      </w:r>
    </w:p>
    <w:p w:rsidR="00F10D23" w:rsidRPr="003B09F4" w:rsidP="00F10D2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návrhu zákona s právom Európskej únie</w:t>
      </w:r>
    </w:p>
    <w:p w:rsidR="00F10D23" w:rsidRPr="003B09F4" w:rsidP="00F10D2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D23" w:rsidP="00F10D23">
      <w:pPr>
        <w:pStyle w:val="ListParagraph"/>
        <w:numPr>
          <w:numId w:val="3"/>
        </w:numPr>
        <w:bidi w:val="0"/>
        <w:jc w:val="both"/>
      </w:pPr>
      <w:r w:rsidRPr="00D80A70">
        <w:rPr>
          <w:rFonts w:hint="default"/>
          <w:b/>
        </w:rPr>
        <w:t>Navrhovateľ</w:t>
      </w:r>
      <w:r w:rsidRPr="00D80A70">
        <w:rPr>
          <w:rFonts w:hint="default"/>
          <w:b/>
        </w:rPr>
        <w:t xml:space="preserve"> zá</w:t>
      </w:r>
      <w:r w:rsidRPr="00D80A70">
        <w:rPr>
          <w:rFonts w:hint="default"/>
          <w:b/>
        </w:rPr>
        <w:t>kona</w:t>
      </w:r>
      <w:r w:rsidRPr="00D80A70">
        <w:t>: poslan</w:t>
      </w:r>
      <w:r>
        <w:t>ci</w:t>
      </w:r>
      <w:r w:rsidRPr="00D80A70">
        <w:rPr>
          <w:rFonts w:hint="default"/>
        </w:rPr>
        <w:t xml:space="preserve"> Ná</w:t>
      </w:r>
      <w:r w:rsidRPr="00D80A70">
        <w:rPr>
          <w:rFonts w:hint="default"/>
        </w:rPr>
        <w:t xml:space="preserve">rodnej rady Slovenskej republiky </w:t>
      </w:r>
    </w:p>
    <w:p w:rsidR="00F10D23" w:rsidRPr="00D80A70" w:rsidP="00F10D23">
      <w:pPr>
        <w:pStyle w:val="ListParagraph"/>
        <w:bidi w:val="0"/>
        <w:jc w:val="both"/>
      </w:pPr>
    </w:p>
    <w:p w:rsidR="00F10D23" w:rsidP="00F10D23">
      <w:pPr>
        <w:pStyle w:val="ListParagraph"/>
        <w:numPr>
          <w:numId w:val="3"/>
        </w:numPr>
        <w:bidi w:val="0"/>
        <w:jc w:val="both"/>
      </w:pPr>
      <w:r w:rsidRPr="002F224F">
        <w:rPr>
          <w:rFonts w:hint="default"/>
          <w:b/>
        </w:rPr>
        <w:t>Ná</w:t>
      </w:r>
      <w:r w:rsidRPr="002F224F">
        <w:rPr>
          <w:rFonts w:hint="default"/>
          <w:b/>
        </w:rPr>
        <w:t>zov ná</w:t>
      </w:r>
      <w:r w:rsidRPr="002F224F">
        <w:rPr>
          <w:rFonts w:hint="default"/>
          <w:b/>
        </w:rPr>
        <w:t>vrhu zá</w:t>
      </w:r>
      <w:r w:rsidRPr="002F224F">
        <w:rPr>
          <w:rFonts w:hint="default"/>
          <w:b/>
        </w:rPr>
        <w:t>kona</w:t>
      </w:r>
      <w:r w:rsidRPr="00D80A70">
        <w:t xml:space="preserve">: </w:t>
      </w:r>
      <w:r w:rsidRPr="002F224F">
        <w:rPr>
          <w:rFonts w:cs="Times New Roman" w:hint="default"/>
        </w:rPr>
        <w:t>Ná</w:t>
      </w:r>
      <w:r w:rsidRPr="002F224F">
        <w:rPr>
          <w:rFonts w:cs="Times New Roman" w:hint="default"/>
        </w:rPr>
        <w:t>vrh zá</w:t>
      </w:r>
      <w:r w:rsidRPr="002F224F">
        <w:rPr>
          <w:rFonts w:cs="Times New Roman" w:hint="default"/>
        </w:rPr>
        <w:t>kona, ktorý</w:t>
      </w:r>
      <w:r w:rsidRPr="002F224F">
        <w:rPr>
          <w:rFonts w:cs="Times New Roman" w:hint="default"/>
        </w:rPr>
        <w:t>m sa dopĺň</w:t>
      </w:r>
      <w:r w:rsidRPr="002F224F">
        <w:rPr>
          <w:rFonts w:cs="Times New Roman" w:hint="default"/>
        </w:rPr>
        <w:t>a zá</w:t>
      </w:r>
      <w:r w:rsidRPr="002F224F">
        <w:rPr>
          <w:rFonts w:cs="Times New Roman" w:hint="default"/>
        </w:rPr>
        <w:t>kon č</w:t>
      </w:r>
      <w:r w:rsidRPr="002F224F">
        <w:rPr>
          <w:rFonts w:cs="Times New Roman" w:hint="default"/>
        </w:rPr>
        <w:t>. 101/2010 Z. z. o </w:t>
      </w:r>
      <w:r w:rsidRPr="002F224F">
        <w:rPr>
          <w:rFonts w:cs="Times New Roman" w:hint="default"/>
        </w:rPr>
        <w:t>preukazovaní</w:t>
      </w:r>
      <w:r w:rsidRPr="002F224F">
        <w:rPr>
          <w:rFonts w:cs="Times New Roman" w:hint="default"/>
        </w:rPr>
        <w:t xml:space="preserve"> pô</w:t>
      </w:r>
      <w:r w:rsidRPr="002F224F">
        <w:rPr>
          <w:rFonts w:cs="Times New Roman" w:hint="default"/>
        </w:rPr>
        <w:t xml:space="preserve">vodu majetku </w:t>
      </w:r>
      <w:r w:rsidRPr="002F224F">
        <w:t>a o </w:t>
      </w:r>
      <w:r w:rsidRPr="002F224F">
        <w:rPr>
          <w:rFonts w:hint="default"/>
        </w:rPr>
        <w:t>zmene zá</w:t>
      </w:r>
      <w:r w:rsidRPr="002F224F">
        <w:rPr>
          <w:rFonts w:hint="default"/>
        </w:rPr>
        <w:t>kona č</w:t>
      </w:r>
      <w:r w:rsidRPr="002F224F">
        <w:rPr>
          <w:rFonts w:hint="default"/>
        </w:rPr>
        <w:t xml:space="preserve">. 300/2005 </w:t>
      </w:r>
      <w:r w:rsidRPr="002F224F">
        <w:rPr>
          <w:rFonts w:cs="Times New Roman"/>
        </w:rPr>
        <w:t xml:space="preserve">Z. z. </w:t>
      </w:r>
      <w:r w:rsidRPr="002F224F">
        <w:rPr>
          <w:rFonts w:hint="default"/>
        </w:rPr>
        <w:t>Trestný</w:t>
      </w:r>
      <w:r w:rsidRPr="002F224F">
        <w:rPr>
          <w:rFonts w:hint="default"/>
        </w:rPr>
        <w:t xml:space="preserve"> zá</w:t>
      </w:r>
      <w:r w:rsidRPr="002F224F">
        <w:rPr>
          <w:rFonts w:hint="default"/>
        </w:rPr>
        <w:t xml:space="preserve">kon </w:t>
      </w:r>
      <w:r w:rsidRPr="002F224F">
        <w:rPr>
          <w:rFonts w:hint="default"/>
        </w:rPr>
        <w:t>v </w:t>
      </w:r>
      <w:r w:rsidRPr="002F224F">
        <w:rPr>
          <w:rFonts w:hint="default"/>
        </w:rPr>
        <w:t>znení</w:t>
      </w:r>
      <w:r w:rsidRPr="002F224F">
        <w:rPr>
          <w:rFonts w:hint="default"/>
        </w:rPr>
        <w:t xml:space="preserve"> neskorší</w:t>
      </w:r>
      <w:r w:rsidRPr="002F224F">
        <w:rPr>
          <w:rFonts w:hint="default"/>
        </w:rPr>
        <w:t>ch predpisov</w:t>
      </w:r>
    </w:p>
    <w:p w:rsidR="00F10D23" w:rsidRPr="00D80A70" w:rsidP="00F10D23">
      <w:pPr>
        <w:pStyle w:val="ListParagraph"/>
        <w:bidi w:val="0"/>
        <w:jc w:val="both"/>
      </w:pPr>
    </w:p>
    <w:p w:rsidR="00F10D23" w:rsidRPr="00D80A70" w:rsidP="00F10D23">
      <w:pPr>
        <w:pStyle w:val="ListParagraph"/>
        <w:numPr>
          <w:numId w:val="2"/>
        </w:numPr>
        <w:bidi w:val="0"/>
        <w:jc w:val="both"/>
      </w:pPr>
      <w:r w:rsidRPr="00D80A70">
        <w:rPr>
          <w:rFonts w:hint="default"/>
          <w:b/>
          <w:bCs/>
          <w:color w:val="000000"/>
        </w:rPr>
        <w:t>Problematika ná</w:t>
      </w:r>
      <w:r w:rsidRPr="00D80A70">
        <w:rPr>
          <w:rFonts w:hint="default"/>
          <w:b/>
          <w:bCs/>
          <w:color w:val="000000"/>
        </w:rPr>
        <w:t>vrhu zá</w:t>
      </w:r>
      <w:r w:rsidRPr="00D80A70">
        <w:rPr>
          <w:rFonts w:hint="default"/>
          <w:b/>
          <w:bCs/>
          <w:color w:val="000000"/>
        </w:rPr>
        <w:t>kona:</w:t>
      </w:r>
    </w:p>
    <w:p w:rsidR="00F10D23" w:rsidRPr="00D80A70" w:rsidP="00F10D23">
      <w:pPr>
        <w:pStyle w:val="ListParagraph"/>
        <w:bidi w:val="0"/>
        <w:jc w:val="both"/>
        <w:rPr>
          <w:color w:val="000000"/>
        </w:rPr>
      </w:pPr>
    </w:p>
    <w:p w:rsidR="00F10D23" w:rsidRPr="00D80A70" w:rsidP="00F10D23">
      <w:pPr>
        <w:bidi w:val="0"/>
        <w:spacing w:after="0" w:line="240" w:lineRule="auto"/>
        <w:ind w:left="850" w:hanging="425"/>
        <w:rPr>
          <w:rFonts w:ascii="Times New Roman" w:hAnsi="Times New Roman"/>
          <w:color w:val="000000"/>
          <w:sz w:val="24"/>
          <w:szCs w:val="24"/>
        </w:rPr>
      </w:pPr>
      <w:r w:rsidRPr="00D80A70">
        <w:rPr>
          <w:rFonts w:ascii="Times New Roman" w:hAnsi="Times New Roman"/>
          <w:color w:val="000000"/>
          <w:sz w:val="24"/>
          <w:szCs w:val="24"/>
        </w:rPr>
        <w:t>a) nie je upravená v práve Európskych spoločenstiev:</w:t>
      </w:r>
    </w:p>
    <w:p w:rsidR="00F10D23" w:rsidRPr="00D80A70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D80A70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80A70">
        <w:rPr>
          <w:rFonts w:ascii="Times New Roman" w:hAnsi="Times New Roman"/>
          <w:color w:val="000000"/>
          <w:sz w:val="24"/>
          <w:szCs w:val="24"/>
        </w:rPr>
        <w:t>b)  je obsiahnutá v práve Európskej únie</w:t>
      </w:r>
    </w:p>
    <w:p w:rsidR="00F10D23" w:rsidRPr="00D80A70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D80A70" w:rsidP="00F10D23">
      <w:pPr>
        <w:bidi w:val="0"/>
        <w:jc w:val="both"/>
        <w:rPr>
          <w:rFonts w:ascii="Times New Roman" w:hAnsi="Times New Roman"/>
        </w:rPr>
      </w:pPr>
      <w:r w:rsidRPr="00D80A70">
        <w:rPr>
          <w:rFonts w:ascii="Times New Roman" w:hAnsi="Times New Roman"/>
        </w:rPr>
        <w:t xml:space="preserve">- v článku 6 ods. 1 Zmluvy o Európskej únii, podľa ktorého </w:t>
      </w:r>
      <w:r w:rsidRPr="00D80A70">
        <w:rPr>
          <w:rFonts w:ascii="Times New Roman" w:hAnsi="Times New Roman"/>
          <w:bCs/>
        </w:rPr>
        <w:t>Európska únia uznáva práva, slobody a zásady uvedené v Charte základných práv Európskej únie zo 7. decembra 2000 upravenej 12. decembra 2007 v Štrasburgu;</w:t>
      </w:r>
    </w:p>
    <w:p w:rsidR="00F10D23" w:rsidRPr="00D80A70" w:rsidP="00F10D23">
      <w:pPr>
        <w:bidi w:val="0"/>
        <w:jc w:val="both"/>
        <w:rPr>
          <w:rFonts w:ascii="Times New Roman" w:hAnsi="Times New Roman"/>
          <w:bCs/>
        </w:rPr>
      </w:pPr>
      <w:r w:rsidRPr="00D80A70">
        <w:rPr>
          <w:rFonts w:ascii="Times New Roman" w:hAnsi="Times New Roman"/>
        </w:rPr>
        <w:t xml:space="preserve">- v článku 6 ods. </w:t>
      </w:r>
      <w:smartTag w:uri="urn:schemas-microsoft-com:office:smarttags" w:element="metricconverter">
        <w:smartTagPr>
          <w:attr w:name="ProductID" w:val="2 a"/>
        </w:smartTagPr>
        <w:r w:rsidRPr="00D80A70">
          <w:rPr>
            <w:rFonts w:ascii="Times New Roman" w:hAnsi="Times New Roman"/>
          </w:rPr>
          <w:t>2 a</w:t>
        </w:r>
      </w:smartTag>
      <w:r w:rsidRPr="00D80A70">
        <w:rPr>
          <w:rFonts w:ascii="Times New Roman" w:hAnsi="Times New Roman"/>
        </w:rPr>
        <w:t xml:space="preserve"> 3 Zmluvy o Európskej únii</w:t>
      </w:r>
      <w:r w:rsidRPr="00D80A70">
        <w:rPr>
          <w:rFonts w:ascii="Times New Roman" w:hAnsi="Times New Roman"/>
          <w:bCs/>
        </w:rPr>
        <w:t>, podľa ktorých základné práva tak, ako sú zaručené Európskym dohovorom o ochrane ľudských práv a základných slobôd a ako vyplývajú z ústavných tradícií spoločných pre členské štáty, predstavujú všeobecné zásady práva Európskej únie; Európska únia pristúpi k Európskemu dohovoru o ochrane ľudských práv a základných slobôd.</w:t>
      </w:r>
    </w:p>
    <w:p w:rsidR="00F10D23" w:rsidRPr="00D80A70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80A70">
        <w:rPr>
          <w:rFonts w:ascii="Times New Roman" w:hAnsi="Times New Roman"/>
          <w:color w:val="000000"/>
          <w:sz w:val="24"/>
          <w:szCs w:val="24"/>
        </w:rPr>
        <w:t>c) nie je obsiahnutá v judikatúre Súdneho dvora Európskej únie:</w:t>
      </w:r>
    </w:p>
    <w:p w:rsidR="00F10D23" w:rsidRPr="003B09F4" w:rsidP="00F10D23">
      <w:pPr>
        <w:bidi w:val="0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</w:p>
    <w:p w:rsidR="00F10D23" w:rsidRPr="003B09F4" w:rsidP="00F10D23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3B09F4">
        <w:rPr>
          <w:rFonts w:ascii="Times New Roman" w:hAnsi="Times New Roman"/>
          <w:color w:val="000000"/>
          <w:sz w:val="24"/>
          <w:szCs w:val="24"/>
        </w:rPr>
        <w:t>        </w:t>
      </w: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Záväzky Slovenskej republiky vo vzťahu k Európskej únii:</w:t>
      </w:r>
    </w:p>
    <w:p w:rsidR="00F10D23" w:rsidRPr="003B09F4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a) Lehota na prebratie smernice alebo lehota na implementáciu nariadenia alebo rozhodnutia: bezpredmetné.</w:t>
      </w:r>
    </w:p>
    <w:p w:rsidR="00F10D23" w:rsidRPr="003B09F4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F10D23" w:rsidRPr="003B09F4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c) Proti SR nebolo začaté konanie o porušení Zmluvy o fungovaní Európskej únie podľa čl. 258 až 260 Zmluvy o fungovaní Európskej únie.</w:t>
      </w:r>
    </w:p>
    <w:p w:rsidR="00F10D23" w:rsidRPr="003B09F4" w:rsidP="00F10D23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d) Bezpredmetné.</w:t>
      </w:r>
    </w:p>
    <w:p w:rsidR="00F10D23" w:rsidRPr="003B09F4" w:rsidP="00F10D23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 </w:t>
      </w:r>
    </w:p>
    <w:p w:rsidR="00F10D23" w:rsidRPr="003B09F4" w:rsidP="00F10D23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3B09F4">
        <w:rPr>
          <w:rFonts w:ascii="Times New Roman" w:hAnsi="Times New Roman"/>
          <w:color w:val="000000"/>
          <w:sz w:val="24"/>
          <w:szCs w:val="24"/>
        </w:rPr>
        <w:t>        </w:t>
      </w: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Stupeň zlučiteľnosti návrhu zákona s právom Európskej únie:</w:t>
      </w:r>
    </w:p>
    <w:p w:rsidR="00F10D23" w:rsidRPr="003B09F4" w:rsidP="00F10D23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           Úplný.</w:t>
      </w:r>
    </w:p>
    <w:p w:rsidR="00F10D23" w:rsidRPr="003B09F4" w:rsidP="00F10D23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> </w:t>
      </w:r>
    </w:p>
    <w:p w:rsidR="00F10D23" w:rsidRPr="003B09F4" w:rsidP="00F10D23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3B09F4">
        <w:rPr>
          <w:rFonts w:ascii="Times New Roman" w:hAnsi="Times New Roman"/>
          <w:color w:val="000000"/>
          <w:sz w:val="24"/>
          <w:szCs w:val="24"/>
        </w:rPr>
        <w:t>        </w:t>
      </w:r>
      <w:r w:rsidRPr="003B09F4">
        <w:rPr>
          <w:rFonts w:ascii="Times New Roman" w:hAnsi="Times New Roman"/>
          <w:b/>
          <w:bCs/>
          <w:color w:val="000000"/>
          <w:sz w:val="24"/>
          <w:szCs w:val="24"/>
        </w:rPr>
        <w:t>Gestor a spolupracujúce rezorty:</w:t>
      </w:r>
    </w:p>
    <w:p w:rsidR="00F10D23" w:rsidRPr="003B09F4" w:rsidP="00F10D23">
      <w:pPr>
        <w:bidi w:val="0"/>
        <w:spacing w:after="0" w:line="240" w:lineRule="auto"/>
        <w:ind w:left="360" w:firstLine="65"/>
        <w:jc w:val="both"/>
        <w:rPr>
          <w:rFonts w:ascii="Times New Roman" w:hAnsi="Times New Roman"/>
          <w:color w:val="000000"/>
          <w:sz w:val="24"/>
          <w:szCs w:val="24"/>
        </w:rPr>
      </w:pPr>
      <w:r w:rsidRPr="003B09F4">
        <w:rPr>
          <w:rFonts w:ascii="Times New Roman" w:hAnsi="Times New Roman"/>
          <w:color w:val="000000"/>
          <w:sz w:val="24"/>
          <w:szCs w:val="24"/>
        </w:rPr>
        <w:t xml:space="preserve">    Bezpredmetné.</w:t>
      </w:r>
    </w:p>
    <w:p w:rsidR="00F10D23" w:rsidP="00F10D23">
      <w:pPr>
        <w:bidi w:val="0"/>
      </w:pPr>
    </w:p>
    <w:p w:rsidR="000C6FCB">
      <w:pPr>
        <w:bidi w:val="0"/>
      </w:pPr>
    </w:p>
    <w:sectPr w:rsidSect="00087C4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044"/>
    <w:multiLevelType w:val="hybridMultilevel"/>
    <w:tmpl w:val="DF6836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EC62009"/>
    <w:multiLevelType w:val="hybridMultilevel"/>
    <w:tmpl w:val="562E8C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1FA039F"/>
    <w:multiLevelType w:val="hybridMultilevel"/>
    <w:tmpl w:val="E644671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0D23"/>
    <w:rsid w:val="000C6FCB"/>
    <w:rsid w:val="002F224F"/>
    <w:rsid w:val="00311F93"/>
    <w:rsid w:val="003B09F4"/>
    <w:rsid w:val="006E5033"/>
    <w:rsid w:val="007B2FFD"/>
    <w:rsid w:val="00C60D28"/>
    <w:rsid w:val="00D80A70"/>
    <w:rsid w:val="00F10D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2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D23"/>
    <w:pPr>
      <w:spacing w:after="0" w:line="240" w:lineRule="auto"/>
      <w:ind w:left="720"/>
      <w:contextualSpacing/>
      <w:jc w:val="left"/>
    </w:pPr>
    <w:rPr>
      <w:rFonts w:ascii="Times New Roman" w:hAnsi="Times New Roman" w:eastAsiaTheme="minorEastAsia" w:cs="Helvetica"/>
      <w:sz w:val="24"/>
      <w:szCs w:val="24"/>
      <w:lang w:eastAsia="sk-SK"/>
    </w:rPr>
  </w:style>
  <w:style w:type="paragraph" w:styleId="NormalWeb">
    <w:name w:val="Normal (Web)"/>
    <w:basedOn w:val="Normal"/>
    <w:uiPriority w:val="99"/>
    <w:rsid w:val="00F10D23"/>
    <w:pPr>
      <w:suppressAutoHyphens/>
      <w:spacing w:before="280" w:after="280" w:line="240" w:lineRule="auto"/>
      <w:jc w:val="left"/>
    </w:pPr>
    <w:rPr>
      <w:rFonts w:ascii="Times New Roman" w:hAnsi="Times New Roman" w:eastAsiaTheme="minorEastAsi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749</Words>
  <Characters>4275</Characters>
  <Application>Microsoft Office Word</Application>
  <DocSecurity>0</DocSecurity>
  <Lines>0</Lines>
  <Paragraphs>0</Paragraphs>
  <ScaleCrop>false</ScaleCrop>
  <Company>Kancelaria NR SR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klubOLaNO</dc:creator>
  <cp:lastModifiedBy>Gašparíková, Jarmila</cp:lastModifiedBy>
  <cp:revision>2</cp:revision>
  <dcterms:created xsi:type="dcterms:W3CDTF">2016-04-29T12:26:00Z</dcterms:created>
  <dcterms:modified xsi:type="dcterms:W3CDTF">2016-04-29T12:26:00Z</dcterms:modified>
</cp:coreProperties>
</file>