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D7E" w:rsidP="000A2D7E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0A2D7E" w:rsidP="000A2D7E">
      <w:pPr>
        <w:bidi w:val="0"/>
        <w:jc w:val="both"/>
        <w:rPr>
          <w:b/>
          <w:bCs/>
        </w:rPr>
      </w:pPr>
    </w:p>
    <w:p w:rsidR="000A2D7E" w:rsidP="000A2D7E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0A2D7E" w:rsidP="000A2D7E">
      <w:pPr>
        <w:tabs>
          <w:tab w:val="num" w:pos="0"/>
        </w:tabs>
        <w:bidi w:val="0"/>
      </w:pP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tab/>
      </w:r>
      <w:r w:rsidRPr="00B27A96">
        <w:rPr>
          <w:rFonts w:eastAsia="Times New Roman" w:cs="Times New Roman"/>
          <w:kern w:val="0"/>
          <w:lang w:eastAsia="sk-SK" w:bidi="ar-SA"/>
        </w:rPr>
        <w:t>Navrhovatelia predkladajú na rokovanie Národnej rady Slovenskej republiky návrh zákona, ktorým sa mení a dopĺňa zákon č. 586/2003 Z. z. o advokácii a o zmene a doplnení zákona č. 455/1991 Zb. o živnostenskom podnikaní (živnostenský zákon) v znení neskorších predpisov a ktorým sa menia a dopĺňajú niektoré zákony (ďalej len „zákon o advokácii“).</w:t>
      </w: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Cieľom návrhu zákona je odstránenie negatívnych dôsledkov, ktoré sú spôsobené neodôvodneným predĺžením praxe advokátskych koncipientov z troch na päť rokov. V záujme porovnateľnosti právnických profesií sa ďalej návrhom zavádzajú rovnaké trojročné praxe pre exekútorských koncipientov a notárskych koncipientov.</w:t>
      </w: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Pri zavedení trojročnej praxe advokátskych koncipientov vychádzajú navrhovatelia z relevantných domácich dokumentov, ako aj štatistík zo zahraničia.</w:t>
      </w:r>
    </w:p>
    <w:p w:rsidR="000A2D7E" w:rsidP="000A2D7E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ab/>
        <w:t>Navrhovatelia chcú v prvom rade zdôrazniť opodstatnenosť správy Protimonopolného úradu Slovenskej republiky ako dôležitého ústredného orgánu štátnej správy pre oblasť hospodárskej súťaže</w:t>
      </w:r>
      <w:r>
        <w:rPr>
          <w:rFonts w:eastAsia="Times New Roman" w:cs="Times New Roman"/>
          <w:kern w:val="0"/>
          <w:lang w:eastAsia="sk-SK" w:bidi="ar-SA"/>
        </w:rPr>
        <w:t>,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2"/>
      </w:r>
      <w:r w:rsidRPr="00B27A96">
        <w:rPr>
          <w:rFonts w:eastAsia="Times New Roman" w:cs="Times New Roman"/>
          <w:kern w:val="0"/>
          <w:lang w:eastAsia="sk-SK" w:bidi="ar-SA"/>
        </w:rPr>
        <w:t xml:space="preserve"> ktorá navrhuje prehodnotenie regulácií pri všetkých profesijných službách (vrátane advokátov) vo forme odstránenia limitácii pre vstup na trh, keďže nepotrebná a neprimeraná regulácia rozširuje bariéru rozvoja hospodárskej súťaže, ktorá sa prejaví zvyšovaním cien alebo znižovaním kvality. 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RPr="00B27A96" w:rsidP="000A2D7E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Slovenská republika a Česka republika boli už v roku 2004 (keď bola v Slovenskej republike koncipientsk</w:t>
      </w:r>
      <w:r>
        <w:rPr>
          <w:rFonts w:eastAsia="Times New Roman" w:cs="Times New Roman"/>
          <w:kern w:val="0"/>
          <w:lang w:eastAsia="sk-SK" w:bidi="ar-SA"/>
        </w:rPr>
        <w:t>á</w:t>
      </w:r>
      <w:r w:rsidRPr="00B27A96">
        <w:rPr>
          <w:rFonts w:eastAsia="Times New Roman" w:cs="Times New Roman"/>
          <w:kern w:val="0"/>
          <w:lang w:eastAsia="sk-SK" w:bidi="ar-SA"/>
        </w:rPr>
        <w:t xml:space="preserve"> prax 3 roky) hodnotené Európskou komisiou za nové členské krajiny s najvyššou reguláciou. Za najviac regulované povolania sú považovaní advokáti, notári a lekárnici. </w:t>
      </w:r>
      <w:r>
        <w:rPr>
          <w:rFonts w:eastAsia="Times New Roman" w:cs="Times New Roman"/>
          <w:kern w:val="0"/>
          <w:lang w:eastAsia="sk-SK" w:bidi="ar-SA"/>
        </w:rPr>
        <w:t xml:space="preserve">Protimonopolný úrad Slovenskej republiky </w:t>
      </w:r>
      <w:r w:rsidRPr="00B27A96">
        <w:rPr>
          <w:rFonts w:eastAsia="Times New Roman" w:cs="Times New Roman"/>
          <w:kern w:val="0"/>
          <w:lang w:eastAsia="sk-SK" w:bidi="ar-SA"/>
        </w:rPr>
        <w:t>konštatuje, že advokátska prax v dĺžke 3 rokov je dostačujúca vzhľadom na európsky kontext.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 xml:space="preserve">Celkovo 24 členských štátov Európskej únie má prax advokátskych koncipientov ustanovenú v kratšej dobe, ako Slovenská republika. Výnimkou sú iba Rakúsko, Litva a Lotyšsko. </w:t>
      </w:r>
      <w:r w:rsidRPr="00B27A96">
        <w:rPr>
          <w:rFonts w:eastAsia="Times New Roman" w:cs="Times New Roman"/>
          <w:kern w:val="0"/>
          <w:lang w:eastAsia="sk-SK" w:bidi="ar-SA"/>
        </w:rPr>
        <w:t>V</w:t>
      </w:r>
      <w:r>
        <w:rPr>
          <w:rFonts w:eastAsia="Times New Roman" w:cs="Times New Roman"/>
          <w:kern w:val="0"/>
          <w:lang w:eastAsia="sk-SK" w:bidi="ar-SA"/>
        </w:rPr>
        <w:t xml:space="preserve"> členských štátoch </w:t>
      </w:r>
      <w:r w:rsidRPr="00B27A96">
        <w:rPr>
          <w:rFonts w:eastAsia="Times New Roman" w:cs="Times New Roman"/>
          <w:kern w:val="0"/>
          <w:lang w:eastAsia="sk-SK" w:bidi="ar-SA"/>
        </w:rPr>
        <w:t xml:space="preserve">ako Belgicko, Česká republika, Chorvátsko, Dánsko, Holandsko, Maďarsko, Španielsko a Švédsko je </w:t>
      </w:r>
      <w:r>
        <w:rPr>
          <w:rFonts w:eastAsia="Times New Roman" w:cs="Times New Roman"/>
          <w:kern w:val="0"/>
          <w:lang w:eastAsia="sk-SK" w:bidi="ar-SA"/>
        </w:rPr>
        <w:t xml:space="preserve">v dĺžke troch rokov, </w:t>
      </w:r>
      <w:r w:rsidRPr="00B27A96">
        <w:rPr>
          <w:rFonts w:eastAsia="Times New Roman" w:cs="Times New Roman"/>
          <w:kern w:val="0"/>
          <w:lang w:eastAsia="sk-SK" w:bidi="ar-SA"/>
        </w:rPr>
        <w:t>v Slovinsku</w:t>
      </w:r>
      <w:r>
        <w:rPr>
          <w:rFonts w:eastAsia="Times New Roman" w:cs="Times New Roman"/>
          <w:kern w:val="0"/>
          <w:lang w:eastAsia="sk-SK" w:bidi="ar-SA"/>
        </w:rPr>
        <w:t xml:space="preserve"> a </w:t>
      </w:r>
      <w:r w:rsidRPr="00B27A96">
        <w:rPr>
          <w:rFonts w:eastAsia="Times New Roman" w:cs="Times New Roman"/>
          <w:kern w:val="0"/>
          <w:lang w:eastAsia="sk-SK" w:bidi="ar-SA"/>
        </w:rPr>
        <w:t>Fínsk</w:t>
      </w:r>
      <w:r>
        <w:rPr>
          <w:rFonts w:eastAsia="Times New Roman" w:cs="Times New Roman"/>
          <w:kern w:val="0"/>
          <w:lang w:eastAsia="sk-SK" w:bidi="ar-SA"/>
        </w:rPr>
        <w:t>u v dĺžke štyroch rokov</w:t>
      </w:r>
      <w:r w:rsidRPr="00B27A96">
        <w:rPr>
          <w:rFonts w:eastAsia="Times New Roman" w:cs="Times New Roman"/>
          <w:kern w:val="0"/>
          <w:lang w:eastAsia="sk-SK" w:bidi="ar-SA"/>
        </w:rPr>
        <w:t xml:space="preserve">. </w:t>
      </w:r>
      <w:r>
        <w:rPr>
          <w:rFonts w:eastAsia="Times New Roman" w:cs="Times New Roman"/>
          <w:kern w:val="0"/>
          <w:lang w:eastAsia="sk-SK" w:bidi="ar-SA"/>
        </w:rPr>
        <w:t>Dĺžka praxe v ostatných</w:t>
      </w:r>
      <w:r w:rsidRPr="00B27A96">
        <w:rPr>
          <w:rFonts w:eastAsia="Times New Roman" w:cs="Times New Roman"/>
          <w:kern w:val="0"/>
          <w:lang w:eastAsia="sk-SK" w:bidi="ar-SA"/>
        </w:rPr>
        <w:t xml:space="preserve"> </w:t>
      </w:r>
      <w:r>
        <w:rPr>
          <w:rFonts w:eastAsia="Times New Roman" w:cs="Times New Roman"/>
          <w:kern w:val="0"/>
          <w:lang w:eastAsia="sk-SK" w:bidi="ar-SA"/>
        </w:rPr>
        <w:t xml:space="preserve">členských štátoch nepresahuje dva roky. Tieto skutočnosti dokazujú, že absolventi slovenských právnických fakúlt sú oproti väčšine svojich kolegov v iných členských štátoch znevýhodnení. 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ab/>
        <w:t xml:space="preserve">Navrhovatelia sa </w:t>
      </w:r>
      <w:r>
        <w:rPr>
          <w:rFonts w:eastAsia="Times New Roman" w:cs="Times New Roman"/>
          <w:kern w:val="0"/>
          <w:lang w:eastAsia="sk-SK" w:bidi="ar-SA"/>
        </w:rPr>
        <w:t xml:space="preserve">ďalej </w:t>
      </w:r>
      <w:r w:rsidRPr="00B27A96">
        <w:rPr>
          <w:rFonts w:eastAsia="Times New Roman" w:cs="Times New Roman"/>
          <w:kern w:val="0"/>
          <w:lang w:eastAsia="sk-SK" w:bidi="ar-SA"/>
        </w:rPr>
        <w:t xml:space="preserve">domnievajú, že na obmedzovanie vstupu budúcich advokátov na trh </w:t>
      </w:r>
      <w:r>
        <w:rPr>
          <w:rFonts w:eastAsia="Times New Roman" w:cs="Times New Roman"/>
          <w:kern w:val="0"/>
          <w:lang w:eastAsia="sk-SK" w:bidi="ar-SA"/>
        </w:rPr>
        <w:t xml:space="preserve">predlžovaním </w:t>
      </w:r>
      <w:r w:rsidRPr="00B27A96">
        <w:rPr>
          <w:rFonts w:eastAsia="Times New Roman" w:cs="Times New Roman"/>
          <w:kern w:val="0"/>
          <w:lang w:eastAsia="sk-SK" w:bidi="ar-SA"/>
        </w:rPr>
        <w:t>povi</w:t>
      </w:r>
      <w:r>
        <w:rPr>
          <w:rFonts w:eastAsia="Times New Roman" w:cs="Times New Roman"/>
          <w:kern w:val="0"/>
          <w:lang w:eastAsia="sk-SK" w:bidi="ar-SA"/>
        </w:rPr>
        <w:t>nnej koncipientskej praxe nie sú žiadne legitímne</w:t>
      </w:r>
      <w:r w:rsidRPr="00B27A96">
        <w:rPr>
          <w:rFonts w:eastAsia="Times New Roman" w:cs="Times New Roman"/>
          <w:kern w:val="0"/>
          <w:lang w:eastAsia="sk-SK" w:bidi="ar-SA"/>
        </w:rPr>
        <w:t xml:space="preserve"> dôvod</w:t>
      </w:r>
      <w:r>
        <w:rPr>
          <w:rFonts w:eastAsia="Times New Roman" w:cs="Times New Roman"/>
          <w:kern w:val="0"/>
          <w:lang w:eastAsia="sk-SK" w:bidi="ar-SA"/>
        </w:rPr>
        <w:t>y</w:t>
      </w:r>
      <w:r w:rsidRPr="00B27A96">
        <w:rPr>
          <w:rFonts w:eastAsia="Times New Roman" w:cs="Times New Roman"/>
          <w:kern w:val="0"/>
          <w:lang w:eastAsia="sk-SK" w:bidi="ar-SA"/>
        </w:rPr>
        <w:t xml:space="preserve">, keďže Slovenská republika </w:t>
      </w:r>
      <w:r>
        <w:rPr>
          <w:rFonts w:eastAsia="Times New Roman" w:cs="Times New Roman"/>
          <w:kern w:val="0"/>
          <w:lang w:eastAsia="sk-SK" w:bidi="ar-SA"/>
        </w:rPr>
        <w:t>má v porovnaní s ostatnými členskými štátmi relatívne malý počet advokátov v pomere k počtu obyvateľov (spomedzi 28 členských štátov je na 18. mieste).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3"/>
      </w:r>
      <w:r w:rsidRPr="00B27A96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239"/>
        <w:gridCol w:w="1941"/>
        <w:gridCol w:w="202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i/>
                <w:kern w:val="0"/>
                <w:lang w:eastAsia="sk-SK" w:bidi="ar-SA"/>
              </w:rPr>
              <w:t>Koľko majú advokátov v pomere k počtu obyvateľstva iné členské štáty EÚ?</w:t>
            </w: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i/>
                <w:kern w:val="0"/>
                <w:lang w:eastAsia="sk-SK" w:bidi="ar-SA"/>
              </w:rPr>
              <w:t>(čím vyšší koeficient, tým viac advokátov/osôb poskytujúcich právne služby v pomere k počtu obyvateľstva)</w:t>
            </w: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Členský štát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Počet členov komory</w:t>
            </w:r>
            <w:r>
              <w:rPr>
                <w:rFonts w:eastAsia="Times New Roman" w:cs="Times New Roman"/>
                <w:kern w:val="0"/>
                <w:vertAlign w:val="superscript"/>
                <w:rtl w:val="0"/>
                <w:lang w:eastAsia="sk-SK" w:bidi="ar-SA"/>
              </w:rPr>
              <w:footnoteReference w:id="4"/>
            </w: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Počet obyvateľov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Koeficient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Taliansko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233.852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59,685,227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0,00392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Španielsko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180.869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46,704,314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0,00387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Luxembursko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1.957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537,853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0,00364</w:t>
            </w:r>
          </w:p>
        </w:tc>
      </w:tr>
      <w:tr>
        <w:tblPrEx>
          <w:tblW w:w="0" w:type="auto"/>
          <w:tblLook w:val="04A0"/>
        </w:tblPrEx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Anglicko a Wales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175.105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56,075,000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0,00312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Portugalsko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27.870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10,487,289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0,00266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Írsko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11.825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4,593,100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0,00257</w:t>
            </w:r>
          </w:p>
        </w:tc>
      </w:tr>
      <w:tr>
        <w:tblPrEx>
          <w:tblW w:w="0" w:type="auto"/>
          <w:tblLook w:val="04A0"/>
        </w:tblPrEx>
        <w:trPr>
          <w:trHeight w:val="12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Cyprus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2.424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1,117,000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0,00217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Grécko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21.776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10,815,197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0,00201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Nemecko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158.426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80,523,700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0,00197</w:t>
            </w:r>
          </w:p>
        </w:tc>
      </w:tr>
      <w:tr>
        <w:tblPrEx>
          <w:tblW w:w="0" w:type="auto"/>
          <w:tblLook w:val="04A0"/>
        </w:tblPrEx>
        <w:trPr>
          <w:trHeight w:val="9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Malta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452,515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0,00169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Bulharsko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11.829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7,364,570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0,00160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Belgicko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16.904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11,035,948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0,00153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Maďarsko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12.381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9,942,000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0,00125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Rumunsko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24.115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20,121,641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0,00120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Poľsko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40.555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38,544,513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0,00105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Dánsko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5.828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5,602,536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0,00104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Holandsko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16.942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16,819,595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0,00101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Slovensko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5.296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5,410,836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b/>
                <w:kern w:val="0"/>
                <w:lang w:eastAsia="sk-SK" w:bidi="ar-SA"/>
              </w:rPr>
              <w:t>0,00097</w:t>
            </w:r>
          </w:p>
        </w:tc>
      </w:tr>
      <w:tr>
        <w:tblPrEx>
          <w:tblW w:w="0" w:type="auto"/>
          <w:tblLook w:val="04A0"/>
        </w:tblPrEx>
        <w:trPr>
          <w:trHeight w:val="21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Chorvátsko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4.063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4,284,889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0,00095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Česko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9.730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10,513,209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0,00093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Francúzsko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53.744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65,950,000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0,00081</w:t>
            </w:r>
          </w:p>
        </w:tc>
      </w:tr>
      <w:tr>
        <w:tblPrEx>
          <w:tblW w:w="0" w:type="auto"/>
          <w:tblLook w:val="04A0"/>
        </w:tblPrEx>
        <w:trPr>
          <w:trHeight w:val="11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Rakúsko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5.715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8,414,638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0,00068</w:t>
            </w:r>
          </w:p>
        </w:tc>
      </w:tr>
      <w:tr>
        <w:tblPrEx>
          <w:tblW w:w="0" w:type="auto"/>
          <w:tblLook w:val="04A0"/>
        </w:tblPrEx>
        <w:trPr>
          <w:trHeight w:val="15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Lotyšsko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1.350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2,013,400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0,00067</w:t>
            </w:r>
          </w:p>
        </w:tc>
      </w:tr>
      <w:tr>
        <w:tblPrEx>
          <w:tblW w:w="0" w:type="auto"/>
          <w:tblLook w:val="04A0"/>
        </w:tblPrEx>
        <w:trPr>
          <w:trHeight w:val="1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Estónsko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792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1,286,479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0,00062</w:t>
            </w:r>
          </w:p>
        </w:tc>
      </w:tr>
      <w:tr>
        <w:tblPrEx>
          <w:tblW w:w="0" w:type="auto"/>
          <w:tblLook w:val="04A0"/>
        </w:tblPrEx>
        <w:trPr>
          <w:trHeight w:val="25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Litva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1.796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2,955,986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0,00061</w:t>
            </w:r>
          </w:p>
        </w:tc>
      </w:tr>
      <w:tr>
        <w:tblPrEx>
          <w:tblW w:w="0" w:type="auto"/>
          <w:tblLook w:val="04A0"/>
        </w:tblPrEx>
        <w:trPr>
          <w:trHeight w:val="12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Švédsko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5.146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9,555,893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0,00054</w:t>
            </w:r>
          </w:p>
        </w:tc>
      </w:tr>
      <w:tr>
        <w:tblPrEx>
          <w:tblW w:w="0" w:type="auto"/>
          <w:tblLook w:val="04A0"/>
        </w:tblPrEx>
        <w:trPr>
          <w:trHeight w:val="1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Slovinsko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824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2,055,496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0,00040</w:t>
            </w:r>
          </w:p>
        </w:tc>
      </w:tr>
      <w:tr>
        <w:tblPrEx>
          <w:tblW w:w="0" w:type="auto"/>
          <w:tblLook w:val="04A0"/>
        </w:tblPrEx>
        <w:trPr>
          <w:trHeight w:val="3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Fínsko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1.927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5,421,827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0,00036</w:t>
            </w:r>
          </w:p>
        </w:tc>
      </w:tr>
      <w:tr>
        <w:tblPrEx>
          <w:tblW w:w="0" w:type="auto"/>
          <w:tblLook w:val="04A0"/>
        </w:tblPrEx>
        <w:trPr>
          <w:trHeight w:val="20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Dáta vyvracajú mýtus o údajnom vysokom počte advokátov na Slovensku. Ak by sme chceli byť na špičke v rámci E</w:t>
            </w:r>
            <w:r>
              <w:rPr>
                <w:rFonts w:eastAsia="Times New Roman" w:cs="Times New Roman"/>
                <w:kern w:val="0"/>
                <w:lang w:eastAsia="sk-SK" w:bidi="ar-SA"/>
              </w:rPr>
              <w:t xml:space="preserve">urópskej únie, </w:t>
            </w:r>
            <w:r w:rsidRPr="00B27A96">
              <w:rPr>
                <w:rFonts w:eastAsia="Times New Roman" w:cs="Times New Roman"/>
                <w:kern w:val="0"/>
                <w:lang w:eastAsia="sk-SK" w:bidi="ar-SA"/>
              </w:rPr>
              <w:t>museli by sme mať o 15 914 advokátov viac, ako v súčasnosti.</w:t>
            </w:r>
          </w:p>
          <w:p w:rsidR="000A2D7E" w:rsidRPr="00B27A96" w:rsidP="00D6169D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</w:tbl>
    <w:p w:rsidR="000A2D7E" w:rsidRPr="00B27A96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RPr="00B27A96" w:rsidP="000A2D7E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Navrhovatelia sú</w:t>
      </w:r>
      <w:r>
        <w:rPr>
          <w:rFonts w:eastAsia="Times New Roman" w:cs="Times New Roman"/>
          <w:kern w:val="0"/>
          <w:lang w:eastAsia="sk-SK" w:bidi="ar-SA"/>
        </w:rPr>
        <w:t xml:space="preserve"> ďalej </w:t>
      </w:r>
      <w:r w:rsidRPr="00B27A96">
        <w:rPr>
          <w:rFonts w:eastAsia="Times New Roman" w:cs="Times New Roman"/>
          <w:kern w:val="0"/>
          <w:lang w:eastAsia="sk-SK" w:bidi="ar-SA"/>
        </w:rPr>
        <w:t xml:space="preserve">presvedčení, že v čase vysokej nezamestnanosti mladých ľudí na Slovensku nie je vyššie regulovanie vstupu do profesijných povolaní správnym krokom, keďže sa ním obmedzujú ich príležitosti a slobodný prístup k výkonu advokátskeho povolania. Nezamestnanosť mladých ľudí do 25 rokov je na Slovensku podľa EUROSTATu 33%, čo je jedna z najvyšších hodnôt v Európskej </w:t>
      </w:r>
      <w:r>
        <w:rPr>
          <w:rFonts w:eastAsia="Times New Roman" w:cs="Times New Roman"/>
          <w:kern w:val="0"/>
          <w:lang w:eastAsia="sk-SK" w:bidi="ar-SA"/>
        </w:rPr>
        <w:t>ú</w:t>
      </w:r>
      <w:r w:rsidRPr="00B27A96">
        <w:rPr>
          <w:rFonts w:eastAsia="Times New Roman" w:cs="Times New Roman"/>
          <w:kern w:val="0"/>
          <w:lang w:eastAsia="sk-SK" w:bidi="ar-SA"/>
        </w:rPr>
        <w:t>nii.</w:t>
      </w:r>
    </w:p>
    <w:p w:rsidR="000A2D7E" w:rsidRPr="00B27A96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ab/>
        <w:t xml:space="preserve">Jedným z negatívnych efektov zvýšenia koncipientskej praxe je </w:t>
      </w:r>
      <w:r>
        <w:rPr>
          <w:rFonts w:eastAsia="Times New Roman" w:cs="Times New Roman"/>
          <w:kern w:val="0"/>
          <w:lang w:eastAsia="sk-SK" w:bidi="ar-SA"/>
        </w:rPr>
        <w:t xml:space="preserve">tiež </w:t>
      </w:r>
      <w:r w:rsidRPr="00B27A96">
        <w:rPr>
          <w:rFonts w:eastAsia="Times New Roman" w:cs="Times New Roman"/>
          <w:kern w:val="0"/>
          <w:lang w:eastAsia="sk-SK" w:bidi="ar-SA"/>
        </w:rPr>
        <w:t xml:space="preserve">úbytok mladých ľudí ochotných absolvovať </w:t>
      </w:r>
      <w:r>
        <w:rPr>
          <w:rFonts w:eastAsia="Times New Roman" w:cs="Times New Roman"/>
          <w:kern w:val="0"/>
          <w:lang w:eastAsia="sk-SK" w:bidi="ar-SA"/>
        </w:rPr>
        <w:t>päť</w:t>
      </w:r>
      <w:r w:rsidRPr="00B27A96">
        <w:rPr>
          <w:rFonts w:eastAsia="Times New Roman" w:cs="Times New Roman"/>
          <w:kern w:val="0"/>
          <w:lang w:eastAsia="sk-SK" w:bidi="ar-SA"/>
        </w:rPr>
        <w:t xml:space="preserve"> rokov povinnej koncipientskej praxe na Slovensku. Podľa Martina Vychopeňa</w:t>
      </w:r>
      <w:r>
        <w:rPr>
          <w:rFonts w:eastAsia="Times New Roman" w:cs="Times New Roman"/>
          <w:kern w:val="0"/>
          <w:lang w:eastAsia="sk-SK" w:bidi="ar-SA"/>
        </w:rPr>
        <w:t>,</w:t>
      </w:r>
      <w:r>
        <w:rPr>
          <w:rFonts w:eastAsia="Times New Roman" w:cs="Times New Roman"/>
          <w:kern w:val="0"/>
          <w:vertAlign w:val="superscript"/>
          <w:rtl w:val="0"/>
          <w:lang w:eastAsia="sk-SK" w:bidi="ar-SA"/>
        </w:rPr>
        <w:footnoteReference w:id="5"/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B27A96">
        <w:rPr>
          <w:rFonts w:eastAsia="Times New Roman" w:cs="Times New Roman"/>
          <w:kern w:val="0"/>
          <w:lang w:eastAsia="sk-SK" w:bidi="ar-SA"/>
        </w:rPr>
        <w:t xml:space="preserve">predsedu Českej advokátskej komory, sa po zavedení </w:t>
      </w:r>
      <w:r>
        <w:rPr>
          <w:rFonts w:eastAsia="Times New Roman" w:cs="Times New Roman"/>
          <w:kern w:val="0"/>
          <w:lang w:eastAsia="sk-SK" w:bidi="ar-SA"/>
        </w:rPr>
        <w:t>päť</w:t>
      </w:r>
      <w:r w:rsidRPr="00B27A96">
        <w:rPr>
          <w:rFonts w:eastAsia="Times New Roman" w:cs="Times New Roman"/>
          <w:kern w:val="0"/>
          <w:lang w:eastAsia="sk-SK" w:bidi="ar-SA"/>
        </w:rPr>
        <w:t xml:space="preserve">ročnej koncipientskej praxe v Slovenskej republike zvýšil počet slovenských koncipientov v Českej republike trojnásobne. V Českej republike je </w:t>
      </w:r>
      <w:r>
        <w:rPr>
          <w:rFonts w:eastAsia="Times New Roman" w:cs="Times New Roman"/>
          <w:kern w:val="0"/>
          <w:lang w:eastAsia="sk-SK" w:bidi="ar-SA"/>
        </w:rPr>
        <w:t xml:space="preserve">dĺžka </w:t>
      </w:r>
      <w:r w:rsidRPr="00B27A96">
        <w:rPr>
          <w:rFonts w:eastAsia="Times New Roman" w:cs="Times New Roman"/>
          <w:kern w:val="0"/>
          <w:lang w:eastAsia="sk-SK" w:bidi="ar-SA"/>
        </w:rPr>
        <w:t>koncipientskej praxe na úrovni tro</w:t>
      </w:r>
      <w:r>
        <w:rPr>
          <w:rFonts w:eastAsia="Times New Roman" w:cs="Times New Roman"/>
          <w:kern w:val="0"/>
          <w:lang w:eastAsia="sk-SK" w:bidi="ar-SA"/>
        </w:rPr>
        <w:t>ch rokov.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Navrhovatelia sa neobávajú, že sa po vrátení dĺžky koncipientskej praxe na tri roky zníži kvalita advokátov, pretože každý budúci advokát musí úspešne</w:t>
      </w:r>
      <w:r w:rsidRPr="00BD4E39">
        <w:rPr>
          <w:rFonts w:eastAsia="Times New Roman" w:cs="Times New Roman"/>
          <w:kern w:val="0"/>
          <w:lang w:eastAsia="sk-SK" w:bidi="ar-SA"/>
        </w:rPr>
        <w:t xml:space="preserve"> vykona</w:t>
      </w:r>
      <w:r>
        <w:rPr>
          <w:rFonts w:eastAsia="Times New Roman" w:cs="Times New Roman"/>
          <w:kern w:val="0"/>
          <w:lang w:eastAsia="sk-SK" w:bidi="ar-SA"/>
        </w:rPr>
        <w:t xml:space="preserve">ť </w:t>
      </w:r>
      <w:r w:rsidRPr="00BD4E39">
        <w:rPr>
          <w:rFonts w:eastAsia="Times New Roman" w:cs="Times New Roman"/>
          <w:kern w:val="0"/>
          <w:lang w:eastAsia="sk-SK" w:bidi="ar-SA"/>
        </w:rPr>
        <w:t>advokátsk</w:t>
      </w:r>
      <w:r>
        <w:rPr>
          <w:rFonts w:eastAsia="Times New Roman" w:cs="Times New Roman"/>
          <w:kern w:val="0"/>
          <w:lang w:eastAsia="sk-SK" w:bidi="ar-SA"/>
        </w:rPr>
        <w:t>u skúšku.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Argumenty pre opätovnú dĺžku praxe advokátskych koncipientov preto možno zhrnúť nasledovne: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24 z 28 členských štátov Európskej únie majú prax advokátskych koncipientov kratšiu,</w:t>
      </w:r>
    </w:p>
    <w:p w:rsidR="000A2D7E" w:rsidP="000A2D7E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Slovenská republika má v porovnaní s inými členskými štátmi Európskej únie relatívne malý počet advokátov v pomere k počtu obyvateľstva,</w:t>
      </w:r>
    </w:p>
    <w:p w:rsidR="000A2D7E" w:rsidP="000A2D7E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päťročná koncipientská prax vyháňa vzdelaných mladých ľudí do zahraničia,</w:t>
      </w:r>
    </w:p>
    <w:p w:rsidR="000A2D7E" w:rsidP="000A2D7E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neexistujú žiadne štúdie, ktoré by preukazovali, že päťročná </w:t>
      </w:r>
      <w:r w:rsidR="00D77FA4">
        <w:rPr>
          <w:rFonts w:eastAsia="Times New Roman" w:cs="Times New Roman"/>
          <w:kern w:val="0"/>
          <w:lang w:eastAsia="sk-SK" w:bidi="ar-SA"/>
        </w:rPr>
        <w:t>koncipientská</w:t>
      </w:r>
      <w:r>
        <w:rPr>
          <w:rFonts w:eastAsia="Times New Roman" w:cs="Times New Roman"/>
          <w:kern w:val="0"/>
          <w:lang w:eastAsia="sk-SK" w:bidi="ar-SA"/>
        </w:rPr>
        <w:t xml:space="preserve"> prax zvyšuje kvalitu advokátov.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RPr="00BD666F" w:rsidP="000A2D7E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V záujme lepšej porovnateľnosti právnických profesií, uplatnenia absolventov právnických fakúlt a väčšieho výberu v rámci právnických profesií sa trojročná prax navrhuje zaviesť aj pre exekútorských koncipientov a notárskych koncipientov. V oboch prípadoch sa znižuje z piatich rokov. Ani v tomto prípade sa navrhovatelia neobávajú zníženia kvality budúcich exekútorov a notárov, pretože tí musia úspešne vykonať odbornú skúšku, resp. notársku skúšku.</w:t>
      </w:r>
    </w:p>
    <w:p w:rsidR="000A2D7E" w:rsidP="000A2D7E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Navrhované znenie zákona bude mať pozitívne sociálne vplyvy najmä v zvýšení zamestnanosti mladých ľudí a v dlhodobom časovom horizonte možno očakávať</w:t>
      </w:r>
      <w:r>
        <w:rPr>
          <w:rFonts w:eastAsia="Times New Roman" w:cs="Times New Roman"/>
          <w:kern w:val="0"/>
          <w:lang w:eastAsia="sk-SK" w:bidi="ar-SA"/>
        </w:rPr>
        <w:t>, že viac advokátov na trhu bude znamenať väčšiu konkurenciu a s tým spojené nižšie ceny ich služieb.</w:t>
      </w:r>
    </w:p>
    <w:p w:rsidR="000A2D7E" w:rsidRPr="00B27A96" w:rsidP="000A2D7E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0A2D7E" w:rsidRPr="00B27A96" w:rsidP="000A2D7E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Návrh zákona je v súlade s Ústavou Slovenskej republiky, ústavnými zákonmi a inými zákonmi, medzinárodnými zmluvami a inými medzinárodnými dokumentmi, ktorými je Slovenská republika viazaná.</w:t>
      </w:r>
    </w:p>
    <w:p w:rsidR="000A2D7E" w:rsidP="000A2D7E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0A2D7E" w:rsidP="000A2D7E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br w:type="page"/>
      </w:r>
    </w:p>
    <w:p w:rsidR="000A2D7E" w:rsidP="000A2D7E">
      <w:pPr>
        <w:bidi w:val="0"/>
        <w:rPr>
          <w:b/>
        </w:rPr>
      </w:pPr>
      <w:r w:rsidRPr="0017622F">
        <w:rPr>
          <w:b/>
        </w:rPr>
        <w:t xml:space="preserve">B. </w:t>
      </w:r>
      <w:r>
        <w:rPr>
          <w:b/>
        </w:rPr>
        <w:tab/>
      </w:r>
      <w:r w:rsidRPr="0017622F">
        <w:rPr>
          <w:rFonts w:hint="default"/>
          <w:b/>
        </w:rPr>
        <w:t>Osobitná</w:t>
      </w:r>
      <w:r w:rsidRPr="0017622F">
        <w:rPr>
          <w:rFonts w:hint="default"/>
          <w:b/>
        </w:rPr>
        <w:t xml:space="preserve"> č</w:t>
      </w:r>
      <w:r w:rsidRPr="0017622F">
        <w:rPr>
          <w:rFonts w:hint="default"/>
          <w:b/>
        </w:rPr>
        <w:t>asť</w:t>
      </w:r>
    </w:p>
    <w:p w:rsidR="000A2D7E" w:rsidRPr="00DA4D1B" w:rsidP="000A2D7E">
      <w:pPr>
        <w:bidi w:val="0"/>
        <w:rPr>
          <w:b/>
          <w:u w:val="single"/>
        </w:rPr>
      </w:pPr>
    </w:p>
    <w:p w:rsidR="000A2D7E" w:rsidRPr="00DA4D1B" w:rsidP="000A2D7E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0A2D7E" w:rsidP="000A2D7E">
      <w:pPr>
        <w:bidi w:val="0"/>
        <w:jc w:val="both"/>
      </w:pPr>
    </w:p>
    <w:p w:rsidR="000A2D7E" w:rsidP="000A2D7E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Dĺž</w:t>
      </w:r>
      <w:r>
        <w:rPr>
          <w:rFonts w:hint="default"/>
        </w:rPr>
        <w:t>ka praxe advoká</w:t>
      </w:r>
      <w:r>
        <w:rPr>
          <w:rFonts w:hint="default"/>
        </w:rPr>
        <w:t>tskych koncipientov sa vracia späť</w:t>
      </w:r>
      <w:r>
        <w:rPr>
          <w:rFonts w:hint="default"/>
        </w:rPr>
        <w:t xml:space="preserve"> z </w:t>
      </w:r>
      <w:r>
        <w:rPr>
          <w:rFonts w:hint="default"/>
        </w:rPr>
        <w:t>piatich rokov na tri roky. Prechodné</w:t>
      </w:r>
      <w:r>
        <w:rPr>
          <w:rFonts w:hint="default"/>
        </w:rPr>
        <w:t xml:space="preserve"> ustanovenia v tejto</w:t>
      </w:r>
      <w:r>
        <w:rPr>
          <w:rFonts w:hint="default"/>
        </w:rPr>
        <w:t xml:space="preserve"> sú</w:t>
      </w:r>
      <w:r>
        <w:rPr>
          <w:rFonts w:hint="default"/>
        </w:rPr>
        <w:t>vislosti nie sú</w:t>
      </w:r>
      <w:r>
        <w:rPr>
          <w:rFonts w:hint="default"/>
        </w:rPr>
        <w:t xml:space="preserve"> potrebné</w:t>
      </w:r>
      <w:r>
        <w:rPr>
          <w:rFonts w:hint="default"/>
        </w:rPr>
        <w:t>, pretož</w:t>
      </w:r>
      <w:r>
        <w:rPr>
          <w:rFonts w:hint="default"/>
        </w:rPr>
        <w:t>e zmena sa bude vzť</w:t>
      </w:r>
      <w:r>
        <w:rPr>
          <w:rFonts w:hint="default"/>
        </w:rPr>
        <w:t>ahovať</w:t>
      </w:r>
      <w:r>
        <w:rPr>
          <w:rFonts w:hint="default"/>
        </w:rPr>
        <w:t xml:space="preserve"> na vš</w:t>
      </w:r>
      <w:r>
        <w:rPr>
          <w:rFonts w:hint="default"/>
        </w:rPr>
        <w:t>etký</w:t>
      </w:r>
      <w:r>
        <w:rPr>
          <w:rFonts w:hint="default"/>
        </w:rPr>
        <w:t>ch súč</w:t>
      </w:r>
      <w:r>
        <w:rPr>
          <w:rFonts w:hint="default"/>
        </w:rPr>
        <w:t>asný</w:t>
      </w:r>
      <w:r>
        <w:rPr>
          <w:rFonts w:hint="default"/>
        </w:rPr>
        <w:t>ch aj budú</w:t>
      </w:r>
      <w:r>
        <w:rPr>
          <w:rFonts w:hint="default"/>
        </w:rPr>
        <w:t>cich advoká</w:t>
      </w:r>
      <w:r>
        <w:rPr>
          <w:rFonts w:hint="default"/>
        </w:rPr>
        <w:t>tskych koncipientov rovnako.</w:t>
      </w:r>
    </w:p>
    <w:p w:rsidR="000A2D7E" w:rsidP="000A2D7E">
      <w:pPr>
        <w:bidi w:val="0"/>
        <w:jc w:val="both"/>
        <w:rPr>
          <w:rFonts w:hint="default"/>
        </w:rPr>
      </w:pPr>
    </w:p>
    <w:p w:rsidR="000A2D7E" w:rsidP="000A2D7E">
      <w:pPr>
        <w:bidi w:val="0"/>
        <w:jc w:val="both"/>
        <w:rPr>
          <w:b/>
          <w:u w:val="single"/>
        </w:rPr>
      </w:pPr>
      <w:r w:rsidRPr="006558C0">
        <w:rPr>
          <w:b/>
          <w:u w:val="single"/>
        </w:rPr>
        <w:t>K </w:t>
      </w:r>
      <w:r w:rsidRPr="006558C0">
        <w:rPr>
          <w:rFonts w:hint="default"/>
          <w:b/>
          <w:u w:val="single"/>
        </w:rPr>
        <w:t>Č</w:t>
      </w:r>
      <w:r w:rsidRPr="006558C0">
        <w:rPr>
          <w:rFonts w:hint="default"/>
          <w:b/>
          <w:u w:val="single"/>
        </w:rPr>
        <w:t>l. II</w:t>
      </w:r>
    </w:p>
    <w:p w:rsidR="000A2D7E" w:rsidP="000A2D7E">
      <w:pPr>
        <w:bidi w:val="0"/>
        <w:jc w:val="both"/>
        <w:rPr>
          <w:b/>
          <w:u w:val="single"/>
        </w:rPr>
      </w:pPr>
    </w:p>
    <w:p w:rsidR="000A2D7E" w:rsidP="000A2D7E">
      <w:pPr>
        <w:bidi w:val="0"/>
        <w:jc w:val="both"/>
        <w:rPr>
          <w:rFonts w:hint="default"/>
        </w:rPr>
      </w:pPr>
      <w:r>
        <w:rPr>
          <w:b/>
        </w:rPr>
        <w:tab/>
      </w:r>
      <w:r>
        <w:rPr>
          <w:rFonts w:hint="default"/>
        </w:rPr>
        <w:t>Dĺž</w:t>
      </w:r>
      <w:r>
        <w:rPr>
          <w:rFonts w:hint="default"/>
        </w:rPr>
        <w:t>ka praxe exekú</w:t>
      </w:r>
      <w:r>
        <w:rPr>
          <w:rFonts w:hint="default"/>
        </w:rPr>
        <w:t>torský</w:t>
      </w:r>
      <w:r>
        <w:rPr>
          <w:rFonts w:hint="default"/>
        </w:rPr>
        <w:t>ch koncipientov sa vracia späť</w:t>
      </w:r>
      <w:r>
        <w:rPr>
          <w:rFonts w:hint="default"/>
        </w:rPr>
        <w:t xml:space="preserve"> z </w:t>
      </w:r>
      <w:r>
        <w:rPr>
          <w:rFonts w:hint="default"/>
        </w:rPr>
        <w:t>piatich rokov na tri roky. Prechodné</w:t>
      </w:r>
      <w:r>
        <w:rPr>
          <w:rFonts w:hint="default"/>
        </w:rPr>
        <w:t xml:space="preserve"> ustanovenia v tejto </w:t>
      </w:r>
      <w:r>
        <w:rPr>
          <w:rFonts w:hint="default"/>
        </w:rPr>
        <w:t>sú</w:t>
      </w:r>
      <w:r>
        <w:rPr>
          <w:rFonts w:hint="default"/>
        </w:rPr>
        <w:t>vislosti nie sú</w:t>
      </w:r>
      <w:r>
        <w:rPr>
          <w:rFonts w:hint="default"/>
        </w:rPr>
        <w:t xml:space="preserve"> potrebné</w:t>
      </w:r>
      <w:r>
        <w:rPr>
          <w:rFonts w:hint="default"/>
        </w:rPr>
        <w:t>, pretož</w:t>
      </w:r>
      <w:r>
        <w:rPr>
          <w:rFonts w:hint="default"/>
        </w:rPr>
        <w:t>e zmena sa bude vzť</w:t>
      </w:r>
      <w:r>
        <w:rPr>
          <w:rFonts w:hint="default"/>
        </w:rPr>
        <w:t>ahovať</w:t>
      </w:r>
      <w:r>
        <w:rPr>
          <w:rFonts w:hint="default"/>
        </w:rPr>
        <w:t xml:space="preserve"> na vš</w:t>
      </w:r>
      <w:r>
        <w:rPr>
          <w:rFonts w:hint="default"/>
        </w:rPr>
        <w:t>etký</w:t>
      </w:r>
      <w:r>
        <w:rPr>
          <w:rFonts w:hint="default"/>
        </w:rPr>
        <w:t>ch súč</w:t>
      </w:r>
      <w:r>
        <w:rPr>
          <w:rFonts w:hint="default"/>
        </w:rPr>
        <w:t>asný</w:t>
      </w:r>
      <w:r>
        <w:rPr>
          <w:rFonts w:hint="default"/>
        </w:rPr>
        <w:t>ch aj budú</w:t>
      </w:r>
      <w:r>
        <w:rPr>
          <w:rFonts w:hint="default"/>
        </w:rPr>
        <w:t>cich exekú</w:t>
      </w:r>
      <w:r>
        <w:rPr>
          <w:rFonts w:hint="default"/>
        </w:rPr>
        <w:t>torský</w:t>
      </w:r>
      <w:r>
        <w:rPr>
          <w:rFonts w:hint="default"/>
        </w:rPr>
        <w:t>ch koncipientov rovnako.</w:t>
      </w:r>
    </w:p>
    <w:p w:rsidR="000A2D7E" w:rsidP="000A2D7E">
      <w:pPr>
        <w:bidi w:val="0"/>
        <w:jc w:val="both"/>
        <w:rPr>
          <w:rFonts w:hint="default"/>
        </w:rPr>
      </w:pPr>
    </w:p>
    <w:p w:rsidR="000A2D7E" w:rsidP="000A2D7E">
      <w:pPr>
        <w:bidi w:val="0"/>
        <w:jc w:val="both"/>
        <w:rPr>
          <w:b/>
          <w:u w:val="single"/>
        </w:rPr>
      </w:pPr>
      <w:r w:rsidRPr="00BB3E13">
        <w:rPr>
          <w:b/>
          <w:u w:val="single"/>
        </w:rPr>
        <w:t>K </w:t>
      </w:r>
      <w:r w:rsidRPr="00BB3E13">
        <w:rPr>
          <w:rFonts w:hint="default"/>
          <w:b/>
          <w:u w:val="single"/>
        </w:rPr>
        <w:t>Č</w:t>
      </w:r>
      <w:r w:rsidRPr="00BB3E13">
        <w:rPr>
          <w:rFonts w:hint="default"/>
          <w:b/>
          <w:u w:val="single"/>
        </w:rPr>
        <w:t>l. III</w:t>
      </w:r>
    </w:p>
    <w:p w:rsidR="000A2D7E" w:rsidP="000A2D7E">
      <w:pPr>
        <w:bidi w:val="0"/>
        <w:jc w:val="both"/>
        <w:rPr>
          <w:b/>
          <w:u w:val="single"/>
        </w:rPr>
      </w:pPr>
    </w:p>
    <w:p w:rsidR="000A2D7E" w:rsidRPr="00BB3E13" w:rsidP="000A2D7E">
      <w:pPr>
        <w:bidi w:val="0"/>
        <w:jc w:val="both"/>
        <w:rPr>
          <w:b/>
        </w:rPr>
      </w:pPr>
      <w:r w:rsidRPr="00BB3E13">
        <w:rPr>
          <w:b/>
        </w:rPr>
        <w:t>K bodu 1</w:t>
      </w:r>
    </w:p>
    <w:p w:rsidR="000A2D7E" w:rsidP="000A2D7E">
      <w:pPr>
        <w:bidi w:val="0"/>
        <w:jc w:val="both"/>
        <w:rPr>
          <w:b/>
          <w:u w:val="single"/>
        </w:rPr>
      </w:pPr>
    </w:p>
    <w:p w:rsidR="000A2D7E" w:rsidP="000A2D7E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Dĺž</w:t>
      </w:r>
      <w:r>
        <w:rPr>
          <w:rFonts w:hint="default"/>
        </w:rPr>
        <w:t>ka praxe notá</w:t>
      </w:r>
      <w:r>
        <w:rPr>
          <w:rFonts w:hint="default"/>
        </w:rPr>
        <w:t>rskych koncipientov sa po vzore advoká</w:t>
      </w:r>
      <w:r>
        <w:rPr>
          <w:rFonts w:hint="default"/>
        </w:rPr>
        <w:t>tskych a </w:t>
      </w:r>
      <w:r>
        <w:rPr>
          <w:rFonts w:hint="default"/>
        </w:rPr>
        <w:t>exekú</w:t>
      </w:r>
      <w:r>
        <w:rPr>
          <w:rFonts w:hint="default"/>
        </w:rPr>
        <w:t>torský</w:t>
      </w:r>
      <w:r>
        <w:rPr>
          <w:rFonts w:hint="default"/>
        </w:rPr>
        <w:t>ch koncipientov navrhuje usta</w:t>
      </w:r>
      <w:r>
        <w:rPr>
          <w:rFonts w:hint="default"/>
        </w:rPr>
        <w:t>noviť</w:t>
      </w:r>
      <w:r>
        <w:rPr>
          <w:rFonts w:hint="default"/>
        </w:rPr>
        <w:t xml:space="preserve"> v </w:t>
      </w:r>
      <w:r>
        <w:rPr>
          <w:rFonts w:hint="default"/>
        </w:rPr>
        <w:t>celkovej dĺž</w:t>
      </w:r>
      <w:r>
        <w:rPr>
          <w:rFonts w:hint="default"/>
        </w:rPr>
        <w:t>ke troch rokov.</w:t>
      </w:r>
    </w:p>
    <w:p w:rsidR="000A2D7E" w:rsidRPr="00BB3E13" w:rsidP="000A2D7E">
      <w:pPr>
        <w:bidi w:val="0"/>
        <w:jc w:val="both"/>
        <w:rPr>
          <w:b/>
        </w:rPr>
      </w:pPr>
    </w:p>
    <w:p w:rsidR="000A2D7E" w:rsidP="000A2D7E">
      <w:pPr>
        <w:bidi w:val="0"/>
        <w:jc w:val="both"/>
        <w:rPr>
          <w:b/>
        </w:rPr>
      </w:pPr>
      <w:r w:rsidRPr="00BB3E13">
        <w:rPr>
          <w:b/>
        </w:rPr>
        <w:t>K bodu 2</w:t>
      </w:r>
    </w:p>
    <w:p w:rsidR="000A2D7E" w:rsidP="000A2D7E">
      <w:pPr>
        <w:bidi w:val="0"/>
        <w:jc w:val="both"/>
        <w:rPr>
          <w:b/>
        </w:rPr>
      </w:pPr>
    </w:p>
    <w:p w:rsidR="000A2D7E" w:rsidRPr="00BB3E13" w:rsidP="000A2D7E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Nakoľ</w:t>
      </w:r>
      <w:r>
        <w:rPr>
          <w:rFonts w:hint="default"/>
        </w:rPr>
        <w:t>ko ustanovenia zá</w:t>
      </w:r>
      <w:r>
        <w:rPr>
          <w:rFonts w:hint="default"/>
        </w:rPr>
        <w:t>kona č</w:t>
      </w:r>
      <w:r>
        <w:rPr>
          <w:rFonts w:hint="default"/>
        </w:rPr>
        <w:t>. 323/1992 Zb. o notá</w:t>
      </w:r>
      <w:r>
        <w:rPr>
          <w:rFonts w:hint="default"/>
        </w:rPr>
        <w:t>roch a notá</w:t>
      </w:r>
      <w:r>
        <w:rPr>
          <w:rFonts w:hint="default"/>
        </w:rPr>
        <w:t>rskej č</w:t>
      </w:r>
      <w:r>
        <w:rPr>
          <w:rFonts w:hint="default"/>
        </w:rPr>
        <w:t>innosti (Notá</w:t>
      </w:r>
      <w:r>
        <w:rPr>
          <w:rFonts w:hint="default"/>
        </w:rPr>
        <w:t>rsky poriadok)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obsahujú</w:t>
      </w:r>
      <w:r>
        <w:rPr>
          <w:rFonts w:hint="default"/>
        </w:rPr>
        <w:t xml:space="preserve"> oproti iný</w:t>
      </w:r>
      <w:r>
        <w:rPr>
          <w:rFonts w:hint="default"/>
        </w:rPr>
        <w:t>m zá</w:t>
      </w:r>
      <w:r>
        <w:rPr>
          <w:rFonts w:hint="default"/>
        </w:rPr>
        <w:t>konom upravujú</w:t>
      </w:r>
      <w:r>
        <w:rPr>
          <w:rFonts w:hint="default"/>
        </w:rPr>
        <w:t>cim prá</w:t>
      </w:r>
      <w:r>
        <w:rPr>
          <w:rFonts w:hint="default"/>
        </w:rPr>
        <w:t>vnické</w:t>
      </w:r>
      <w:r>
        <w:rPr>
          <w:rFonts w:hint="default"/>
        </w:rPr>
        <w:t xml:space="preserve"> profesie š</w:t>
      </w:r>
      <w:r>
        <w:rPr>
          <w:rFonts w:hint="default"/>
        </w:rPr>
        <w:t>pecifikum v </w:t>
      </w:r>
      <w:r>
        <w:rPr>
          <w:rFonts w:hint="default"/>
        </w:rPr>
        <w:t>podobe notá</w:t>
      </w:r>
      <w:r>
        <w:rPr>
          <w:rFonts w:hint="default"/>
        </w:rPr>
        <w:t>rskeho kandidá</w:t>
      </w:r>
      <w:r>
        <w:rPr>
          <w:rFonts w:hint="default"/>
        </w:rPr>
        <w:t>ta, navrhuje sa, aby dĺž</w:t>
      </w:r>
      <w:r>
        <w:rPr>
          <w:rFonts w:hint="default"/>
        </w:rPr>
        <w:t>ka jeho praxe bola na ú</w:t>
      </w:r>
      <w:r>
        <w:rPr>
          <w:rFonts w:hint="default"/>
        </w:rPr>
        <w:t>rovni dvoch rokov</w:t>
      </w:r>
      <w:r>
        <w:rPr>
          <w:rFonts w:cs="Times New Roman"/>
        </w:rPr>
        <w:t>;</w:t>
      </w:r>
      <w:r>
        <w:rPr>
          <w:rFonts w:hint="default"/>
        </w:rPr>
        <w:t xml:space="preserve"> prax budú</w:t>
      </w:r>
      <w:r>
        <w:rPr>
          <w:rFonts w:hint="default"/>
        </w:rPr>
        <w:t>cich notá</w:t>
      </w:r>
      <w:r>
        <w:rPr>
          <w:rFonts w:hint="default"/>
        </w:rPr>
        <w:t>rov v </w:t>
      </w:r>
      <w:r>
        <w:rPr>
          <w:rFonts w:hint="default"/>
        </w:rPr>
        <w:t>celkovej dĺž</w:t>
      </w:r>
      <w:r>
        <w:rPr>
          <w:rFonts w:hint="default"/>
        </w:rPr>
        <w:t>ke troch rokov tý</w:t>
      </w:r>
      <w:r>
        <w:rPr>
          <w:rFonts w:hint="default"/>
        </w:rPr>
        <w:t>mto nie je dotknutá</w:t>
      </w:r>
      <w:r>
        <w:rPr>
          <w:rFonts w:hint="default"/>
        </w:rPr>
        <w:t xml:space="preserve">. </w:t>
      </w:r>
    </w:p>
    <w:p w:rsidR="000A2D7E" w:rsidP="000A2D7E">
      <w:pPr>
        <w:bidi w:val="0"/>
        <w:jc w:val="both"/>
      </w:pPr>
    </w:p>
    <w:p w:rsidR="000A2D7E" w:rsidRPr="0045514F" w:rsidP="000A2D7E">
      <w:pPr>
        <w:bidi w:val="0"/>
        <w:jc w:val="both"/>
        <w:rPr>
          <w:b/>
          <w:u w:val="single"/>
        </w:rPr>
      </w:pPr>
      <w:r>
        <w:rPr>
          <w:b/>
          <w:u w:val="single"/>
        </w:rPr>
        <w:t>K </w:t>
      </w:r>
      <w:r>
        <w:rPr>
          <w:rFonts w:hint="default"/>
          <w:b/>
          <w:u w:val="single"/>
        </w:rPr>
        <w:t>Č</w:t>
      </w:r>
      <w:r>
        <w:rPr>
          <w:rFonts w:hint="default"/>
          <w:b/>
          <w:u w:val="single"/>
        </w:rPr>
        <w:t>l. IV</w:t>
      </w:r>
    </w:p>
    <w:p w:rsidR="000A2D7E" w:rsidP="000A2D7E">
      <w:pPr>
        <w:bidi w:val="0"/>
        <w:jc w:val="both"/>
        <w:rPr>
          <w:b/>
        </w:rPr>
      </w:pPr>
    </w:p>
    <w:p w:rsidR="000A2D7E" w:rsidRPr="00764085" w:rsidP="000A2D7E">
      <w:pPr>
        <w:bidi w:val="0"/>
        <w:jc w:val="both"/>
        <w:rPr>
          <w:rFonts w:cs="Times New Roman"/>
        </w:rPr>
      </w:pPr>
      <w:r>
        <w:rPr>
          <w:b/>
        </w:rPr>
        <w:tab/>
      </w:r>
      <w:r>
        <w:rPr>
          <w:rFonts w:hint="default"/>
        </w:rPr>
        <w:t>Navrhuje sa, aby ná</w:t>
      </w:r>
      <w:r>
        <w:rPr>
          <w:rFonts w:hint="default"/>
        </w:rPr>
        <w:t>vrh zá</w:t>
      </w:r>
      <w:r>
        <w:rPr>
          <w:rFonts w:hint="default"/>
        </w:rPr>
        <w:t>kona nadobudol úč</w:t>
      </w:r>
      <w:r>
        <w:rPr>
          <w:rFonts w:hint="default"/>
        </w:rPr>
        <w:t>innosť</w:t>
      </w:r>
      <w:r>
        <w:rPr>
          <w:rFonts w:hint="default"/>
        </w:rPr>
        <w:t xml:space="preserve"> 1. </w:t>
      </w:r>
      <w:r w:rsidR="00D77FA4">
        <w:t>september 2016</w:t>
      </w:r>
      <w:r>
        <w:t>.</w:t>
      </w:r>
    </w:p>
    <w:p w:rsidR="00B83AE8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>
      <w:pPr>
        <w:bidi w:val="0"/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EC4D73" w:rsidRPr="0017622F" w:rsidP="00EC4D73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AB04BA">
        <w:rPr>
          <w:rFonts w:eastAsia="Times New Roman" w:cs="Times New Roman"/>
          <w:lang w:eastAsia="en-US" w:bidi="ar-SA"/>
        </w:rPr>
        <w:t>ktorým sa mení a dopĺňa zákon č. 586/2003 Z. z. o advokácii a o zmene a doplnení zákona č. 455/1991 Zb. o živnostenskom podnikaní (živnostenský zákon) v znení neskorších predpisov a ktorým sa menia a dopĺňajú niektoré zákony</w:t>
      </w:r>
      <w:r>
        <w:rPr>
          <w:rFonts w:eastAsia="Times New Roman" w:cs="Times New Roman"/>
          <w:lang w:eastAsia="en-US" w:bidi="ar-SA"/>
        </w:rPr>
        <w:t>.</w:t>
      </w: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</w:t>
        <w:tab/>
      </w:r>
      <w:r w:rsidRPr="0017622F">
        <w:rPr>
          <w:rFonts w:eastAsia="Times New Roman" w:cs="Times New Roman"/>
          <w:lang w:eastAsia="en-US" w:bidi="ar-SA"/>
        </w:rPr>
        <w:t>je upravená v práve Európskej únie</w:t>
      </w: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</w:p>
    <w:p w:rsidR="00EC4D73" w:rsidP="00EC4D73">
      <w:pPr>
        <w:pStyle w:val="ListParagraph"/>
        <w:numPr>
          <w:numId w:val="3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Primárne právo</w:t>
      </w: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- nie je upravená,</w:t>
      </w:r>
    </w:p>
    <w:p w:rsidR="00EC4D73" w:rsidP="00EC4D73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EC4D73" w:rsidRPr="00944551" w:rsidP="00EC4D73">
      <w:pPr>
        <w:pStyle w:val="ListParagraph"/>
        <w:widowControl/>
        <w:numPr>
          <w:numId w:val="3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spacing w:line="200" w:lineRule="atLeast"/>
        <w:jc w:val="both"/>
      </w:pPr>
      <w:r w:rsidRPr="00EA6144">
        <w:rPr>
          <w:rFonts w:eastAsia="Times New Roman" w:cs="Times New Roman"/>
          <w:lang w:eastAsia="en-US" w:bidi="ar-SA"/>
        </w:rPr>
        <w:t>Sekundárne právo (</w:t>
      </w:r>
      <w:r w:rsidRPr="00EA6144">
        <w:rPr>
          <w:rFonts w:hint="default"/>
          <w:i/>
        </w:rPr>
        <w:t>prijaté</w:t>
      </w:r>
      <w:r w:rsidRPr="00EA6144">
        <w:rPr>
          <w:rFonts w:hint="default"/>
          <w:i/>
        </w:rPr>
        <w:t xml:space="preserve"> po nadobudnutí</w:t>
      </w:r>
      <w:r w:rsidRPr="00EA6144">
        <w:rPr>
          <w:rFonts w:hint="default"/>
          <w:i/>
        </w:rPr>
        <w:t xml:space="preserve"> platnosti Lisabonskej zmluvy, ktorou sa mení</w:t>
      </w:r>
      <w:r w:rsidRPr="00EA6144">
        <w:rPr>
          <w:rFonts w:hint="default"/>
          <w:i/>
        </w:rPr>
        <w:t xml:space="preserve"> a dopĺň</w:t>
      </w:r>
      <w:r w:rsidRPr="00EA6144">
        <w:rPr>
          <w:rFonts w:hint="default"/>
          <w:i/>
        </w:rPr>
        <w:t>a Zmluva o Euró</w:t>
      </w:r>
      <w:r w:rsidRPr="00EA6144">
        <w:rPr>
          <w:rFonts w:hint="default"/>
          <w:i/>
        </w:rPr>
        <w:t>pskom spoloč</w:t>
      </w:r>
      <w:r w:rsidRPr="00EA6144">
        <w:rPr>
          <w:rFonts w:hint="default"/>
          <w:i/>
        </w:rPr>
        <w:t>enstve a Zmluva o Euró</w:t>
      </w:r>
      <w:r w:rsidRPr="00EA6144">
        <w:rPr>
          <w:rFonts w:hint="default"/>
          <w:i/>
        </w:rPr>
        <w:t>pskej ú</w:t>
      </w:r>
      <w:r w:rsidRPr="00EA6144">
        <w:rPr>
          <w:rFonts w:hint="default"/>
          <w:i/>
        </w:rPr>
        <w:t xml:space="preserve">nii </w:t>
      </w:r>
      <w:r w:rsidRPr="00EA6144">
        <w:rPr>
          <w:rFonts w:hint="default"/>
          <w:i/>
        </w:rPr>
        <w:t>–</w:t>
      </w:r>
      <w:r w:rsidRPr="00EA6144">
        <w:rPr>
          <w:rFonts w:hint="default"/>
          <w:i/>
        </w:rPr>
        <w:t xml:space="preserve"> po 30. novembri 2009)</w:t>
      </w:r>
    </w:p>
    <w:p w:rsidR="00EC4D73" w:rsidP="00EC4D73">
      <w:pPr>
        <w:widowControl/>
        <w:tabs>
          <w:tab w:val="left" w:pos="993"/>
        </w:tabs>
        <w:bidi w:val="0"/>
        <w:ind w:left="709"/>
        <w:jc w:val="both"/>
      </w:pPr>
    </w:p>
    <w:p w:rsidR="00EC4D73" w:rsidRPr="00EA6144" w:rsidP="00EC4D73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  <w:u w:val="single"/>
        </w:rPr>
      </w:pPr>
      <w:r>
        <w:rPr>
          <w:u w:val="single"/>
        </w:rPr>
        <w:t xml:space="preserve">1. </w:t>
      </w:r>
      <w:r w:rsidRPr="00EA6144">
        <w:rPr>
          <w:rFonts w:hint="default"/>
          <w:u w:val="single"/>
        </w:rPr>
        <w:t>legislatí</w:t>
      </w:r>
      <w:r w:rsidRPr="00EA6144">
        <w:rPr>
          <w:rFonts w:hint="default"/>
          <w:u w:val="single"/>
        </w:rPr>
        <w:t>vne akty</w:t>
      </w:r>
    </w:p>
    <w:p w:rsidR="00EC4D73" w:rsidP="00EC4D73">
      <w:pPr>
        <w:widowControl/>
        <w:bidi w:val="0"/>
        <w:ind w:left="720"/>
        <w:jc w:val="both"/>
      </w:pPr>
    </w:p>
    <w:p w:rsidR="00EC4D73" w:rsidP="00EC4D73">
      <w:pPr>
        <w:widowControl/>
        <w:bidi w:val="0"/>
        <w:jc w:val="both"/>
        <w:rPr>
          <w:rFonts w:hint="default"/>
        </w:rPr>
      </w:pPr>
      <w:r>
        <w:rPr>
          <w:rFonts w:hint="default"/>
        </w:rPr>
        <w:t>- nie je upravená,</w:t>
      </w:r>
    </w:p>
    <w:p w:rsidR="00EC4D73" w:rsidP="00EC4D73">
      <w:pPr>
        <w:widowControl/>
        <w:tabs>
          <w:tab w:val="left" w:pos="993"/>
        </w:tabs>
        <w:bidi w:val="0"/>
        <w:ind w:left="1134"/>
        <w:jc w:val="both"/>
      </w:pPr>
    </w:p>
    <w:p w:rsidR="00EC4D73" w:rsidP="00EC4D73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u w:val="single"/>
        </w:rPr>
      </w:pPr>
      <w:r>
        <w:rPr>
          <w:u w:val="single"/>
        </w:rPr>
        <w:t xml:space="preserve">2. </w:t>
      </w:r>
      <w:r w:rsidRPr="00EA6144">
        <w:rPr>
          <w:rFonts w:hint="default"/>
          <w:u w:val="single"/>
        </w:rPr>
        <w:t>nelegislatí</w:t>
      </w:r>
      <w:r w:rsidRPr="00EA6144">
        <w:rPr>
          <w:rFonts w:hint="default"/>
          <w:u w:val="single"/>
        </w:rPr>
        <w:t>vne akty</w:t>
      </w:r>
    </w:p>
    <w:p w:rsidR="00EC4D73" w:rsidP="00EC4D73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u w:val="single"/>
        </w:rPr>
      </w:pPr>
    </w:p>
    <w:p w:rsidR="00EC4D73" w:rsidRPr="00EA6144" w:rsidP="00EC4D73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</w:pPr>
      <w:r w:rsidRPr="00EA6144">
        <w:t>- n</w:t>
      </w:r>
      <w:r>
        <w:rPr>
          <w:rFonts w:hint="default"/>
        </w:rPr>
        <w:t>ie je upravená,</w:t>
      </w:r>
    </w:p>
    <w:p w:rsidR="00EC4D73" w:rsidP="00EC4D73">
      <w:pPr>
        <w:widowControl/>
        <w:tabs>
          <w:tab w:val="left" w:pos="993"/>
        </w:tabs>
        <w:bidi w:val="0"/>
        <w:ind w:left="709"/>
        <w:jc w:val="both"/>
      </w:pPr>
    </w:p>
    <w:p w:rsidR="00EC4D73" w:rsidRPr="00F754B5" w:rsidP="00EC4D73">
      <w:pPr>
        <w:pStyle w:val="ListParagraph"/>
        <w:widowControl/>
        <w:numPr>
          <w:numId w:val="3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708"/>
        <w:jc w:val="both"/>
        <w:rPr>
          <w:rFonts w:hint="default"/>
          <w:i/>
        </w:rPr>
      </w:pPr>
      <w:r w:rsidRPr="00F754B5">
        <w:rPr>
          <w:rFonts w:hint="default"/>
          <w:i/>
        </w:rPr>
        <w:t>Sekundá</w:t>
      </w:r>
      <w:r w:rsidRPr="00F754B5">
        <w:rPr>
          <w:rFonts w:hint="default"/>
          <w:i/>
        </w:rPr>
        <w:t>rne prá</w:t>
      </w:r>
      <w:r w:rsidRPr="00F754B5">
        <w:rPr>
          <w:rFonts w:hint="default"/>
          <w:i/>
        </w:rPr>
        <w:t>vo (prijaté</w:t>
      </w:r>
      <w:r w:rsidRPr="00F754B5">
        <w:rPr>
          <w:rFonts w:hint="default"/>
          <w:i/>
        </w:rPr>
        <w:t xml:space="preserve"> pred nadobudnutí</w:t>
      </w:r>
      <w:r w:rsidRPr="00F754B5">
        <w:rPr>
          <w:rFonts w:hint="default"/>
          <w:i/>
        </w:rPr>
        <w:t>m platnosti Lisabonskej zmluvy, ktorou sa mení</w:t>
      </w:r>
      <w:r w:rsidRPr="00F754B5">
        <w:rPr>
          <w:rFonts w:hint="default"/>
          <w:i/>
        </w:rPr>
        <w:t xml:space="preserve"> a dopĺň</w:t>
      </w:r>
      <w:r w:rsidRPr="00F754B5">
        <w:rPr>
          <w:rFonts w:hint="default"/>
          <w:i/>
        </w:rPr>
        <w:t>a Zmluva o Euró</w:t>
      </w:r>
      <w:r w:rsidRPr="00F754B5">
        <w:rPr>
          <w:rFonts w:hint="default"/>
          <w:i/>
        </w:rPr>
        <w:t>pskom spoloč</w:t>
      </w:r>
      <w:r w:rsidRPr="00F754B5">
        <w:rPr>
          <w:rFonts w:hint="default"/>
          <w:i/>
        </w:rPr>
        <w:t>enstve a Zmluva o Euró</w:t>
      </w:r>
      <w:r w:rsidRPr="00F754B5">
        <w:rPr>
          <w:rFonts w:hint="default"/>
          <w:i/>
        </w:rPr>
        <w:t>pskej ú</w:t>
      </w:r>
      <w:r w:rsidRPr="00F754B5">
        <w:rPr>
          <w:rFonts w:hint="default"/>
          <w:i/>
        </w:rPr>
        <w:t xml:space="preserve">nii </w:t>
      </w:r>
      <w:r w:rsidRPr="00F754B5">
        <w:rPr>
          <w:rFonts w:hint="default"/>
          <w:i/>
        </w:rPr>
        <w:t>–</w:t>
      </w:r>
      <w:r w:rsidRPr="00F754B5">
        <w:rPr>
          <w:rFonts w:hint="default"/>
          <w:i/>
        </w:rPr>
        <w:t xml:space="preserve"> do 30. novembra 2009)</w:t>
      </w:r>
    </w:p>
    <w:p w:rsidR="00EC4D73" w:rsidP="00EC4D73">
      <w:pPr>
        <w:widowControl/>
        <w:tabs>
          <w:tab w:val="left" w:pos="993"/>
        </w:tabs>
        <w:bidi w:val="0"/>
        <w:ind w:left="708"/>
        <w:jc w:val="both"/>
      </w:pPr>
    </w:p>
    <w:p w:rsidR="00EC4D73" w:rsidP="00EC4D73">
      <w:pPr>
        <w:widowControl/>
        <w:tabs>
          <w:tab w:val="left" w:pos="993"/>
        </w:tabs>
        <w:bidi w:val="0"/>
        <w:jc w:val="both"/>
      </w:pPr>
      <w:r>
        <w:t xml:space="preserve">- </w:t>
      </w:r>
      <w:r w:rsidRPr="00F015E7">
        <w:t xml:space="preserve">Smernica </w:t>
      </w:r>
      <w:r w:rsidRPr="00E70913">
        <w:t xml:space="preserve">Rady </w:t>
      </w:r>
      <w:r>
        <w:rPr>
          <w:rFonts w:hint="default"/>
        </w:rPr>
        <w:t>č</w:t>
      </w:r>
      <w:r>
        <w:rPr>
          <w:rFonts w:hint="default"/>
        </w:rPr>
        <w:t xml:space="preserve">. 77/249/EHS </w:t>
      </w:r>
      <w:r w:rsidRPr="00E70913">
        <w:t>z </w:t>
      </w:r>
      <w:r w:rsidRPr="00E70913">
        <w:rPr>
          <w:rFonts w:hint="default"/>
        </w:rPr>
        <w:t>22. marca 1977 na uľ</w:t>
      </w:r>
      <w:r w:rsidRPr="00E70913">
        <w:rPr>
          <w:rFonts w:hint="default"/>
        </w:rPr>
        <w:t>ahč</w:t>
      </w:r>
      <w:r w:rsidRPr="00E70913">
        <w:rPr>
          <w:rFonts w:hint="default"/>
        </w:rPr>
        <w:t>enie úč</w:t>
      </w:r>
      <w:r w:rsidRPr="00E70913">
        <w:rPr>
          <w:rFonts w:hint="default"/>
        </w:rPr>
        <w:t>inné</w:t>
      </w:r>
      <w:r w:rsidRPr="00E70913">
        <w:rPr>
          <w:rFonts w:hint="default"/>
        </w:rPr>
        <w:t>ho vý</w:t>
      </w:r>
      <w:r w:rsidRPr="00E70913">
        <w:rPr>
          <w:rFonts w:hint="default"/>
        </w:rPr>
        <w:t>konu slobody prá</w:t>
      </w:r>
      <w:r w:rsidRPr="00E70913">
        <w:rPr>
          <w:rFonts w:hint="default"/>
        </w:rPr>
        <w:t>vnikov poskytovať</w:t>
      </w:r>
      <w:r w:rsidRPr="00E70913">
        <w:rPr>
          <w:rFonts w:hint="default"/>
        </w:rPr>
        <w:t xml:space="preserve"> služ</w:t>
      </w:r>
      <w:r w:rsidRPr="00E70913">
        <w:rPr>
          <w:rFonts w:hint="default"/>
        </w:rPr>
        <w:t>by (Mimoriadne vydanie Ú</w:t>
      </w:r>
      <w:r w:rsidRPr="00E70913">
        <w:rPr>
          <w:rFonts w:hint="default"/>
        </w:rPr>
        <w:t>. v. EÚ</w:t>
      </w:r>
      <w:r w:rsidRPr="00E70913">
        <w:rPr>
          <w:rFonts w:hint="default"/>
        </w:rPr>
        <w:t xml:space="preserve">, kap. 6/zv. 1), </w:t>
      </w:r>
    </w:p>
    <w:p w:rsidR="00EC4D73" w:rsidRPr="00E70913" w:rsidP="00EC4D73">
      <w:pPr>
        <w:widowControl/>
        <w:tabs>
          <w:tab w:val="left" w:pos="993"/>
        </w:tabs>
        <w:bidi w:val="0"/>
        <w:jc w:val="both"/>
      </w:pPr>
    </w:p>
    <w:p w:rsidR="00EC4D73" w:rsidRPr="0017622F" w:rsidP="00EC4D73">
      <w:pPr>
        <w:widowControl/>
        <w:bidi w:val="0"/>
        <w:jc w:val="both"/>
        <w:rPr>
          <w:rFonts w:ascii="Calibri" w:hAnsi="Calibri" w:cs="Times New Roman"/>
          <w:sz w:val="22"/>
          <w:lang w:eastAsia="en-US" w:bidi="ar-SA"/>
        </w:rPr>
      </w:pPr>
      <w:r>
        <w:t xml:space="preserve">- </w:t>
      </w:r>
      <w:r w:rsidRPr="00EC0F41">
        <w:t>Smernic</w:t>
      </w:r>
      <w:r>
        <w:t>a</w:t>
      </w:r>
      <w:r w:rsidRPr="00EC0F41">
        <w:t xml:space="preserve"> </w:t>
      </w:r>
      <w:r>
        <w:rPr>
          <w:rFonts w:hint="default"/>
        </w:rPr>
        <w:t>Euró</w:t>
      </w:r>
      <w:r>
        <w:rPr>
          <w:rFonts w:hint="default"/>
        </w:rPr>
        <w:t>pskeho parlamentu a </w:t>
      </w:r>
      <w:r w:rsidRPr="00EC0F41">
        <w:t>Rady</w:t>
      </w:r>
      <w:r>
        <w:rPr>
          <w:rFonts w:hint="default"/>
        </w:rPr>
        <w:t xml:space="preserve"> č</w:t>
      </w:r>
      <w:r>
        <w:rPr>
          <w:rFonts w:hint="default"/>
        </w:rPr>
        <w:t>. 98/5/ES</w:t>
      </w:r>
      <w:r w:rsidRPr="00EC0F41">
        <w:t xml:space="preserve"> </w:t>
      </w:r>
      <w:r>
        <w:rPr>
          <w:rFonts w:hint="default"/>
        </w:rPr>
        <w:t>zo 16. februá</w:t>
      </w:r>
      <w:r>
        <w:rPr>
          <w:rFonts w:hint="default"/>
        </w:rPr>
        <w:t xml:space="preserve">ra </w:t>
      </w:r>
      <w:r w:rsidRPr="00E70913">
        <w:t>1998 o </w:t>
      </w:r>
      <w:r w:rsidRPr="00E70913">
        <w:rPr>
          <w:rFonts w:hint="default"/>
        </w:rPr>
        <w:t>uľ</w:t>
      </w:r>
      <w:r w:rsidRPr="00E70913">
        <w:rPr>
          <w:rFonts w:hint="default"/>
        </w:rPr>
        <w:t>ahč</w:t>
      </w:r>
      <w:r w:rsidRPr="00E70913">
        <w:rPr>
          <w:rFonts w:hint="default"/>
        </w:rPr>
        <w:t>ení</w:t>
      </w:r>
      <w:r w:rsidRPr="00E70913">
        <w:rPr>
          <w:rFonts w:hint="default"/>
        </w:rPr>
        <w:t xml:space="preserve"> trvalé</w:t>
      </w:r>
      <w:r w:rsidRPr="00E70913">
        <w:rPr>
          <w:rFonts w:hint="default"/>
        </w:rPr>
        <w:t>ho vý</w:t>
      </w:r>
      <w:r w:rsidRPr="00E70913">
        <w:rPr>
          <w:rFonts w:hint="default"/>
        </w:rPr>
        <w:t>konu prá</w:t>
      </w:r>
      <w:r w:rsidRPr="00E70913">
        <w:rPr>
          <w:rFonts w:hint="default"/>
        </w:rPr>
        <w:t>vnické</w:t>
      </w:r>
      <w:r w:rsidRPr="00E70913">
        <w:rPr>
          <w:rFonts w:hint="default"/>
        </w:rPr>
        <w:t>ho povolania v inom</w:t>
      </w:r>
      <w:r w:rsidRPr="00E70913">
        <w:rPr>
          <w:rFonts w:hint="default"/>
        </w:rPr>
        <w:t xml:space="preserve"> č</w:t>
      </w:r>
      <w:r w:rsidRPr="00E70913">
        <w:rPr>
          <w:rFonts w:hint="default"/>
        </w:rPr>
        <w:t>lenskom š</w:t>
      </w:r>
      <w:r w:rsidRPr="00E70913">
        <w:rPr>
          <w:rFonts w:hint="default"/>
        </w:rPr>
        <w:t>tá</w:t>
      </w:r>
      <w:r w:rsidRPr="00E70913">
        <w:rPr>
          <w:rFonts w:hint="default"/>
        </w:rPr>
        <w:t>te ako v </w:t>
      </w:r>
      <w:r w:rsidRPr="00E70913">
        <w:rPr>
          <w:rFonts w:hint="default"/>
        </w:rPr>
        <w:t>tom, kde bola zí</w:t>
      </w:r>
      <w:r w:rsidRPr="00E70913">
        <w:rPr>
          <w:rFonts w:hint="default"/>
        </w:rPr>
        <w:t>skaná</w:t>
      </w:r>
      <w:r w:rsidRPr="00E70913">
        <w:rPr>
          <w:rFonts w:hint="default"/>
        </w:rPr>
        <w:t xml:space="preserve"> kvalifiká</w:t>
      </w:r>
      <w:r w:rsidRPr="00E70913">
        <w:rPr>
          <w:rFonts w:hint="default"/>
        </w:rPr>
        <w:t>cia (Mimoriadne vydanie Ú</w:t>
      </w:r>
      <w:r w:rsidRPr="00E70913">
        <w:rPr>
          <w:rFonts w:hint="default"/>
        </w:rPr>
        <w:t>. v. EÚ</w:t>
      </w:r>
      <w:r w:rsidRPr="00E70913">
        <w:rPr>
          <w:rFonts w:hint="default"/>
        </w:rPr>
        <w:t xml:space="preserve">, kap. </w:t>
      </w:r>
      <w:r>
        <w:t>6</w:t>
      </w:r>
      <w:r w:rsidRPr="00E70913">
        <w:t xml:space="preserve">/zv. </w:t>
      </w:r>
      <w:r>
        <w:t>3).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EC4D73" w:rsidRPr="0017622F" w:rsidP="00EC4D7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C4D73" w:rsidRPr="00520E89" w:rsidP="00EC4D73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EC4D73" w:rsidRPr="00764085" w:rsidP="00EC4D73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EC4D73" w:rsidRPr="00764085" w:rsidP="00EC4D73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EC4D73" w:rsidRPr="00764085" w:rsidP="00EC4D73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EC4D73" w:rsidRPr="00764085" w:rsidP="00EC4D73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EC4D73" w:rsidRPr="00764085" w:rsidP="00EC4D73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. 586/2003 Z. z. o advoká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cii a o zmene a doplnení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. 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455/1991 Zb. o ž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ivnostenskom podnikaní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(ž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ivnostenský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kon) v znení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>
        <w:rPr>
          <w:rFonts w:ascii="Times New Roman" w:hAnsi="Times New Roman" w:cs="Times New Roman" w:hint="default"/>
          <w:sz w:val="24"/>
          <w:szCs w:val="24"/>
          <w:lang w:val="sk-SK"/>
        </w:rPr>
        <w:t>kony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EC4D73" w:rsidRPr="00764085" w:rsidP="00EC4D73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EC4D73" w:rsidP="00EC4D7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EC4D73" w:rsidP="00EC4D7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2C73CB" w:rsidP="00494E6C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AA320B" w:rsidP="00494E6C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AA320B" w:rsidP="00494E6C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AA320B" w:rsidP="00494E6C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4D73" w:rsidRPr="00764085" w:rsidP="00494E6C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EC4D73" w:rsidRPr="00764085" w:rsidP="00EC4D73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EC4D73" w:rsidRPr="00AA320B" w:rsidP="00EC4D73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EC4D73" w:rsidP="00EC4D7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EC4D73" w:rsidP="00EC4D7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EC4D73" w:rsidP="00EC4D7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EC4D73" w:rsidRPr="00764085" w:rsidP="00EC4D73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EC4D73" w:rsidRPr="00764085" w:rsidP="00EC4D73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EC4D73" w:rsidRPr="00764085" w:rsidP="00EC4D73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EC4D73" w:rsidRPr="00764085" w:rsidP="00EC4D73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EC4D73" w:rsidP="00EC4D73">
      <w:pPr>
        <w:bidi w:val="0"/>
      </w:pPr>
    </w:p>
    <w:p w:rsidR="00EC4D73">
      <w:pPr>
        <w:bidi w:val="0"/>
      </w:pPr>
    </w:p>
    <w:sectPr w:rsidSect="001A79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B9132A" w:rsidP="00B9132A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6D" w:rsidP="000A2D7E">
      <w:pPr>
        <w:bidi w:val="0"/>
      </w:pPr>
      <w:r>
        <w:separator/>
      </w:r>
    </w:p>
  </w:footnote>
  <w:footnote w:type="continuationSeparator" w:id="1">
    <w:p w:rsidR="00AC6C6D" w:rsidP="000A2D7E">
      <w:pPr>
        <w:bidi w:val="0"/>
      </w:pPr>
      <w:r>
        <w:continuationSeparator/>
      </w:r>
    </w:p>
  </w:footnote>
  <w:footnote w:id="2">
    <w:p w:rsidP="000A2D7E">
      <w:pPr>
        <w:pStyle w:val="FootnoteText"/>
        <w:bidi w:val="0"/>
        <w:rPr>
          <w:rFonts w:ascii="Times New Roman" w:hAnsi="Times New Roman"/>
        </w:rPr>
      </w:pPr>
      <w:r w:rsidR="000A2D7E">
        <w:rPr>
          <w:rStyle w:val="FootnoteReference"/>
          <w:rFonts w:ascii="Times New Roman" w:hAnsi="Times New Roman"/>
        </w:rPr>
        <w:footnoteRef/>
      </w:r>
      <w:r w:rsidR="000A2D7E">
        <w:rPr>
          <w:rFonts w:ascii="Times New Roman" w:hAnsi="Times New Roman"/>
        </w:rPr>
        <w:t xml:space="preserve"> Dostupné na </w:t>
      </w:r>
      <w:hyperlink r:id="rId1" w:history="1">
        <w:r w:rsidRPr="001A7EA2" w:rsidR="000A2D7E">
          <w:rPr>
            <w:rStyle w:val="Hyperlink"/>
            <w:rFonts w:ascii="Times New Roman" w:hAnsi="Times New Roman"/>
          </w:rPr>
          <w:t>http://www.antimon.gov.sk/data/files/98_kartely_regulacia-profesijnych-sluzieb.pdf</w:t>
        </w:r>
      </w:hyperlink>
      <w:r w:rsidR="000A2D7E">
        <w:rPr>
          <w:rFonts w:ascii="Times New Roman" w:hAnsi="Times New Roman"/>
        </w:rPr>
        <w:t xml:space="preserve">. </w:t>
      </w:r>
    </w:p>
  </w:footnote>
  <w:footnote w:id="3">
    <w:p w:rsidP="000A2D7E">
      <w:pPr>
        <w:pStyle w:val="FootnoteText"/>
        <w:bidi w:val="0"/>
        <w:rPr>
          <w:rFonts w:ascii="Times New Roman" w:hAnsi="Times New Roman"/>
        </w:rPr>
      </w:pPr>
      <w:r w:rsidR="000A2D7E">
        <w:rPr>
          <w:rStyle w:val="FootnoteReference"/>
          <w:rFonts w:ascii="Times New Roman" w:hAnsi="Times New Roman"/>
        </w:rPr>
        <w:footnoteRef/>
      </w:r>
      <w:r w:rsidR="000A2D7E">
        <w:rPr>
          <w:rFonts w:ascii="Times New Roman" w:hAnsi="Times New Roman"/>
        </w:rPr>
        <w:t xml:space="preserve"> Dostupne na  </w:t>
      </w:r>
      <w:hyperlink r:id="rId2" w:history="1">
        <w:r w:rsidRPr="00081AE8" w:rsidR="000A2D7E">
          <w:rPr>
            <w:rStyle w:val="Hyperlink"/>
            <w:rFonts w:ascii="Times New Roman" w:hAnsi="Times New Roman"/>
          </w:rPr>
          <w:t>http://www.ccbe.eu/fileadmin/user_upload/NTCdocument/2012_table_of_lawyer1_1356088494.pdf</w:t>
        </w:r>
      </w:hyperlink>
      <w:r w:rsidR="000A2D7E">
        <w:rPr>
          <w:rFonts w:ascii="Times New Roman" w:hAnsi="Times New Roman"/>
        </w:rPr>
        <w:t>.</w:t>
      </w:r>
    </w:p>
  </w:footnote>
  <w:footnote w:id="4">
    <w:p w:rsidP="000A2D7E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0A2D7E">
        <w:rPr>
          <w:rStyle w:val="FootnoteReference"/>
          <w:rFonts w:ascii="Times New Roman" w:hAnsi="Times New Roman"/>
        </w:rPr>
        <w:footnoteRef/>
      </w:r>
      <w:r w:rsidR="000A2D7E">
        <w:rPr>
          <w:rFonts w:ascii="Times New Roman" w:hAnsi="Times New Roman"/>
        </w:rPr>
        <w:t xml:space="preserve"> Dostupné na </w:t>
      </w:r>
      <w:hyperlink r:id="rId2" w:history="1">
        <w:r w:rsidRPr="004F1CE3" w:rsidR="000A2D7E">
          <w:rPr>
            <w:rStyle w:val="Hyperlink"/>
            <w:rFonts w:ascii="Times New Roman" w:hAnsi="Times New Roman"/>
          </w:rPr>
          <w:t>http://www.ccbe.eu/fileadmin/user_upload/NTCdocument/2012_table_of_lawyer1_1356088494.pdf</w:t>
        </w:r>
      </w:hyperlink>
      <w:r w:rsidR="000A2D7E">
        <w:rPr>
          <w:rFonts w:ascii="Times New Roman" w:hAnsi="Times New Roman"/>
        </w:rPr>
        <w:t xml:space="preserve">. </w:t>
      </w:r>
    </w:p>
  </w:footnote>
  <w:footnote w:id="5">
    <w:p w:rsidP="000A2D7E">
      <w:pPr>
        <w:pStyle w:val="FootnoteText"/>
        <w:bidi w:val="0"/>
        <w:rPr>
          <w:rFonts w:ascii="Times New Roman" w:hAnsi="Times New Roman"/>
        </w:rPr>
      </w:pPr>
      <w:r w:rsidR="000A2D7E">
        <w:rPr>
          <w:rStyle w:val="FootnoteReference"/>
          <w:rFonts w:ascii="Times New Roman" w:hAnsi="Times New Roman"/>
        </w:rPr>
        <w:footnoteRef/>
      </w:r>
      <w:r w:rsidR="000A2D7E">
        <w:rPr>
          <w:rFonts w:ascii="Times New Roman" w:hAnsi="Times New Roman"/>
        </w:rPr>
        <w:t xml:space="preserve"> Dostupné na </w:t>
      </w:r>
      <w:hyperlink r:id="rId3" w:history="1">
        <w:r w:rsidRPr="001A7EA2" w:rsidR="000A2D7E">
          <w:rPr>
            <w:rStyle w:val="Hyperlink"/>
            <w:rFonts w:ascii="Times New Roman" w:hAnsi="Times New Roman"/>
          </w:rPr>
          <w:t>http://www.najpravo.sk/clanky/necakane-dosledky-zavedenia-5-rocnej-koncipientskej-praxe.html</w:t>
        </w:r>
      </w:hyperlink>
      <w:r w:rsidR="000A2D7E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2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0A2D7E"/>
    <w:rsid w:val="00081AE8"/>
    <w:rsid w:val="000A2D7E"/>
    <w:rsid w:val="0017622F"/>
    <w:rsid w:val="001A7EA2"/>
    <w:rsid w:val="001C5320"/>
    <w:rsid w:val="002C73CB"/>
    <w:rsid w:val="0045514F"/>
    <w:rsid w:val="00494E6C"/>
    <w:rsid w:val="004A491C"/>
    <w:rsid w:val="004D55D1"/>
    <w:rsid w:val="004F1CE3"/>
    <w:rsid w:val="00520E89"/>
    <w:rsid w:val="00555336"/>
    <w:rsid w:val="00611711"/>
    <w:rsid w:val="00653355"/>
    <w:rsid w:val="006558C0"/>
    <w:rsid w:val="00673449"/>
    <w:rsid w:val="00764085"/>
    <w:rsid w:val="007B3ABD"/>
    <w:rsid w:val="00944551"/>
    <w:rsid w:val="00AA320B"/>
    <w:rsid w:val="00AB04BA"/>
    <w:rsid w:val="00AC6C6D"/>
    <w:rsid w:val="00B27A96"/>
    <w:rsid w:val="00B54479"/>
    <w:rsid w:val="00B73B1F"/>
    <w:rsid w:val="00B83AE8"/>
    <w:rsid w:val="00B9132A"/>
    <w:rsid w:val="00BB3E13"/>
    <w:rsid w:val="00BD4E39"/>
    <w:rsid w:val="00BD666F"/>
    <w:rsid w:val="00D6169D"/>
    <w:rsid w:val="00D77FA4"/>
    <w:rsid w:val="00DA4D1B"/>
    <w:rsid w:val="00E70913"/>
    <w:rsid w:val="00EA20DE"/>
    <w:rsid w:val="00EA6144"/>
    <w:rsid w:val="00EC0F41"/>
    <w:rsid w:val="00EC4D73"/>
    <w:rsid w:val="00F015E7"/>
    <w:rsid w:val="00F754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7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A2D7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0A2D7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2D7E"/>
    <w:rPr>
      <w:rFonts w:ascii="Arial" w:hAnsi="Arial" w:cs="Arial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0A2D7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2D7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D7E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2D7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0A2D7E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0A2D7E"/>
    <w:pPr>
      <w:ind w:left="720"/>
      <w:contextualSpacing/>
      <w:jc w:val="left"/>
    </w:pPr>
    <w:rPr>
      <w:szCs w:val="21"/>
    </w:rPr>
  </w:style>
  <w:style w:type="paragraph" w:styleId="NormalWeb">
    <w:name w:val="Normal (Web)"/>
    <w:aliases w:val="webb"/>
    <w:basedOn w:val="Normal"/>
    <w:uiPriority w:val="99"/>
    <w:unhideWhenUsed/>
    <w:rsid w:val="00EC4D73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Vchodzie">
    <w:name w:val="Vchodzie"/>
    <w:rsid w:val="00EC4D73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antimon.gov.sk/data/files/98_kartely_regulacia-profesijnych-sluzieb.pdf" TargetMode="External" /><Relationship Id="rId2" Type="http://schemas.openxmlformats.org/officeDocument/2006/relationships/hyperlink" Target="http://www.ccbe.eu/fileadmin/user_upload/NTCdocument/2012_table_of_lawyer1_1356088494.pdf" TargetMode="External" /><Relationship Id="rId3" Type="http://schemas.openxmlformats.org/officeDocument/2006/relationships/hyperlink" Target="http://www.najpravo.sk/clanky/necakane-dosledky-zavedenia-5-rocnej-koncipientskej-praxe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1502</Words>
  <Characters>8562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Lipsic, Daniel (asistent)</dc:creator>
  <cp:lastModifiedBy>Gašparíková, Jarmila</cp:lastModifiedBy>
  <cp:revision>2</cp:revision>
  <dcterms:created xsi:type="dcterms:W3CDTF">2016-04-29T12:25:00Z</dcterms:created>
  <dcterms:modified xsi:type="dcterms:W3CDTF">2016-04-29T12:25:00Z</dcterms:modified>
</cp:coreProperties>
</file>