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A01BD2" w:rsidP="00A01BD2">
      <w:pPr>
        <w:bidi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pacing w:val="30"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bCs/>
          <w:caps/>
          <w:spacing w:val="30"/>
          <w:sz w:val="24"/>
          <w:szCs w:val="24"/>
          <w:lang w:val="sk-SK"/>
        </w:rPr>
        <w:t>Doložka zlučiteľnosti</w:t>
      </w:r>
    </w:p>
    <w:p w:rsidR="00A01BD2" w:rsidP="00A01BD2">
      <w:pPr>
        <w:bidi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>právneho predpisu s právom Európskej únie </w:t>
      </w:r>
    </w:p>
    <w:p w:rsidR="00A01BD2" w:rsidP="00A01BD2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</w:p>
    <w:p w:rsidR="00A01BD2" w:rsidP="00A01BD2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</w:p>
    <w:p w:rsidR="00A01BD2" w:rsidP="00A01BD2">
      <w:pPr>
        <w:bidi w:val="0"/>
        <w:spacing w:after="0" w:line="240" w:lineRule="auto"/>
        <w:ind w:left="360" w:hanging="360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>1.</w:t>
        <w:tab/>
        <w:t>Predkladateľ právneho predpisu:</w:t>
      </w:r>
      <w:r>
        <w:rPr>
          <w:rFonts w:ascii="Times New Roman" w:hAnsi="Times New Roman" w:cs="Times New Roman"/>
          <w:sz w:val="24"/>
          <w:szCs w:val="24"/>
          <w:lang w:val="sk-SK"/>
        </w:rPr>
        <w:t xml:space="preserve"> Poslanci Národnej rady Slovenskej republiky. </w:t>
      </w:r>
    </w:p>
    <w:p w:rsidR="00A01BD2" w:rsidP="00A01BD2">
      <w:pPr>
        <w:tabs>
          <w:tab w:val="left" w:pos="360"/>
        </w:tabs>
        <w:bidi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</w:p>
    <w:p w:rsidR="00A01BD2" w:rsidRPr="00A01BD2" w:rsidP="00A01BD2">
      <w:pPr>
        <w:bidi w:val="0"/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>2.</w:t>
        <w:tab/>
        <w:t xml:space="preserve">Názov návrhu právneho </w:t>
      </w:r>
      <w:r w:rsidRPr="00A01BD2">
        <w:rPr>
          <w:rFonts w:ascii="Times New Roman" w:hAnsi="Times New Roman" w:cs="Times New Roman"/>
          <w:b/>
          <w:bCs/>
          <w:sz w:val="24"/>
          <w:szCs w:val="24"/>
          <w:lang w:val="sk-SK"/>
        </w:rPr>
        <w:t>predpisu:</w:t>
      </w:r>
      <w:r w:rsidRPr="00A01BD2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Pr="00A01BD2">
        <w:rPr>
          <w:rFonts w:ascii="Times New Roman" w:hAnsi="Times New Roman" w:cs="Times New Roman"/>
          <w:sz w:val="24"/>
          <w:szCs w:val="24"/>
        </w:rPr>
        <w:t xml:space="preserve">Návrh zákona, ktorým sa mení a dopĺňa zákon </w:t>
      </w:r>
      <w:r w:rsidR="00103F4A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A01BD2">
        <w:rPr>
          <w:rFonts w:ascii="Times New Roman" w:hAnsi="Times New Roman" w:cs="Times New Roman"/>
          <w:sz w:val="24"/>
          <w:szCs w:val="24"/>
        </w:rPr>
        <w:t>č. 563/2009 Z. z. o správe daní (daňový poriadok) a o zmene a doplnení niektorých zákonov</w:t>
      </w:r>
    </w:p>
    <w:p w:rsidR="00A01BD2" w:rsidRPr="00A01BD2" w:rsidP="00A01BD2">
      <w:pPr>
        <w:bidi w:val="0"/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A01BD2" w:rsidRPr="00A01BD2" w:rsidP="00A01BD2">
      <w:pPr>
        <w:bidi w:val="0"/>
        <w:spacing w:after="0" w:line="240" w:lineRule="auto"/>
        <w:ind w:left="360" w:hanging="360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 w:rsidRPr="00A01BD2">
        <w:rPr>
          <w:rFonts w:ascii="Times New Roman" w:hAnsi="Times New Roman" w:cs="Times New Roman"/>
          <w:b/>
          <w:bCs/>
          <w:sz w:val="24"/>
          <w:szCs w:val="24"/>
          <w:lang w:val="sk-SK"/>
        </w:rPr>
        <w:t>3.</w:t>
        <w:tab/>
        <w:t>Problematika návrhu právneho predpisu:</w:t>
      </w:r>
    </w:p>
    <w:p w:rsidR="00A01BD2" w:rsidP="00A01BD2">
      <w:pPr>
        <w:bidi w:val="0"/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  <w:lang w:val="sk-SK"/>
        </w:rPr>
      </w:pPr>
    </w:p>
    <w:p w:rsidR="00A01BD2" w:rsidP="00A01BD2">
      <w:pPr>
        <w:bidi w:val="0"/>
        <w:spacing w:after="0" w:line="240" w:lineRule="auto"/>
        <w:ind w:left="709" w:hanging="349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>a)</w:t>
        <w:tab/>
        <w:t>nie je upravená v práve Európskej únie</w:t>
      </w:r>
    </w:p>
    <w:p w:rsidR="00A01BD2" w:rsidP="00A01BD2">
      <w:pPr>
        <w:bidi w:val="0"/>
        <w:spacing w:after="0" w:line="240" w:lineRule="auto"/>
        <w:ind w:left="709" w:hanging="349"/>
        <w:rPr>
          <w:rFonts w:ascii="Times New Roman" w:hAnsi="Times New Roman" w:cs="Times New Roman"/>
          <w:sz w:val="24"/>
          <w:szCs w:val="24"/>
          <w:lang w:val="sk-SK"/>
        </w:rPr>
      </w:pPr>
    </w:p>
    <w:p w:rsidR="00A01BD2" w:rsidP="00A01BD2">
      <w:pPr>
        <w:bidi w:val="0"/>
        <w:spacing w:after="0" w:line="240" w:lineRule="auto"/>
        <w:ind w:left="709" w:hanging="349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>b)</w:t>
        <w:tab/>
        <w:t>nie je obsiahnutá v judikatúre Súdneho dvora Európskej únie.</w:t>
      </w:r>
    </w:p>
    <w:p w:rsidR="00A01BD2" w:rsidP="00A01BD2">
      <w:pPr>
        <w:bidi w:val="0"/>
        <w:spacing w:after="0" w:line="240" w:lineRule="auto"/>
        <w:ind w:left="709" w:hanging="349"/>
        <w:rPr>
          <w:rFonts w:ascii="Times New Roman" w:hAnsi="Times New Roman" w:cs="Times New Roman"/>
          <w:sz w:val="24"/>
          <w:szCs w:val="24"/>
          <w:lang w:val="sk-SK"/>
        </w:rPr>
      </w:pPr>
    </w:p>
    <w:p w:rsidR="00A01BD2" w:rsidP="00A01BD2">
      <w:pPr>
        <w:bidi w:val="0"/>
        <w:spacing w:after="0" w:line="240" w:lineRule="auto"/>
        <w:ind w:left="360" w:hanging="360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>4.</w:t>
        <w:tab/>
        <w:t xml:space="preserve">Záväzky Slovenskej republiky vo vzťahu k Európskej únii: </w:t>
      </w:r>
    </w:p>
    <w:p w:rsidR="00A01BD2" w:rsidP="00A01BD2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</w:p>
    <w:p w:rsidR="00A01BD2" w:rsidP="00A01BD2">
      <w:pPr>
        <w:bidi w:val="0"/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>bezpredmetné </w:t>
      </w:r>
    </w:p>
    <w:p w:rsidR="00A01BD2" w:rsidP="00A01BD2">
      <w:pPr>
        <w:bidi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sk-SK"/>
        </w:rPr>
      </w:pPr>
    </w:p>
    <w:p w:rsidR="00A01BD2" w:rsidP="00A01BD2">
      <w:pPr>
        <w:bidi w:val="0"/>
        <w:spacing w:after="0" w:line="240" w:lineRule="auto"/>
        <w:ind w:left="360" w:hanging="360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>5.</w:t>
        <w:tab/>
        <w:t>Stupeň zlučiteľnosti návrhu právneho predpisu s právom Európskej únie:</w:t>
      </w:r>
    </w:p>
    <w:p w:rsidR="00A01BD2" w:rsidP="00A01BD2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</w:p>
    <w:p w:rsidR="00A01BD2" w:rsidP="00A01BD2">
      <w:pPr>
        <w:bidi w:val="0"/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>Stupeň zlučiteľnosti - úplný </w:t>
      </w:r>
    </w:p>
    <w:p w:rsidR="00A01BD2" w:rsidP="00A01BD2">
      <w:pPr>
        <w:tabs>
          <w:tab w:val="left" w:pos="360"/>
        </w:tabs>
        <w:bidi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br/>
      </w:r>
    </w:p>
    <w:p w:rsidR="00A01BD2" w:rsidP="00A01BD2">
      <w:pPr>
        <w:bidi w:val="0"/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A01BD2" w:rsidP="00A01BD2">
      <w:pPr>
        <w:bidi w:val="0"/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A01BD2" w:rsidP="00A01BD2">
      <w:pPr>
        <w:bidi w:val="0"/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A01BD2" w:rsidP="00A01BD2">
      <w:pPr>
        <w:bidi w:val="0"/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A01BD2" w:rsidP="00A01BD2">
      <w:pPr>
        <w:bidi w:val="0"/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A01BD2" w:rsidP="00A01BD2">
      <w:pPr>
        <w:bidi w:val="0"/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A01BD2" w:rsidP="00A01BD2">
      <w:pPr>
        <w:bidi w:val="0"/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A01BD2" w:rsidP="00A01BD2">
      <w:pPr>
        <w:bidi w:val="0"/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A01BD2" w:rsidP="00A01BD2">
      <w:pPr>
        <w:bidi w:val="0"/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A01BD2" w:rsidP="00A01BD2">
      <w:pPr>
        <w:bidi w:val="0"/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A01BD2" w:rsidP="00A01BD2">
      <w:pPr>
        <w:bidi w:val="0"/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A01BD2" w:rsidP="00A01BD2">
      <w:pPr>
        <w:bidi w:val="0"/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A01BD2" w:rsidP="00A01BD2">
      <w:pPr>
        <w:bidi w:val="0"/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A01BD2" w:rsidP="00A01BD2">
      <w:pPr>
        <w:bidi w:val="0"/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sk-SK"/>
        </w:rPr>
        <w:t>Doložka vybraných vplyvov</w:t>
      </w:r>
    </w:p>
    <w:p w:rsidR="00A01BD2" w:rsidP="00A01BD2">
      <w:pPr>
        <w:bidi w:val="0"/>
        <w:spacing w:line="240" w:lineRule="auto"/>
        <w:rPr>
          <w:rFonts w:ascii="Times New Roman" w:hAnsi="Times New Roman" w:cs="Times New Roman"/>
          <w:b/>
          <w:bCs/>
          <w:lang w:val="sk-SK"/>
        </w:rPr>
      </w:pPr>
    </w:p>
    <w:p w:rsidR="00A01BD2" w:rsidP="00A01BD2">
      <w:pPr>
        <w:bidi w:val="0"/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bCs/>
          <w:lang w:val="sk-SK"/>
        </w:rPr>
        <w:t xml:space="preserve">A.1. Názov </w:t>
      </w: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 xml:space="preserve">materiálu: </w:t>
      </w:r>
      <w:r w:rsidRPr="00A01BD2">
        <w:rPr>
          <w:rFonts w:ascii="Times New Roman" w:hAnsi="Times New Roman" w:cs="Times New Roman"/>
          <w:sz w:val="24"/>
          <w:szCs w:val="24"/>
        </w:rPr>
        <w:t>Návrh zákona, ktorým sa mení a dopĺňa zákon č. 563/2009 Z. z. o správe daní (daňový poriadok) a o zmene a doplnení niektorých zákonov</w:t>
      </w:r>
    </w:p>
    <w:p w:rsidR="00A01BD2" w:rsidP="00A01BD2">
      <w:pPr>
        <w:bidi w:val="0"/>
        <w:spacing w:line="240" w:lineRule="auto"/>
        <w:outlineLvl w:val="0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</w:p>
    <w:p w:rsidR="00A01BD2" w:rsidP="00A01BD2">
      <w:pPr>
        <w:bidi w:val="0"/>
        <w:spacing w:line="240" w:lineRule="auto"/>
        <w:outlineLvl w:val="0"/>
        <w:rPr>
          <w:rFonts w:ascii="Times New Roman" w:hAnsi="Times New Roman" w:cs="Times New Roman"/>
          <w:b/>
          <w:bCs/>
          <w:lang w:val="sk-SK"/>
        </w:rPr>
      </w:pPr>
      <w:r>
        <w:rPr>
          <w:rFonts w:ascii="Times New Roman" w:hAnsi="Times New Roman" w:cs="Times New Roman"/>
          <w:b/>
          <w:bCs/>
          <w:lang w:val="sk-SK"/>
        </w:rPr>
        <w:t>A.2. Vplyvy:</w:t>
      </w:r>
    </w:p>
    <w:tbl>
      <w:tblPr>
        <w:tblStyle w:val="TableNormal"/>
        <w:tblW w:w="75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1E0"/>
      </w:tblPr>
      <w:tblGrid>
        <w:gridCol w:w="3726"/>
        <w:gridCol w:w="1242"/>
        <w:gridCol w:w="1260"/>
        <w:gridCol w:w="1336"/>
      </w:tblGrid>
      <w:tr>
        <w:tblPrEx>
          <w:tblW w:w="756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7" w:type="dxa"/>
            <w:bottom w:w="57" w:type="dxa"/>
          </w:tblCellMar>
          <w:tblLook w:val="01E0"/>
        </w:tblPrEx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01BD2">
            <w:pPr>
              <w:bidi w:val="0"/>
              <w:spacing w:line="240" w:lineRule="auto"/>
              <w:rPr>
                <w:rFonts w:ascii="Times New Roman" w:hAnsi="Times New Roman" w:cs="Times New Roman"/>
                <w:lang w:val="sk-SK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A01BD2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>Pozitívne</w:t>
            </w:r>
            <w:r>
              <w:rPr>
                <w:rFonts w:ascii="Times New Roman" w:hAnsi="Times New Roman" w:cs="Times New Roman"/>
                <w:vertAlign w:val="superscript"/>
                <w:lang w:val="sk-SK"/>
              </w:rPr>
              <w:t>*</w:t>
            </w:r>
            <w:r>
              <w:rPr>
                <w:rFonts w:ascii="Times New Roman" w:hAnsi="Times New Roman" w:cs="Times New Roman"/>
                <w:lang w:val="sk-SK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A01BD2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>Žiadne</w:t>
            </w:r>
            <w:r>
              <w:rPr>
                <w:rFonts w:ascii="Times New Roman" w:hAnsi="Times New Roman" w:cs="Times New Roman"/>
                <w:vertAlign w:val="superscript"/>
                <w:lang w:val="sk-SK"/>
              </w:rPr>
              <w:t>*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A01BD2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>Negatívne</w:t>
            </w:r>
            <w:r>
              <w:rPr>
                <w:rFonts w:ascii="Times New Roman" w:hAnsi="Times New Roman" w:cs="Times New Roman"/>
                <w:vertAlign w:val="superscript"/>
                <w:lang w:val="sk-SK"/>
              </w:rPr>
              <w:t>*</w:t>
            </w:r>
          </w:p>
        </w:tc>
      </w:tr>
      <w:tr>
        <w:tblPrEx>
          <w:tblW w:w="7564" w:type="dxa"/>
          <w:tblCellMar>
            <w:top w:w="57" w:type="dxa"/>
            <w:bottom w:w="57" w:type="dxa"/>
          </w:tblCellMar>
          <w:tblLook w:val="01E0"/>
        </w:tblPrEx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01BD2">
            <w:pPr>
              <w:bidi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1. Vplyvy na rozpočet verejnej správy</w:t>
            </w:r>
          </w:p>
          <w:p w:rsidR="00A01BD2">
            <w:pPr>
              <w:bidi w:val="0"/>
              <w:spacing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sk-SK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01BD2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A01BD2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01BD2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</w:p>
        </w:tc>
      </w:tr>
      <w:tr>
        <w:tblPrEx>
          <w:tblW w:w="7564" w:type="dxa"/>
          <w:tblCellMar>
            <w:top w:w="57" w:type="dxa"/>
            <w:bottom w:w="57" w:type="dxa"/>
          </w:tblCellMar>
          <w:tblLook w:val="01E0"/>
        </w:tblPrEx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A01BD2">
            <w:pPr>
              <w:bidi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2. Vplyvy na podnikateľské prostredie – dochádza k zvýšeniu regulačného zaťaženia?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A01BD2" w:rsidP="00566B59">
            <w:pPr>
              <w:widowControl/>
              <w:bidi w:val="0"/>
              <w:adjustRightInd/>
              <w:spacing w:after="0"/>
              <w:jc w:val="center"/>
              <w:rPr>
                <w:rFonts w:cs="Times New Roman"/>
                <w:lang w:val="sk-SK" w:eastAsia="sk-SK"/>
              </w:rPr>
            </w:pPr>
            <w:r w:rsidR="00566B59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A01BD2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01BD2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</w:p>
        </w:tc>
      </w:tr>
      <w:tr>
        <w:tblPrEx>
          <w:tblW w:w="7564" w:type="dxa"/>
          <w:tblCellMar>
            <w:top w:w="57" w:type="dxa"/>
            <w:bottom w:w="57" w:type="dxa"/>
          </w:tblCellMar>
          <w:tblLook w:val="01E0"/>
        </w:tblPrEx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A01BD2">
            <w:pPr>
              <w:bidi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3, Sociálne vplyvy </w:t>
            </w:r>
          </w:p>
          <w:p w:rsidR="00A01BD2">
            <w:pPr>
              <w:bidi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– vplyvy  na hospodárenie obyvateľstva,</w:t>
            </w:r>
          </w:p>
          <w:p w:rsidR="00A01BD2">
            <w:pPr>
              <w:bidi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-sociálnu exklúziu,</w:t>
            </w:r>
          </w:p>
          <w:p w:rsidR="00A01BD2">
            <w:pPr>
              <w:bidi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-  rovnosť príležitostí a rodovú rovnosť a vplyvy na zamestnanosť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01BD2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  <w:p w:rsidR="00A01BD2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  <w:p w:rsidR="00A01BD2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A01BD2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01BD2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</w:p>
        </w:tc>
      </w:tr>
      <w:tr>
        <w:tblPrEx>
          <w:tblW w:w="7564" w:type="dxa"/>
          <w:tblCellMar>
            <w:top w:w="57" w:type="dxa"/>
            <w:bottom w:w="57" w:type="dxa"/>
          </w:tblCellMar>
          <w:tblLook w:val="01E0"/>
        </w:tblPrEx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A01BD2">
            <w:pPr>
              <w:bidi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4. Vplyvy na životné prostredie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01BD2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A01BD2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01BD2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</w:p>
        </w:tc>
      </w:tr>
      <w:tr>
        <w:tblPrEx>
          <w:tblW w:w="7564" w:type="dxa"/>
          <w:tblCellMar>
            <w:top w:w="57" w:type="dxa"/>
            <w:bottom w:w="57" w:type="dxa"/>
          </w:tblCellMar>
          <w:tblLook w:val="01E0"/>
        </w:tblPrEx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A01BD2">
            <w:pPr>
              <w:bidi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5. Vplyvy na informatizáciu spoločnosti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01BD2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A01BD2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01BD2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</w:p>
        </w:tc>
      </w:tr>
    </w:tbl>
    <w:p w:rsidR="00A01BD2" w:rsidP="00A01BD2">
      <w:pPr>
        <w:pStyle w:val="BodyText"/>
        <w:bidi w:val="0"/>
        <w:jc w:val="both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sz w:val="16"/>
          <w:szCs w:val="16"/>
        </w:rPr>
        <w:t>* Predkladateľ označí znakom x zodpovedajúci vplyv (pozitívny, negatívny, žiadny), ktorý návrh prináša v každej oblasti posudzovania vplyvov. Návrh môže mať v jednej oblasti zároveň pozitívny aj negatívny vplyv, v tom prípade predkladateľ označí obe možnosti. Bližšie vysvetlenie označených vplyvov bude obsahovať analýza vplyvov. Isté vysvetlenie, či bilanciu vplyvov (sumárne zhodnotenie, ktorý vplyv v danej oblasti prevažuje) môže predkladateľ uviesť v poznámke.</w:t>
      </w:r>
    </w:p>
    <w:p w:rsidR="00A01BD2" w:rsidP="00A01BD2">
      <w:pPr>
        <w:pStyle w:val="BodyText"/>
        <w:bidi w:val="0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A01BD2" w:rsidP="00A01BD2">
      <w:pPr>
        <w:pStyle w:val="BodyText"/>
        <w:bidi w:val="0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A.3. Poznámky</w:t>
      </w:r>
    </w:p>
    <w:p w:rsidR="00A01BD2" w:rsidP="00A01BD2">
      <w:pPr>
        <w:pStyle w:val="BodyText"/>
        <w:bidi w:val="0"/>
        <w:jc w:val="both"/>
        <w:outlineLvl w:val="0"/>
        <w:rPr>
          <w:rFonts w:ascii="Times New Roman" w:hAnsi="Times New Roman" w:cs="Times New Roman"/>
          <w:b/>
          <w:bCs/>
        </w:rPr>
      </w:pPr>
    </w:p>
    <w:p w:rsidR="00A01BD2" w:rsidP="00A01BD2">
      <w:pPr>
        <w:pStyle w:val="BodyText"/>
        <w:bidi w:val="0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A.4. Alternatívne riešenia</w:t>
      </w:r>
    </w:p>
    <w:p w:rsidR="00A01BD2" w:rsidP="00A01BD2">
      <w:pPr>
        <w:pStyle w:val="BodyText"/>
        <w:bidi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Nepredkladajú sa. </w:t>
      </w:r>
    </w:p>
    <w:p w:rsidR="00A01BD2" w:rsidP="00A01BD2">
      <w:pPr>
        <w:pStyle w:val="BodyText"/>
        <w:bidi w:val="0"/>
        <w:jc w:val="both"/>
        <w:rPr>
          <w:rFonts w:ascii="Times New Roman" w:hAnsi="Times New Roman" w:cs="Times New Roman"/>
          <w:b/>
          <w:bCs/>
        </w:rPr>
      </w:pPr>
    </w:p>
    <w:p w:rsidR="00A01BD2" w:rsidP="00A01BD2">
      <w:pPr>
        <w:pStyle w:val="BodyText2"/>
        <w:bidi w:val="0"/>
        <w:spacing w:line="240" w:lineRule="auto"/>
        <w:outlineLvl w:val="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A.5. Stanovisko gestorov </w:t>
      </w:r>
    </w:p>
    <w:p w:rsidR="00A01BD2" w:rsidP="00A01BD2">
      <w:pPr>
        <w:bidi w:val="0"/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t xml:space="preserve">Bezpredmetné </w:t>
      </w:r>
    </w:p>
    <w:p w:rsidR="00A01BD2" w:rsidP="00A01BD2">
      <w:pPr>
        <w:bidi w:val="0"/>
      </w:pPr>
    </w:p>
    <w:p w:rsidR="00207304">
      <w:pPr>
        <w:bidi w:val="0"/>
      </w:pPr>
    </w:p>
    <w:sectPr w:rsidSect="00207304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A01BD2"/>
    <w:rsid w:val="00103F4A"/>
    <w:rsid w:val="00207304"/>
    <w:rsid w:val="00342BC1"/>
    <w:rsid w:val="004040C9"/>
    <w:rsid w:val="00510D8A"/>
    <w:rsid w:val="005527B4"/>
    <w:rsid w:val="00566B59"/>
    <w:rsid w:val="005E2159"/>
    <w:rsid w:val="0099070A"/>
    <w:rsid w:val="00A01BD2"/>
    <w:rsid w:val="00A43788"/>
    <w:rsid w:val="00C062E8"/>
    <w:rsid w:val="00F77767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1BD2"/>
    <w:pPr>
      <w:framePr w:wrap="auto"/>
      <w:widowControl w:val="0"/>
      <w:autoSpaceDE/>
      <w:autoSpaceDN/>
      <w:adjustRightInd w:val="0"/>
      <w:spacing w:after="200" w:line="276" w:lineRule="auto"/>
      <w:ind w:left="0" w:right="0"/>
      <w:jc w:val="left"/>
      <w:textAlignment w:val="auto"/>
    </w:pPr>
    <w:rPr>
      <w:rFonts w:ascii="Calibri" w:hAnsi="Calibri" w:cs="Calibri"/>
      <w:sz w:val="22"/>
      <w:szCs w:val="22"/>
      <w:rtl w:val="0"/>
      <w:cs w:val="0"/>
      <w:lang w:val="en-US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semiHidden/>
    <w:unhideWhenUsed/>
    <w:rsid w:val="00A01BD2"/>
    <w:pPr>
      <w:widowControl/>
      <w:adjustRightInd/>
      <w:spacing w:after="120" w:line="240" w:lineRule="auto"/>
      <w:jc w:val="left"/>
    </w:pPr>
    <w:rPr>
      <w:sz w:val="24"/>
      <w:szCs w:val="24"/>
      <w:lang w:val="sk-SK" w:eastAsia="sk-SK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A01BD2"/>
    <w:rPr>
      <w:rFonts w:ascii="Calibri" w:hAnsi="Calibri" w:cs="Calibri"/>
      <w:sz w:val="24"/>
      <w:szCs w:val="24"/>
      <w:rtl w:val="0"/>
      <w:cs w:val="0"/>
      <w:lang w:val="x-none" w:eastAsia="sk-SK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A01BD2"/>
    <w:pPr>
      <w:widowControl/>
      <w:adjustRightInd/>
      <w:spacing w:after="120" w:line="480" w:lineRule="auto"/>
      <w:jc w:val="left"/>
    </w:pPr>
    <w:rPr>
      <w:rFonts w:ascii="Times New Roman" w:hAnsi="Times New Roman" w:cs="Times New Roman"/>
      <w:sz w:val="24"/>
      <w:szCs w:val="24"/>
      <w:lang w:eastAsia="sk-SK"/>
    </w:rPr>
  </w:style>
  <w:style w:type="character" w:customStyle="1" w:styleId="Zkladntext2Char">
    <w:name w:val="Základný text 2 Char"/>
    <w:basedOn w:val="DefaultParagraphFont"/>
    <w:link w:val="BodyText2"/>
    <w:uiPriority w:val="99"/>
    <w:semiHidden/>
    <w:locked/>
    <w:rsid w:val="00A01BD2"/>
    <w:rPr>
      <w:rFonts w:ascii="Calibri" w:hAnsi="Calibri" w:cs="Calibri"/>
      <w:rtl w:val="0"/>
      <w:cs w:val="0"/>
      <w:lang w:val="en-US" w:eastAsia="x-none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A01BD2"/>
    <w:rPr>
      <w:rFonts w:ascii="Times New Roman" w:hAnsi="Times New Roman" w:cs="Times New Roman"/>
      <w:sz w:val="24"/>
      <w:szCs w:val="24"/>
      <w:rtl w:val="0"/>
      <w:cs w:val="0"/>
      <w:lang w:val="en-US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276</Words>
  <Characters>1578</Characters>
  <Application>Microsoft Office Word</Application>
  <DocSecurity>0</DocSecurity>
  <Lines>0</Lines>
  <Paragraphs>0</Paragraphs>
  <ScaleCrop>false</ScaleCrop>
  <Company>Kancelaria NR SR</Company>
  <LinksUpToDate>false</LinksUpToDate>
  <CharactersWithSpaces>1851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klubSaS</dc:creator>
  <cp:lastModifiedBy>Gašparíková, Jarmila</cp:lastModifiedBy>
  <cp:revision>2</cp:revision>
  <dcterms:created xsi:type="dcterms:W3CDTF">2016-04-29T12:13:00Z</dcterms:created>
  <dcterms:modified xsi:type="dcterms:W3CDTF">2016-04-29T12:13:00Z</dcterms:modified>
</cp:coreProperties>
</file>