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1D47C0">
        <w:rPr>
          <w:sz w:val="22"/>
          <w:szCs w:val="22"/>
        </w:rPr>
        <w:t>500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1D47C0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1D47C0">
        <w:t>25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47C0">
        <w:rPr>
          <w:rFonts w:ascii="Arial" w:hAnsi="Arial" w:cs="Arial"/>
          <w:sz w:val="22"/>
          <w:szCs w:val="22"/>
        </w:rPr>
        <w:t>o</w:t>
      </w:r>
      <w:r w:rsidR="001D3570">
        <w:rPr>
          <w:rFonts w:ascii="Arial" w:hAnsi="Arial" w:cs="Arial"/>
          <w:sz w:val="22"/>
          <w:szCs w:val="22"/>
        </w:rPr>
        <w:t> </w:t>
      </w:r>
      <w:r w:rsidR="001D47C0">
        <w:rPr>
          <w:rFonts w:ascii="Arial" w:hAnsi="Arial" w:cs="Arial"/>
          <w:sz w:val="22"/>
          <w:szCs w:val="22"/>
        </w:rPr>
        <w:t>4.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1D47C0">
        <w:rPr>
          <w:rFonts w:cs="Arial"/>
          <w:szCs w:val="22"/>
        </w:rPr>
        <w:t>Jozefa VISKUPIČA, Eduarda HEGERA a Karola GALEKA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1D47C0">
        <w:rPr>
          <w:rFonts w:cs="Arial"/>
          <w:szCs w:val="22"/>
        </w:rPr>
        <w:t>zákon č. 657/2004 Z. z. o tepelnej energetike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1D47C0">
        <w:rPr>
          <w:rFonts w:cs="Arial"/>
          <w:szCs w:val="22"/>
        </w:rPr>
        <w:t>34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D47C0">
        <w:rPr>
          <w:rFonts w:cs="Arial"/>
          <w:szCs w:val="22"/>
        </w:rPr>
        <w:t>1.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D47C0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1D47C0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1D47C0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1D47C0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47C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5624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1033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168</Words>
  <Characters>961</Characters>
  <Application>Microsoft Office Word</Application>
  <DocSecurity>0</DocSecurity>
  <Lines>0</Lines>
  <Paragraphs>0</Paragraphs>
  <ScaleCrop>false</ScaleCrop>
  <Company>Kancelária NR SR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2016-04-04T11:20:00Z</cp:lastPrinted>
  <dcterms:created xsi:type="dcterms:W3CDTF">2016-04-05T09:42:00Z</dcterms:created>
  <dcterms:modified xsi:type="dcterms:W3CDTF">2016-04-05T09:42:00Z</dcterms:modified>
</cp:coreProperties>
</file>