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304A" w:rsidRPr="00093F4D" w:rsidP="00093F4D">
      <w:pPr>
        <w:pBdr>
          <w:bottom w:val="single" w:sz="12" w:space="1" w:color="auto"/>
        </w:pBdr>
        <w:bidi w:val="0"/>
        <w:spacing w:before="120" w:line="276" w:lineRule="auto"/>
        <w:jc w:val="center"/>
        <w:rPr>
          <w:rFonts w:ascii="Book Antiqua" w:hAnsi="Book Antiqua" w:cs="Book Antiqua"/>
          <w:b/>
          <w:bCs/>
          <w:spacing w:val="20"/>
          <w:sz w:val="22"/>
          <w:szCs w:val="22"/>
        </w:rPr>
      </w:pPr>
      <w:r w:rsidRPr="00093F4D">
        <w:rPr>
          <w:rFonts w:ascii="Book Antiqua" w:hAnsi="Book Antiqua" w:cs="Book Antiqua"/>
          <w:b/>
          <w:bCs/>
          <w:spacing w:val="20"/>
          <w:sz w:val="22"/>
          <w:szCs w:val="22"/>
        </w:rPr>
        <w:t>NÁRODNÁ  RADA  SLOVENSKEJ  REPUBLIKY</w:t>
      </w:r>
    </w:p>
    <w:p w:rsidR="00EC304A" w:rsidRPr="00093F4D" w:rsidP="00093F4D">
      <w:pPr>
        <w:bidi w:val="0"/>
        <w:spacing w:before="120" w:line="276" w:lineRule="auto"/>
        <w:rPr>
          <w:rFonts w:ascii="Book Antiqua" w:hAnsi="Book Antiqua" w:cs="Book Antiqua"/>
          <w:spacing w:val="20"/>
          <w:sz w:val="22"/>
          <w:szCs w:val="22"/>
        </w:rPr>
      </w:pPr>
    </w:p>
    <w:p w:rsidR="00EC304A" w:rsidRPr="00093F4D" w:rsidP="00093F4D">
      <w:pPr>
        <w:bidi w:val="0"/>
        <w:spacing w:before="120" w:line="276" w:lineRule="auto"/>
        <w:jc w:val="center"/>
        <w:rPr>
          <w:rFonts w:ascii="Book Antiqua" w:hAnsi="Book Antiqua" w:cs="Book Antiqua"/>
          <w:spacing w:val="20"/>
          <w:sz w:val="22"/>
          <w:szCs w:val="22"/>
        </w:rPr>
      </w:pPr>
      <w:r w:rsidRPr="00093F4D">
        <w:rPr>
          <w:rFonts w:ascii="Book Antiqua" w:hAnsi="Book Antiqua" w:cs="Book Antiqua"/>
          <w:spacing w:val="20"/>
          <w:sz w:val="22"/>
          <w:szCs w:val="22"/>
        </w:rPr>
        <w:t>VI</w:t>
      </w:r>
      <w:r w:rsidRPr="00093F4D" w:rsidR="00E60F9A">
        <w:rPr>
          <w:rFonts w:ascii="Book Antiqua" w:hAnsi="Book Antiqua" w:cs="Book Antiqua"/>
          <w:spacing w:val="20"/>
          <w:sz w:val="22"/>
          <w:szCs w:val="22"/>
        </w:rPr>
        <w:t>I</w:t>
      </w:r>
      <w:r w:rsidRPr="00093F4D">
        <w:rPr>
          <w:rFonts w:ascii="Book Antiqua" w:hAnsi="Book Antiqua" w:cs="Book Antiqua"/>
          <w:spacing w:val="20"/>
          <w:sz w:val="22"/>
          <w:szCs w:val="22"/>
        </w:rPr>
        <w:t>. volebné obdobie</w:t>
      </w:r>
    </w:p>
    <w:p w:rsidR="00BA0632" w:rsidRPr="00093F4D" w:rsidP="00093F4D">
      <w:pPr>
        <w:bidi w:val="0"/>
        <w:spacing w:before="120" w:line="276" w:lineRule="auto"/>
        <w:rPr>
          <w:rFonts w:ascii="Book Antiqua" w:hAnsi="Book Antiqua" w:cs="Book Antiqua"/>
          <w:b/>
          <w:bCs/>
          <w:spacing w:val="30"/>
          <w:sz w:val="22"/>
          <w:szCs w:val="22"/>
        </w:rPr>
      </w:pPr>
    </w:p>
    <w:p w:rsidR="00EC304A" w:rsidRPr="00093F4D" w:rsidP="00093F4D">
      <w:pPr>
        <w:bidi w:val="0"/>
        <w:spacing w:before="120" w:line="276" w:lineRule="auto"/>
        <w:jc w:val="center"/>
        <w:rPr>
          <w:rFonts w:ascii="Book Antiqua" w:hAnsi="Book Antiqua" w:cs="Book Antiqua"/>
          <w:b/>
          <w:bCs/>
          <w:spacing w:val="30"/>
          <w:sz w:val="22"/>
          <w:szCs w:val="22"/>
        </w:rPr>
      </w:pPr>
      <w:r w:rsidRPr="00093F4D">
        <w:rPr>
          <w:rFonts w:ascii="Book Antiqua" w:hAnsi="Book Antiqua" w:cs="Book Antiqua"/>
          <w:b/>
          <w:bCs/>
          <w:spacing w:val="30"/>
          <w:sz w:val="22"/>
          <w:szCs w:val="22"/>
        </w:rPr>
        <w:t xml:space="preserve">Návrh </w:t>
      </w:r>
    </w:p>
    <w:p w:rsidR="00EC304A" w:rsidRPr="00093F4D" w:rsidP="00093F4D">
      <w:pPr>
        <w:bidi w:val="0"/>
        <w:spacing w:before="120" w:line="276" w:lineRule="auto"/>
        <w:rPr>
          <w:rFonts w:ascii="Book Antiqua" w:hAnsi="Book Antiqua" w:cs="Book Antiqua"/>
          <w:b/>
          <w:bCs/>
          <w:spacing w:val="30"/>
          <w:sz w:val="22"/>
          <w:szCs w:val="22"/>
        </w:rPr>
      </w:pPr>
    </w:p>
    <w:p w:rsidR="00EC304A" w:rsidRPr="00093F4D" w:rsidP="00093F4D">
      <w:pPr>
        <w:bidi w:val="0"/>
        <w:spacing w:before="120" w:line="276" w:lineRule="auto"/>
        <w:jc w:val="center"/>
        <w:rPr>
          <w:rFonts w:ascii="Book Antiqua" w:hAnsi="Book Antiqua" w:cs="Book Antiqua"/>
          <w:b/>
          <w:bCs/>
          <w:caps/>
          <w:spacing w:val="30"/>
          <w:sz w:val="22"/>
          <w:szCs w:val="22"/>
        </w:rPr>
      </w:pPr>
      <w:r w:rsidRPr="00093F4D" w:rsidR="00093F4D">
        <w:rPr>
          <w:rFonts w:ascii="Book Antiqua" w:hAnsi="Book Antiqua" w:cs="Book Antiqua"/>
          <w:b/>
          <w:bCs/>
          <w:caps/>
          <w:spacing w:val="30"/>
          <w:sz w:val="22"/>
          <w:szCs w:val="22"/>
        </w:rPr>
        <w:t xml:space="preserve">ÚSTAVNÝ </w:t>
      </w:r>
      <w:r w:rsidRPr="00093F4D">
        <w:rPr>
          <w:rFonts w:ascii="Book Antiqua" w:hAnsi="Book Antiqua" w:cs="Book Antiqua"/>
          <w:b/>
          <w:bCs/>
          <w:caps/>
          <w:spacing w:val="30"/>
          <w:sz w:val="22"/>
          <w:szCs w:val="22"/>
        </w:rPr>
        <w:t>zákon</w:t>
      </w:r>
    </w:p>
    <w:p w:rsidR="00EC304A" w:rsidRPr="00093F4D" w:rsidP="00093F4D">
      <w:pPr>
        <w:bidi w:val="0"/>
        <w:spacing w:before="120" w:line="276" w:lineRule="auto"/>
        <w:rPr>
          <w:rFonts w:ascii="Book Antiqua" w:hAnsi="Book Antiqua" w:cs="Book Antiqua"/>
          <w:sz w:val="22"/>
          <w:szCs w:val="22"/>
        </w:rPr>
      </w:pPr>
    </w:p>
    <w:p w:rsidR="00EC304A" w:rsidRPr="00093F4D" w:rsidP="00093F4D">
      <w:pPr>
        <w:bidi w:val="0"/>
        <w:spacing w:before="120" w:line="276" w:lineRule="auto"/>
        <w:jc w:val="center"/>
        <w:rPr>
          <w:rFonts w:ascii="Book Antiqua" w:hAnsi="Book Antiqua" w:cs="Book Antiqua"/>
          <w:sz w:val="22"/>
          <w:szCs w:val="22"/>
        </w:rPr>
      </w:pPr>
      <w:r w:rsidRPr="00093F4D">
        <w:rPr>
          <w:rFonts w:ascii="Book Antiqua" w:hAnsi="Book Antiqua" w:cs="Book Antiqua"/>
          <w:sz w:val="22"/>
          <w:szCs w:val="22"/>
        </w:rPr>
        <w:t>z ... 201</w:t>
      </w:r>
      <w:r w:rsidRPr="00093F4D" w:rsidR="00737266">
        <w:rPr>
          <w:rFonts w:ascii="Book Antiqua" w:hAnsi="Book Antiqua" w:cs="Book Antiqua"/>
          <w:sz w:val="22"/>
          <w:szCs w:val="22"/>
        </w:rPr>
        <w:t>6</w:t>
      </w:r>
      <w:r w:rsidRPr="00093F4D" w:rsidR="00BA0632">
        <w:rPr>
          <w:rFonts w:ascii="Book Antiqua" w:hAnsi="Book Antiqua" w:cs="Book Antiqua"/>
          <w:sz w:val="22"/>
          <w:szCs w:val="22"/>
        </w:rPr>
        <w:t>,</w:t>
      </w:r>
    </w:p>
    <w:p w:rsidR="00BA0632" w:rsidRPr="00093F4D" w:rsidP="00093F4D">
      <w:pPr>
        <w:bidi w:val="0"/>
        <w:spacing w:before="120" w:line="276" w:lineRule="auto"/>
        <w:jc w:val="center"/>
        <w:rPr>
          <w:rFonts w:ascii="Book Antiqua" w:hAnsi="Book Antiqua" w:cs="Book Antiqua"/>
          <w:sz w:val="22"/>
          <w:szCs w:val="22"/>
        </w:rPr>
      </w:pPr>
    </w:p>
    <w:p w:rsidR="00EC304A" w:rsidRPr="00093F4D" w:rsidP="00093F4D">
      <w:pPr>
        <w:bidi w:val="0"/>
        <w:spacing w:before="120" w:line="276" w:lineRule="auto"/>
        <w:jc w:val="center"/>
        <w:rPr>
          <w:rFonts w:ascii="Book Antiqua" w:hAnsi="Book Antiqua" w:cs="Book Antiqua"/>
          <w:b/>
          <w:bCs/>
          <w:sz w:val="22"/>
          <w:szCs w:val="22"/>
        </w:rPr>
      </w:pPr>
      <w:r w:rsidRPr="00093F4D" w:rsidR="00093F4D">
        <w:rPr>
          <w:rFonts w:ascii="Book Antiqua" w:hAnsi="Book Antiqua"/>
          <w:b/>
          <w:sz w:val="22"/>
          <w:szCs w:val="22"/>
        </w:rPr>
        <w:t>o zrušení niektorých rozhodnutí o amnestii</w:t>
      </w:r>
    </w:p>
    <w:p w:rsidR="00EC304A" w:rsidRPr="00093F4D" w:rsidP="00093F4D">
      <w:pPr>
        <w:bidi w:val="0"/>
        <w:spacing w:before="120" w:line="276" w:lineRule="auto"/>
        <w:jc w:val="both"/>
        <w:rPr>
          <w:rFonts w:ascii="Book Antiqua" w:hAnsi="Book Antiqua" w:cs="Book Antiqua"/>
          <w:sz w:val="22"/>
          <w:szCs w:val="22"/>
        </w:rPr>
      </w:pPr>
    </w:p>
    <w:p w:rsidR="00093F4D" w:rsidRPr="00093F4D" w:rsidP="00093F4D">
      <w:pPr>
        <w:bidi w:val="0"/>
        <w:spacing w:before="120" w:line="276" w:lineRule="auto"/>
        <w:jc w:val="both"/>
        <w:rPr>
          <w:rFonts w:ascii="Book Antiqua" w:hAnsi="Book Antiqua" w:cs="Book Antiqua"/>
          <w:sz w:val="22"/>
          <w:szCs w:val="22"/>
        </w:rPr>
      </w:pPr>
      <w:r w:rsidRPr="00093F4D" w:rsidR="00EC304A">
        <w:rPr>
          <w:rFonts w:ascii="Book Antiqua" w:hAnsi="Book Antiqua" w:cs="Book Antiqua"/>
          <w:sz w:val="22"/>
          <w:szCs w:val="22"/>
        </w:rPr>
        <w:t>Ná</w:t>
      </w:r>
      <w:r>
        <w:rPr>
          <w:rFonts w:ascii="Book Antiqua" w:hAnsi="Book Antiqua" w:cs="Book Antiqua"/>
          <w:sz w:val="22"/>
          <w:szCs w:val="22"/>
        </w:rPr>
        <w:t>rodná rada Slovenskej republiky,</w:t>
      </w:r>
    </w:p>
    <w:p w:rsidR="00093F4D" w:rsidRPr="00093F4D" w:rsidP="00093F4D">
      <w:pPr>
        <w:bidi w:val="0"/>
        <w:spacing w:before="120" w:line="276" w:lineRule="auto"/>
        <w:jc w:val="both"/>
        <w:rPr>
          <w:rFonts w:ascii="Book Antiqua" w:hAnsi="Book Antiqua"/>
          <w:sz w:val="22"/>
          <w:szCs w:val="22"/>
        </w:rPr>
      </w:pPr>
      <w:r>
        <w:rPr>
          <w:rFonts w:ascii="Book Antiqua" w:hAnsi="Book Antiqua"/>
          <w:sz w:val="22"/>
          <w:szCs w:val="22"/>
        </w:rPr>
        <w:t xml:space="preserve">vychádzajúc z presvedčenia, </w:t>
      </w:r>
      <w:r w:rsidRPr="00093F4D">
        <w:rPr>
          <w:rFonts w:ascii="Book Antiqua" w:hAnsi="Book Antiqua"/>
          <w:sz w:val="22"/>
          <w:szCs w:val="22"/>
        </w:rPr>
        <w:t xml:space="preserve">že neoddeliteľnou súčasťou právneho štátu je konanie a rozhodovanie ústavných činiteľov, ktoré </w:t>
      </w:r>
    </w:p>
    <w:p w:rsidR="00093F4D" w:rsidP="00093F4D">
      <w:pPr>
        <w:bidi w:val="0"/>
        <w:spacing w:before="120" w:line="276" w:lineRule="auto"/>
        <w:jc w:val="both"/>
        <w:rPr>
          <w:rFonts w:ascii="Book Antiqua" w:hAnsi="Book Antiqua"/>
          <w:sz w:val="22"/>
          <w:szCs w:val="22"/>
        </w:rPr>
      </w:pPr>
      <w:r w:rsidRPr="00093F4D">
        <w:rPr>
          <w:rFonts w:ascii="Book Antiqua" w:hAnsi="Book Antiqua"/>
          <w:sz w:val="22"/>
          <w:szCs w:val="22"/>
        </w:rPr>
        <w:t>rešpektuje záujmy všetkých občanov,</w:t>
      </w:r>
    </w:p>
    <w:p w:rsidR="00093F4D" w:rsidP="00093F4D">
      <w:pPr>
        <w:bidi w:val="0"/>
        <w:spacing w:before="120" w:line="276" w:lineRule="auto"/>
        <w:jc w:val="both"/>
        <w:rPr>
          <w:rFonts w:ascii="Book Antiqua" w:hAnsi="Book Antiqua"/>
          <w:sz w:val="22"/>
          <w:szCs w:val="22"/>
        </w:rPr>
      </w:pPr>
      <w:r w:rsidRPr="00093F4D">
        <w:rPr>
          <w:rFonts w:ascii="Book Antiqua" w:hAnsi="Book Antiqua"/>
          <w:sz w:val="22"/>
          <w:szCs w:val="22"/>
        </w:rPr>
        <w:t>je založené na prirodze</w:t>
      </w:r>
      <w:r>
        <w:rPr>
          <w:rFonts w:ascii="Book Antiqua" w:hAnsi="Book Antiqua"/>
          <w:sz w:val="22"/>
          <w:szCs w:val="22"/>
        </w:rPr>
        <w:t>nej spravodlivosti a slušnosti,</w:t>
      </w:r>
    </w:p>
    <w:p w:rsidR="00093F4D" w:rsidP="00093F4D">
      <w:pPr>
        <w:bidi w:val="0"/>
        <w:spacing w:before="120" w:line="276" w:lineRule="auto"/>
        <w:jc w:val="both"/>
        <w:rPr>
          <w:rFonts w:ascii="Book Antiqua" w:hAnsi="Book Antiqua"/>
          <w:sz w:val="22"/>
          <w:szCs w:val="22"/>
        </w:rPr>
      </w:pPr>
      <w:r w:rsidRPr="00093F4D">
        <w:rPr>
          <w:rFonts w:ascii="Book Antiqua" w:hAnsi="Book Antiqua"/>
          <w:sz w:val="22"/>
          <w:szCs w:val="22"/>
        </w:rPr>
        <w:t xml:space="preserve">nevyvoláva podozrenie zo zneužívania verejných funkcií a právneho poriadku, berúc do úvahy </w:t>
      </w:r>
    </w:p>
    <w:p w:rsidR="00093F4D" w:rsidP="00093F4D">
      <w:pPr>
        <w:bidi w:val="0"/>
        <w:spacing w:before="120" w:line="276" w:lineRule="auto"/>
        <w:ind w:firstLine="284"/>
        <w:jc w:val="both"/>
        <w:rPr>
          <w:rFonts w:ascii="Book Antiqua" w:hAnsi="Book Antiqua"/>
          <w:sz w:val="22"/>
          <w:szCs w:val="22"/>
        </w:rPr>
      </w:pPr>
      <w:r w:rsidRPr="00093F4D">
        <w:rPr>
          <w:rFonts w:ascii="Book Antiqua" w:hAnsi="Book Antiqua"/>
          <w:sz w:val="22"/>
          <w:szCs w:val="22"/>
        </w:rPr>
        <w:t>Deklaráciu o ochrane všetkých osôb pred núteným zmiznutím, ktorá bola vyhlásená Rezolúciou Va</w:t>
      </w:r>
      <w:r>
        <w:rPr>
          <w:rFonts w:ascii="Book Antiqua" w:hAnsi="Book Antiqua"/>
          <w:sz w:val="22"/>
          <w:szCs w:val="22"/>
        </w:rPr>
        <w:t>lného zhromaždenia Organizácie S</w:t>
      </w:r>
      <w:r w:rsidRPr="00093F4D">
        <w:rPr>
          <w:rFonts w:ascii="Book Antiqua" w:hAnsi="Book Antiqua"/>
          <w:sz w:val="22"/>
          <w:szCs w:val="22"/>
        </w:rPr>
        <w:t>pojených národov číslo 47/133 zo dňa 18. decembra 1992 a najmä čl. 18 ods. 1 tejto deklarácie, ktorý uvádza, že osoby podozrivé zo spáchania trestných činov, ktoré spočívajú v protiprávnom obmedzení osobnej slobody predstaviteľmi štátnej moci alebo osobami, ktoré konajú v mene alebo v súčinnosti s predstaviteľmi štátnej moci, nemajú podliehať udeleniu amnestie alebo obdobnému inštitútu, ktorého použitie by malo za následok neprípustnosť trestného stíhania,</w:t>
      </w:r>
    </w:p>
    <w:p w:rsidR="00A301B4" w:rsidRPr="00093F4D" w:rsidP="00093F4D">
      <w:pPr>
        <w:bidi w:val="0"/>
        <w:spacing w:before="120" w:line="276" w:lineRule="auto"/>
        <w:ind w:firstLine="284"/>
        <w:jc w:val="both"/>
        <w:rPr>
          <w:rFonts w:ascii="Book Antiqua" w:hAnsi="Book Antiqua"/>
          <w:sz w:val="22"/>
          <w:szCs w:val="22"/>
        </w:rPr>
      </w:pPr>
      <w:r>
        <w:rPr>
          <w:rFonts w:ascii="Book Antiqua" w:hAnsi="Book Antiqua"/>
          <w:sz w:val="22"/>
          <w:szCs w:val="22"/>
        </w:rPr>
        <w:t>Medzinárodný dohovor o ochrane všetkých osôb pred nedobrovoľným zmiznutím</w:t>
      </w:r>
      <w:r w:rsidR="00BF3F96">
        <w:rPr>
          <w:rFonts w:ascii="Book Antiqua" w:hAnsi="Book Antiqua"/>
          <w:sz w:val="22"/>
          <w:szCs w:val="22"/>
        </w:rPr>
        <w:t xml:space="preserve"> odvolávajúci sa na Deklaráciu o ochrane všetkých osôb pred núteným zmiznutím</w:t>
      </w:r>
      <w:r>
        <w:rPr>
          <w:rFonts w:ascii="Book Antiqua" w:hAnsi="Book Antiqua"/>
          <w:sz w:val="22"/>
          <w:szCs w:val="22"/>
        </w:rPr>
        <w:t>, ktorý je medzinárodnou zmluvou</w:t>
      </w:r>
      <w:r w:rsidR="00484D48">
        <w:rPr>
          <w:rFonts w:ascii="Book Antiqua" w:hAnsi="Book Antiqua"/>
          <w:sz w:val="22"/>
          <w:szCs w:val="22"/>
        </w:rPr>
        <w:t>, ktorá má</w:t>
      </w:r>
      <w:r>
        <w:rPr>
          <w:rFonts w:ascii="Book Antiqua" w:hAnsi="Book Antiqua"/>
          <w:sz w:val="22"/>
          <w:szCs w:val="22"/>
        </w:rPr>
        <w:t xml:space="preserve"> podľa čl. 7 ods. 5 Ústavy Slovenskej republiky prednosť pred zákonmi</w:t>
      </w:r>
      <w:r w:rsidR="00484D48">
        <w:rPr>
          <w:rFonts w:ascii="Book Antiqua" w:hAnsi="Book Antiqua"/>
          <w:sz w:val="22"/>
          <w:szCs w:val="22"/>
        </w:rPr>
        <w:t>,</w:t>
      </w:r>
      <w:r>
        <w:rPr>
          <w:rFonts w:ascii="Book Antiqua" w:hAnsi="Book Antiqua"/>
          <w:sz w:val="22"/>
          <w:szCs w:val="22"/>
        </w:rPr>
        <w:t xml:space="preserve"> </w:t>
      </w:r>
      <w:r w:rsidR="00484D48">
        <w:rPr>
          <w:rFonts w:ascii="Book Antiqua" w:hAnsi="Book Antiqua"/>
          <w:sz w:val="22"/>
          <w:szCs w:val="22"/>
        </w:rPr>
        <w:t>a</w:t>
      </w:r>
      <w:r w:rsidR="00A746E9">
        <w:rPr>
          <w:rFonts w:ascii="Book Antiqua" w:hAnsi="Book Antiqua"/>
          <w:sz w:val="22"/>
          <w:szCs w:val="22"/>
        </w:rPr>
        <w:t xml:space="preserve"> ktorý </w:t>
      </w:r>
      <w:r w:rsidR="00484D48">
        <w:rPr>
          <w:rFonts w:ascii="Book Antiqua" w:hAnsi="Book Antiqua"/>
          <w:sz w:val="22"/>
          <w:szCs w:val="22"/>
        </w:rPr>
        <w:t xml:space="preserve">pre </w:t>
      </w:r>
      <w:r w:rsidR="00BF3F96">
        <w:rPr>
          <w:rFonts w:ascii="Book Antiqua" w:hAnsi="Book Antiqua"/>
          <w:sz w:val="22"/>
          <w:szCs w:val="22"/>
        </w:rPr>
        <w:t>Slovenskú republiku</w:t>
      </w:r>
      <w:r w:rsidR="00484D48">
        <w:rPr>
          <w:rFonts w:ascii="Book Antiqua" w:hAnsi="Book Antiqua"/>
          <w:sz w:val="22"/>
          <w:szCs w:val="22"/>
        </w:rPr>
        <w:t xml:space="preserve"> nadobudol platnosť 14. januára 2015 a najmä na čl. 11 ods. 1 a čl. 12 ods. 4 tohto dohovoru, ktoré uvádzajú, že Slovenská republika postúpi svojim príslušným úradom prípady nedobrovoľného zmiznutia vrátane únosu na trestné stíhanie, ak sa osoba podozrivá zo spáchania tohto trestného činu nachádza na ich území a zároveň prijme potrebné opatrenia na zabránenie činom, ktoré maria vedenie vyšetrovania a potrestanie takýchto činov,</w:t>
      </w:r>
    </w:p>
    <w:p w:rsidR="00093F4D" w:rsidRPr="00093F4D" w:rsidP="00484D48">
      <w:pPr>
        <w:bidi w:val="0"/>
        <w:spacing w:before="120" w:line="276" w:lineRule="auto"/>
        <w:jc w:val="both"/>
        <w:rPr>
          <w:rFonts w:ascii="Book Antiqua" w:hAnsi="Book Antiqua"/>
          <w:sz w:val="22"/>
          <w:szCs w:val="22"/>
        </w:rPr>
      </w:pPr>
      <w:r w:rsidRPr="00093F4D">
        <w:rPr>
          <w:rFonts w:ascii="Book Antiqua" w:hAnsi="Book Antiqua"/>
          <w:sz w:val="22"/>
          <w:szCs w:val="22"/>
        </w:rPr>
        <w:t>sa uzniesla na tomto ústavnom zákone:</w:t>
      </w:r>
    </w:p>
    <w:p w:rsidR="00093F4D" w:rsidRPr="00CC3DB8" w:rsidP="00093F4D">
      <w:pPr>
        <w:bidi w:val="0"/>
        <w:spacing w:before="120" w:line="276" w:lineRule="auto"/>
        <w:jc w:val="center"/>
        <w:rPr>
          <w:rFonts w:ascii="Book Antiqua" w:hAnsi="Book Antiqua"/>
          <w:b/>
          <w:sz w:val="22"/>
          <w:szCs w:val="22"/>
        </w:rPr>
      </w:pPr>
      <w:r w:rsidRPr="00CC3DB8">
        <w:rPr>
          <w:rFonts w:ascii="Book Antiqua" w:hAnsi="Book Antiqua"/>
          <w:b/>
          <w:sz w:val="22"/>
          <w:szCs w:val="22"/>
        </w:rPr>
        <w:t>Čl. I</w:t>
      </w:r>
    </w:p>
    <w:p w:rsidR="00093F4D" w:rsidRPr="00093F4D" w:rsidP="00093F4D">
      <w:pPr>
        <w:bidi w:val="0"/>
        <w:spacing w:before="120" w:line="276" w:lineRule="auto"/>
        <w:rPr>
          <w:rFonts w:ascii="Book Antiqua" w:hAnsi="Book Antiqua"/>
          <w:sz w:val="22"/>
          <w:szCs w:val="22"/>
        </w:rPr>
      </w:pPr>
      <w:r w:rsidRPr="00093F4D">
        <w:rPr>
          <w:rFonts w:ascii="Book Antiqua" w:hAnsi="Book Antiqua"/>
          <w:sz w:val="22"/>
          <w:szCs w:val="22"/>
        </w:rPr>
        <w:t>Zrušujú sa:</w:t>
      </w:r>
    </w:p>
    <w:p w:rsidR="00093F4D" w:rsidRPr="00093F4D" w:rsidP="004E5D9C">
      <w:pPr>
        <w:numPr>
          <w:numId w:val="5"/>
        </w:numPr>
        <w:autoSpaceDE/>
        <w:autoSpaceDN/>
        <w:bidi w:val="0"/>
        <w:spacing w:before="120" w:line="276" w:lineRule="auto"/>
        <w:jc w:val="both"/>
        <w:rPr>
          <w:rFonts w:ascii="Book Antiqua" w:hAnsi="Book Antiqua"/>
          <w:sz w:val="22"/>
          <w:szCs w:val="22"/>
        </w:rPr>
      </w:pPr>
      <w:r w:rsidRPr="00093F4D">
        <w:rPr>
          <w:rFonts w:ascii="Book Antiqua" w:hAnsi="Book Antiqua"/>
          <w:sz w:val="22"/>
          <w:szCs w:val="22"/>
        </w:rPr>
        <w:t xml:space="preserve">článok V a článok VI rozhodnutia </w:t>
      </w:r>
      <w:r w:rsidR="004E5D9C">
        <w:rPr>
          <w:rFonts w:ascii="Book Antiqua" w:hAnsi="Book Antiqua"/>
          <w:sz w:val="22"/>
          <w:szCs w:val="22"/>
        </w:rPr>
        <w:t xml:space="preserve">predsedu vlády Slovenskej republiky z </w:t>
      </w:r>
      <w:r w:rsidRPr="00093F4D">
        <w:rPr>
          <w:rFonts w:ascii="Book Antiqua" w:hAnsi="Book Antiqua"/>
          <w:sz w:val="22"/>
          <w:szCs w:val="22"/>
        </w:rPr>
        <w:t>3. marca 1998</w:t>
      </w:r>
      <w:r w:rsidR="004E5D9C">
        <w:rPr>
          <w:rFonts w:ascii="Book Antiqua" w:hAnsi="Book Antiqua"/>
          <w:sz w:val="22"/>
          <w:szCs w:val="22"/>
        </w:rPr>
        <w:t xml:space="preserve"> o amnestii</w:t>
      </w:r>
      <w:r w:rsidRPr="00093F4D">
        <w:rPr>
          <w:rFonts w:ascii="Book Antiqua" w:hAnsi="Book Antiqua"/>
          <w:sz w:val="22"/>
          <w:szCs w:val="22"/>
        </w:rPr>
        <w:t>, uverejneného pod č. 55/1998 Z. z.,</w:t>
      </w:r>
    </w:p>
    <w:p w:rsidR="00093F4D" w:rsidRPr="00093F4D" w:rsidP="004E5D9C">
      <w:pPr>
        <w:numPr>
          <w:numId w:val="5"/>
        </w:numPr>
        <w:autoSpaceDE/>
        <w:autoSpaceDN/>
        <w:bidi w:val="0"/>
        <w:spacing w:before="120" w:line="276" w:lineRule="auto"/>
        <w:jc w:val="both"/>
        <w:rPr>
          <w:rFonts w:ascii="Book Antiqua" w:hAnsi="Book Antiqua"/>
          <w:sz w:val="22"/>
          <w:szCs w:val="22"/>
        </w:rPr>
      </w:pPr>
      <w:r w:rsidRPr="00093F4D">
        <w:rPr>
          <w:rFonts w:ascii="Book Antiqua" w:hAnsi="Book Antiqua"/>
          <w:sz w:val="22"/>
          <w:szCs w:val="22"/>
        </w:rPr>
        <w:t xml:space="preserve">rozhodnutie </w:t>
      </w:r>
      <w:r w:rsidR="004E5D9C">
        <w:rPr>
          <w:rFonts w:ascii="Book Antiqua" w:hAnsi="Book Antiqua"/>
          <w:sz w:val="22"/>
          <w:szCs w:val="22"/>
        </w:rPr>
        <w:t>predsedu vlády Slovenskej republiky</w:t>
      </w:r>
      <w:r w:rsidRPr="00093F4D" w:rsidR="004E5D9C">
        <w:rPr>
          <w:rFonts w:ascii="Book Antiqua" w:hAnsi="Book Antiqua"/>
          <w:sz w:val="22"/>
          <w:szCs w:val="22"/>
        </w:rPr>
        <w:t xml:space="preserve"> zo 7. júla 1998</w:t>
      </w:r>
      <w:r w:rsidR="004E5D9C">
        <w:rPr>
          <w:rFonts w:ascii="Book Antiqua" w:hAnsi="Book Antiqua"/>
          <w:sz w:val="22"/>
          <w:szCs w:val="22"/>
        </w:rPr>
        <w:t xml:space="preserve"> o amnestii, </w:t>
      </w:r>
      <w:r w:rsidRPr="00093F4D">
        <w:rPr>
          <w:rFonts w:ascii="Book Antiqua" w:hAnsi="Book Antiqua"/>
          <w:sz w:val="22"/>
          <w:szCs w:val="22"/>
        </w:rPr>
        <w:t xml:space="preserve">uverejnené pod č. 214/1998 Z. z., </w:t>
      </w:r>
    </w:p>
    <w:p w:rsidR="00093F4D" w:rsidRPr="00093F4D" w:rsidP="00CC3DB8">
      <w:pPr>
        <w:numPr>
          <w:numId w:val="5"/>
        </w:numPr>
        <w:autoSpaceDE/>
        <w:autoSpaceDN/>
        <w:bidi w:val="0"/>
        <w:spacing w:before="120" w:line="276" w:lineRule="auto"/>
        <w:jc w:val="both"/>
        <w:rPr>
          <w:rFonts w:ascii="Book Antiqua" w:hAnsi="Book Antiqua"/>
          <w:sz w:val="22"/>
          <w:szCs w:val="22"/>
        </w:rPr>
      </w:pPr>
      <w:r w:rsidRPr="00093F4D">
        <w:rPr>
          <w:rFonts w:ascii="Book Antiqua" w:hAnsi="Book Antiqua"/>
          <w:sz w:val="22"/>
          <w:szCs w:val="22"/>
        </w:rPr>
        <w:t xml:space="preserve">rozhodnutie </w:t>
      </w:r>
      <w:r w:rsidR="00CC3DB8">
        <w:rPr>
          <w:rFonts w:ascii="Book Antiqua" w:hAnsi="Book Antiqua"/>
          <w:sz w:val="22"/>
          <w:szCs w:val="22"/>
        </w:rPr>
        <w:t>predsedu vlády Slovenskej republiky</w:t>
      </w:r>
      <w:r w:rsidRPr="00093F4D" w:rsidR="00CC3DB8">
        <w:rPr>
          <w:rFonts w:ascii="Book Antiqua" w:hAnsi="Book Antiqua"/>
          <w:sz w:val="22"/>
          <w:szCs w:val="22"/>
        </w:rPr>
        <w:t xml:space="preserve"> z 8. decembra 1998</w:t>
      </w:r>
      <w:r w:rsidR="00CC3DB8">
        <w:rPr>
          <w:rFonts w:ascii="Book Antiqua" w:hAnsi="Book Antiqua"/>
          <w:sz w:val="22"/>
          <w:szCs w:val="22"/>
        </w:rPr>
        <w:t xml:space="preserve"> o amnestii</w:t>
      </w:r>
      <w:r w:rsidR="00941AD1">
        <w:rPr>
          <w:rFonts w:ascii="Book Antiqua" w:hAnsi="Book Antiqua"/>
          <w:sz w:val="22"/>
          <w:szCs w:val="22"/>
        </w:rPr>
        <w:t>, uverejnené pod č.</w:t>
      </w:r>
      <w:r w:rsidRPr="00093F4D">
        <w:rPr>
          <w:rFonts w:ascii="Book Antiqua" w:hAnsi="Book Antiqua"/>
          <w:sz w:val="22"/>
          <w:szCs w:val="22"/>
        </w:rPr>
        <w:t xml:space="preserve"> 375/1998 Z.</w:t>
      </w:r>
      <w:r w:rsidR="00CC3DB8">
        <w:rPr>
          <w:rFonts w:ascii="Book Antiqua" w:hAnsi="Book Antiqua"/>
          <w:sz w:val="22"/>
          <w:szCs w:val="22"/>
        </w:rPr>
        <w:t xml:space="preserve"> </w:t>
      </w:r>
      <w:r w:rsidR="0096046A">
        <w:rPr>
          <w:rFonts w:ascii="Book Antiqua" w:hAnsi="Book Antiqua"/>
          <w:sz w:val="22"/>
          <w:szCs w:val="22"/>
        </w:rPr>
        <w:t>z.</w:t>
      </w:r>
    </w:p>
    <w:p w:rsidR="00093F4D" w:rsidRPr="00093F4D" w:rsidP="00093F4D">
      <w:pPr>
        <w:bidi w:val="0"/>
        <w:spacing w:before="120" w:line="276" w:lineRule="auto"/>
        <w:rPr>
          <w:rFonts w:ascii="Book Antiqua" w:hAnsi="Book Antiqua"/>
          <w:sz w:val="22"/>
          <w:szCs w:val="22"/>
        </w:rPr>
      </w:pPr>
    </w:p>
    <w:p w:rsidR="00093F4D" w:rsidRPr="00CC3DB8" w:rsidP="00CC3DB8">
      <w:pPr>
        <w:bidi w:val="0"/>
        <w:spacing w:before="120" w:line="276" w:lineRule="auto"/>
        <w:jc w:val="center"/>
        <w:rPr>
          <w:rFonts w:ascii="Book Antiqua" w:hAnsi="Book Antiqua"/>
          <w:b/>
          <w:sz w:val="22"/>
          <w:szCs w:val="22"/>
        </w:rPr>
      </w:pPr>
      <w:r w:rsidRPr="00CC3DB8" w:rsidR="00CC3DB8">
        <w:rPr>
          <w:rFonts w:ascii="Book Antiqua" w:hAnsi="Book Antiqua"/>
          <w:b/>
          <w:sz w:val="22"/>
          <w:szCs w:val="22"/>
        </w:rPr>
        <w:t>Čl. II</w:t>
      </w:r>
    </w:p>
    <w:p w:rsidR="00093F4D" w:rsidRPr="00093F4D" w:rsidP="00093F4D">
      <w:pPr>
        <w:bidi w:val="0"/>
        <w:spacing w:before="120" w:line="276" w:lineRule="auto"/>
        <w:ind w:firstLine="708"/>
        <w:jc w:val="both"/>
        <w:rPr>
          <w:rFonts w:ascii="Book Antiqua" w:hAnsi="Book Antiqua"/>
          <w:sz w:val="22"/>
          <w:szCs w:val="22"/>
        </w:rPr>
      </w:pPr>
      <w:r w:rsidRPr="00093F4D">
        <w:rPr>
          <w:rFonts w:ascii="Book Antiqua" w:hAnsi="Book Antiqua"/>
          <w:sz w:val="22"/>
          <w:szCs w:val="22"/>
        </w:rPr>
        <w:t>Účinnosťou tohto ústavného zákona zanikajú účinky rozhodnutí všetkých štátnych orgánov, ktoré zabraňujú v trestnom stíhaní páchateľov skutkov spáchaných v súvislosti so zavlečením Ing. Michala Kováča, narodeného 5. decembra 1961, do cudziny 31. augusta 1995 a v súvislosti s prípravou a vykonaním referenda z 23. mája a 24. mája 1997. Tieto rozhodnutia sa súčasne zrušujú v rozsahu, v ktorom zabraňujú v trestnom stíhaní páchateľov skutkov spáchaných v súvislosti so zavlečením Ing. Michala Kováča, narodeného 5. decembra 1961, do cudziny 31. augusta 1995 a v súvislosti s prípravou a vykonaním referenda z 23. mája a 24. mája 1997.</w:t>
      </w:r>
    </w:p>
    <w:p w:rsidR="00093F4D" w:rsidRPr="00093F4D" w:rsidP="00093F4D">
      <w:pPr>
        <w:bidi w:val="0"/>
        <w:spacing w:before="120" w:line="276" w:lineRule="auto"/>
        <w:jc w:val="both"/>
        <w:rPr>
          <w:rFonts w:ascii="Book Antiqua" w:hAnsi="Book Antiqua"/>
          <w:sz w:val="22"/>
          <w:szCs w:val="22"/>
        </w:rPr>
      </w:pPr>
    </w:p>
    <w:p w:rsidR="00093F4D" w:rsidRPr="00CC3DB8" w:rsidP="00CC3DB8">
      <w:pPr>
        <w:bidi w:val="0"/>
        <w:spacing w:before="120" w:line="276" w:lineRule="auto"/>
        <w:jc w:val="center"/>
        <w:rPr>
          <w:rFonts w:ascii="Book Antiqua" w:hAnsi="Book Antiqua"/>
          <w:b/>
          <w:sz w:val="22"/>
          <w:szCs w:val="22"/>
        </w:rPr>
      </w:pPr>
      <w:r w:rsidRPr="00CC3DB8" w:rsidR="00CC3DB8">
        <w:rPr>
          <w:rFonts w:ascii="Book Antiqua" w:hAnsi="Book Antiqua"/>
          <w:b/>
          <w:sz w:val="22"/>
          <w:szCs w:val="22"/>
        </w:rPr>
        <w:t>Čl. III</w:t>
      </w:r>
    </w:p>
    <w:p w:rsidR="00EC304A" w:rsidP="00CC3DB8">
      <w:pPr>
        <w:bidi w:val="0"/>
        <w:spacing w:before="120" w:line="276" w:lineRule="auto"/>
        <w:ind w:firstLine="708"/>
        <w:jc w:val="both"/>
        <w:rPr>
          <w:rFonts w:ascii="Book Antiqua" w:hAnsi="Book Antiqua" w:cs="Book Antiqua"/>
          <w:sz w:val="22"/>
          <w:szCs w:val="22"/>
        </w:rPr>
      </w:pPr>
      <w:r w:rsidRPr="00093F4D" w:rsidR="00093F4D">
        <w:rPr>
          <w:rFonts w:ascii="Book Antiqua" w:hAnsi="Book Antiqua"/>
          <w:sz w:val="22"/>
          <w:szCs w:val="22"/>
        </w:rPr>
        <w:t>Tento ústavný zákon n</w:t>
      </w:r>
      <w:r w:rsidR="00424C39">
        <w:rPr>
          <w:rFonts w:ascii="Book Antiqua" w:hAnsi="Book Antiqua"/>
          <w:sz w:val="22"/>
          <w:szCs w:val="22"/>
        </w:rPr>
        <w:t>adobúda účinnosť 31. augusta 2016</w:t>
      </w:r>
      <w:r w:rsidRPr="00093F4D" w:rsidR="00093F4D">
        <w:rPr>
          <w:rFonts w:ascii="Book Antiqua" w:hAnsi="Book Antiqua"/>
          <w:sz w:val="22"/>
          <w:szCs w:val="22"/>
        </w:rPr>
        <w:t>.</w:t>
      </w:r>
    </w:p>
    <w:p w:rsidR="00CC3DB8" w:rsidRPr="00093F4D" w:rsidP="00CC3DB8">
      <w:pPr>
        <w:bidi w:val="0"/>
        <w:spacing w:before="120" w:line="276" w:lineRule="auto"/>
        <w:jc w:val="both"/>
        <w:rPr>
          <w:rFonts w:ascii="Book Antiqua" w:hAnsi="Book Antiqua" w:cs="Book Antiqua"/>
          <w:sz w:val="22"/>
          <w:szCs w:val="22"/>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Palatino"/>
    <w:panose1 w:val="00000000000000000000"/>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1CC6"/>
    <w:multiLevelType w:val="hybridMultilevel"/>
    <w:tmpl w:val="2B48CB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19A6C53"/>
    <w:multiLevelType w:val="multilevel"/>
    <w:tmpl w:val="F33CC82E"/>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D8E6B22"/>
    <w:multiLevelType w:val="multilevel"/>
    <w:tmpl w:val="888E18B8"/>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
    <w:nsid w:val="62116C37"/>
    <w:multiLevelType w:val="multilevel"/>
    <w:tmpl w:val="8368BB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8331A8E"/>
    <w:multiLevelType w:val="multilevel"/>
    <w:tmpl w:val="50183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075E6"/>
    <w:rsid w:val="00093F4D"/>
    <w:rsid w:val="0013389D"/>
    <w:rsid w:val="00152C6F"/>
    <w:rsid w:val="00174322"/>
    <w:rsid w:val="003D4E2E"/>
    <w:rsid w:val="00424C39"/>
    <w:rsid w:val="00484D48"/>
    <w:rsid w:val="004E5D9C"/>
    <w:rsid w:val="005F6564"/>
    <w:rsid w:val="00620DF6"/>
    <w:rsid w:val="00680C97"/>
    <w:rsid w:val="006D306E"/>
    <w:rsid w:val="007075E6"/>
    <w:rsid w:val="00737266"/>
    <w:rsid w:val="007B228B"/>
    <w:rsid w:val="007C5275"/>
    <w:rsid w:val="00824BD0"/>
    <w:rsid w:val="00941AD1"/>
    <w:rsid w:val="0096046A"/>
    <w:rsid w:val="009F5100"/>
    <w:rsid w:val="009F69EA"/>
    <w:rsid w:val="00A301B4"/>
    <w:rsid w:val="00A632CA"/>
    <w:rsid w:val="00A746E9"/>
    <w:rsid w:val="00AA4392"/>
    <w:rsid w:val="00AB65C8"/>
    <w:rsid w:val="00BA0632"/>
    <w:rsid w:val="00BF3F96"/>
    <w:rsid w:val="00C4381A"/>
    <w:rsid w:val="00CC3DB8"/>
    <w:rsid w:val="00DB59D2"/>
    <w:rsid w:val="00E15FAB"/>
    <w:rsid w:val="00E52C9C"/>
    <w:rsid w:val="00E60F9A"/>
    <w:rsid w:val="00E87B7A"/>
    <w:rsid w:val="00EC304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pPr>
      <w:ind w:left="720"/>
      <w:jc w:val="left"/>
    </w:pPr>
  </w:style>
  <w:style w:type="character" w:customStyle="1" w:styleId="apple-converted-space">
    <w:name w:val="apple-converted-space"/>
    <w:uiPriority w:val="99"/>
  </w:style>
  <w:style w:type="character" w:styleId="CommentReference">
    <w:name w:val="annotation reference"/>
    <w:basedOn w:val="DefaultParagraphFont"/>
    <w:uiPriority w:val="99"/>
    <w:rPr>
      <w:rFonts w:cs="Times New Roman"/>
      <w:sz w:val="16"/>
      <w:szCs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pPr>
      <w:jc w:val="left"/>
    </w:pPr>
    <w:rPr>
      <w:b/>
      <w:bCs/>
    </w:rPr>
  </w:style>
  <w:style w:type="character" w:customStyle="1" w:styleId="PredmetkomentraChar">
    <w:name w:val="Predmet komentára Char"/>
    <w:basedOn w:val="TextkomentraChar"/>
    <w:link w:val="CommentSubject"/>
    <w:uiPriority w:val="99"/>
    <w:locked/>
    <w:rPr>
      <w:b/>
      <w:bCs/>
    </w:rPr>
  </w:style>
  <w:style w:type="paragraph" w:styleId="BalloonText">
    <w:name w:val="Balloon Text"/>
    <w:basedOn w:val="Normal"/>
    <w:link w:val="TextbublinyChar"/>
    <w:uiPriority w:val="99"/>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434</Words>
  <Characters>2478</Characters>
  <Application>Microsoft Office Word</Application>
  <DocSecurity>0</DocSecurity>
  <Lines>0</Lines>
  <Paragraphs>0</Paragraphs>
  <ScaleCrop>false</ScaleCrop>
  <Company>Kancelaria NR SR</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Maťka</dc:creator>
  <cp:lastModifiedBy>Vinický, Filip</cp:lastModifiedBy>
  <cp:revision>2</cp:revision>
  <cp:lastPrinted>2015-10-21T14:14:00Z</cp:lastPrinted>
  <dcterms:created xsi:type="dcterms:W3CDTF">2016-04-04T15:44:00Z</dcterms:created>
  <dcterms:modified xsi:type="dcterms:W3CDTF">2016-04-04T15:44:00Z</dcterms:modified>
</cp:coreProperties>
</file>