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EF4DC2" w:rsidP="003E711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EF4DC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F4DC2">
        <w:rPr>
          <w:rFonts w:ascii="Book Antiqua" w:hAnsi="Book Antiqua"/>
          <w:spacing w:val="20"/>
          <w:sz w:val="22"/>
          <w:szCs w:val="22"/>
        </w:rPr>
        <w:t>VI</w:t>
      </w:r>
      <w:r w:rsidR="00740F7B">
        <w:rPr>
          <w:rFonts w:ascii="Book Antiqua" w:hAnsi="Book Antiqua"/>
          <w:spacing w:val="20"/>
          <w:sz w:val="22"/>
          <w:szCs w:val="22"/>
        </w:rPr>
        <w:t>I</w:t>
      </w:r>
      <w:r w:rsidRPr="00EF4DC2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F4DC2" w:rsidR="00D17313">
        <w:rPr>
          <w:rFonts w:ascii="Book Antiqua" w:hAnsi="Book Antiqua"/>
          <w:sz w:val="22"/>
          <w:szCs w:val="22"/>
        </w:rPr>
        <w:t>z ... 201</w:t>
      </w:r>
      <w:r w:rsidR="00740F7B">
        <w:rPr>
          <w:rFonts w:ascii="Book Antiqua" w:hAnsi="Book Antiqua"/>
          <w:sz w:val="22"/>
          <w:szCs w:val="22"/>
        </w:rPr>
        <w:t>6</w:t>
      </w:r>
      <w:r w:rsidRPr="00EF4DC2">
        <w:rPr>
          <w:rFonts w:ascii="Book Antiqua" w:hAnsi="Book Antiqua"/>
          <w:sz w:val="22"/>
          <w:szCs w:val="22"/>
        </w:rPr>
        <w:t>,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F4DC2" w:rsidR="00821A30">
        <w:rPr>
          <w:rFonts w:ascii="Book Antiqua" w:hAnsi="Book Antiqua"/>
          <w:b/>
          <w:bCs/>
          <w:sz w:val="22"/>
          <w:szCs w:val="22"/>
        </w:rPr>
        <w:t>ktorým sa mení a dopĺňa zákon č. 657/2004 Z. z. o tepelnej energetike v znení neskorších predpisov</w:t>
      </w:r>
    </w:p>
    <w:p w:rsidR="00C5463E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4DC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476E4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B545DE">
        <w:rPr>
          <w:rFonts w:ascii="Book Antiqua" w:hAnsi="Book Antiqua"/>
          <w:b/>
          <w:bCs/>
          <w:sz w:val="22"/>
          <w:szCs w:val="22"/>
        </w:rPr>
        <w:t>Čl. I</w:t>
      </w:r>
    </w:p>
    <w:p w:rsidR="00A72297" w:rsidRPr="00EF4DC2" w:rsidP="00FC6085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F4DC2" w:rsidR="00821A30">
        <w:rPr>
          <w:rFonts w:ascii="Book Antiqua" w:hAnsi="Book Antiqua"/>
          <w:bCs/>
          <w:sz w:val="22"/>
          <w:szCs w:val="22"/>
        </w:rPr>
        <w:t>Zákon č. 657/2004 Z. z. o tepelnej energetike v znení zákona č. 99/2007 Z. z., zákona č. 309/2009 Z. z., zákona č. 136/2010 Z. z., zákona č. 184/2011 Z.</w:t>
      </w:r>
      <w:r w:rsidR="00F275B8">
        <w:rPr>
          <w:rFonts w:ascii="Book Antiqua" w:hAnsi="Book Antiqua"/>
          <w:bCs/>
          <w:sz w:val="22"/>
          <w:szCs w:val="22"/>
        </w:rPr>
        <w:t xml:space="preserve"> z., zákona č. 251/2012 Z. z., </w:t>
      </w:r>
      <w:r w:rsidR="0053326F">
        <w:rPr>
          <w:rFonts w:ascii="Book Antiqua" w:hAnsi="Book Antiqua"/>
          <w:bCs/>
          <w:sz w:val="22"/>
          <w:szCs w:val="22"/>
        </w:rPr>
        <w:t xml:space="preserve">zákona č. 100/2014 Z. z., </w:t>
      </w:r>
      <w:r w:rsidR="00F275B8">
        <w:rPr>
          <w:rFonts w:ascii="Book Antiqua" w:hAnsi="Book Antiqua"/>
          <w:bCs/>
          <w:sz w:val="22"/>
          <w:szCs w:val="22"/>
        </w:rPr>
        <w:t xml:space="preserve">zákona č. </w:t>
      </w:r>
      <w:r w:rsidR="00BB4DE3">
        <w:rPr>
          <w:rFonts w:ascii="Book Antiqua" w:hAnsi="Book Antiqua"/>
          <w:bCs/>
          <w:sz w:val="22"/>
          <w:szCs w:val="22"/>
        </w:rPr>
        <w:t>321</w:t>
      </w:r>
      <w:r w:rsidR="00F275B8">
        <w:rPr>
          <w:rFonts w:ascii="Book Antiqua" w:hAnsi="Book Antiqua"/>
          <w:bCs/>
          <w:sz w:val="22"/>
          <w:szCs w:val="22"/>
        </w:rPr>
        <w:t>/2014 Z. z.</w:t>
      </w:r>
      <w:r w:rsidR="0053326F">
        <w:rPr>
          <w:rFonts w:ascii="Book Antiqua" w:hAnsi="Book Antiqua"/>
          <w:bCs/>
          <w:sz w:val="22"/>
          <w:szCs w:val="22"/>
        </w:rPr>
        <w:t>, zákona č. 439/2015 Z. z., zákona                 č. 91/2016 Z. z.</w:t>
      </w:r>
      <w:r w:rsidR="00F275B8">
        <w:rPr>
          <w:rFonts w:ascii="Book Antiqua" w:hAnsi="Book Antiqua"/>
          <w:bCs/>
          <w:sz w:val="22"/>
          <w:szCs w:val="22"/>
        </w:rPr>
        <w:t xml:space="preserve"> </w:t>
      </w:r>
      <w:r w:rsidR="0053326F">
        <w:rPr>
          <w:rFonts w:ascii="Book Antiqua" w:hAnsi="Book Antiqua"/>
          <w:bCs/>
          <w:sz w:val="22"/>
          <w:szCs w:val="22"/>
        </w:rPr>
        <w:t xml:space="preserve">a zákona č. 125/2016 Z. z. </w:t>
      </w:r>
      <w:r w:rsidRPr="00EF4DC2" w:rsidR="00821A30">
        <w:rPr>
          <w:rFonts w:ascii="Book Antiqua" w:hAnsi="Book Antiqua"/>
          <w:bCs/>
          <w:sz w:val="22"/>
          <w:szCs w:val="22"/>
        </w:rPr>
        <w:t>sa mení a dopĺňa takto:</w:t>
      </w:r>
    </w:p>
    <w:p w:rsidR="00BB4DE3" w:rsidP="005026F3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026F3" w:rsidRPr="0073057D" w:rsidP="00BB4DE3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73057D" w:rsidR="00BB4DE3">
        <w:rPr>
          <w:rFonts w:ascii="Book Antiqua" w:hAnsi="Book Antiqua"/>
          <w:bCs/>
          <w:sz w:val="22"/>
          <w:szCs w:val="22"/>
        </w:rPr>
        <w:t xml:space="preserve">V § 12 </w:t>
      </w:r>
      <w:r w:rsidRPr="0073057D" w:rsidR="001E1806">
        <w:rPr>
          <w:rFonts w:ascii="Book Antiqua" w:hAnsi="Book Antiqua"/>
          <w:bCs/>
          <w:sz w:val="22"/>
          <w:szCs w:val="22"/>
        </w:rPr>
        <w:t>ods. 9 sa za slovo „sa“ vkladá slovo „primerane“.</w:t>
      </w:r>
    </w:p>
    <w:p w:rsidR="00BB4DE3" w:rsidRPr="00EF4DC2" w:rsidP="00225C8D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225C8D" w:rsidRPr="00D52B11" w:rsidP="00D52B11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 w:rsidR="00A72297">
        <w:rPr>
          <w:rFonts w:ascii="Book Antiqua" w:hAnsi="Book Antiqua"/>
          <w:bCs/>
          <w:sz w:val="22"/>
          <w:szCs w:val="22"/>
        </w:rPr>
        <w:t xml:space="preserve">V § 12 ods. 10 sa </w:t>
      </w:r>
      <w:r>
        <w:rPr>
          <w:rFonts w:ascii="Book Antiqua" w:hAnsi="Book Antiqua"/>
          <w:bCs/>
          <w:sz w:val="22"/>
          <w:szCs w:val="22"/>
        </w:rPr>
        <w:t>vypúšťa prvá veta</w:t>
      </w:r>
      <w:r w:rsidR="00D52B11">
        <w:rPr>
          <w:rFonts w:ascii="Book Antiqua" w:hAnsi="Book Antiqua"/>
          <w:bCs/>
          <w:sz w:val="22"/>
          <w:szCs w:val="22"/>
        </w:rPr>
        <w:t xml:space="preserve"> a v druhej vete </w:t>
      </w:r>
      <w:r w:rsidRPr="00D52B11">
        <w:rPr>
          <w:rFonts w:ascii="Book Antiqua" w:hAnsi="Book Antiqua"/>
          <w:bCs/>
          <w:sz w:val="22"/>
          <w:szCs w:val="22"/>
        </w:rPr>
        <w:t>sa vypúšťa slovo „súčasne“.</w:t>
      </w:r>
    </w:p>
    <w:p w:rsidR="00225C8D" w:rsidP="00225C8D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225C8D" w:rsidRPr="00225C8D" w:rsidP="00225C8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225C8D">
        <w:rPr>
          <w:rFonts w:ascii="Book Antiqua" w:hAnsi="Book Antiqua"/>
          <w:bCs/>
          <w:sz w:val="22"/>
          <w:szCs w:val="22"/>
        </w:rPr>
        <w:t>Poznámk</w:t>
      </w:r>
      <w:r>
        <w:rPr>
          <w:rFonts w:ascii="Book Antiqua" w:hAnsi="Book Antiqua"/>
          <w:bCs/>
          <w:sz w:val="22"/>
          <w:szCs w:val="22"/>
        </w:rPr>
        <w:t>a</w:t>
      </w:r>
      <w:r w:rsidRPr="00225C8D">
        <w:rPr>
          <w:rFonts w:ascii="Book Antiqua" w:hAnsi="Book Antiqua"/>
          <w:bCs/>
          <w:sz w:val="22"/>
          <w:szCs w:val="22"/>
        </w:rPr>
        <w:t xml:space="preserve"> pod čiarou k odkaz</w:t>
      </w:r>
      <w:r>
        <w:rPr>
          <w:rFonts w:ascii="Book Antiqua" w:hAnsi="Book Antiqua"/>
          <w:bCs/>
          <w:sz w:val="22"/>
          <w:szCs w:val="22"/>
        </w:rPr>
        <w:t>u</w:t>
      </w:r>
      <w:r w:rsidRPr="00225C8D">
        <w:rPr>
          <w:rFonts w:ascii="Book Antiqua" w:hAnsi="Book Antiqua"/>
          <w:bCs/>
          <w:sz w:val="22"/>
          <w:szCs w:val="22"/>
        </w:rPr>
        <w:t xml:space="preserve"> 13a </w:t>
      </w:r>
      <w:r>
        <w:rPr>
          <w:rFonts w:ascii="Book Antiqua" w:hAnsi="Book Antiqua"/>
          <w:bCs/>
          <w:sz w:val="22"/>
          <w:szCs w:val="22"/>
        </w:rPr>
        <w:t>sa vypúšťa</w:t>
      </w:r>
      <w:r w:rsidRPr="00225C8D">
        <w:rPr>
          <w:rFonts w:ascii="Book Antiqua" w:hAnsi="Book Antiqua"/>
          <w:bCs/>
          <w:sz w:val="22"/>
          <w:szCs w:val="22"/>
        </w:rPr>
        <w:t>.</w:t>
      </w:r>
    </w:p>
    <w:p w:rsidR="00116423" w:rsidRPr="00EF4DC2" w:rsidP="00D52B11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C7D35" w:rsidRPr="00EF4DC2" w:rsidP="00FC6085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>Za § 38a</w:t>
      </w:r>
      <w:r w:rsidR="008F4B7B">
        <w:rPr>
          <w:rFonts w:ascii="Book Antiqua" w:hAnsi="Book Antiqua"/>
          <w:bCs/>
          <w:sz w:val="22"/>
          <w:szCs w:val="22"/>
        </w:rPr>
        <w:t>c sa vkladá § 38ad</w:t>
      </w:r>
      <w:r w:rsidRPr="00EF4DC2">
        <w:rPr>
          <w:rFonts w:ascii="Book Antiqua" w:hAnsi="Book Antiqua"/>
          <w:bCs/>
          <w:sz w:val="22"/>
          <w:szCs w:val="22"/>
        </w:rPr>
        <w:t>, ktorý vrátane nadpisu znie: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Cs/>
          <w:sz w:val="22"/>
          <w:szCs w:val="22"/>
        </w:rPr>
        <w:t>„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>§ 38a</w:t>
      </w:r>
      <w:r w:rsidR="008F4B7B">
        <w:rPr>
          <w:rFonts w:ascii="Book Antiqua" w:hAnsi="Book Antiqua"/>
          <w:b/>
          <w:bCs/>
          <w:sz w:val="22"/>
          <w:szCs w:val="22"/>
        </w:rPr>
        <w:t>d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/>
          <w:bCs/>
          <w:sz w:val="22"/>
          <w:szCs w:val="22"/>
        </w:rPr>
        <w:t>Prechodné ustanoveni</w:t>
      </w:r>
      <w:r w:rsidR="005026F3">
        <w:rPr>
          <w:rFonts w:ascii="Book Antiqua" w:hAnsi="Book Antiqua"/>
          <w:b/>
          <w:bCs/>
          <w:sz w:val="22"/>
          <w:szCs w:val="22"/>
        </w:rPr>
        <w:t>a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 xml:space="preserve"> účinné od 1. </w:t>
      </w:r>
      <w:r w:rsidR="001E1806">
        <w:rPr>
          <w:rFonts w:ascii="Book Antiqua" w:hAnsi="Book Antiqua"/>
          <w:b/>
          <w:bCs/>
          <w:sz w:val="22"/>
          <w:szCs w:val="22"/>
        </w:rPr>
        <w:t>augusta</w:t>
      </w:r>
      <w:r w:rsidRPr="00EF4DC2">
        <w:rPr>
          <w:rFonts w:ascii="Book Antiqua" w:hAnsi="Book Antiqua"/>
          <w:b/>
          <w:bCs/>
          <w:sz w:val="22"/>
          <w:szCs w:val="22"/>
        </w:rPr>
        <w:t xml:space="preserve"> 2015</w:t>
      </w:r>
    </w:p>
    <w:p w:rsidR="00240577" w:rsidRPr="00240577" w:rsidP="00240577">
      <w:pPr>
        <w:pStyle w:val="ListParagraph"/>
        <w:numPr>
          <w:numId w:val="39"/>
        </w:numPr>
        <w:bidi w:val="0"/>
        <w:spacing w:before="120" w:line="276" w:lineRule="auto"/>
        <w:ind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240577" w:rsidR="008E45E0">
        <w:rPr>
          <w:rFonts w:ascii="Book Antiqua" w:hAnsi="Book Antiqua"/>
          <w:bCs/>
          <w:sz w:val="22"/>
          <w:szCs w:val="22"/>
        </w:rPr>
        <w:t xml:space="preserve">Konanie </w:t>
      </w:r>
      <w:r w:rsidRPr="00240577" w:rsidR="00A71C83">
        <w:rPr>
          <w:rFonts w:ascii="Book Antiqua" w:hAnsi="Book Antiqua"/>
          <w:bCs/>
          <w:sz w:val="22"/>
          <w:szCs w:val="22"/>
        </w:rPr>
        <w:t>o vydanie osvedčenia a</w:t>
      </w:r>
      <w:r w:rsidRPr="00240577" w:rsidR="00ED5244">
        <w:rPr>
          <w:rFonts w:ascii="Book Antiqua" w:hAnsi="Book Antiqua"/>
          <w:bCs/>
          <w:sz w:val="22"/>
          <w:szCs w:val="22"/>
        </w:rPr>
        <w:t xml:space="preserve"> konanie </w:t>
      </w:r>
      <w:r w:rsidRPr="00240577" w:rsidR="00A71C83">
        <w:rPr>
          <w:rFonts w:ascii="Book Antiqua" w:hAnsi="Book Antiqua"/>
          <w:bCs/>
          <w:sz w:val="22"/>
          <w:szCs w:val="22"/>
        </w:rPr>
        <w:t xml:space="preserve">o vydanie </w:t>
      </w:r>
      <w:r w:rsidRPr="00240577" w:rsidR="00ED5244">
        <w:rPr>
          <w:rFonts w:ascii="Book Antiqua" w:hAnsi="Book Antiqua"/>
          <w:bCs/>
          <w:sz w:val="22"/>
          <w:szCs w:val="22"/>
        </w:rPr>
        <w:t>záväzného stanoviska obce podľa § 12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, ktoré sa začalo pred 1. </w:t>
      </w:r>
      <w:r w:rsidRPr="00240577" w:rsidR="001E1806">
        <w:rPr>
          <w:rFonts w:ascii="Book Antiqua" w:hAnsi="Book Antiqua"/>
          <w:bCs/>
          <w:sz w:val="22"/>
          <w:szCs w:val="22"/>
        </w:rPr>
        <w:t>augustom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 a nebolo do </w:t>
      </w:r>
      <w:r w:rsidRPr="00240577" w:rsidR="001E1806">
        <w:rPr>
          <w:rFonts w:ascii="Book Antiqua" w:hAnsi="Book Antiqua"/>
          <w:bCs/>
          <w:sz w:val="22"/>
          <w:szCs w:val="22"/>
        </w:rPr>
        <w:t>31. júla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 právoplatne ukončené, sa dokončí podľa tohto zákona v znení účinnom </w:t>
      </w:r>
      <w:r w:rsidRPr="00240577" w:rsidR="001E1806">
        <w:rPr>
          <w:rFonts w:ascii="Book Antiqua" w:hAnsi="Book Antiqua"/>
          <w:bCs/>
          <w:sz w:val="22"/>
          <w:szCs w:val="22"/>
        </w:rPr>
        <w:t>od 1. augusta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40577" w:rsidR="008E45E0">
        <w:rPr>
          <w:rFonts w:ascii="Book Antiqua" w:hAnsi="Book Antiqua"/>
          <w:bCs/>
          <w:sz w:val="22"/>
          <w:szCs w:val="22"/>
        </w:rPr>
        <w:t>.</w:t>
      </w:r>
      <w:r w:rsidRPr="00240577" w:rsidR="00123333">
        <w:rPr>
          <w:rFonts w:ascii="Book Antiqua" w:hAnsi="Book Antiqua"/>
          <w:bCs/>
          <w:sz w:val="22"/>
          <w:szCs w:val="22"/>
        </w:rPr>
        <w:t xml:space="preserve"> </w:t>
      </w:r>
    </w:p>
    <w:p w:rsidR="00240577" w:rsidP="00240577">
      <w:pPr>
        <w:pStyle w:val="ListParagraph"/>
        <w:bidi w:val="0"/>
        <w:spacing w:before="120" w:line="276" w:lineRule="auto"/>
        <w:ind w:left="1418"/>
        <w:jc w:val="both"/>
        <w:rPr>
          <w:rFonts w:ascii="Book Antiqua" w:hAnsi="Book Antiqua"/>
          <w:bCs/>
          <w:sz w:val="22"/>
          <w:szCs w:val="22"/>
        </w:rPr>
      </w:pPr>
    </w:p>
    <w:p w:rsidR="00E37542" w:rsidRPr="00240577" w:rsidP="00240577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90B05" w:rsidR="0073057D">
        <w:rPr>
          <w:rFonts w:ascii="Book Antiqua" w:hAnsi="Book Antiqua"/>
          <w:bCs/>
          <w:sz w:val="22"/>
          <w:szCs w:val="22"/>
        </w:rPr>
        <w:t>Na k</w:t>
      </w:r>
      <w:r w:rsidRPr="00290B05" w:rsidR="00CE7B5B">
        <w:rPr>
          <w:rFonts w:ascii="Book Antiqua" w:hAnsi="Book Antiqua"/>
          <w:bCs/>
          <w:sz w:val="22"/>
          <w:szCs w:val="22"/>
        </w:rPr>
        <w:t>onanie podľa osobitného predpisu</w:t>
      </w:r>
      <w:r w:rsidRPr="00290B05" w:rsidR="00CE7B5B">
        <w:rPr>
          <w:rFonts w:ascii="Book Antiqua" w:hAnsi="Book Antiqua"/>
          <w:bCs/>
          <w:sz w:val="22"/>
          <w:szCs w:val="22"/>
          <w:vertAlign w:val="superscript"/>
        </w:rPr>
        <w:t>13)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súvisiace s výstavbou sústavy tepelných zariadení na vymedzenom území, ktoré sa začalo pred 1.</w:t>
      </w:r>
      <w:r w:rsidRPr="00290B05" w:rsidR="00B2739A">
        <w:rPr>
          <w:rFonts w:ascii="Book Antiqua" w:hAnsi="Book Antiqua"/>
          <w:bCs/>
          <w:sz w:val="22"/>
          <w:szCs w:val="22"/>
        </w:rPr>
        <w:t xml:space="preserve"> </w:t>
      </w:r>
      <w:r w:rsidRPr="00290B05" w:rsidR="001E1806">
        <w:rPr>
          <w:rFonts w:ascii="Book Antiqua" w:hAnsi="Book Antiqua"/>
          <w:bCs/>
          <w:sz w:val="22"/>
          <w:szCs w:val="22"/>
        </w:rPr>
        <w:t>augustom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a nebolo do </w:t>
      </w:r>
      <w:r w:rsidRPr="00290B05" w:rsidR="001E1806">
        <w:rPr>
          <w:rFonts w:ascii="Book Antiqua" w:hAnsi="Book Antiqua"/>
          <w:bCs/>
          <w:sz w:val="22"/>
          <w:szCs w:val="22"/>
        </w:rPr>
        <w:t>31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. </w:t>
      </w:r>
      <w:r w:rsidRPr="00290B05" w:rsidR="001E1806">
        <w:rPr>
          <w:rFonts w:ascii="Book Antiqua" w:hAnsi="Book Antiqua"/>
          <w:bCs/>
          <w:sz w:val="22"/>
          <w:szCs w:val="22"/>
        </w:rPr>
        <w:t>júla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právoplatne ukončené, </w:t>
      </w:r>
      <w:r w:rsidRPr="00290B05" w:rsidR="00290B05">
        <w:rPr>
          <w:rFonts w:ascii="Book Antiqua" w:hAnsi="Book Antiqua"/>
          <w:bCs/>
          <w:sz w:val="22"/>
          <w:szCs w:val="22"/>
        </w:rPr>
        <w:t xml:space="preserve">sa </w:t>
      </w:r>
      <w:r w:rsidRPr="00290B05" w:rsidR="0073057D">
        <w:rPr>
          <w:rFonts w:ascii="Book Antiqua" w:hAnsi="Book Antiqua"/>
          <w:bCs/>
          <w:sz w:val="22"/>
          <w:szCs w:val="22"/>
        </w:rPr>
        <w:t xml:space="preserve">vzťahujú ustanovenia </w:t>
      </w:r>
      <w:r w:rsidRPr="00290B05" w:rsidR="007B3173">
        <w:rPr>
          <w:rFonts w:ascii="Book Antiqua" w:hAnsi="Book Antiqua"/>
          <w:bCs/>
          <w:sz w:val="22"/>
          <w:szCs w:val="22"/>
        </w:rPr>
        <w:t xml:space="preserve">tohto zákona v znení účinnom </w:t>
      </w:r>
      <w:r w:rsidRPr="00290B05" w:rsidR="001E1806">
        <w:rPr>
          <w:rFonts w:ascii="Book Antiqua" w:hAnsi="Book Antiqua"/>
          <w:bCs/>
          <w:sz w:val="22"/>
          <w:szCs w:val="22"/>
        </w:rPr>
        <w:t>od 1. augusta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90B05" w:rsidR="00CE7B5B">
        <w:rPr>
          <w:rFonts w:ascii="Book Antiqua" w:hAnsi="Book Antiqua"/>
          <w:bCs/>
          <w:sz w:val="22"/>
          <w:szCs w:val="22"/>
        </w:rPr>
        <w:t>.</w:t>
      </w:r>
      <w:r w:rsidRPr="00290B05" w:rsidR="002B18C6">
        <w:rPr>
          <w:rFonts w:ascii="Book Antiqua" w:hAnsi="Book Antiqua"/>
          <w:bCs/>
          <w:sz w:val="22"/>
          <w:szCs w:val="22"/>
        </w:rPr>
        <w:t xml:space="preserve"> </w:t>
      </w:r>
      <w:r w:rsidRPr="00290B05">
        <w:rPr>
          <w:rFonts w:ascii="Book Antiqua" w:hAnsi="Book Antiqua"/>
          <w:bCs/>
          <w:sz w:val="22"/>
          <w:szCs w:val="22"/>
        </w:rPr>
        <w:t xml:space="preserve">Ak bolo v konaní podľa prvej vety do </w:t>
      </w:r>
      <w:r w:rsidRPr="00290B05" w:rsidR="001E1806">
        <w:rPr>
          <w:rFonts w:ascii="Book Antiqua" w:hAnsi="Book Antiqua"/>
          <w:bCs/>
          <w:sz w:val="22"/>
          <w:szCs w:val="22"/>
        </w:rPr>
        <w:t>31. júla</w:t>
      </w:r>
      <w:r w:rsidR="00740F7B">
        <w:rPr>
          <w:rFonts w:ascii="Book Antiqua" w:hAnsi="Book Antiqua"/>
          <w:bCs/>
          <w:sz w:val="22"/>
          <w:szCs w:val="22"/>
        </w:rPr>
        <w:t xml:space="preserve"> 2016</w:t>
      </w:r>
      <w:r w:rsidRPr="00290B05">
        <w:rPr>
          <w:rFonts w:ascii="Book Antiqua" w:hAnsi="Book Antiqua"/>
          <w:bCs/>
          <w:sz w:val="22"/>
          <w:szCs w:val="22"/>
        </w:rPr>
        <w:t xml:space="preserve"> vydané záväzné stanovisko dodávateľa podľa § 12 ods. 10 účinného do </w:t>
      </w:r>
      <w:r w:rsidR="00740F7B">
        <w:rPr>
          <w:rFonts w:ascii="Book Antiqua" w:hAnsi="Book Antiqua"/>
          <w:bCs/>
          <w:sz w:val="22"/>
          <w:szCs w:val="22"/>
        </w:rPr>
        <w:t>31. júla 2016</w:t>
      </w:r>
      <w:r w:rsidRPr="00290B05" w:rsidR="001E1806">
        <w:rPr>
          <w:rFonts w:ascii="Book Antiqua" w:hAnsi="Book Antiqua"/>
          <w:bCs/>
          <w:sz w:val="22"/>
          <w:szCs w:val="22"/>
        </w:rPr>
        <w:t xml:space="preserve">, </w:t>
      </w:r>
      <w:r w:rsidRPr="00290B05" w:rsidR="00123333">
        <w:rPr>
          <w:rFonts w:ascii="Book Antiqua" w:hAnsi="Book Antiqua"/>
          <w:bCs/>
          <w:sz w:val="22"/>
          <w:szCs w:val="22"/>
        </w:rPr>
        <w:t xml:space="preserve">toto stanovisko </w:t>
      </w:r>
      <w:r w:rsidRPr="00290B05" w:rsidR="001E1806">
        <w:rPr>
          <w:rFonts w:ascii="Book Antiqua" w:hAnsi="Book Antiqua"/>
          <w:bCs/>
          <w:sz w:val="22"/>
          <w:szCs w:val="22"/>
        </w:rPr>
        <w:t xml:space="preserve">stráca platnosť </w:t>
      </w:r>
      <w:r w:rsidRPr="00290B05" w:rsidR="00240577">
        <w:rPr>
          <w:rFonts w:ascii="Book Antiqua" w:hAnsi="Book Antiqua"/>
          <w:bCs/>
          <w:sz w:val="22"/>
          <w:szCs w:val="22"/>
        </w:rPr>
        <w:t xml:space="preserve">1. augusta </w:t>
      </w:r>
      <w:r w:rsidRPr="00290B05">
        <w:rPr>
          <w:rFonts w:ascii="Book Antiqua" w:hAnsi="Book Antiqua"/>
          <w:bCs/>
          <w:sz w:val="22"/>
          <w:szCs w:val="22"/>
        </w:rPr>
        <w:t>201</w:t>
      </w:r>
      <w:r w:rsidR="00740F7B">
        <w:rPr>
          <w:rFonts w:ascii="Book Antiqua" w:hAnsi="Book Antiqua"/>
          <w:bCs/>
          <w:sz w:val="22"/>
          <w:szCs w:val="22"/>
        </w:rPr>
        <w:t>6</w:t>
      </w:r>
      <w:r w:rsidRPr="00240577">
        <w:rPr>
          <w:rFonts w:ascii="Book Antiqua" w:hAnsi="Book Antiqua"/>
          <w:bCs/>
          <w:sz w:val="22"/>
          <w:szCs w:val="22"/>
        </w:rPr>
        <w:t>.“.</w:t>
      </w:r>
    </w:p>
    <w:p w:rsidR="00904107" w:rsidRPr="00EF4DC2" w:rsidP="00123333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8419C" w:rsidRPr="00EF4DC2" w:rsidP="003E7117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552466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EF4DC2" w:rsidR="00904107">
        <w:rPr>
          <w:rFonts w:ascii="Book Antiqua" w:hAnsi="Book Antiqua"/>
          <w:b/>
          <w:bCs/>
          <w:sz w:val="22"/>
          <w:szCs w:val="22"/>
        </w:rPr>
        <w:t>I</w:t>
      </w:r>
      <w:r w:rsidRPr="00EF4DC2" w:rsidR="00C97725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3E7117" w:rsidP="00123333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123333">
        <w:rPr>
          <w:rFonts w:ascii="Book Antiqua" w:hAnsi="Book Antiqua"/>
          <w:bCs/>
          <w:sz w:val="22"/>
          <w:szCs w:val="22"/>
        </w:rPr>
        <w:t>augusta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 </w:t>
      </w:r>
      <w:r w:rsidR="00740F7B">
        <w:rPr>
          <w:rFonts w:ascii="Book Antiqua" w:hAnsi="Book Antiqua"/>
          <w:bCs/>
          <w:sz w:val="22"/>
          <w:szCs w:val="22"/>
        </w:rPr>
        <w:t>2016</w:t>
      </w:r>
      <w:r w:rsidRPr="00EF4DC2">
        <w:rPr>
          <w:rFonts w:ascii="Book Antiqua" w:hAnsi="Book Antiqua"/>
          <w:bCs/>
          <w:sz w:val="22"/>
          <w:szCs w:val="22"/>
        </w:rPr>
        <w:t>.</w:t>
      </w:r>
    </w:p>
    <w:p w:rsidR="0046195B" w:rsidRPr="003E7117" w:rsidP="003E711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DA7631E"/>
    <w:multiLevelType w:val="hybridMultilevel"/>
    <w:tmpl w:val="DAC2FF4E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1DC42D8E"/>
    <w:multiLevelType w:val="hybridMultilevel"/>
    <w:tmpl w:val="C5D4F8D8"/>
    <w:lvl w:ilvl="0">
      <w:start w:val="1"/>
      <w:numFmt w:val="decimal"/>
      <w:lvlText w:val="%1."/>
      <w:lvlJc w:val="left"/>
      <w:pPr>
        <w:ind w:left="19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  <w:rtl w:val="0"/>
        <w:cs w:val="0"/>
      </w:rPr>
    </w:lvl>
  </w:abstractNum>
  <w:abstractNum w:abstractNumId="11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2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1424886"/>
    <w:multiLevelType w:val="hybridMultilevel"/>
    <w:tmpl w:val="2F006A04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1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5F0764D"/>
    <w:multiLevelType w:val="hybridMultilevel"/>
    <w:tmpl w:val="DF9874BC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38A373E"/>
    <w:multiLevelType w:val="hybridMultilevel"/>
    <w:tmpl w:val="B372D2CC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5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77AA137B"/>
    <w:multiLevelType w:val="hybridMultilevel"/>
    <w:tmpl w:val="7206B2B0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abstractNum w:abstractNumId="37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5"/>
  </w:num>
  <w:num w:numId="5">
    <w:abstractNumId w:val="7"/>
  </w:num>
  <w:num w:numId="6">
    <w:abstractNumId w:val="30"/>
  </w:num>
  <w:num w:numId="7">
    <w:abstractNumId w:val="38"/>
  </w:num>
  <w:num w:numId="8">
    <w:abstractNumId w:val="9"/>
  </w:num>
  <w:num w:numId="9">
    <w:abstractNumId w:val="4"/>
  </w:num>
  <w:num w:numId="10">
    <w:abstractNumId w:val="23"/>
  </w:num>
  <w:num w:numId="11">
    <w:abstractNumId w:val="24"/>
  </w:num>
  <w:num w:numId="12">
    <w:abstractNumId w:val="1"/>
  </w:num>
  <w:num w:numId="13">
    <w:abstractNumId w:val="15"/>
  </w:num>
  <w:num w:numId="14">
    <w:abstractNumId w:val="16"/>
  </w:num>
  <w:num w:numId="15">
    <w:abstractNumId w:val="31"/>
  </w:num>
  <w:num w:numId="16">
    <w:abstractNumId w:val="12"/>
  </w:num>
  <w:num w:numId="17">
    <w:abstractNumId w:val="14"/>
  </w:num>
  <w:num w:numId="18">
    <w:abstractNumId w:val="37"/>
  </w:num>
  <w:num w:numId="19">
    <w:abstractNumId w:val="28"/>
  </w:num>
  <w:num w:numId="20">
    <w:abstractNumId w:val="35"/>
  </w:num>
  <w:num w:numId="21">
    <w:abstractNumId w:val="27"/>
  </w:num>
  <w:num w:numId="22">
    <w:abstractNumId w:val="13"/>
  </w:num>
  <w:num w:numId="23">
    <w:abstractNumId w:val="25"/>
  </w:num>
  <w:num w:numId="24">
    <w:abstractNumId w:val="19"/>
  </w:num>
  <w:num w:numId="25">
    <w:abstractNumId w:val="26"/>
  </w:num>
  <w:num w:numId="26">
    <w:abstractNumId w:val="2"/>
  </w:num>
  <w:num w:numId="27">
    <w:abstractNumId w:val="17"/>
  </w:num>
  <w:num w:numId="28">
    <w:abstractNumId w:val="22"/>
  </w:num>
  <w:num w:numId="29">
    <w:abstractNumId w:val="32"/>
  </w:num>
  <w:num w:numId="30">
    <w:abstractNumId w:val="21"/>
  </w:num>
  <w:num w:numId="31">
    <w:abstractNumId w:val="33"/>
  </w:num>
  <w:num w:numId="32">
    <w:abstractNumId w:val="0"/>
  </w:num>
  <w:num w:numId="33">
    <w:abstractNumId w:val="18"/>
  </w:num>
  <w:num w:numId="34">
    <w:abstractNumId w:val="36"/>
  </w:num>
  <w:num w:numId="35">
    <w:abstractNumId w:val="29"/>
  </w:num>
  <w:num w:numId="36">
    <w:abstractNumId w:val="3"/>
  </w:num>
  <w:num w:numId="37">
    <w:abstractNumId w:val="10"/>
  </w:num>
  <w:num w:numId="38">
    <w:abstractNumId w:val="34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0B56"/>
    <w:rsid w:val="00000DB7"/>
    <w:rsid w:val="00006CE6"/>
    <w:rsid w:val="0001089B"/>
    <w:rsid w:val="00016417"/>
    <w:rsid w:val="0003276E"/>
    <w:rsid w:val="00040A32"/>
    <w:rsid w:val="00043B29"/>
    <w:rsid w:val="00045C6E"/>
    <w:rsid w:val="00050632"/>
    <w:rsid w:val="00055036"/>
    <w:rsid w:val="00057D57"/>
    <w:rsid w:val="0006032D"/>
    <w:rsid w:val="00070F0A"/>
    <w:rsid w:val="00071193"/>
    <w:rsid w:val="0008018A"/>
    <w:rsid w:val="00083ECD"/>
    <w:rsid w:val="00087DE9"/>
    <w:rsid w:val="00096340"/>
    <w:rsid w:val="000A15AE"/>
    <w:rsid w:val="000A6A44"/>
    <w:rsid w:val="000B0093"/>
    <w:rsid w:val="000B5118"/>
    <w:rsid w:val="000B687E"/>
    <w:rsid w:val="000C16FE"/>
    <w:rsid w:val="000C1D35"/>
    <w:rsid w:val="000C2B10"/>
    <w:rsid w:val="000C6681"/>
    <w:rsid w:val="000D00EB"/>
    <w:rsid w:val="000D1BAF"/>
    <w:rsid w:val="000D4DE7"/>
    <w:rsid w:val="000E3712"/>
    <w:rsid w:val="000F019E"/>
    <w:rsid w:val="000F2195"/>
    <w:rsid w:val="000F2B76"/>
    <w:rsid w:val="000F358E"/>
    <w:rsid w:val="00116423"/>
    <w:rsid w:val="00123333"/>
    <w:rsid w:val="001236BB"/>
    <w:rsid w:val="00125E97"/>
    <w:rsid w:val="001264E2"/>
    <w:rsid w:val="001314A5"/>
    <w:rsid w:val="001332A0"/>
    <w:rsid w:val="00137E82"/>
    <w:rsid w:val="001412E4"/>
    <w:rsid w:val="0014210F"/>
    <w:rsid w:val="00151862"/>
    <w:rsid w:val="00155465"/>
    <w:rsid w:val="00155943"/>
    <w:rsid w:val="0016288E"/>
    <w:rsid w:val="00177289"/>
    <w:rsid w:val="00183A6A"/>
    <w:rsid w:val="001B122A"/>
    <w:rsid w:val="001B3623"/>
    <w:rsid w:val="001C16A5"/>
    <w:rsid w:val="001C201C"/>
    <w:rsid w:val="001C31B3"/>
    <w:rsid w:val="001D0F35"/>
    <w:rsid w:val="001D398B"/>
    <w:rsid w:val="001E1806"/>
    <w:rsid w:val="001E24E9"/>
    <w:rsid w:val="001F38F7"/>
    <w:rsid w:val="00200E51"/>
    <w:rsid w:val="00225C8D"/>
    <w:rsid w:val="002320BB"/>
    <w:rsid w:val="00234B6F"/>
    <w:rsid w:val="00235EA5"/>
    <w:rsid w:val="00236286"/>
    <w:rsid w:val="00240577"/>
    <w:rsid w:val="00240E03"/>
    <w:rsid w:val="002441B0"/>
    <w:rsid w:val="0024597E"/>
    <w:rsid w:val="00254F57"/>
    <w:rsid w:val="00263408"/>
    <w:rsid w:val="00276418"/>
    <w:rsid w:val="00276ADE"/>
    <w:rsid w:val="00281A0F"/>
    <w:rsid w:val="0028300F"/>
    <w:rsid w:val="0028335A"/>
    <w:rsid w:val="00290B05"/>
    <w:rsid w:val="00291630"/>
    <w:rsid w:val="00292899"/>
    <w:rsid w:val="002A263D"/>
    <w:rsid w:val="002A6EBA"/>
    <w:rsid w:val="002B18C6"/>
    <w:rsid w:val="002B2B1A"/>
    <w:rsid w:val="002B3483"/>
    <w:rsid w:val="002B390F"/>
    <w:rsid w:val="002B7CE5"/>
    <w:rsid w:val="002C2A29"/>
    <w:rsid w:val="002D0DFA"/>
    <w:rsid w:val="002D1C11"/>
    <w:rsid w:val="002D2E18"/>
    <w:rsid w:val="002E2F42"/>
    <w:rsid w:val="002F3B04"/>
    <w:rsid w:val="003023B5"/>
    <w:rsid w:val="00314ACF"/>
    <w:rsid w:val="00332138"/>
    <w:rsid w:val="003338C6"/>
    <w:rsid w:val="00341818"/>
    <w:rsid w:val="00342BD2"/>
    <w:rsid w:val="003476E4"/>
    <w:rsid w:val="00350CD4"/>
    <w:rsid w:val="00367FBF"/>
    <w:rsid w:val="00372589"/>
    <w:rsid w:val="00374C07"/>
    <w:rsid w:val="003750B2"/>
    <w:rsid w:val="0037581D"/>
    <w:rsid w:val="003910C6"/>
    <w:rsid w:val="00393279"/>
    <w:rsid w:val="00394895"/>
    <w:rsid w:val="003C6068"/>
    <w:rsid w:val="003D1987"/>
    <w:rsid w:val="003D45A0"/>
    <w:rsid w:val="003E3BA7"/>
    <w:rsid w:val="003E4AAD"/>
    <w:rsid w:val="003E5341"/>
    <w:rsid w:val="003E58CA"/>
    <w:rsid w:val="003E5C85"/>
    <w:rsid w:val="003E7117"/>
    <w:rsid w:val="003E77D8"/>
    <w:rsid w:val="003F01D0"/>
    <w:rsid w:val="003F100A"/>
    <w:rsid w:val="0040622B"/>
    <w:rsid w:val="004117C4"/>
    <w:rsid w:val="004131E2"/>
    <w:rsid w:val="00421AD3"/>
    <w:rsid w:val="004320A2"/>
    <w:rsid w:val="00442622"/>
    <w:rsid w:val="00443A87"/>
    <w:rsid w:val="0044605F"/>
    <w:rsid w:val="0046195B"/>
    <w:rsid w:val="00462B9B"/>
    <w:rsid w:val="004643BD"/>
    <w:rsid w:val="00464CD4"/>
    <w:rsid w:val="004729C2"/>
    <w:rsid w:val="00486020"/>
    <w:rsid w:val="004941F0"/>
    <w:rsid w:val="004A235E"/>
    <w:rsid w:val="004B01CC"/>
    <w:rsid w:val="004B53F6"/>
    <w:rsid w:val="004B6EFF"/>
    <w:rsid w:val="004C0465"/>
    <w:rsid w:val="004C3404"/>
    <w:rsid w:val="004D2143"/>
    <w:rsid w:val="004D261C"/>
    <w:rsid w:val="004D4786"/>
    <w:rsid w:val="004E563B"/>
    <w:rsid w:val="004E5672"/>
    <w:rsid w:val="004E7584"/>
    <w:rsid w:val="004F0E9F"/>
    <w:rsid w:val="004F4A10"/>
    <w:rsid w:val="004F74BF"/>
    <w:rsid w:val="005008BC"/>
    <w:rsid w:val="005026F3"/>
    <w:rsid w:val="00502C98"/>
    <w:rsid w:val="00506A87"/>
    <w:rsid w:val="005121A4"/>
    <w:rsid w:val="00515977"/>
    <w:rsid w:val="00520155"/>
    <w:rsid w:val="00520A58"/>
    <w:rsid w:val="00532CE2"/>
    <w:rsid w:val="0053326F"/>
    <w:rsid w:val="0053372D"/>
    <w:rsid w:val="00534D2B"/>
    <w:rsid w:val="00537A3D"/>
    <w:rsid w:val="0054261A"/>
    <w:rsid w:val="00542DCE"/>
    <w:rsid w:val="00552466"/>
    <w:rsid w:val="0055519F"/>
    <w:rsid w:val="00562F8E"/>
    <w:rsid w:val="0058225A"/>
    <w:rsid w:val="00586D7A"/>
    <w:rsid w:val="005A7986"/>
    <w:rsid w:val="005B4A70"/>
    <w:rsid w:val="005C1D44"/>
    <w:rsid w:val="005D58E0"/>
    <w:rsid w:val="005F0B39"/>
    <w:rsid w:val="00600962"/>
    <w:rsid w:val="0061052D"/>
    <w:rsid w:val="00626F2D"/>
    <w:rsid w:val="00627A99"/>
    <w:rsid w:val="006304A0"/>
    <w:rsid w:val="00632E4D"/>
    <w:rsid w:val="0063506B"/>
    <w:rsid w:val="00635A1C"/>
    <w:rsid w:val="00643CD2"/>
    <w:rsid w:val="006445F4"/>
    <w:rsid w:val="00651E4A"/>
    <w:rsid w:val="00662A0C"/>
    <w:rsid w:val="0066457F"/>
    <w:rsid w:val="00672D91"/>
    <w:rsid w:val="00676B86"/>
    <w:rsid w:val="00681AFB"/>
    <w:rsid w:val="00683485"/>
    <w:rsid w:val="00683526"/>
    <w:rsid w:val="00690075"/>
    <w:rsid w:val="00697557"/>
    <w:rsid w:val="006B70D5"/>
    <w:rsid w:val="006C60CD"/>
    <w:rsid w:val="006C6E36"/>
    <w:rsid w:val="006D0749"/>
    <w:rsid w:val="006D1CC1"/>
    <w:rsid w:val="006D513B"/>
    <w:rsid w:val="006D736F"/>
    <w:rsid w:val="006E2D36"/>
    <w:rsid w:val="006E6FE7"/>
    <w:rsid w:val="006F08B3"/>
    <w:rsid w:val="006F6B9C"/>
    <w:rsid w:val="00702C5D"/>
    <w:rsid w:val="00705C3A"/>
    <w:rsid w:val="00714078"/>
    <w:rsid w:val="00727F69"/>
    <w:rsid w:val="0073057D"/>
    <w:rsid w:val="007360EB"/>
    <w:rsid w:val="00740F7B"/>
    <w:rsid w:val="0074166B"/>
    <w:rsid w:val="00741A99"/>
    <w:rsid w:val="00746D81"/>
    <w:rsid w:val="00752116"/>
    <w:rsid w:val="007546A1"/>
    <w:rsid w:val="007802A2"/>
    <w:rsid w:val="00781AF8"/>
    <w:rsid w:val="00784064"/>
    <w:rsid w:val="00792E82"/>
    <w:rsid w:val="00793C1C"/>
    <w:rsid w:val="007A393E"/>
    <w:rsid w:val="007A499E"/>
    <w:rsid w:val="007B3173"/>
    <w:rsid w:val="007B47C6"/>
    <w:rsid w:val="007B4F8A"/>
    <w:rsid w:val="007B5D01"/>
    <w:rsid w:val="007B7F2E"/>
    <w:rsid w:val="007C3B68"/>
    <w:rsid w:val="007C5D26"/>
    <w:rsid w:val="007D1F9C"/>
    <w:rsid w:val="007D6758"/>
    <w:rsid w:val="007E7B90"/>
    <w:rsid w:val="007F06AB"/>
    <w:rsid w:val="007F651C"/>
    <w:rsid w:val="00806507"/>
    <w:rsid w:val="00810C02"/>
    <w:rsid w:val="00812023"/>
    <w:rsid w:val="00820143"/>
    <w:rsid w:val="00821A30"/>
    <w:rsid w:val="0082207A"/>
    <w:rsid w:val="00834B6D"/>
    <w:rsid w:val="00834E26"/>
    <w:rsid w:val="00836E18"/>
    <w:rsid w:val="0084061D"/>
    <w:rsid w:val="00841A67"/>
    <w:rsid w:val="008465C9"/>
    <w:rsid w:val="00872039"/>
    <w:rsid w:val="0087227F"/>
    <w:rsid w:val="0088419C"/>
    <w:rsid w:val="00884390"/>
    <w:rsid w:val="008A15CC"/>
    <w:rsid w:val="008B2FBE"/>
    <w:rsid w:val="008B5170"/>
    <w:rsid w:val="008C1B4D"/>
    <w:rsid w:val="008C2E46"/>
    <w:rsid w:val="008D2206"/>
    <w:rsid w:val="008D7D19"/>
    <w:rsid w:val="008E216C"/>
    <w:rsid w:val="008E45E0"/>
    <w:rsid w:val="008F0213"/>
    <w:rsid w:val="008F4849"/>
    <w:rsid w:val="008F4B7B"/>
    <w:rsid w:val="008F666F"/>
    <w:rsid w:val="00903D9C"/>
    <w:rsid w:val="00904107"/>
    <w:rsid w:val="00907B3A"/>
    <w:rsid w:val="00910803"/>
    <w:rsid w:val="009241FA"/>
    <w:rsid w:val="00936E5C"/>
    <w:rsid w:val="00941B03"/>
    <w:rsid w:val="00956608"/>
    <w:rsid w:val="0095733C"/>
    <w:rsid w:val="00960717"/>
    <w:rsid w:val="00962115"/>
    <w:rsid w:val="00966D99"/>
    <w:rsid w:val="00973C4B"/>
    <w:rsid w:val="009754F3"/>
    <w:rsid w:val="009769AA"/>
    <w:rsid w:val="00980C2B"/>
    <w:rsid w:val="0098289E"/>
    <w:rsid w:val="00983784"/>
    <w:rsid w:val="009A1957"/>
    <w:rsid w:val="009A2707"/>
    <w:rsid w:val="009A4CFA"/>
    <w:rsid w:val="009B2778"/>
    <w:rsid w:val="009B5FB6"/>
    <w:rsid w:val="009C3F3F"/>
    <w:rsid w:val="009D69B8"/>
    <w:rsid w:val="009E46A7"/>
    <w:rsid w:val="009F5660"/>
    <w:rsid w:val="00A20C84"/>
    <w:rsid w:val="00A319D0"/>
    <w:rsid w:val="00A36D9D"/>
    <w:rsid w:val="00A37F54"/>
    <w:rsid w:val="00A4393A"/>
    <w:rsid w:val="00A43ADD"/>
    <w:rsid w:val="00A453E5"/>
    <w:rsid w:val="00A45585"/>
    <w:rsid w:val="00A5061A"/>
    <w:rsid w:val="00A549EA"/>
    <w:rsid w:val="00A65A6E"/>
    <w:rsid w:val="00A70242"/>
    <w:rsid w:val="00A71C83"/>
    <w:rsid w:val="00A72297"/>
    <w:rsid w:val="00A74877"/>
    <w:rsid w:val="00A81D45"/>
    <w:rsid w:val="00A82AD2"/>
    <w:rsid w:val="00A85A29"/>
    <w:rsid w:val="00A93849"/>
    <w:rsid w:val="00A94B1C"/>
    <w:rsid w:val="00AA6159"/>
    <w:rsid w:val="00AC2EF4"/>
    <w:rsid w:val="00AC7E7B"/>
    <w:rsid w:val="00AD4360"/>
    <w:rsid w:val="00AD54F3"/>
    <w:rsid w:val="00AE328D"/>
    <w:rsid w:val="00AE3F31"/>
    <w:rsid w:val="00AE4A7B"/>
    <w:rsid w:val="00AE4E23"/>
    <w:rsid w:val="00B00CFE"/>
    <w:rsid w:val="00B04019"/>
    <w:rsid w:val="00B21F07"/>
    <w:rsid w:val="00B2739A"/>
    <w:rsid w:val="00B3086D"/>
    <w:rsid w:val="00B315D4"/>
    <w:rsid w:val="00B31AE8"/>
    <w:rsid w:val="00B35D11"/>
    <w:rsid w:val="00B41D91"/>
    <w:rsid w:val="00B47EC0"/>
    <w:rsid w:val="00B51213"/>
    <w:rsid w:val="00B545DE"/>
    <w:rsid w:val="00B57EF0"/>
    <w:rsid w:val="00B66552"/>
    <w:rsid w:val="00B66860"/>
    <w:rsid w:val="00B669AF"/>
    <w:rsid w:val="00B778E6"/>
    <w:rsid w:val="00B82A0C"/>
    <w:rsid w:val="00B919B4"/>
    <w:rsid w:val="00BA348A"/>
    <w:rsid w:val="00BB07F1"/>
    <w:rsid w:val="00BB2A84"/>
    <w:rsid w:val="00BB4DE3"/>
    <w:rsid w:val="00BD6A7B"/>
    <w:rsid w:val="00BE2C48"/>
    <w:rsid w:val="00BE6ACB"/>
    <w:rsid w:val="00BE7764"/>
    <w:rsid w:val="00BF0E6F"/>
    <w:rsid w:val="00BF7BA7"/>
    <w:rsid w:val="00C10B3C"/>
    <w:rsid w:val="00C16BED"/>
    <w:rsid w:val="00C20206"/>
    <w:rsid w:val="00C30B57"/>
    <w:rsid w:val="00C33973"/>
    <w:rsid w:val="00C373BC"/>
    <w:rsid w:val="00C442DA"/>
    <w:rsid w:val="00C47569"/>
    <w:rsid w:val="00C5463E"/>
    <w:rsid w:val="00C625B9"/>
    <w:rsid w:val="00C707A0"/>
    <w:rsid w:val="00C710BA"/>
    <w:rsid w:val="00C71330"/>
    <w:rsid w:val="00C72781"/>
    <w:rsid w:val="00C847D3"/>
    <w:rsid w:val="00C85E35"/>
    <w:rsid w:val="00C932A2"/>
    <w:rsid w:val="00C93841"/>
    <w:rsid w:val="00C94AD0"/>
    <w:rsid w:val="00C96F5B"/>
    <w:rsid w:val="00C97725"/>
    <w:rsid w:val="00CA3863"/>
    <w:rsid w:val="00CC07D3"/>
    <w:rsid w:val="00CC5C6B"/>
    <w:rsid w:val="00CC6288"/>
    <w:rsid w:val="00CC7D35"/>
    <w:rsid w:val="00CD163A"/>
    <w:rsid w:val="00CD6988"/>
    <w:rsid w:val="00CD705B"/>
    <w:rsid w:val="00CE2AAF"/>
    <w:rsid w:val="00CE60A7"/>
    <w:rsid w:val="00CE7B5B"/>
    <w:rsid w:val="00CF3354"/>
    <w:rsid w:val="00CF5EC3"/>
    <w:rsid w:val="00D01F4B"/>
    <w:rsid w:val="00D03C35"/>
    <w:rsid w:val="00D10C87"/>
    <w:rsid w:val="00D10F3F"/>
    <w:rsid w:val="00D11760"/>
    <w:rsid w:val="00D15C42"/>
    <w:rsid w:val="00D17313"/>
    <w:rsid w:val="00D1766C"/>
    <w:rsid w:val="00D246BA"/>
    <w:rsid w:val="00D26DAF"/>
    <w:rsid w:val="00D274A0"/>
    <w:rsid w:val="00D27664"/>
    <w:rsid w:val="00D31F1B"/>
    <w:rsid w:val="00D327C2"/>
    <w:rsid w:val="00D34832"/>
    <w:rsid w:val="00D46F98"/>
    <w:rsid w:val="00D4731E"/>
    <w:rsid w:val="00D52B11"/>
    <w:rsid w:val="00D52B73"/>
    <w:rsid w:val="00D60D3A"/>
    <w:rsid w:val="00D634C9"/>
    <w:rsid w:val="00D67143"/>
    <w:rsid w:val="00D723F3"/>
    <w:rsid w:val="00D72577"/>
    <w:rsid w:val="00D82C85"/>
    <w:rsid w:val="00D91C07"/>
    <w:rsid w:val="00D93F28"/>
    <w:rsid w:val="00D97A01"/>
    <w:rsid w:val="00DB3DA1"/>
    <w:rsid w:val="00DC08EB"/>
    <w:rsid w:val="00DC0AB7"/>
    <w:rsid w:val="00DC6292"/>
    <w:rsid w:val="00DD0B58"/>
    <w:rsid w:val="00DD4A83"/>
    <w:rsid w:val="00DD4DD9"/>
    <w:rsid w:val="00DD68C1"/>
    <w:rsid w:val="00DE2DB9"/>
    <w:rsid w:val="00DE32B0"/>
    <w:rsid w:val="00DF1897"/>
    <w:rsid w:val="00DF229A"/>
    <w:rsid w:val="00DF27AC"/>
    <w:rsid w:val="00DF496C"/>
    <w:rsid w:val="00E35A2B"/>
    <w:rsid w:val="00E37542"/>
    <w:rsid w:val="00E52752"/>
    <w:rsid w:val="00E530FE"/>
    <w:rsid w:val="00E61248"/>
    <w:rsid w:val="00E627AB"/>
    <w:rsid w:val="00E85E26"/>
    <w:rsid w:val="00E97D60"/>
    <w:rsid w:val="00EA3624"/>
    <w:rsid w:val="00EB79EF"/>
    <w:rsid w:val="00EC6275"/>
    <w:rsid w:val="00ED31C5"/>
    <w:rsid w:val="00ED5244"/>
    <w:rsid w:val="00EE083A"/>
    <w:rsid w:val="00EE4A53"/>
    <w:rsid w:val="00EF0AAE"/>
    <w:rsid w:val="00EF1D41"/>
    <w:rsid w:val="00EF4DC2"/>
    <w:rsid w:val="00F20473"/>
    <w:rsid w:val="00F275B8"/>
    <w:rsid w:val="00F3448C"/>
    <w:rsid w:val="00F63722"/>
    <w:rsid w:val="00F642F1"/>
    <w:rsid w:val="00F7657C"/>
    <w:rsid w:val="00F80D47"/>
    <w:rsid w:val="00F95CB5"/>
    <w:rsid w:val="00F97C59"/>
    <w:rsid w:val="00FC036A"/>
    <w:rsid w:val="00FC6085"/>
    <w:rsid w:val="00FE397C"/>
    <w:rsid w:val="00FE645C"/>
    <w:rsid w:val="00FF5E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E61248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1248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1248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1248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1248"/>
    <w:rPr>
      <w:rFonts w:cs="Times New Roman"/>
      <w:rtl w:val="0"/>
      <w:cs w:val="0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1248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B545DE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545DE"/>
    <w:rPr>
      <w:rFonts w:cs="Times New Roman"/>
      <w:color w:val="0000FF"/>
      <w:u w:val="single"/>
      <w:rtl w:val="0"/>
      <w:cs w:val="0"/>
    </w:rPr>
  </w:style>
  <w:style w:type="character" w:customStyle="1" w:styleId="new">
    <w:name w:val="new"/>
    <w:basedOn w:val="DefaultParagraphFont"/>
    <w:rsid w:val="00B545DE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6E4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76E4"/>
    <w:rPr>
      <w:rFonts w:ascii="Times New Roman" w:hAnsi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476E4"/>
    <w:rPr>
      <w:rFonts w:cs="Times New Roman"/>
      <w:vertAlign w:val="superscript"/>
      <w:rtl w:val="0"/>
      <w:cs w:val="0"/>
    </w:rPr>
  </w:style>
  <w:style w:type="character" w:customStyle="1" w:styleId="terminated">
    <w:name w:val="terminated"/>
    <w:basedOn w:val="DefaultParagraphFont"/>
    <w:rsid w:val="00BE2C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D2E1-39C9-4570-96B2-50EBCC7E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248</Words>
  <Characters>1414</Characters>
  <Application>Microsoft Office Word</Application>
  <DocSecurity>0</DocSecurity>
  <Lines>0</Lines>
  <Paragraphs>0</Paragraphs>
  <ScaleCrop>false</ScaleCrop>
  <Company>Kancelaria NR SR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2016-04-01T16:13:00Z</dcterms:created>
  <dcterms:modified xsi:type="dcterms:W3CDTF">2016-04-01T16:13:00Z</dcterms:modified>
</cp:coreProperties>
</file>