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D1F0D" w:rsidP="001D1F0D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1D1F0D" w:rsidP="001D1F0D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1D1F0D" w:rsidP="001D1F0D">
      <w:pPr>
        <w:bidi w:val="0"/>
        <w:jc w:val="center"/>
        <w:rPr>
          <w:rFonts w:ascii="Arial" w:hAnsi="Arial" w:cs="Arial"/>
          <w:b/>
          <w:sz w:val="24"/>
        </w:rPr>
      </w:pPr>
    </w:p>
    <w:p w:rsidR="001D1F0D" w:rsidP="001D1F0D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</w:t>
      </w:r>
      <w:r w:rsidR="009A7FC3">
        <w:rPr>
          <w:rFonts w:ascii="Arial" w:hAnsi="Arial" w:cs="Arial"/>
          <w:b/>
          <w:sz w:val="24"/>
        </w:rPr>
        <w:t>I</w:t>
      </w:r>
      <w:r w:rsidR="007A1DCE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. volebné obdobie</w:t>
      </w:r>
    </w:p>
    <w:p w:rsidR="001D1F0D" w:rsidP="001D1F0D">
      <w:pPr>
        <w:bidi w:val="0"/>
        <w:rPr>
          <w:rFonts w:ascii="Arial" w:hAnsi="Arial" w:cs="Arial"/>
          <w:sz w:val="24"/>
        </w:rPr>
      </w:pPr>
    </w:p>
    <w:p w:rsidR="001D1F0D" w:rsidP="001D1F0D">
      <w:pPr>
        <w:bidi w:val="0"/>
        <w:rPr>
          <w:rFonts w:ascii="Arial" w:hAnsi="Arial" w:cs="Arial"/>
          <w:sz w:val="24"/>
        </w:rPr>
      </w:pPr>
    </w:p>
    <w:p w:rsidR="001D1F0D" w:rsidP="001D1F0D">
      <w:pPr>
        <w:bidi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 xml:space="preserve">Číslo: </w:t>
      </w:r>
      <w:r w:rsidR="0047589E">
        <w:rPr>
          <w:rFonts w:ascii="Arial" w:hAnsi="Arial" w:cs="Arial"/>
          <w:sz w:val="24"/>
        </w:rPr>
        <w:t>CRD-</w:t>
      </w:r>
      <w:r w:rsidR="00CA775F">
        <w:rPr>
          <w:rFonts w:ascii="Arial" w:hAnsi="Arial" w:cs="Arial"/>
          <w:sz w:val="24"/>
        </w:rPr>
        <w:t>341</w:t>
      </w:r>
      <w:r>
        <w:rPr>
          <w:rFonts w:ascii="Arial" w:hAnsi="Arial" w:cs="Arial"/>
          <w:sz w:val="24"/>
        </w:rPr>
        <w:t>/20</w:t>
      </w:r>
      <w:r w:rsidR="00174115">
        <w:rPr>
          <w:rFonts w:ascii="Arial" w:hAnsi="Arial" w:cs="Arial"/>
          <w:sz w:val="24"/>
        </w:rPr>
        <w:t>1</w:t>
      </w:r>
      <w:r w:rsidR="007A1DCE">
        <w:rPr>
          <w:rFonts w:ascii="Arial" w:hAnsi="Arial" w:cs="Arial"/>
          <w:sz w:val="24"/>
        </w:rPr>
        <w:t>6</w:t>
      </w:r>
    </w:p>
    <w:p w:rsidR="001D1F0D" w:rsidP="001D1F0D">
      <w:pPr>
        <w:bidi w:val="0"/>
        <w:jc w:val="center"/>
        <w:rPr>
          <w:rFonts w:ascii="Arial" w:hAnsi="Arial" w:cs="Arial"/>
          <w:b/>
          <w:sz w:val="24"/>
        </w:rPr>
      </w:pPr>
    </w:p>
    <w:p w:rsidR="00D8146C" w:rsidP="001D1F0D">
      <w:pPr>
        <w:bidi w:val="0"/>
        <w:jc w:val="center"/>
        <w:rPr>
          <w:rFonts w:ascii="Arial" w:hAnsi="Arial" w:cs="Arial"/>
          <w:b/>
          <w:sz w:val="24"/>
        </w:rPr>
      </w:pPr>
    </w:p>
    <w:p w:rsidR="00D8146C" w:rsidP="001D1F0D">
      <w:pPr>
        <w:bidi w:val="0"/>
        <w:jc w:val="center"/>
        <w:rPr>
          <w:rFonts w:ascii="Arial" w:hAnsi="Arial" w:cs="Arial"/>
          <w:b/>
          <w:sz w:val="24"/>
        </w:rPr>
      </w:pPr>
    </w:p>
    <w:p w:rsidR="00D8146C" w:rsidP="001D1F0D">
      <w:pPr>
        <w:bidi w:val="0"/>
        <w:jc w:val="center"/>
        <w:rPr>
          <w:rFonts w:ascii="Arial" w:hAnsi="Arial" w:cs="Arial"/>
          <w:b/>
          <w:sz w:val="24"/>
        </w:rPr>
      </w:pPr>
    </w:p>
    <w:p w:rsidR="00D8146C" w:rsidP="001D1F0D">
      <w:pPr>
        <w:bidi w:val="0"/>
        <w:jc w:val="center"/>
        <w:rPr>
          <w:rFonts w:ascii="Arial" w:hAnsi="Arial" w:cs="Arial"/>
          <w:b/>
          <w:sz w:val="24"/>
        </w:rPr>
      </w:pPr>
    </w:p>
    <w:p w:rsidR="001D1F0D" w:rsidP="001D1F0D">
      <w:pPr>
        <w:tabs>
          <w:tab w:val="left" w:pos="2552"/>
        </w:tabs>
        <w:bidi w:val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D8146C">
        <w:rPr>
          <w:rFonts w:ascii="Arial" w:hAnsi="Arial" w:cs="Arial"/>
          <w:b/>
          <w:sz w:val="40"/>
        </w:rPr>
        <w:t>5</w:t>
      </w:r>
    </w:p>
    <w:p w:rsidR="001D1F0D" w:rsidP="001D1F0D">
      <w:pPr>
        <w:bidi w:val="0"/>
        <w:jc w:val="center"/>
        <w:rPr>
          <w:rFonts w:ascii="Arial" w:hAnsi="Arial" w:cs="Arial"/>
          <w:b/>
          <w:sz w:val="24"/>
        </w:rPr>
      </w:pPr>
    </w:p>
    <w:p w:rsidR="001D1F0D" w:rsidP="001D1F0D">
      <w:pPr>
        <w:pStyle w:val="Heading1"/>
        <w:bidi w:val="0"/>
      </w:pPr>
      <w:r>
        <w:t>Z</w:t>
      </w:r>
      <w:r w:rsidR="000818E3">
        <w:t xml:space="preserve"> </w:t>
      </w:r>
      <w:r>
        <w:t>r i</w:t>
      </w:r>
      <w:r w:rsidR="000818E3">
        <w:t xml:space="preserve"> </w:t>
      </w:r>
      <w:r>
        <w:t>a</w:t>
      </w:r>
      <w:r w:rsidR="000818E3">
        <w:t xml:space="preserve"> </w:t>
      </w:r>
      <w:r>
        <w:t>d e n i</w:t>
      </w:r>
      <w:r w:rsidR="000818E3">
        <w:t xml:space="preserve"> </w:t>
      </w:r>
      <w:r>
        <w:t>e</w:t>
      </w:r>
    </w:p>
    <w:p w:rsidR="001D1F0D" w:rsidRPr="00E84170" w:rsidP="001D1F0D">
      <w:pPr>
        <w:bidi w:val="0"/>
        <w:rPr>
          <w:rFonts w:ascii="Times New Roman" w:hAnsi="Times New Roman"/>
        </w:rPr>
      </w:pPr>
    </w:p>
    <w:p w:rsidR="001D1F0D" w:rsidP="001D1F0D">
      <w:pPr>
        <w:bidi w:val="0"/>
        <w:jc w:val="both"/>
        <w:rPr>
          <w:rFonts w:ascii="Arial" w:hAnsi="Arial" w:cs="Arial"/>
          <w:b/>
          <w:sz w:val="24"/>
        </w:rPr>
      </w:pPr>
      <w:r w:rsidR="00D8146C">
        <w:rPr>
          <w:rFonts w:ascii="Arial" w:hAnsi="Arial" w:cs="Arial"/>
          <w:b/>
          <w:sz w:val="24"/>
        </w:rPr>
        <w:t>Výboru Národnej rady Slovenskej republiky na preskúma</w:t>
      </w:r>
      <w:r w:rsidR="007D330A">
        <w:rPr>
          <w:rFonts w:ascii="Arial" w:hAnsi="Arial" w:cs="Arial"/>
          <w:b/>
          <w:sz w:val="24"/>
        </w:rPr>
        <w:t>va</w:t>
      </w:r>
      <w:r w:rsidR="00D8146C">
        <w:rPr>
          <w:rFonts w:ascii="Arial" w:hAnsi="Arial" w:cs="Arial"/>
          <w:b/>
          <w:sz w:val="24"/>
        </w:rPr>
        <w:t>nie rozhodnutí Národného bezpečnostného úradu</w:t>
      </w:r>
    </w:p>
    <w:p w:rsidR="001D1F0D" w:rsidP="001D1F0D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1D1F0D" w:rsidP="001D1F0D">
      <w:pPr>
        <w:bidi w:val="0"/>
        <w:jc w:val="center"/>
        <w:rPr>
          <w:rFonts w:ascii="Arial" w:hAnsi="Arial" w:cs="Arial"/>
          <w:b/>
          <w:sz w:val="24"/>
        </w:rPr>
      </w:pPr>
    </w:p>
    <w:p w:rsidR="00337839" w:rsidP="00D8146C">
      <w:pPr>
        <w:bidi w:val="0"/>
        <w:jc w:val="both"/>
        <w:rPr>
          <w:rFonts w:ascii="Times New Roman" w:hAnsi="Times New Roman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  <w:r w:rsidRPr="00D8146C">
        <w:rPr>
          <w:rFonts w:ascii="Arial" w:hAnsi="Arial" w:cs="Arial"/>
          <w:sz w:val="24"/>
          <w:szCs w:val="24"/>
        </w:rPr>
        <w:tab/>
        <w:t>Podľa čl. 2 ods. 1 ústavného zákona</w:t>
      </w:r>
      <w:r w:rsidR="003412AC">
        <w:rPr>
          <w:rFonts w:ascii="Arial" w:hAnsi="Arial" w:cs="Arial"/>
          <w:sz w:val="24"/>
          <w:szCs w:val="24"/>
        </w:rPr>
        <w:t xml:space="preserve"> č. 254/2006 Z. z. </w:t>
      </w:r>
      <w:r w:rsidRPr="00D8146C">
        <w:rPr>
          <w:rFonts w:ascii="Arial" w:hAnsi="Arial" w:cs="Arial"/>
          <w:sz w:val="24"/>
          <w:szCs w:val="24"/>
        </w:rPr>
        <w:t xml:space="preserve"> o zriadení a činnosti Výboru Národnej rady</w:t>
      </w:r>
      <w:r>
        <w:rPr>
          <w:rFonts w:ascii="Arial" w:hAnsi="Arial" w:cs="Arial"/>
          <w:sz w:val="24"/>
          <w:szCs w:val="24"/>
        </w:rPr>
        <w:t xml:space="preserve"> Slovenskej republiky na preskúmavanie rozhodnutí Národného bezpečnostného úradu</w:t>
      </w: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Národná rada Slovenskej republiky </w:t>
      </w: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RPr="00D8146C" w:rsidP="00D8146C">
      <w:pPr>
        <w:bidi w:val="0"/>
        <w:jc w:val="both"/>
        <w:rPr>
          <w:rFonts w:ascii="Arial" w:hAnsi="Arial" w:cs="Arial"/>
          <w:b/>
          <w:sz w:val="24"/>
          <w:szCs w:val="24"/>
        </w:rPr>
      </w:pPr>
      <w:r w:rsidRPr="00D8146C">
        <w:rPr>
          <w:rFonts w:ascii="Arial" w:hAnsi="Arial" w:cs="Arial"/>
          <w:b/>
          <w:sz w:val="24"/>
          <w:szCs w:val="24"/>
        </w:rPr>
        <w:tab/>
        <w:t>z</w:t>
      </w:r>
      <w:r w:rsidR="00DD57CD">
        <w:rPr>
          <w:rFonts w:ascii="Arial" w:hAnsi="Arial" w:cs="Arial"/>
          <w:b/>
          <w:sz w:val="24"/>
          <w:szCs w:val="24"/>
        </w:rPr>
        <w:t xml:space="preserve"> </w:t>
      </w:r>
      <w:r w:rsidRPr="00D8146C">
        <w:rPr>
          <w:rFonts w:ascii="Arial" w:hAnsi="Arial" w:cs="Arial"/>
          <w:b/>
          <w:sz w:val="24"/>
          <w:szCs w:val="24"/>
        </w:rPr>
        <w:t>r i</w:t>
      </w:r>
      <w:r w:rsidR="00DD57CD">
        <w:rPr>
          <w:rFonts w:ascii="Arial" w:hAnsi="Arial" w:cs="Arial"/>
          <w:b/>
          <w:sz w:val="24"/>
          <w:szCs w:val="24"/>
        </w:rPr>
        <w:t xml:space="preserve"> </w:t>
      </w:r>
      <w:r w:rsidRPr="00D8146C">
        <w:rPr>
          <w:rFonts w:ascii="Arial" w:hAnsi="Arial" w:cs="Arial"/>
          <w:b/>
          <w:sz w:val="24"/>
          <w:szCs w:val="24"/>
        </w:rPr>
        <w:t>a</w:t>
      </w:r>
      <w:r w:rsidR="00DD57CD">
        <w:rPr>
          <w:rFonts w:ascii="Arial" w:hAnsi="Arial" w:cs="Arial"/>
          <w:b/>
          <w:sz w:val="24"/>
          <w:szCs w:val="24"/>
        </w:rPr>
        <w:t xml:space="preserve"> </w:t>
      </w:r>
      <w:r w:rsidRPr="00D8146C">
        <w:rPr>
          <w:rFonts w:ascii="Arial" w:hAnsi="Arial" w:cs="Arial"/>
          <w:b/>
          <w:sz w:val="24"/>
          <w:szCs w:val="24"/>
        </w:rPr>
        <w:t>ď u</w:t>
      </w:r>
      <w:r w:rsidR="00DD57CD">
        <w:rPr>
          <w:rFonts w:ascii="Arial" w:hAnsi="Arial" w:cs="Arial"/>
          <w:b/>
          <w:sz w:val="24"/>
          <w:szCs w:val="24"/>
        </w:rPr>
        <w:t xml:space="preserve"> </w:t>
      </w:r>
      <w:r w:rsidRPr="00D8146C">
        <w:rPr>
          <w:rFonts w:ascii="Arial" w:hAnsi="Arial" w:cs="Arial"/>
          <w:b/>
          <w:sz w:val="24"/>
          <w:szCs w:val="24"/>
        </w:rPr>
        <w:t>j e</w:t>
      </w:r>
      <w:r w:rsidR="00DD57CD">
        <w:rPr>
          <w:rFonts w:ascii="Arial" w:hAnsi="Arial" w:cs="Arial"/>
          <w:b/>
          <w:sz w:val="24"/>
          <w:szCs w:val="24"/>
        </w:rPr>
        <w:t xml:space="preserve"> </w:t>
      </w: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RPr="00DD57CD" w:rsidP="00D8146C">
      <w:pPr>
        <w:bidi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D57CD">
        <w:rPr>
          <w:rFonts w:ascii="Arial" w:hAnsi="Arial" w:cs="Arial"/>
          <w:b/>
          <w:sz w:val="24"/>
          <w:szCs w:val="24"/>
        </w:rPr>
        <w:t>Výbor Národnej rady Slovenskej republiky na preskúmavanie rozhodnutí Národného bezpečnostného úradu.</w:t>
      </w: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Výbor má podľa čl. 2 ods. 1 uvedeného ústavného zákona 11 členov vrátane jeho predsedu. Členov výboru volí Národná rada na základe princípu pomerného zastúpenia podľa počtu poslancov politických strán alebo politických hnutí zvolených v parlamentných voľbách.</w:t>
      </w: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Bratislava</w:t>
      </w:r>
      <w:r w:rsidR="0057707A">
        <w:rPr>
          <w:rFonts w:ascii="Arial" w:hAnsi="Arial" w:cs="Arial"/>
          <w:sz w:val="24"/>
          <w:szCs w:val="24"/>
        </w:rPr>
        <w:t xml:space="preserve"> </w:t>
      </w:r>
      <w:r w:rsidR="004C4D0E">
        <w:rPr>
          <w:rFonts w:ascii="Arial" w:hAnsi="Arial" w:cs="Arial"/>
          <w:sz w:val="24"/>
          <w:szCs w:val="24"/>
        </w:rPr>
        <w:t>marec</w:t>
      </w:r>
      <w:r w:rsidR="00BA05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174115">
        <w:rPr>
          <w:rFonts w:ascii="Arial" w:hAnsi="Arial" w:cs="Arial"/>
          <w:sz w:val="24"/>
          <w:szCs w:val="24"/>
        </w:rPr>
        <w:t>1</w:t>
      </w:r>
      <w:r w:rsidR="007A1DCE">
        <w:rPr>
          <w:rFonts w:ascii="Arial" w:hAnsi="Arial" w:cs="Arial"/>
          <w:sz w:val="24"/>
          <w:szCs w:val="24"/>
        </w:rPr>
        <w:t>6</w:t>
      </w: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sectPr w:rsidSect="00906828">
      <w:pgSz w:w="11906" w:h="16838"/>
      <w:pgMar w:top="1134" w:right="1417" w:bottom="1134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1D1F0D"/>
    <w:rsid w:val="000818E3"/>
    <w:rsid w:val="00085300"/>
    <w:rsid w:val="00174115"/>
    <w:rsid w:val="001D1F0D"/>
    <w:rsid w:val="002B5D14"/>
    <w:rsid w:val="00337839"/>
    <w:rsid w:val="003412AC"/>
    <w:rsid w:val="0047589E"/>
    <w:rsid w:val="004C4D0E"/>
    <w:rsid w:val="0057707A"/>
    <w:rsid w:val="00662542"/>
    <w:rsid w:val="007A1DCE"/>
    <w:rsid w:val="007D330A"/>
    <w:rsid w:val="007F5A97"/>
    <w:rsid w:val="00906425"/>
    <w:rsid w:val="00906828"/>
    <w:rsid w:val="009A7FC3"/>
    <w:rsid w:val="00BA0586"/>
    <w:rsid w:val="00CA775F"/>
    <w:rsid w:val="00D8146C"/>
    <w:rsid w:val="00DD57CD"/>
    <w:rsid w:val="00E84170"/>
    <w:rsid w:val="00F82A2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1F0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D1F0D"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A7FC3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9A7FC3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152</Words>
  <Characters>873</Characters>
  <Application>Microsoft Office Word</Application>
  <DocSecurity>0</DocSecurity>
  <Lines>0</Lines>
  <Paragraphs>0</Paragraphs>
  <ScaleCrop>false</ScaleCrop>
  <Company>Kancelaria NR SR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Kresáčová Marta</dc:creator>
  <cp:lastModifiedBy>Gašparíková, Jarmila</cp:lastModifiedBy>
  <cp:revision>2</cp:revision>
  <cp:lastPrinted>2012-03-30T08:58:00Z</cp:lastPrinted>
  <dcterms:created xsi:type="dcterms:W3CDTF">2016-03-23T08:15:00Z</dcterms:created>
  <dcterms:modified xsi:type="dcterms:W3CDTF">2016-03-23T08:15:00Z</dcterms:modified>
</cp:coreProperties>
</file>