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91A0B" w:rsidRPr="00B35437" w:rsidP="00B35437">
      <w:pPr>
        <w:pStyle w:val="NormalWeb"/>
        <w:bidi w:val="0"/>
        <w:spacing w:before="0" w:beforeAutospacing="0" w:after="0" w:afterAutospacing="0"/>
        <w:rPr>
          <w:rFonts w:ascii="Times New Roman" w:hAnsi="Times New Roman"/>
          <w:color w:val="000000" w:themeColor="tx1" w:themeShade="FF"/>
        </w:rPr>
      </w:pPr>
    </w:p>
    <w:p w:rsidR="00B35437" w:rsidRPr="00B35437" w:rsidP="00B35437">
      <w:pPr>
        <w:pStyle w:val="NormalWeb"/>
        <w:bidi w:val="0"/>
        <w:spacing w:before="0" w:beforeAutospacing="0" w:after="0" w:afterAutospacing="0"/>
        <w:rPr>
          <w:rFonts w:ascii="Times New Roman" w:hAnsi="Times New Roman"/>
          <w:color w:val="000000" w:themeColor="tx1" w:themeShade="FF"/>
        </w:rPr>
      </w:pPr>
    </w:p>
    <w:p w:rsidR="00B35437" w:rsidRPr="00B35437" w:rsidP="00B35437">
      <w:pPr>
        <w:pStyle w:val="NormalWeb"/>
        <w:bidi w:val="0"/>
        <w:spacing w:before="0" w:beforeAutospacing="0" w:after="0" w:afterAutospacing="0"/>
        <w:rPr>
          <w:rFonts w:ascii="Times New Roman" w:hAnsi="Times New Roman"/>
          <w:color w:val="000000" w:themeColor="tx1" w:themeShade="FF"/>
        </w:rPr>
      </w:pPr>
    </w:p>
    <w:p w:rsidR="00B35437" w:rsidRPr="00B35437" w:rsidP="00B35437">
      <w:pPr>
        <w:pStyle w:val="NormalWeb"/>
        <w:bidi w:val="0"/>
        <w:spacing w:before="0" w:beforeAutospacing="0" w:after="0" w:afterAutospacing="0"/>
        <w:rPr>
          <w:rFonts w:ascii="Times New Roman" w:hAnsi="Times New Roman"/>
          <w:color w:val="000000" w:themeColor="tx1" w:themeShade="FF"/>
        </w:rPr>
      </w:pPr>
    </w:p>
    <w:p w:rsidR="00B35437" w:rsidP="00B35437">
      <w:pPr>
        <w:pStyle w:val="NormalWeb"/>
        <w:bidi w:val="0"/>
        <w:spacing w:before="0" w:beforeAutospacing="0" w:after="0" w:afterAutospacing="0"/>
        <w:rPr>
          <w:rFonts w:ascii="Times New Roman" w:hAnsi="Times New Roman"/>
          <w:color w:val="000000" w:themeColor="tx1" w:themeShade="FF"/>
        </w:rPr>
      </w:pPr>
    </w:p>
    <w:p w:rsidR="00B35437" w:rsidP="00B35437">
      <w:pPr>
        <w:pStyle w:val="NormalWeb"/>
        <w:bidi w:val="0"/>
        <w:spacing w:before="0" w:beforeAutospacing="0" w:after="0" w:afterAutospacing="0"/>
        <w:rPr>
          <w:rFonts w:ascii="Times New Roman" w:hAnsi="Times New Roman"/>
          <w:color w:val="000000" w:themeColor="tx1" w:themeShade="FF"/>
        </w:rPr>
      </w:pPr>
    </w:p>
    <w:p w:rsidR="00B35437" w:rsidRPr="00B35437" w:rsidP="00B35437">
      <w:pPr>
        <w:pStyle w:val="NormalWeb"/>
        <w:bidi w:val="0"/>
        <w:spacing w:before="0" w:beforeAutospacing="0" w:after="0" w:afterAutospacing="0"/>
        <w:rPr>
          <w:rFonts w:ascii="Times New Roman" w:hAnsi="Times New Roman"/>
          <w:color w:val="000000" w:themeColor="tx1" w:themeShade="FF"/>
        </w:rPr>
      </w:pPr>
    </w:p>
    <w:p w:rsidR="00B35437" w:rsidRPr="00B35437" w:rsidP="00B35437">
      <w:pPr>
        <w:pStyle w:val="NormalWeb"/>
        <w:bidi w:val="0"/>
        <w:spacing w:before="0" w:beforeAutospacing="0" w:after="0" w:afterAutospacing="0"/>
        <w:rPr>
          <w:rFonts w:ascii="Times New Roman" w:hAnsi="Times New Roman"/>
          <w:color w:val="000000" w:themeColor="tx1" w:themeShade="FF"/>
        </w:rPr>
      </w:pPr>
    </w:p>
    <w:p w:rsidR="00B35437" w:rsidRPr="00B35437" w:rsidP="00B35437">
      <w:pPr>
        <w:pStyle w:val="NormalWeb"/>
        <w:bidi w:val="0"/>
        <w:spacing w:before="0" w:beforeAutospacing="0" w:after="0" w:afterAutospacing="0"/>
        <w:rPr>
          <w:rFonts w:ascii="Times New Roman" w:hAnsi="Times New Roman"/>
          <w:color w:val="000000" w:themeColor="tx1" w:themeShade="FF"/>
        </w:rPr>
      </w:pPr>
    </w:p>
    <w:p w:rsidR="00B35437" w:rsidRPr="00B35437" w:rsidP="00B35437">
      <w:pPr>
        <w:pStyle w:val="NormalWeb"/>
        <w:bidi w:val="0"/>
        <w:spacing w:before="0" w:beforeAutospacing="0" w:after="0" w:afterAutospacing="0"/>
        <w:rPr>
          <w:rFonts w:ascii="Times New Roman" w:hAnsi="Times New Roman"/>
          <w:color w:val="000000" w:themeColor="tx1" w:themeShade="FF"/>
        </w:rPr>
      </w:pPr>
    </w:p>
    <w:p w:rsidR="00B35437" w:rsidRPr="00B35437" w:rsidP="00B35437">
      <w:pPr>
        <w:pStyle w:val="NormalWeb"/>
        <w:bidi w:val="0"/>
        <w:spacing w:before="0" w:beforeAutospacing="0" w:after="0" w:afterAutospacing="0"/>
        <w:rPr>
          <w:rFonts w:ascii="Times New Roman" w:hAnsi="Times New Roman"/>
          <w:color w:val="000000" w:themeColor="tx1" w:themeShade="FF"/>
        </w:rPr>
      </w:pPr>
    </w:p>
    <w:p w:rsidR="00B35437" w:rsidRPr="00B35437" w:rsidP="00B35437">
      <w:pPr>
        <w:pStyle w:val="NormalWeb"/>
        <w:bidi w:val="0"/>
        <w:spacing w:before="0" w:beforeAutospacing="0" w:after="0" w:afterAutospacing="0"/>
        <w:rPr>
          <w:rFonts w:ascii="Times New Roman" w:hAnsi="Times New Roman"/>
          <w:color w:val="000000" w:themeColor="tx1" w:themeShade="FF"/>
        </w:rPr>
      </w:pPr>
    </w:p>
    <w:p w:rsidR="00B35437" w:rsidP="00B35437">
      <w:pPr>
        <w:pStyle w:val="NormalWeb"/>
        <w:bidi w:val="0"/>
        <w:spacing w:before="0" w:beforeAutospacing="0" w:after="0" w:afterAutospacing="0"/>
        <w:rPr>
          <w:rFonts w:ascii="Times New Roman" w:hAnsi="Times New Roman"/>
          <w:color w:val="000000" w:themeColor="tx1" w:themeShade="FF"/>
        </w:rPr>
      </w:pPr>
    </w:p>
    <w:p w:rsidR="00B35437" w:rsidRPr="00B35437" w:rsidP="00B35437">
      <w:pPr>
        <w:pStyle w:val="NormalWeb"/>
        <w:bidi w:val="0"/>
        <w:spacing w:before="0" w:beforeAutospacing="0" w:after="0" w:afterAutospacing="0"/>
        <w:rPr>
          <w:rFonts w:ascii="Times New Roman" w:hAnsi="Times New Roman"/>
          <w:color w:val="000000" w:themeColor="tx1" w:themeShade="FF"/>
        </w:rPr>
      </w:pPr>
    </w:p>
    <w:p w:rsidR="00B35437" w:rsidRPr="00B35437" w:rsidP="00B35437">
      <w:pPr>
        <w:pStyle w:val="NormalWeb"/>
        <w:bidi w:val="0"/>
        <w:spacing w:before="0" w:beforeAutospacing="0" w:after="0" w:afterAutospacing="0"/>
        <w:rPr>
          <w:rFonts w:ascii="Times New Roman" w:hAnsi="Times New Roman"/>
          <w:color w:val="000000" w:themeColor="tx1" w:themeShade="FF"/>
        </w:rPr>
      </w:pPr>
    </w:p>
    <w:p w:rsidR="00B35437" w:rsidRPr="00B35437" w:rsidP="00B35437">
      <w:pPr>
        <w:pStyle w:val="NormalWeb"/>
        <w:bidi w:val="0"/>
        <w:spacing w:before="0" w:beforeAutospacing="0" w:after="0" w:afterAutospacing="0"/>
        <w:rPr>
          <w:rFonts w:ascii="Times New Roman" w:hAnsi="Times New Roman"/>
          <w:color w:val="000000" w:themeColor="tx1" w:themeShade="FF"/>
        </w:rPr>
      </w:pPr>
    </w:p>
    <w:p w:rsidR="00B35437" w:rsidRPr="00B35437" w:rsidP="00B35437">
      <w:pPr>
        <w:pStyle w:val="NormalWeb"/>
        <w:bidi w:val="0"/>
        <w:spacing w:before="0" w:beforeAutospacing="0" w:after="0" w:afterAutospacing="0"/>
        <w:rPr>
          <w:rFonts w:ascii="Times New Roman" w:hAnsi="Times New Roman"/>
          <w:color w:val="000000" w:themeColor="tx1" w:themeShade="FF"/>
        </w:rPr>
      </w:pPr>
    </w:p>
    <w:p w:rsidR="00491A0B" w:rsidRPr="00B35437" w:rsidP="00B35437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color w:val="000000" w:themeColor="tx1" w:themeShade="FF"/>
        </w:rPr>
      </w:pPr>
      <w:r w:rsidRPr="00B35437">
        <w:rPr>
          <w:rFonts w:ascii="Times New Roman" w:hAnsi="Times New Roman"/>
          <w:b/>
          <w:color w:val="000000" w:themeColor="tx1" w:themeShade="FF"/>
        </w:rPr>
        <w:t>z</w:t>
      </w:r>
      <w:r w:rsidRPr="00B35437" w:rsidR="00EE3A29">
        <w:rPr>
          <w:rFonts w:ascii="Times New Roman" w:hAnsi="Times New Roman"/>
          <w:b/>
          <w:color w:val="000000" w:themeColor="tx1" w:themeShade="FF"/>
        </w:rPr>
        <w:t xml:space="preserve"> 25. novembra </w:t>
      </w:r>
      <w:r w:rsidRPr="00B35437">
        <w:rPr>
          <w:rFonts w:ascii="Times New Roman" w:hAnsi="Times New Roman"/>
          <w:b/>
          <w:color w:val="000000" w:themeColor="tx1" w:themeShade="FF"/>
        </w:rPr>
        <w:t>2015,</w:t>
      </w:r>
    </w:p>
    <w:p w:rsidR="00491A0B" w:rsidRPr="00B35437" w:rsidP="00B35437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color w:val="000000" w:themeColor="tx1" w:themeShade="FF"/>
        </w:rPr>
      </w:pPr>
    </w:p>
    <w:p w:rsidR="00491A0B" w:rsidRPr="00B35437" w:rsidP="00B35437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 w:themeColor="tx1" w:themeShade="FF"/>
        </w:rPr>
      </w:pPr>
      <w:r w:rsidRPr="00B35437">
        <w:rPr>
          <w:rFonts w:ascii="Times New Roman" w:hAnsi="Times New Roman"/>
          <w:b/>
          <w:bCs/>
          <w:color w:val="000000" w:themeColor="tx1" w:themeShade="FF"/>
        </w:rPr>
        <w:t>ktorým sa mení a dopĺňa zákon č. 580/2004 Z.</w:t>
      </w:r>
      <w:r w:rsidRPr="00B35437" w:rsidR="0061089F">
        <w:rPr>
          <w:rFonts w:ascii="Times New Roman" w:hAnsi="Times New Roman"/>
          <w:b/>
          <w:bCs/>
          <w:color w:val="000000" w:themeColor="tx1" w:themeShade="FF"/>
        </w:rPr>
        <w:t xml:space="preserve"> </w:t>
      </w:r>
      <w:r w:rsidRPr="00B35437">
        <w:rPr>
          <w:rFonts w:ascii="Times New Roman" w:hAnsi="Times New Roman"/>
          <w:b/>
          <w:bCs/>
          <w:color w:val="000000" w:themeColor="tx1" w:themeShade="FF"/>
        </w:rPr>
        <w:t xml:space="preserve">z. o zdravotnom poistení </w:t>
      </w:r>
    </w:p>
    <w:p w:rsidR="00491A0B" w:rsidRPr="00B35437" w:rsidP="00B35437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 w:themeColor="tx1" w:themeShade="FF"/>
        </w:rPr>
      </w:pPr>
      <w:r w:rsidRPr="00B35437">
        <w:rPr>
          <w:rFonts w:ascii="Times New Roman" w:hAnsi="Times New Roman"/>
          <w:b/>
          <w:bCs/>
          <w:color w:val="000000" w:themeColor="tx1" w:themeShade="FF"/>
        </w:rPr>
        <w:t>a o zmene a doplnení zákona č. 95/2002 Z.</w:t>
      </w:r>
      <w:r w:rsidRPr="00B35437" w:rsidR="0061089F">
        <w:rPr>
          <w:rFonts w:ascii="Times New Roman" w:hAnsi="Times New Roman"/>
          <w:b/>
          <w:bCs/>
          <w:color w:val="000000" w:themeColor="tx1" w:themeShade="FF"/>
        </w:rPr>
        <w:t xml:space="preserve"> </w:t>
      </w:r>
      <w:r w:rsidRPr="00B35437">
        <w:rPr>
          <w:rFonts w:ascii="Times New Roman" w:hAnsi="Times New Roman"/>
          <w:b/>
          <w:bCs/>
          <w:color w:val="000000" w:themeColor="tx1" w:themeShade="FF"/>
        </w:rPr>
        <w:t xml:space="preserve">z. o poisťovníctve </w:t>
      </w:r>
    </w:p>
    <w:p w:rsidR="00491A0B" w:rsidRPr="00B35437" w:rsidP="00B35437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 w:themeColor="tx1" w:themeShade="FF"/>
        </w:rPr>
      </w:pPr>
      <w:r w:rsidRPr="00B35437">
        <w:rPr>
          <w:rFonts w:ascii="Times New Roman" w:hAnsi="Times New Roman"/>
          <w:b/>
          <w:bCs/>
          <w:color w:val="000000" w:themeColor="tx1" w:themeShade="FF"/>
        </w:rPr>
        <w:t xml:space="preserve"> a o zmene a doplnení niektorých zákonov </w:t>
      </w:r>
    </w:p>
    <w:p w:rsidR="00491A0B" w:rsidRPr="00B35437" w:rsidP="00B35437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 w:themeColor="tx1" w:themeShade="FF"/>
        </w:rPr>
      </w:pPr>
      <w:r w:rsidRPr="00B35437">
        <w:rPr>
          <w:rFonts w:ascii="Times New Roman" w:hAnsi="Times New Roman"/>
          <w:b/>
          <w:bCs/>
          <w:color w:val="000000" w:themeColor="tx1" w:themeShade="FF"/>
        </w:rPr>
        <w:t xml:space="preserve">v znení neskorších predpisov </w:t>
      </w:r>
      <w:r w:rsidRPr="00B35437" w:rsidR="009B076A">
        <w:rPr>
          <w:rFonts w:ascii="Times New Roman" w:hAnsi="Times New Roman"/>
          <w:b/>
          <w:bCs/>
          <w:color w:val="000000" w:themeColor="tx1" w:themeShade="FF"/>
        </w:rPr>
        <w:t>a o zmene a doplnení niektorých zákonov</w:t>
      </w:r>
    </w:p>
    <w:p w:rsidR="00491A0B" w:rsidRPr="00B35437" w:rsidP="00B35437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 w:themeColor="tx1" w:themeShade="FF"/>
        </w:rPr>
      </w:pPr>
    </w:p>
    <w:p w:rsidR="00B93B54" w:rsidRPr="00B35437" w:rsidP="00B3543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 w:themeColor="tx1" w:themeShade="FF"/>
        </w:rPr>
      </w:pPr>
    </w:p>
    <w:p w:rsidR="00491A0B" w:rsidRPr="00B35437" w:rsidP="00B35437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 w:themeColor="tx1" w:themeShade="FF"/>
        </w:rPr>
      </w:pPr>
      <w:r w:rsidRPr="00B35437">
        <w:rPr>
          <w:rFonts w:ascii="Times New Roman" w:hAnsi="Times New Roman"/>
          <w:color w:val="000000" w:themeColor="tx1" w:themeShade="FF"/>
        </w:rPr>
        <w:t>Národná rada Slovenskej republiky sa uzniesla na tomto zákone:</w:t>
      </w:r>
    </w:p>
    <w:p w:rsidR="00491A0B" w:rsidRPr="00B35437" w:rsidP="00B35437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color w:val="000000" w:themeColor="tx1" w:themeShade="FF"/>
        </w:rPr>
      </w:pPr>
    </w:p>
    <w:p w:rsidR="00491A0B" w:rsidRPr="00B35437" w:rsidP="00B35437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color w:val="000000" w:themeColor="tx1" w:themeShade="FF"/>
        </w:rPr>
      </w:pPr>
    </w:p>
    <w:p w:rsidR="00491A0B" w:rsidRPr="00B35437" w:rsidP="00B35437">
      <w:pPr>
        <w:pStyle w:val="Heading3"/>
        <w:keepNext/>
        <w:bidi w:val="0"/>
        <w:spacing w:before="0" w:beforeAutospacing="0" w:after="0" w:afterAutospacing="0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>Čl. I</w:t>
      </w:r>
    </w:p>
    <w:p w:rsidR="00491A0B" w:rsidP="00B35437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 w:themeColor="tx1" w:themeShade="FF"/>
          <w:kern w:val="36"/>
        </w:rPr>
      </w:pPr>
    </w:p>
    <w:p w:rsidR="00B35437" w:rsidRPr="00B35437" w:rsidP="00B35437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 w:themeColor="tx1" w:themeShade="FF"/>
          <w:kern w:val="36"/>
        </w:rPr>
      </w:pPr>
    </w:p>
    <w:p w:rsidR="00491A0B" w:rsidRPr="00B35437" w:rsidP="00B35437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 xml:space="preserve">Zákon č. 580/2004 Z. z. o zdravotnom poistení a o zmene a doplnení zákona č. 95/2002 Z. z. o poisťovníctve a o zmene a doplnení niektorých zákonov v znení zákona č. 718/2004 Z. z., zákona č. 305/2005 Z. z., zákona č. 352/2005 Z. z., zákona č. 660/2005 Z. z., zákona č. 282/2006 Z. z., zákona č. 522/2006 Z. z., zákona č. 673/2006 Z. z., zákona č. 358/2007 Z. z., zákona č. 518/2007 Z. z., zákona č. 530/2007 Z. z., zákona č. 594/2007 Z. z., zákona č. 461/2008 Z. z., zákona č. 581/2008 Z. z., zákona č. 108/2009 Z. z., </w:t>
      </w:r>
      <w:r w:rsidRPr="00B35437" w:rsidR="00EE20EF">
        <w:rPr>
          <w:rFonts w:ascii="Times New Roman" w:hAnsi="Times New Roman"/>
          <w:color w:val="000000" w:themeColor="tx1" w:themeShade="FF"/>
          <w:sz w:val="24"/>
          <w:szCs w:val="24"/>
        </w:rPr>
        <w:t xml:space="preserve">zákona č. 192/2009 Z. z., </w:t>
      </w: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>zákona č. 533/2009 Z. z., zákona č. 121/2010 Z. z., zákona č. 136/2010 Z. z., zákona č. 151/2010 Z. z., zákona č. 499/2010 Z. z., zákona č. 133/2011 Z. z., zákona č. 250/2011 Z. z., zákona č. 185/2012 Z. z., zákona č. 252/2012 Z. z., zákona č. 395/2012 Z. z., zákona č. 421/2012 Z. z., zákona č. 41/2013 Z. z.,  zákona č. 153/2013 Z. z., zákona č. 220/2013 Z. z., zákona č. 338/2013 Z. z., zákona č. 463/2013 Z. z., zákona č. 185/2014 Z. z.</w:t>
      </w:r>
      <w:r w:rsidRPr="00B35437" w:rsidR="00AD6204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> zákona č. 364/2014 Z. z.</w:t>
      </w:r>
      <w:r w:rsidRPr="00B35437" w:rsidR="00967EA1">
        <w:rPr>
          <w:rFonts w:ascii="Times New Roman" w:hAnsi="Times New Roman"/>
          <w:color w:val="000000" w:themeColor="tx1" w:themeShade="FF"/>
          <w:sz w:val="24"/>
          <w:szCs w:val="24"/>
        </w:rPr>
        <w:t xml:space="preserve">, </w:t>
      </w:r>
      <w:r w:rsidRPr="00B35437" w:rsidR="00AD6204">
        <w:rPr>
          <w:rFonts w:ascii="Times New Roman" w:hAnsi="Times New Roman"/>
          <w:color w:val="000000" w:themeColor="tx1" w:themeShade="FF"/>
          <w:sz w:val="24"/>
          <w:szCs w:val="24"/>
        </w:rPr>
        <w:t> zákona č. 77/2015 Z.</w:t>
      </w:r>
      <w:r w:rsidRPr="00B35437" w:rsidR="0061089F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B35437" w:rsidR="00AD6204">
        <w:rPr>
          <w:rFonts w:ascii="Times New Roman" w:hAnsi="Times New Roman"/>
          <w:color w:val="000000" w:themeColor="tx1" w:themeShade="FF"/>
          <w:sz w:val="24"/>
          <w:szCs w:val="24"/>
        </w:rPr>
        <w:t>z.</w:t>
      </w: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B35437" w:rsidR="00967EA1">
        <w:rPr>
          <w:rFonts w:ascii="Times New Roman" w:hAnsi="Times New Roman"/>
          <w:color w:val="000000" w:themeColor="tx1" w:themeShade="FF"/>
          <w:sz w:val="24"/>
          <w:szCs w:val="24"/>
        </w:rPr>
        <w:t xml:space="preserve">a zákona č. 148/2015 Z. z. </w:t>
      </w: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>sa mení a dopĺňa takto:</w:t>
      </w:r>
    </w:p>
    <w:p w:rsidR="006F2ED4" w:rsidRPr="00B35437" w:rsidP="00B35437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</w:p>
    <w:p w:rsidR="001B2898" w:rsidRPr="00B35437" w:rsidP="00B35437">
      <w:pPr>
        <w:pStyle w:val="ListParagraph"/>
        <w:numPr>
          <w:numId w:val="11"/>
        </w:numPr>
        <w:bidi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>V § 6 ods. 8 štvrtej vete sa za slová  „poistenie až do“ vkladajú slová „doby vzniku            zdravotného poistenia v zdravotnej poisťovni na základe“.</w:t>
      </w:r>
    </w:p>
    <w:p w:rsidR="001B2898" w:rsidRPr="00B35437" w:rsidP="00B35437">
      <w:pPr>
        <w:pStyle w:val="ListParagraph"/>
        <w:bidi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B2898" w:rsidRPr="00B35437" w:rsidP="00B35437">
      <w:pPr>
        <w:pStyle w:val="ListParagraph"/>
        <w:numPr>
          <w:numId w:val="11"/>
        </w:numPr>
        <w:bidi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 xml:space="preserve">V § 10b ods. 1 písmeno e) znie: </w:t>
      </w:r>
    </w:p>
    <w:p w:rsidR="001B2898" w:rsidRPr="00B35437" w:rsidP="00B35437">
      <w:pPr>
        <w:pStyle w:val="ListParagraph"/>
        <w:bidi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>„e) podiel na zisku, vyrovnací podiel a podiel na výsledku podnikania, ktoré nie sú predmetom dane z príjmov podľa osobitného predpisu</w:t>
      </w:r>
      <w:r w:rsidRPr="00B35437">
        <w:rPr>
          <w:rFonts w:ascii="Times New Roman" w:hAnsi="Times New Roman"/>
          <w:sz w:val="24"/>
          <w:szCs w:val="24"/>
          <w:vertAlign w:val="superscript"/>
        </w:rPr>
        <w:t>24</w:t>
      </w:r>
      <w:r w:rsidRPr="00B35437">
        <w:rPr>
          <w:rFonts w:ascii="Times New Roman" w:hAnsi="Times New Roman"/>
          <w:sz w:val="24"/>
          <w:szCs w:val="24"/>
        </w:rPr>
        <w:t>) okrem podielu na zisku akciovej spoločnosti alebo obdobnej obchodnej spoločnosti so sídlom v zahraničí, ktorej akcie sú prijaté na obchodovanie na regulovanom trhu</w:t>
      </w:r>
      <w:r w:rsidRPr="00B35437">
        <w:rPr>
          <w:rFonts w:ascii="Times New Roman" w:hAnsi="Times New Roman"/>
          <w:sz w:val="24"/>
          <w:szCs w:val="24"/>
          <w:vertAlign w:val="superscript"/>
        </w:rPr>
        <w:t>23a</w:t>
      </w:r>
      <w:r w:rsidRPr="00B35437">
        <w:rPr>
          <w:rFonts w:ascii="Times New Roman" w:hAnsi="Times New Roman"/>
          <w:sz w:val="24"/>
          <w:szCs w:val="24"/>
        </w:rPr>
        <w:t>) alebo na obdobnom zahraničnom regulovanom trhu a okrem podielu na likvidačnom zostatku obchodnej spoločnosti alebo družstva a podiel na zisku, ktorý je oslobodený od dane z príjmov podľa osobitného predpisu</w:t>
      </w:r>
      <w:r w:rsidRPr="00B35437">
        <w:rPr>
          <w:rFonts w:ascii="Times New Roman" w:hAnsi="Times New Roman"/>
          <w:sz w:val="24"/>
          <w:szCs w:val="24"/>
          <w:vertAlign w:val="superscript"/>
        </w:rPr>
        <w:t>24a</w:t>
      </w:r>
      <w:r w:rsidRPr="00B35437">
        <w:rPr>
          <w:rFonts w:ascii="Times New Roman" w:hAnsi="Times New Roman"/>
          <w:sz w:val="24"/>
          <w:szCs w:val="24"/>
        </w:rPr>
        <w:t>) (ďalej len „dividendy“).“.</w:t>
      </w:r>
    </w:p>
    <w:p w:rsidR="001B2898" w:rsidRPr="00B35437" w:rsidP="00B35437">
      <w:pPr>
        <w:pStyle w:val="ListParagraph"/>
        <w:bidi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B2898" w:rsidRPr="00B35437" w:rsidP="00B35437">
      <w:pPr>
        <w:pStyle w:val="ListParagraph"/>
        <w:bidi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>Poznámky pod čiarou k odkazom 24 a 24a znejú:</w:t>
      </w:r>
    </w:p>
    <w:p w:rsidR="001B2898" w:rsidRPr="00B35437" w:rsidP="00B35437">
      <w:pPr>
        <w:pStyle w:val="ListParagraph"/>
        <w:bidi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>„</w:t>
      </w:r>
      <w:r w:rsidRPr="00B35437">
        <w:rPr>
          <w:rFonts w:ascii="Times New Roman" w:hAnsi="Times New Roman"/>
          <w:sz w:val="24"/>
          <w:szCs w:val="24"/>
          <w:vertAlign w:val="superscript"/>
        </w:rPr>
        <w:t>24</w:t>
      </w:r>
      <w:r w:rsidRPr="00B35437">
        <w:rPr>
          <w:rFonts w:ascii="Times New Roman" w:hAnsi="Times New Roman"/>
          <w:sz w:val="24"/>
          <w:szCs w:val="24"/>
        </w:rPr>
        <w:t>) § 3 ods. 2 písm. c) zákona č. 595/2003 Z. z. v znení neskorších predpisov.</w:t>
      </w:r>
    </w:p>
    <w:p w:rsidR="001B2898" w:rsidRPr="00B35437" w:rsidP="00B35437">
      <w:pPr>
        <w:pStyle w:val="ListParagraph"/>
        <w:bidi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 xml:space="preserve"> </w:t>
      </w:r>
      <w:r w:rsidRPr="00B35437">
        <w:rPr>
          <w:rFonts w:ascii="Times New Roman" w:hAnsi="Times New Roman"/>
          <w:sz w:val="24"/>
          <w:szCs w:val="24"/>
          <w:vertAlign w:val="superscript"/>
        </w:rPr>
        <w:t>24a</w:t>
      </w:r>
      <w:r w:rsidRPr="00B35437">
        <w:rPr>
          <w:rFonts w:ascii="Times New Roman" w:hAnsi="Times New Roman"/>
          <w:sz w:val="24"/>
          <w:szCs w:val="24"/>
        </w:rPr>
        <w:t>) § 5 ods. 7 písm. i) zákona č. 595/2003 Z. z. v znení neskorších predpisov.“.</w:t>
      </w:r>
    </w:p>
    <w:p w:rsidR="004224DD" w:rsidRPr="00B35437" w:rsidP="00B35437">
      <w:pPr>
        <w:pStyle w:val="ListParagraph"/>
        <w:bidi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147BE2" w:rsidRPr="00B35437" w:rsidP="00B35437">
      <w:pPr>
        <w:pStyle w:val="ListParagraph"/>
        <w:numPr>
          <w:numId w:val="11"/>
        </w:numPr>
        <w:bidi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B35437" w:rsidR="00523D44">
        <w:rPr>
          <w:rFonts w:ascii="Times New Roman" w:hAnsi="Times New Roman"/>
          <w:color w:val="000000" w:themeColor="tx1" w:themeShade="FF"/>
          <w:sz w:val="24"/>
          <w:szCs w:val="24"/>
        </w:rPr>
        <w:t>V § 11 ods. 2 písmeno</w:t>
      </w: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 xml:space="preserve"> c) znie:</w:t>
      </w:r>
    </w:p>
    <w:p w:rsidR="00147BE2" w:rsidRPr="00B35437" w:rsidP="00B35437">
      <w:pPr>
        <w:pStyle w:val="ListParagraph"/>
        <w:bidi w:val="0"/>
        <w:spacing w:after="0" w:line="240" w:lineRule="auto"/>
        <w:ind w:hanging="294"/>
        <w:contextualSpacing w:val="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 xml:space="preserve">„c) osobou </w:t>
      </w:r>
      <w:r w:rsidRPr="00B35437" w:rsidR="00321E5B">
        <w:rPr>
          <w:rFonts w:ascii="Times New Roman" w:hAnsi="Times New Roman"/>
          <w:color w:val="000000" w:themeColor="tx1" w:themeShade="FF"/>
          <w:sz w:val="24"/>
          <w:szCs w:val="24"/>
        </w:rPr>
        <w:t>podľa</w:t>
      </w: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> odseku 7.“.</w:t>
      </w:r>
    </w:p>
    <w:p w:rsidR="004224DD" w:rsidRPr="00B35437" w:rsidP="00B35437">
      <w:pPr>
        <w:pStyle w:val="ListParagraph"/>
        <w:bidi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44790D" w:rsidRPr="00B35437" w:rsidP="00B35437">
      <w:pPr>
        <w:pStyle w:val="ListParagraph"/>
        <w:numPr>
          <w:numId w:val="11"/>
        </w:numPr>
        <w:bidi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B35437" w:rsidR="0017346B">
        <w:rPr>
          <w:rFonts w:ascii="Times New Roman" w:hAnsi="Times New Roman"/>
          <w:color w:val="000000" w:themeColor="tx1" w:themeShade="FF"/>
          <w:sz w:val="24"/>
          <w:szCs w:val="24"/>
        </w:rPr>
        <w:t>V § 13a odsek</w:t>
      </w: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>y</w:t>
      </w:r>
      <w:r w:rsidRPr="00B35437" w:rsidR="0017346B">
        <w:rPr>
          <w:rFonts w:ascii="Times New Roman" w:hAnsi="Times New Roman"/>
          <w:color w:val="000000" w:themeColor="tx1" w:themeShade="FF"/>
          <w:sz w:val="24"/>
          <w:szCs w:val="24"/>
        </w:rPr>
        <w:t xml:space="preserve"> 3</w:t>
      </w: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 xml:space="preserve"> a 4 znejú:</w:t>
      </w:r>
    </w:p>
    <w:p w:rsidR="0044790D" w:rsidRPr="00B35437" w:rsidP="00B35437">
      <w:pPr>
        <w:bidi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 xml:space="preserve">„(3) Ak zamestnanec nemal príjem na uplatnenie odpočítateľnej položky počas celého rozhodujúceho obdobia a nepovažoval sa za osobu podľa § 11 ods. 7 písm. m) a s), odpočítateľná položka sa znižuje </w:t>
      </w:r>
      <w:r w:rsidRPr="00B35437" w:rsidR="00BB3B8B">
        <w:rPr>
          <w:rFonts w:ascii="Times New Roman" w:hAnsi="Times New Roman"/>
          <w:color w:val="000000" w:themeColor="tx1" w:themeShade="FF"/>
          <w:sz w:val="24"/>
          <w:szCs w:val="24"/>
        </w:rPr>
        <w:t xml:space="preserve">pomerne podľa </w:t>
      </w: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 xml:space="preserve">počtu kalendárnych dní, keď zamestnanec nemal príjem na uplatnenie odpočítateľnej položky a nepovažoval sa za  osobu podľa § 11 ods. 7 písm. m) a s). Ak zamestnanec mal príjem na uplatnenie odpočítateľnej položky u viacerých zamestnávateľov v rozhodujúcom období, odpočítateľná položka sa uplatní pomerne podľa výšky príjmu na uplatnenie odpočítateľnej položky u každého zamestnávateľa. Ak je príjem </w:t>
      </w:r>
      <w:r w:rsidRPr="00B35437" w:rsidR="00AD57C2">
        <w:rPr>
          <w:rFonts w:ascii="Times New Roman" w:hAnsi="Times New Roman"/>
          <w:color w:val="000000" w:themeColor="tx1" w:themeShade="FF"/>
          <w:sz w:val="24"/>
          <w:szCs w:val="24"/>
        </w:rPr>
        <w:t xml:space="preserve">na </w:t>
      </w: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 xml:space="preserve">uplatnenie odpočítateľnej položky </w:t>
      </w:r>
      <w:r w:rsidRPr="00B35437" w:rsidR="000037DE">
        <w:rPr>
          <w:rFonts w:ascii="Times New Roman" w:hAnsi="Times New Roman"/>
          <w:color w:val="000000" w:themeColor="tx1" w:themeShade="FF"/>
          <w:sz w:val="24"/>
          <w:szCs w:val="24"/>
        </w:rPr>
        <w:t xml:space="preserve">v rozhodujúcom období </w:t>
      </w: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 xml:space="preserve">nižší ako </w:t>
      </w:r>
      <w:r w:rsidRPr="00B35437" w:rsidR="00CA2D89">
        <w:rPr>
          <w:rFonts w:ascii="Times New Roman" w:hAnsi="Times New Roman"/>
          <w:color w:val="000000" w:themeColor="tx1" w:themeShade="FF"/>
          <w:sz w:val="24"/>
          <w:szCs w:val="24"/>
        </w:rPr>
        <w:t xml:space="preserve"> odpočítateľná položka </w:t>
      </w:r>
      <w:r w:rsidRPr="00B35437" w:rsidR="00D31488">
        <w:rPr>
          <w:rFonts w:ascii="Times New Roman" w:hAnsi="Times New Roman"/>
          <w:color w:val="000000" w:themeColor="tx1" w:themeShade="FF"/>
          <w:sz w:val="24"/>
          <w:szCs w:val="24"/>
        </w:rPr>
        <w:t xml:space="preserve">v sume 4560 eur </w:t>
      </w:r>
      <w:r w:rsidRPr="00B35437" w:rsidR="00CA2D89">
        <w:rPr>
          <w:rFonts w:ascii="Times New Roman" w:hAnsi="Times New Roman"/>
          <w:color w:val="000000" w:themeColor="tx1" w:themeShade="FF"/>
          <w:sz w:val="24"/>
          <w:szCs w:val="24"/>
        </w:rPr>
        <w:t>alebo ako odpočítateľná položka znížená podľa prvej vety</w:t>
      </w: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>, odpočítateľná položka sa znižuje na hodnotu tohto príjmu.</w:t>
      </w:r>
    </w:p>
    <w:p w:rsidR="0044790D" w:rsidRPr="00B35437" w:rsidP="00B35437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A81EA6" w:rsidRPr="00B35437" w:rsidP="00B35437">
      <w:pPr>
        <w:bidi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B35437" w:rsidR="0044790D">
        <w:rPr>
          <w:rFonts w:ascii="Times New Roman" w:hAnsi="Times New Roman"/>
          <w:color w:val="000000" w:themeColor="tx1" w:themeShade="FF"/>
          <w:sz w:val="24"/>
          <w:szCs w:val="24"/>
        </w:rPr>
        <w:t xml:space="preserve">(4) Odpočítateľná položka </w:t>
      </w:r>
      <w:r w:rsidRPr="00B35437" w:rsidR="00CA2D89">
        <w:rPr>
          <w:rFonts w:ascii="Times New Roman" w:hAnsi="Times New Roman"/>
          <w:color w:val="000000" w:themeColor="tx1" w:themeShade="FF"/>
          <w:sz w:val="24"/>
          <w:szCs w:val="24"/>
        </w:rPr>
        <w:t xml:space="preserve">upravená podľa odseku 3 </w:t>
      </w:r>
      <w:r w:rsidRPr="00B35437" w:rsidR="0044790D">
        <w:rPr>
          <w:rFonts w:ascii="Times New Roman" w:hAnsi="Times New Roman"/>
          <w:color w:val="000000" w:themeColor="tx1" w:themeShade="FF"/>
          <w:sz w:val="24"/>
          <w:szCs w:val="24"/>
        </w:rPr>
        <w:t>sa s rastom vymeriavacieho základu podľa § 13 dosiahnutého v rozhodujúcom období znižuje o dvojnásobok časti tohto vymeriavacieho základu, ktorá prevyšuje 4 560 eur. Ak je vymeriavací základ podľa § 13 dosiahnutý v rozhodujúcom období vo výške najmenej 6 840 eur, odpočítateľná položka je 0 eur.“</w:t>
      </w:r>
      <w:r w:rsidRPr="00B35437" w:rsidR="00BB0E0B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</w:p>
    <w:p w:rsidR="004224DD" w:rsidRPr="00B35437" w:rsidP="00B35437">
      <w:pPr>
        <w:pStyle w:val="ListParagraph"/>
        <w:bidi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4224DD" w:rsidRPr="00B35437" w:rsidP="00B35437">
      <w:pPr>
        <w:pStyle w:val="ListParagraph"/>
        <w:numPr>
          <w:numId w:val="11"/>
        </w:numPr>
        <w:bidi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>V § 17a ods. 6  sa slová „15 dní“  nahrádzajú slovami „30 dní“.</w:t>
      </w:r>
    </w:p>
    <w:p w:rsidR="00C30A03" w:rsidRPr="00B35437" w:rsidP="00B35437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794D7B" w:rsidRPr="00B35437" w:rsidP="00B35437">
      <w:pPr>
        <w:pStyle w:val="ListParagraph"/>
        <w:numPr>
          <w:numId w:val="11"/>
        </w:numPr>
        <w:bidi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>Za § 38e</w:t>
      </w:r>
      <w:r w:rsidRPr="00B35437" w:rsidR="00967EA1">
        <w:rPr>
          <w:rFonts w:ascii="Times New Roman" w:hAnsi="Times New Roman"/>
          <w:color w:val="000000" w:themeColor="tx1" w:themeShade="FF"/>
          <w:sz w:val="24"/>
          <w:szCs w:val="24"/>
        </w:rPr>
        <w:t>e</w:t>
      </w: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 xml:space="preserve"> sa vklad</w:t>
      </w:r>
      <w:r w:rsidRPr="00B35437" w:rsidR="00E635A8">
        <w:rPr>
          <w:rFonts w:ascii="Times New Roman" w:hAnsi="Times New Roman"/>
          <w:color w:val="000000" w:themeColor="tx1" w:themeShade="FF"/>
          <w:sz w:val="24"/>
          <w:szCs w:val="24"/>
        </w:rPr>
        <w:t>ajú</w:t>
      </w: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 xml:space="preserve"> §38e</w:t>
      </w:r>
      <w:r w:rsidRPr="00B35437" w:rsidR="00967EA1">
        <w:rPr>
          <w:rFonts w:ascii="Times New Roman" w:hAnsi="Times New Roman"/>
          <w:color w:val="000000" w:themeColor="tx1" w:themeShade="FF"/>
          <w:sz w:val="24"/>
          <w:szCs w:val="24"/>
        </w:rPr>
        <w:t>f</w:t>
      </w:r>
      <w:r w:rsidRPr="00B35437" w:rsidR="00E635A8">
        <w:rPr>
          <w:rFonts w:ascii="Times New Roman" w:hAnsi="Times New Roman"/>
          <w:color w:val="000000" w:themeColor="tx1" w:themeShade="FF"/>
          <w:sz w:val="24"/>
          <w:szCs w:val="24"/>
        </w:rPr>
        <w:t xml:space="preserve"> a 38eg</w:t>
      </w: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>, ktor</w:t>
      </w:r>
      <w:r w:rsidRPr="00B35437" w:rsidR="00E635A8">
        <w:rPr>
          <w:rFonts w:ascii="Times New Roman" w:hAnsi="Times New Roman"/>
          <w:color w:val="000000" w:themeColor="tx1" w:themeShade="FF"/>
          <w:sz w:val="24"/>
          <w:szCs w:val="24"/>
        </w:rPr>
        <w:t>é</w:t>
      </w: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 xml:space="preserve"> vrátane nadpis</w:t>
      </w:r>
      <w:r w:rsidRPr="00B35437" w:rsidR="00E635A8">
        <w:rPr>
          <w:rFonts w:ascii="Times New Roman" w:hAnsi="Times New Roman"/>
          <w:color w:val="000000" w:themeColor="tx1" w:themeShade="FF"/>
          <w:sz w:val="24"/>
          <w:szCs w:val="24"/>
        </w:rPr>
        <w:t>ov</w:t>
      </w: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B35437" w:rsidR="00E635A8">
        <w:rPr>
          <w:rFonts w:ascii="Times New Roman" w:hAnsi="Times New Roman"/>
          <w:color w:val="000000" w:themeColor="tx1" w:themeShade="FF"/>
          <w:sz w:val="24"/>
          <w:szCs w:val="24"/>
        </w:rPr>
        <w:t>znejú</w:t>
      </w: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>:</w:t>
      </w:r>
    </w:p>
    <w:p w:rsidR="00794D7B" w:rsidRPr="00B35437" w:rsidP="00B35437">
      <w:pPr>
        <w:pStyle w:val="ListParagraph"/>
        <w:bidi w:val="0"/>
        <w:spacing w:after="0" w:line="240" w:lineRule="auto"/>
        <w:contextualSpacing w:val="0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794D7B" w:rsidRPr="00B35437" w:rsidP="00B35437">
      <w:pPr>
        <w:bidi w:val="0"/>
        <w:spacing w:after="0"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>„§</w:t>
      </w:r>
      <w:r w:rsidRPr="00B35437" w:rsidR="000A31F0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>38e</w:t>
      </w:r>
      <w:r w:rsidRPr="00B35437" w:rsidR="00967EA1">
        <w:rPr>
          <w:rFonts w:ascii="Times New Roman" w:hAnsi="Times New Roman"/>
          <w:color w:val="000000" w:themeColor="tx1" w:themeShade="FF"/>
          <w:sz w:val="24"/>
          <w:szCs w:val="24"/>
        </w:rPr>
        <w:t>f</w:t>
      </w:r>
    </w:p>
    <w:p w:rsidR="00794D7B" w:rsidRPr="00B35437" w:rsidP="00B35437">
      <w:pPr>
        <w:pStyle w:val="ListParagraph"/>
        <w:bidi w:val="0"/>
        <w:spacing w:after="0" w:line="240" w:lineRule="auto"/>
        <w:contextualSpacing w:val="0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 xml:space="preserve">Prechodné ustanovenie k úpravám účinným od 1. </w:t>
      </w:r>
      <w:r w:rsidRPr="00B35437" w:rsidR="00BA2FFE">
        <w:rPr>
          <w:rFonts w:ascii="Times New Roman" w:hAnsi="Times New Roman"/>
          <w:color w:val="000000" w:themeColor="tx1" w:themeShade="FF"/>
          <w:sz w:val="24"/>
          <w:szCs w:val="24"/>
        </w:rPr>
        <w:t>j</w:t>
      </w: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>anuára 2016</w:t>
      </w:r>
    </w:p>
    <w:p w:rsidR="003A4363" w:rsidRPr="00B35437" w:rsidP="00B35437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883076" w:rsidRPr="00B35437" w:rsidP="00B35437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B35437" w:rsidR="001C3847">
        <w:rPr>
          <w:rFonts w:ascii="Times New Roman" w:hAnsi="Times New Roman"/>
          <w:color w:val="000000" w:themeColor="tx1" w:themeShade="FF"/>
          <w:sz w:val="24"/>
          <w:szCs w:val="24"/>
        </w:rPr>
        <w:t xml:space="preserve">Odpočítateľná položka </w:t>
      </w: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>podľa § 13</w:t>
      </w:r>
      <w:r w:rsidRPr="00B35437" w:rsidR="0044790D">
        <w:rPr>
          <w:rFonts w:ascii="Times New Roman" w:hAnsi="Times New Roman"/>
          <w:color w:val="000000" w:themeColor="tx1" w:themeShade="FF"/>
          <w:sz w:val="24"/>
          <w:szCs w:val="24"/>
        </w:rPr>
        <w:t>a</w:t>
      </w: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B35437" w:rsidR="003D4235">
        <w:rPr>
          <w:rFonts w:ascii="Times New Roman" w:hAnsi="Times New Roman"/>
          <w:color w:val="000000" w:themeColor="tx1" w:themeShade="FF"/>
          <w:sz w:val="24"/>
          <w:szCs w:val="24"/>
        </w:rPr>
        <w:t xml:space="preserve">ods. 3 a 4 </w:t>
      </w: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>toh</w:t>
      </w:r>
      <w:r w:rsidRPr="00B35437" w:rsidR="004224DD">
        <w:rPr>
          <w:rFonts w:ascii="Times New Roman" w:hAnsi="Times New Roman"/>
          <w:color w:val="000000" w:themeColor="tx1" w:themeShade="FF"/>
          <w:sz w:val="24"/>
          <w:szCs w:val="24"/>
        </w:rPr>
        <w:t xml:space="preserve">to zákona v znení účinnom od   1. </w:t>
      </w:r>
      <w:r w:rsidRPr="00B35437" w:rsidR="00181673">
        <w:rPr>
          <w:rFonts w:ascii="Times New Roman" w:hAnsi="Times New Roman"/>
          <w:color w:val="000000" w:themeColor="tx1" w:themeShade="FF"/>
          <w:sz w:val="24"/>
          <w:szCs w:val="24"/>
        </w:rPr>
        <w:t>januára</w:t>
      </w: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 xml:space="preserve"> 201</w:t>
      </w:r>
      <w:r w:rsidRPr="00B35437" w:rsidR="00181673">
        <w:rPr>
          <w:rFonts w:ascii="Times New Roman" w:hAnsi="Times New Roman"/>
          <w:color w:val="000000" w:themeColor="tx1" w:themeShade="FF"/>
          <w:sz w:val="24"/>
          <w:szCs w:val="24"/>
        </w:rPr>
        <w:t>6</w:t>
      </w: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 xml:space="preserve"> sa prvýkrát použije pri vykonaní ročného zúčtovania za rok 2015.</w:t>
      </w:r>
    </w:p>
    <w:p w:rsidR="00883076" w:rsidRPr="00B35437" w:rsidP="00B35437">
      <w:pPr>
        <w:pStyle w:val="ListParagraph"/>
        <w:bidi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E635A8" w:rsidRPr="00B35437" w:rsidP="00B35437">
      <w:pPr>
        <w:pStyle w:val="ListParagraph"/>
        <w:tabs>
          <w:tab w:val="left" w:pos="567"/>
        </w:tabs>
        <w:bidi w:val="0"/>
        <w:spacing w:after="0" w:line="240" w:lineRule="auto"/>
        <w:ind w:left="284"/>
        <w:contextualSpacing w:val="0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>§ 38eg</w:t>
      </w:r>
    </w:p>
    <w:p w:rsidR="00E635A8" w:rsidRPr="00B35437" w:rsidP="00B35437">
      <w:pPr>
        <w:pStyle w:val="ListParagraph"/>
        <w:tabs>
          <w:tab w:val="left" w:pos="567"/>
        </w:tabs>
        <w:bidi w:val="0"/>
        <w:spacing w:after="0" w:line="240" w:lineRule="auto"/>
        <w:ind w:left="284"/>
        <w:contextualSpacing w:val="0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>Prechodné ustanovenie k úprave účinnej od 1. januára 2016</w:t>
      </w:r>
    </w:p>
    <w:p w:rsidR="00E635A8" w:rsidRPr="00B35437" w:rsidP="00B35437">
      <w:pPr>
        <w:pStyle w:val="ListParagraph"/>
        <w:tabs>
          <w:tab w:val="left" w:pos="567"/>
        </w:tabs>
        <w:bidi w:val="0"/>
        <w:spacing w:after="0" w:line="240" w:lineRule="auto"/>
        <w:ind w:left="284"/>
        <w:contextualSpacing w:val="0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E635A8" w:rsidRPr="00B35437" w:rsidP="00B35437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>Od 1. januára 2016 do 31. decembra 2016 je sadzba poistného pre štát 4,30% z vymeriavacieho základu.“.</w:t>
      </w:r>
    </w:p>
    <w:p w:rsidR="006D3661" w:rsidP="00B35437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35437" w:rsidRPr="00B35437" w:rsidP="00B35437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A31F0" w:rsidRPr="00B35437" w:rsidP="00B35437">
      <w:pPr>
        <w:tabs>
          <w:tab w:val="left" w:pos="567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437">
        <w:rPr>
          <w:rFonts w:ascii="Times New Roman" w:hAnsi="Times New Roman"/>
          <w:b/>
          <w:sz w:val="24"/>
          <w:szCs w:val="24"/>
        </w:rPr>
        <w:t>Čl. II</w:t>
      </w:r>
    </w:p>
    <w:p w:rsidR="000A31F0" w:rsidRPr="00B35437" w:rsidP="00B35437">
      <w:pPr>
        <w:tabs>
          <w:tab w:val="left" w:pos="567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31F0" w:rsidRPr="00B35437" w:rsidP="00B35437">
      <w:pPr>
        <w:tabs>
          <w:tab w:val="left" w:pos="567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ab/>
      </w:r>
      <w:r w:rsidR="00B35437">
        <w:rPr>
          <w:rFonts w:ascii="Times New Roman" w:hAnsi="Times New Roman"/>
          <w:sz w:val="24"/>
          <w:szCs w:val="24"/>
        </w:rPr>
        <w:tab/>
      </w:r>
      <w:r w:rsidRPr="00B35437">
        <w:rPr>
          <w:rFonts w:ascii="Times New Roman" w:hAnsi="Times New Roman"/>
          <w:sz w:val="24"/>
          <w:szCs w:val="24"/>
        </w:rPr>
        <w:t>Zákon č. 581/2004 Z. z. o zdravotných poisťovniach, dohľade nad zdravotnou starostlivosťou a o zmene a doplnení niektorých zákonov v znení zákona č. 719/2004 Z. z., zákona č. 353/2005 Z. z., zákona č. 538/2005 Z. z., zákona č. 660/2005 Z. z., zákona č. 25/2006 Z. z., zákona č. 282/2006 Z. z., zákona č. 522/2006 Z. z., zákona č. 12/2007 Z. z., zákona č. 215/2007 Z. z., zákona č. 309/2007 Z. z., zákona č. 330/2007 Z. z., zákona č. 358/2007 Z. z., zákona č. 530/2007 Z. z., zákona č. 594/2007 Z. z., zákona č. 232/2008 Z. z., zákona č. 297/2008 Z. z., zákona č. 461/2008 Z. z., zákona č. 581/2008 Z. z., zákona č. 192/2009 Z. z., zákona č. 533/2009 Z. z., zákona č. 121/2010 Z. z., zákona č. 34/2011 Z. z., nálezu Ústavného súdu Slovenskej republiky č. 79/2011 Z. z., zákona č. 97/2011 Z. z., zákona č. 133/2011 Z. z., zákona č. 250/2011 Z. z., zákona č. 362/2011 Z. z., zákona č. 547/2011 Z. z., zákona č. 185/2012 Z. z., zákona č. 313/2012 Z. z., zákona č. 421/2012 Z. z., zákona č. 41/2013 Z. z., zákona č. 153/2013 Z. z., zákona č. 220/2013 Z. z., zákona č. 338/2013 Z. z., zákona č. 352/2013 Z. z., zákona č. 185/2014 Z. z., zákona č. 77/2015 Z. z., zákona č. 140/2015 Z. z. a zákona č. 265/2015 sa mení a dopĺňa takto:</w:t>
      </w:r>
    </w:p>
    <w:p w:rsidR="000A31F0" w:rsidRPr="00B35437" w:rsidP="00B35437">
      <w:pPr>
        <w:tabs>
          <w:tab w:val="left" w:pos="567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1F0" w:rsidRPr="00B35437" w:rsidP="00B35437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>1.</w:t>
      </w:r>
      <w:r w:rsidR="00B35437">
        <w:rPr>
          <w:rFonts w:ascii="Times New Roman" w:hAnsi="Times New Roman"/>
          <w:sz w:val="24"/>
          <w:szCs w:val="24"/>
        </w:rPr>
        <w:t xml:space="preserve"> </w:t>
      </w:r>
      <w:r w:rsidRPr="00B35437">
        <w:rPr>
          <w:rFonts w:ascii="Times New Roman" w:hAnsi="Times New Roman"/>
          <w:bCs/>
          <w:sz w:val="24"/>
          <w:szCs w:val="24"/>
        </w:rPr>
        <w:t xml:space="preserve"> </w:t>
      </w:r>
      <w:r w:rsidRPr="00B35437">
        <w:rPr>
          <w:rFonts w:ascii="Times New Roman" w:hAnsi="Times New Roman"/>
          <w:sz w:val="24"/>
          <w:szCs w:val="24"/>
        </w:rPr>
        <w:t xml:space="preserve"> </w:t>
        <w:tab/>
        <w:t>V § 15 sa odsek 1 dopĺňa písmenom  ac), ktoré znie:</w:t>
      </w:r>
    </w:p>
    <w:p w:rsidR="000A31F0" w:rsidRPr="00B35437" w:rsidP="00B35437">
      <w:pPr>
        <w:tabs>
          <w:tab w:val="left" w:pos="1134"/>
        </w:tabs>
        <w:bidi w:val="0"/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>„ac) poskytovať samosprávnemu kraju na základe jeho vyžiadania informácie z dokumentácie zdravotnej poisťovne v rozsahu údajov uvedených v § 16 ods. 1 písm. d) a ods. 2 písm. b) až d) na účely výkonu dozoru podľa osobitného predpisu.</w:t>
      </w:r>
      <w:r w:rsidRPr="00B35437">
        <w:rPr>
          <w:rFonts w:ascii="Times New Roman" w:hAnsi="Times New Roman"/>
          <w:sz w:val="24"/>
          <w:szCs w:val="24"/>
          <w:vertAlign w:val="superscript"/>
        </w:rPr>
        <w:t>35aae</w:t>
      </w:r>
      <w:r w:rsidRPr="00B35437">
        <w:rPr>
          <w:rFonts w:ascii="Times New Roman" w:hAnsi="Times New Roman"/>
          <w:sz w:val="24"/>
          <w:szCs w:val="24"/>
        </w:rPr>
        <w:t>)“.</w:t>
      </w:r>
    </w:p>
    <w:p w:rsidR="000A31F0" w:rsidRPr="00B35437" w:rsidP="00B35437">
      <w:pPr>
        <w:tabs>
          <w:tab w:val="left" w:pos="567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1F0" w:rsidRPr="00B35437" w:rsidP="00B35437">
      <w:pPr>
        <w:pStyle w:val="ListParagraph"/>
        <w:tabs>
          <w:tab w:val="left" w:pos="567"/>
        </w:tabs>
        <w:bidi w:val="0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>Poznámka pod čiarou k odkazu 35aae znie:</w:t>
        <w:tab/>
      </w:r>
    </w:p>
    <w:p w:rsidR="000A31F0" w:rsidRPr="00B35437" w:rsidP="00B35437">
      <w:pPr>
        <w:pStyle w:val="ListParagraph"/>
        <w:tabs>
          <w:tab w:val="left" w:pos="567"/>
        </w:tabs>
        <w:bidi w:val="0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>„</w:t>
      </w:r>
      <w:r w:rsidRPr="00B35437">
        <w:rPr>
          <w:rFonts w:ascii="Times New Roman" w:hAnsi="Times New Roman"/>
          <w:sz w:val="24"/>
          <w:szCs w:val="24"/>
          <w:vertAlign w:val="superscript"/>
        </w:rPr>
        <w:t>35aae</w:t>
      </w:r>
      <w:r w:rsidRPr="00B35437">
        <w:rPr>
          <w:rFonts w:ascii="Times New Roman" w:hAnsi="Times New Roman"/>
          <w:sz w:val="24"/>
          <w:szCs w:val="24"/>
        </w:rPr>
        <w:t>) § 81 ods. 1 písm. a) a g) zákona č. 578/2004 Z. z.</w:t>
      </w:r>
      <w:r w:rsidRPr="00B35437" w:rsidR="00EE3A29">
        <w:rPr>
          <w:rFonts w:ascii="Times New Roman" w:hAnsi="Times New Roman"/>
          <w:sz w:val="24"/>
          <w:szCs w:val="24"/>
        </w:rPr>
        <w:t xml:space="preserve"> v znení zákona č. ..</w:t>
      </w:r>
      <w:r w:rsidRPr="00B35437">
        <w:rPr>
          <w:rFonts w:ascii="Times New Roman" w:hAnsi="Times New Roman"/>
          <w:sz w:val="24"/>
          <w:szCs w:val="24"/>
        </w:rPr>
        <w:t>.</w:t>
      </w:r>
      <w:r w:rsidRPr="00B35437" w:rsidR="00EE3A29">
        <w:rPr>
          <w:rFonts w:ascii="Times New Roman" w:hAnsi="Times New Roman"/>
          <w:sz w:val="24"/>
          <w:szCs w:val="24"/>
        </w:rPr>
        <w:t>/2015</w:t>
      </w:r>
      <w:r w:rsidRPr="00B35437">
        <w:rPr>
          <w:rFonts w:ascii="Times New Roman" w:hAnsi="Times New Roman"/>
          <w:sz w:val="24"/>
          <w:szCs w:val="24"/>
        </w:rPr>
        <w:tab/>
      </w:r>
      <w:r w:rsidRPr="00B35437" w:rsidR="00EE3A29">
        <w:rPr>
          <w:rFonts w:ascii="Times New Roman" w:hAnsi="Times New Roman"/>
          <w:sz w:val="24"/>
          <w:szCs w:val="24"/>
        </w:rPr>
        <w:t>Z. z.</w:t>
      </w:r>
    </w:p>
    <w:p w:rsidR="000A31F0" w:rsidRPr="00B35437" w:rsidP="00B35437">
      <w:pPr>
        <w:pStyle w:val="ListParagraph"/>
        <w:tabs>
          <w:tab w:val="left" w:pos="567"/>
        </w:tabs>
        <w:bidi w:val="0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A31F0" w:rsidRPr="00B35437" w:rsidP="00B35437">
      <w:pPr>
        <w:pStyle w:val="ListParagraph"/>
        <w:tabs>
          <w:tab w:val="left" w:pos="567"/>
        </w:tabs>
        <w:bidi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 xml:space="preserve">2. </w:t>
        <w:tab/>
        <w:t>V § 76 sa odsek 3 dopĺňa písmenom i), ktoré znie:</w:t>
      </w:r>
    </w:p>
    <w:p w:rsidR="000A31F0" w:rsidRPr="00B35437" w:rsidP="00B35437">
      <w:pPr>
        <w:tabs>
          <w:tab w:val="left" w:pos="993"/>
        </w:tabs>
        <w:bidi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 xml:space="preserve">„i) </w:t>
        <w:tab/>
        <w:t>samosprávneho kraja na účely výkonu dozoru podľa osobitného predpisu</w:t>
      </w:r>
      <w:r w:rsidRPr="00B35437">
        <w:rPr>
          <w:rFonts w:ascii="Times New Roman" w:hAnsi="Times New Roman"/>
          <w:sz w:val="24"/>
          <w:szCs w:val="24"/>
          <w:vertAlign w:val="superscript"/>
        </w:rPr>
        <w:t>35aae</w:t>
      </w:r>
      <w:r w:rsidRPr="00B35437">
        <w:rPr>
          <w:rFonts w:ascii="Times New Roman" w:hAnsi="Times New Roman"/>
          <w:sz w:val="24"/>
          <w:szCs w:val="24"/>
        </w:rPr>
        <w:t>) [§ 15 ods. 1 písm. ac)].“.</w:t>
      </w:r>
    </w:p>
    <w:p w:rsidR="000A31F0" w:rsidRPr="00B35437" w:rsidP="00B35437">
      <w:pPr>
        <w:pStyle w:val="ListParagraph"/>
        <w:tabs>
          <w:tab w:val="left" w:pos="567"/>
        </w:tabs>
        <w:bidi w:val="0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A31F0" w:rsidRPr="00B35437" w:rsidP="00B35437">
      <w:pPr>
        <w:pStyle w:val="ListParagraph"/>
        <w:tabs>
          <w:tab w:val="left" w:pos="567"/>
        </w:tabs>
        <w:bidi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>3.</w:t>
        <w:tab/>
        <w:t>V § 76 ods. 4 sa slová „b) až h)“ nahrádzajú slovami „b) až i)“.</w:t>
      </w:r>
    </w:p>
    <w:p w:rsidR="000A31F0" w:rsidRPr="00B35437" w:rsidP="00B3543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5437" w:rsidP="00B3543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31F0" w:rsidP="00B3543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437">
        <w:rPr>
          <w:rFonts w:ascii="Times New Roman" w:hAnsi="Times New Roman"/>
          <w:b/>
          <w:sz w:val="24"/>
          <w:szCs w:val="24"/>
        </w:rPr>
        <w:t>Čl. III</w:t>
      </w:r>
    </w:p>
    <w:p w:rsidR="00B35437" w:rsidRPr="00B35437" w:rsidP="00B3543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31F0" w:rsidP="00B35437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 xml:space="preserve">Zákon č. 525/2010 Z. z. o </w:t>
      </w:r>
      <w:r w:rsidRPr="00B35437">
        <w:rPr>
          <w:rFonts w:ascii="Times New Roman" w:hAnsi="Times New Roman"/>
          <w:bCs/>
          <w:sz w:val="24"/>
          <w:szCs w:val="24"/>
        </w:rPr>
        <w:t>poskytovaní dotácií v pôsobnosti Ministerstva zdravotníctva Slovenskej republiky v znení zákona č. 547/2011 Z. z., zákona č. 352/2013 Z. z. a zákona č. 72/2015 Z. z. sa mení a dopĺňa takto:</w:t>
      </w:r>
    </w:p>
    <w:p w:rsidR="00B35437" w:rsidRPr="00B35437" w:rsidP="00B35437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0A31F0" w:rsidRPr="00B35437" w:rsidP="00B35437">
      <w:pPr>
        <w:numPr>
          <w:numId w:val="24"/>
        </w:numPr>
        <w:tabs>
          <w:tab w:val="num" w:pos="567"/>
          <w:tab w:val="clear" w:pos="1065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B35437">
        <w:rPr>
          <w:rFonts w:ascii="Times New Roman" w:hAnsi="Times New Roman"/>
          <w:sz w:val="24"/>
          <w:szCs w:val="24"/>
        </w:rPr>
        <w:t xml:space="preserve"> </w:t>
      </w:r>
      <w:r w:rsidRPr="00B35437">
        <w:rPr>
          <w:rFonts w:ascii="Times New Roman" w:hAnsi="Times New Roman"/>
          <w:sz w:val="24"/>
          <w:szCs w:val="24"/>
        </w:rPr>
        <w:t>V § 2 sa odsek 1 dopĺňa písmenom m), ktoré znie:</w:t>
      </w:r>
    </w:p>
    <w:p w:rsidR="000A31F0" w:rsidP="00B35437">
      <w:pPr>
        <w:bidi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>„m) realizácie programov zameraných na vzdelávanie zdravotníckych pracovníkov v špecializačných odboroch (ďalej len „vzdelávací program“).“.</w:t>
      </w:r>
    </w:p>
    <w:p w:rsidR="00B35437" w:rsidRPr="00B35437" w:rsidP="00B35437">
      <w:pPr>
        <w:bidi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0A31F0" w:rsidRPr="00B35437" w:rsidP="00B35437">
      <w:pPr>
        <w:numPr>
          <w:numId w:val="24"/>
        </w:numPr>
        <w:tabs>
          <w:tab w:val="left" w:pos="709"/>
          <w:tab w:val="clear" w:pos="1065"/>
        </w:tabs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>§ 2 sa dopĺňa odsekom 4, ktorý znie:</w:t>
      </w:r>
    </w:p>
    <w:p w:rsidR="000A31F0" w:rsidRPr="00B35437" w:rsidP="00B35437">
      <w:pPr>
        <w:bidi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>„(4) Dotáciu podľa odseku 1 písm. m) možno poskytnúť na</w:t>
      </w:r>
    </w:p>
    <w:p w:rsidR="000A31F0" w:rsidRPr="00B35437" w:rsidP="00B35437">
      <w:pPr>
        <w:numPr>
          <w:ilvl w:val="1"/>
          <w:numId w:val="24"/>
        </w:numPr>
        <w:tabs>
          <w:tab w:val="num" w:pos="1134"/>
          <w:tab w:val="clear" w:pos="1440"/>
        </w:tabs>
        <w:bidi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>nákup materiálneho a technického vybavenia na realizáciu aktivít a činností v rámci vzdelávacieho programu,</w:t>
      </w:r>
    </w:p>
    <w:p w:rsidR="000A31F0" w:rsidRPr="00B35437" w:rsidP="00B35437">
      <w:pPr>
        <w:numPr>
          <w:ilvl w:val="1"/>
          <w:numId w:val="24"/>
        </w:numPr>
        <w:tabs>
          <w:tab w:val="num" w:pos="1134"/>
          <w:tab w:val="clear" w:pos="1440"/>
        </w:tabs>
        <w:bidi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>úhradu administratívnych poplatkov pre zdravotníckych pracovníkov zaradených do vzdelávacieho programu určených na vzdelávanie v rámci vzdelávacieho programu,</w:t>
      </w:r>
    </w:p>
    <w:p w:rsidR="000A31F0" w:rsidRPr="00B35437" w:rsidP="00B35437">
      <w:pPr>
        <w:numPr>
          <w:ilvl w:val="1"/>
          <w:numId w:val="24"/>
        </w:numPr>
        <w:tabs>
          <w:tab w:val="num" w:pos="1134"/>
          <w:tab w:val="clear" w:pos="1440"/>
        </w:tabs>
        <w:bidi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>mzdy zdravotníckych pracovníkov zaradených do vzdelávacieho programu,</w:t>
      </w:r>
    </w:p>
    <w:p w:rsidR="000A31F0" w:rsidRPr="00B35437" w:rsidP="00B35437">
      <w:pPr>
        <w:numPr>
          <w:ilvl w:val="1"/>
          <w:numId w:val="24"/>
        </w:numPr>
        <w:tabs>
          <w:tab w:val="num" w:pos="1134"/>
          <w:tab w:val="clear" w:pos="1440"/>
          <w:tab w:val="left" w:pos="1985"/>
          <w:tab w:val="left" w:pos="2127"/>
        </w:tabs>
        <w:bidi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>odmeny pre zdravotníckych pracovníkov s príslušnou odbornou spôsobilosťou na výkon špecializovaných pracovných činností na príslušnom pracovisku, ktorí</w:t>
      </w:r>
      <w:r w:rsidR="00B35437">
        <w:rPr>
          <w:rFonts w:ascii="Times New Roman" w:hAnsi="Times New Roman"/>
          <w:sz w:val="24"/>
          <w:szCs w:val="24"/>
        </w:rPr>
        <w:t xml:space="preserve"> </w:t>
      </w:r>
      <w:r w:rsidRPr="00B35437">
        <w:rPr>
          <w:rFonts w:ascii="Times New Roman" w:hAnsi="Times New Roman"/>
          <w:sz w:val="24"/>
          <w:szCs w:val="24"/>
        </w:rPr>
        <w:t>vykonávajú praktickú výučbu zdravotníckych</w:t>
      </w:r>
      <w:r w:rsidR="00B35437">
        <w:rPr>
          <w:rFonts w:ascii="Times New Roman" w:hAnsi="Times New Roman"/>
          <w:sz w:val="24"/>
          <w:szCs w:val="24"/>
        </w:rPr>
        <w:t xml:space="preserve"> </w:t>
      </w:r>
      <w:r w:rsidRPr="00B35437">
        <w:rPr>
          <w:rFonts w:ascii="Times New Roman" w:hAnsi="Times New Roman"/>
          <w:sz w:val="24"/>
          <w:szCs w:val="24"/>
        </w:rPr>
        <w:t>pracovníkov špecializovaného štúdia podľa akreditovaného špecializačného študijného programu (ďalej len „školiteľ“),</w:t>
      </w:r>
    </w:p>
    <w:p w:rsidR="000A31F0" w:rsidRPr="00B35437" w:rsidP="00B35437">
      <w:pPr>
        <w:numPr>
          <w:ilvl w:val="1"/>
          <w:numId w:val="24"/>
        </w:numPr>
        <w:tabs>
          <w:tab w:val="num" w:pos="1134"/>
          <w:tab w:val="clear" w:pos="1440"/>
        </w:tabs>
        <w:bidi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>príprava školiteľov vzdelávacieho programu,</w:t>
      </w:r>
    </w:p>
    <w:p w:rsidR="000A31F0" w:rsidRPr="00B35437" w:rsidP="00B35437">
      <w:pPr>
        <w:numPr>
          <w:ilvl w:val="1"/>
          <w:numId w:val="24"/>
        </w:numPr>
        <w:tabs>
          <w:tab w:val="num" w:pos="1134"/>
          <w:tab w:val="clear" w:pos="1440"/>
        </w:tabs>
        <w:bidi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>propagáciu vzdelávacieho programu.“.</w:t>
      </w:r>
    </w:p>
    <w:p w:rsidR="000A31F0" w:rsidRPr="00B35437" w:rsidP="00B35437">
      <w:pPr>
        <w:bidi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0A31F0" w:rsidRPr="00B35437" w:rsidP="00B35437">
      <w:pPr>
        <w:pStyle w:val="ListParagraph"/>
        <w:numPr>
          <w:numId w:val="24"/>
        </w:num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>V § 4 ods. 1 sa slová „b) až l)“ nahrádzajú slovami „b) až m)“.</w:t>
      </w:r>
    </w:p>
    <w:p w:rsidR="000A31F0" w:rsidRPr="00B35437" w:rsidP="00B35437">
      <w:pPr>
        <w:bidi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0A31F0" w:rsidRPr="00B35437" w:rsidP="00B35437">
      <w:pPr>
        <w:numPr>
          <w:numId w:val="24"/>
        </w:num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>V § 4 ods. 3 úvodnej vete sa slová „b) až l)“ nahrádzajú slovami „b) až m)“ a v § 4 ods. 3 písm. c) sa slová „i až l“ nahrádzajú slovami „i až m“.</w:t>
      </w:r>
    </w:p>
    <w:p w:rsidR="000A31F0" w:rsidRPr="00B35437" w:rsidP="00B35437">
      <w:p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:rsidR="000A31F0" w:rsidRPr="00B35437" w:rsidP="00B35437">
      <w:pPr>
        <w:numPr>
          <w:numId w:val="24"/>
        </w:num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>V § 4 ods. 4 sa slová „b) až l)“ nahrádzajú slovami „b) až m)“.</w:t>
      </w:r>
    </w:p>
    <w:p w:rsidR="000A31F0" w:rsidRPr="00B35437" w:rsidP="00B35437">
      <w:p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 xml:space="preserve"> </w:t>
      </w:r>
    </w:p>
    <w:p w:rsidR="000A31F0" w:rsidRPr="00B35437" w:rsidP="00B35437">
      <w:pPr>
        <w:numPr>
          <w:numId w:val="24"/>
        </w:num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>V § 4 ods. 6 sa slová „b) až l)“ nahrádzajú slovami „b) až m)“.</w:t>
      </w:r>
    </w:p>
    <w:p w:rsidR="000A31F0" w:rsidRPr="00B35437" w:rsidP="00B35437">
      <w:p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 xml:space="preserve"> </w:t>
      </w:r>
    </w:p>
    <w:p w:rsidR="000A31F0" w:rsidRPr="00B35437" w:rsidP="00B35437">
      <w:pPr>
        <w:numPr>
          <w:numId w:val="24"/>
        </w:num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 xml:space="preserve">V § 4 ods. 7 sa slová „b) až l)“ nahrádzajú slovami „b) až m)“. </w:t>
      </w:r>
    </w:p>
    <w:p w:rsidR="000A31F0" w:rsidRPr="00B35437" w:rsidP="00B35437">
      <w:p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:rsidR="000A31F0" w:rsidRPr="00B35437" w:rsidP="00B35437">
      <w:pPr>
        <w:numPr>
          <w:numId w:val="24"/>
        </w:num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>V § 4 ods. 9 sa slová „b) až l)“ nahrádzajú slovami „b) až m)“.</w:t>
      </w:r>
    </w:p>
    <w:p w:rsidR="000A31F0" w:rsidRPr="00B35437" w:rsidP="00B35437">
      <w:p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 xml:space="preserve"> </w:t>
      </w:r>
    </w:p>
    <w:p w:rsidR="000A31F0" w:rsidP="00B35437">
      <w:pPr>
        <w:numPr>
          <w:numId w:val="24"/>
        </w:num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>V § 4 ods. 10 sa slová „b) až l)“ nahrádzajú slovami „b) až m)“.</w:t>
      </w:r>
    </w:p>
    <w:p w:rsidR="00B35437" w:rsidRPr="00B35437" w:rsidP="00B35437">
      <w:p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:rsidR="000A31F0" w:rsidRPr="00B35437" w:rsidP="00B35437">
      <w:pPr>
        <w:numPr>
          <w:numId w:val="24"/>
        </w:num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>V § 4 ods. 11 sa slová „b) až l)“ nahrádzajú slovami „b) až m)“.</w:t>
      </w:r>
    </w:p>
    <w:p w:rsidR="000A31F0" w:rsidRPr="00B35437" w:rsidP="00B35437">
      <w:p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 xml:space="preserve"> </w:t>
      </w:r>
    </w:p>
    <w:p w:rsidR="000A31F0" w:rsidRPr="00B35437" w:rsidP="00B35437">
      <w:pPr>
        <w:numPr>
          <w:numId w:val="24"/>
        </w:num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35437">
        <w:rPr>
          <w:rFonts w:ascii="Times New Roman" w:hAnsi="Times New Roman"/>
          <w:sz w:val="24"/>
          <w:szCs w:val="24"/>
        </w:rPr>
        <w:t>V § 5 ods. 9 sa slová „a) až l)“ nahrádzajú slovami „a) až m)“.</w:t>
      </w:r>
    </w:p>
    <w:p w:rsidR="000A31F0" w:rsidRPr="00B35437" w:rsidP="00B35437">
      <w:pPr>
        <w:pStyle w:val="ListParagraph"/>
        <w:bidi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0A31F0" w:rsidRPr="00B35437" w:rsidP="00B35437">
      <w:pPr>
        <w:pStyle w:val="Heading3"/>
        <w:keepNext/>
        <w:bidi w:val="0"/>
        <w:spacing w:before="0" w:beforeAutospacing="0" w:after="0" w:afterAutospacing="0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35437">
      <w:pPr>
        <w:bidi w:val="0"/>
        <w:rPr>
          <w:rFonts w:ascii="Times New Roman" w:hAnsi="Times New Roman"/>
          <w:b/>
          <w:bCs/>
          <w:color w:val="000000" w:themeColor="tx1" w:themeShade="FF"/>
          <w:sz w:val="24"/>
          <w:szCs w:val="24"/>
          <w:lang w:eastAsia="sk-SK"/>
        </w:rPr>
      </w:pPr>
      <w:r>
        <w:rPr>
          <w:color w:val="000000" w:themeColor="tx1" w:themeShade="FF"/>
          <w:sz w:val="24"/>
          <w:szCs w:val="24"/>
        </w:rPr>
        <w:br w:type="page"/>
      </w:r>
    </w:p>
    <w:p w:rsidR="00B93B54" w:rsidRPr="00B35437" w:rsidP="00B35437">
      <w:pPr>
        <w:pStyle w:val="Heading3"/>
        <w:keepNext/>
        <w:bidi w:val="0"/>
        <w:spacing w:before="0" w:beforeAutospacing="0" w:after="0" w:afterAutospacing="0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B35437">
        <w:rPr>
          <w:rFonts w:ascii="Times New Roman" w:hAnsi="Times New Roman"/>
          <w:color w:val="000000" w:themeColor="tx1" w:themeShade="FF"/>
          <w:sz w:val="24"/>
          <w:szCs w:val="24"/>
        </w:rPr>
        <w:t>Čl. I</w:t>
      </w:r>
      <w:r w:rsidRPr="00B35437" w:rsidR="000A31F0">
        <w:rPr>
          <w:rFonts w:ascii="Times New Roman" w:hAnsi="Times New Roman"/>
          <w:color w:val="000000" w:themeColor="tx1" w:themeShade="FF"/>
          <w:sz w:val="24"/>
          <w:szCs w:val="24"/>
        </w:rPr>
        <w:t>V</w:t>
      </w:r>
    </w:p>
    <w:p w:rsidR="00B93B54" w:rsidRPr="00B35437" w:rsidP="00B35437">
      <w:pPr>
        <w:pStyle w:val="Heading3"/>
        <w:keepNext/>
        <w:bidi w:val="0"/>
        <w:spacing w:before="0" w:beforeAutospacing="0" w:after="0" w:afterAutospacing="0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93B54" w:rsidP="00B35437">
      <w:pPr>
        <w:pStyle w:val="Heading3"/>
        <w:keepNext/>
        <w:bidi w:val="0"/>
        <w:spacing w:before="0" w:beforeAutospacing="0" w:after="0" w:afterAutospacing="0"/>
        <w:jc w:val="both"/>
        <w:rPr>
          <w:rFonts w:ascii="Times New Roman" w:hAnsi="Times New Roman"/>
          <w:b w:val="0"/>
          <w:color w:val="000000" w:themeColor="tx1" w:themeShade="FF"/>
          <w:sz w:val="24"/>
          <w:szCs w:val="24"/>
        </w:rPr>
      </w:pPr>
      <w:r w:rsidRPr="00B35437">
        <w:rPr>
          <w:rFonts w:ascii="Times New Roman" w:hAnsi="Times New Roman"/>
          <w:b w:val="0"/>
          <w:color w:val="000000" w:themeColor="tx1" w:themeShade="FF"/>
          <w:sz w:val="24"/>
          <w:szCs w:val="24"/>
        </w:rPr>
        <w:tab/>
        <w:t>Tento zákon nadobúda účinnosť 1. januára 2016</w:t>
      </w:r>
      <w:r w:rsidRPr="00B35437" w:rsidR="00B472EF">
        <w:rPr>
          <w:rFonts w:ascii="Times New Roman" w:hAnsi="Times New Roman"/>
          <w:b w:val="0"/>
          <w:color w:val="000000" w:themeColor="tx1" w:themeShade="FF"/>
          <w:sz w:val="24"/>
          <w:szCs w:val="24"/>
        </w:rPr>
        <w:t xml:space="preserve"> okrem čl. I bodu 2, ktorý nadobúda účinnosť 2. januára 2016.</w:t>
      </w:r>
    </w:p>
    <w:p w:rsidR="00B35437" w:rsidP="00B35437">
      <w:pPr>
        <w:pStyle w:val="Heading3"/>
        <w:keepNext/>
        <w:bidi w:val="0"/>
        <w:spacing w:before="0" w:beforeAutospacing="0" w:after="0" w:afterAutospacing="0"/>
        <w:jc w:val="both"/>
        <w:rPr>
          <w:rFonts w:ascii="Times New Roman" w:hAnsi="Times New Roman"/>
          <w:b w:val="0"/>
          <w:color w:val="000000" w:themeColor="tx1" w:themeShade="FF"/>
          <w:sz w:val="24"/>
          <w:szCs w:val="24"/>
        </w:rPr>
      </w:pPr>
    </w:p>
    <w:p w:rsidR="00B35437" w:rsidRPr="00B35437" w:rsidP="00B35437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B35437" w:rsidP="00B35437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35437" w:rsidP="00B35437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35437" w:rsidP="00B35437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35437" w:rsidP="00B35437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35437" w:rsidP="00B35437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35437" w:rsidRPr="00B35437" w:rsidP="00B35437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35437" w:rsidRPr="00B35437" w:rsidP="00B3543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B35437">
        <w:rPr>
          <w:rFonts w:ascii="Times New Roman" w:hAnsi="Times New Roman"/>
          <w:sz w:val="24"/>
          <w:szCs w:val="24"/>
          <w:lang w:eastAsia="sk-SK"/>
        </w:rPr>
        <w:t>prezident Slovenskej republiky</w:t>
      </w:r>
    </w:p>
    <w:p w:rsidR="00B35437" w:rsidRPr="00B35437" w:rsidP="00B3543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35437" w:rsidRPr="00B35437" w:rsidP="00B3543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35437" w:rsidRPr="00B35437" w:rsidP="00B3543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35437" w:rsidRPr="00B35437" w:rsidP="00B3543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35437" w:rsidRPr="00B35437" w:rsidP="00B35437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35437" w:rsidRPr="00B35437" w:rsidP="00B3543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35437" w:rsidRPr="00B35437" w:rsidP="00B35437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35437" w:rsidRPr="00B35437" w:rsidP="00B35437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35437" w:rsidRPr="00B35437" w:rsidP="00B3543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35437" w:rsidRPr="00B35437" w:rsidP="00B3543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B35437">
        <w:rPr>
          <w:rFonts w:ascii="Times New Roman" w:hAnsi="Times New Roman"/>
          <w:sz w:val="24"/>
          <w:szCs w:val="24"/>
          <w:lang w:eastAsia="sk-SK"/>
        </w:rPr>
        <w:t>predseda Národnej rady Slovenskej republiky</w:t>
      </w:r>
    </w:p>
    <w:p w:rsidR="00B35437" w:rsidRPr="00B35437" w:rsidP="00B35437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35437" w:rsidRPr="00B35437" w:rsidP="00B3543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35437" w:rsidRPr="00B35437" w:rsidP="00B3543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35437" w:rsidRPr="00B35437" w:rsidP="00B3543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35437" w:rsidRPr="00B35437" w:rsidP="00B3543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35437" w:rsidRPr="00B35437" w:rsidP="00B35437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35437" w:rsidRPr="00B35437" w:rsidP="00B3543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35437" w:rsidRPr="00B35437" w:rsidP="00B3543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35437" w:rsidRPr="00B35437" w:rsidP="00B3543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35437" w:rsidRPr="00B35437" w:rsidP="00B35437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35437" w:rsidRPr="00B35437" w:rsidP="00B3543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B35437">
        <w:rPr>
          <w:rFonts w:ascii="Times New Roman" w:hAnsi="Times New Roman"/>
          <w:sz w:val="24"/>
          <w:szCs w:val="24"/>
          <w:lang w:eastAsia="sk-SK"/>
        </w:rPr>
        <w:t>predseda vlády Slovenskej republiky</w:t>
      </w:r>
    </w:p>
    <w:p w:rsidR="00B35437" w:rsidRPr="00B35437" w:rsidP="00B35437">
      <w:pPr>
        <w:pStyle w:val="Heading3"/>
        <w:keepNext/>
        <w:bidi w:val="0"/>
        <w:spacing w:before="0" w:beforeAutospacing="0" w:after="0" w:afterAutospacing="0"/>
        <w:jc w:val="both"/>
        <w:rPr>
          <w:rFonts w:ascii="Times New Roman" w:hAnsi="Times New Roman"/>
          <w:b w:val="0"/>
          <w:color w:val="000000" w:themeColor="tx1" w:themeShade="FF"/>
          <w:sz w:val="24"/>
          <w:szCs w:val="24"/>
        </w:rPr>
      </w:pPr>
    </w:p>
    <w:sectPr w:rsidSect="0061089F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9F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661BDD">
      <w:rPr>
        <w:noProof/>
      </w:rPr>
      <w:t>2</w:t>
    </w:r>
    <w:r>
      <w:fldChar w:fldCharType="end"/>
    </w:r>
  </w:p>
  <w:p w:rsidR="0061089F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789"/>
    <w:multiLevelType w:val="hybridMultilevel"/>
    <w:tmpl w:val="282C93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7F7616"/>
    <w:multiLevelType w:val="hybridMultilevel"/>
    <w:tmpl w:val="F184DAFC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>
    <w:nsid w:val="02F05B87"/>
    <w:multiLevelType w:val="hybridMultilevel"/>
    <w:tmpl w:val="7528F4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7864A9E"/>
    <w:multiLevelType w:val="hybridMultilevel"/>
    <w:tmpl w:val="1FBCC6D8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cs="Times New Roman"/>
        <w:rtl w:val="0"/>
        <w:cs w:val="0"/>
      </w:rPr>
    </w:lvl>
  </w:abstractNum>
  <w:abstractNum w:abstractNumId="4">
    <w:nsid w:val="0AA6230C"/>
    <w:multiLevelType w:val="hybridMultilevel"/>
    <w:tmpl w:val="5678A5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C5C60A9"/>
    <w:multiLevelType w:val="hybridMultilevel"/>
    <w:tmpl w:val="6F9AD7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E52092C"/>
    <w:multiLevelType w:val="hybridMultilevel"/>
    <w:tmpl w:val="84123AEE"/>
    <w:lvl w:ilvl="0">
      <w:start w:val="2"/>
      <w:numFmt w:val="decimal"/>
      <w:lvlText w:val="%1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0FA60F80"/>
    <w:multiLevelType w:val="hybridMultilevel"/>
    <w:tmpl w:val="60BA49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0E85364"/>
    <w:multiLevelType w:val="hybridMultilevel"/>
    <w:tmpl w:val="26FC1D82"/>
    <w:lvl w:ilvl="0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9">
    <w:nsid w:val="115F10CF"/>
    <w:multiLevelType w:val="hybridMultilevel"/>
    <w:tmpl w:val="5678A5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3B111EF"/>
    <w:multiLevelType w:val="hybridMultilevel"/>
    <w:tmpl w:val="019070E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1">
    <w:nsid w:val="151F0C64"/>
    <w:multiLevelType w:val="hybridMultilevel"/>
    <w:tmpl w:val="E14485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8EE2121"/>
    <w:multiLevelType w:val="hybridMultilevel"/>
    <w:tmpl w:val="819CD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1A530FDB"/>
    <w:multiLevelType w:val="hybridMultilevel"/>
    <w:tmpl w:val="CEAC19C0"/>
    <w:lvl w:ilvl="0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color w:val="000000" w:themeColor="tx1" w:themeShade="FF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CF358BA"/>
    <w:multiLevelType w:val="hybridMultilevel"/>
    <w:tmpl w:val="1F0EB9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58056A0"/>
    <w:multiLevelType w:val="hybridMultilevel"/>
    <w:tmpl w:val="CA7EEDCA"/>
    <w:lvl w:ilvl="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088"/>
        </w:tabs>
        <w:ind w:left="2088" w:hanging="48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  <w:rPr>
        <w:rFonts w:cs="Times New Roman"/>
        <w:rtl w:val="0"/>
        <w:cs w:val="0"/>
      </w:rPr>
    </w:lvl>
  </w:abstractNum>
  <w:abstractNum w:abstractNumId="16">
    <w:nsid w:val="3DE955E3"/>
    <w:multiLevelType w:val="singleLevel"/>
    <w:tmpl w:val="69D2F768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</w:abstractNum>
  <w:abstractNum w:abstractNumId="17">
    <w:nsid w:val="44734564"/>
    <w:multiLevelType w:val="hybridMultilevel"/>
    <w:tmpl w:val="3948FB7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BCE62D2"/>
    <w:multiLevelType w:val="hybridMultilevel"/>
    <w:tmpl w:val="7E4231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1E024AF"/>
    <w:multiLevelType w:val="hybridMultilevel"/>
    <w:tmpl w:val="F57C230C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0">
    <w:nsid w:val="6B0A2A94"/>
    <w:multiLevelType w:val="hybridMultilevel"/>
    <w:tmpl w:val="FF32B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3750F35"/>
    <w:multiLevelType w:val="hybridMultilevel"/>
    <w:tmpl w:val="074C288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79853BF"/>
    <w:multiLevelType w:val="hybridMultilevel"/>
    <w:tmpl w:val="F086C6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B2E579E"/>
    <w:multiLevelType w:val="hybridMultilevel"/>
    <w:tmpl w:val="1A9AEA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9"/>
  </w:num>
  <w:num w:numId="5">
    <w:abstractNumId w:val="0"/>
  </w:num>
  <w:num w:numId="6">
    <w:abstractNumId w:val="21"/>
  </w:num>
  <w:num w:numId="7">
    <w:abstractNumId w:val="9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2"/>
  </w:num>
  <w:num w:numId="12">
    <w:abstractNumId w:val="16"/>
    <w:lvlOverride w:ilvl="0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20"/>
  </w:num>
  <w:num w:numId="20">
    <w:abstractNumId w:val="2"/>
  </w:num>
  <w:num w:numId="21">
    <w:abstractNumId w:val="12"/>
  </w:num>
  <w:num w:numId="22">
    <w:abstractNumId w:val="3"/>
  </w:num>
  <w:num w:numId="23">
    <w:abstractNumId w:val="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B727E"/>
    <w:rsid w:val="000037DE"/>
    <w:rsid w:val="000208A1"/>
    <w:rsid w:val="00024389"/>
    <w:rsid w:val="00040983"/>
    <w:rsid w:val="000736D5"/>
    <w:rsid w:val="000777B9"/>
    <w:rsid w:val="00080F20"/>
    <w:rsid w:val="000832EC"/>
    <w:rsid w:val="000A31F0"/>
    <w:rsid w:val="000B4505"/>
    <w:rsid w:val="000C09B6"/>
    <w:rsid w:val="000D1E22"/>
    <w:rsid w:val="000D2955"/>
    <w:rsid w:val="000E3FB1"/>
    <w:rsid w:val="000E6C8C"/>
    <w:rsid w:val="000F2F06"/>
    <w:rsid w:val="00132223"/>
    <w:rsid w:val="0013515B"/>
    <w:rsid w:val="00144589"/>
    <w:rsid w:val="00147BE2"/>
    <w:rsid w:val="001608AB"/>
    <w:rsid w:val="0017346B"/>
    <w:rsid w:val="00181673"/>
    <w:rsid w:val="001909F3"/>
    <w:rsid w:val="0019581F"/>
    <w:rsid w:val="001A7E2E"/>
    <w:rsid w:val="001B2898"/>
    <w:rsid w:val="001C3847"/>
    <w:rsid w:val="001F41C3"/>
    <w:rsid w:val="00206FFA"/>
    <w:rsid w:val="00214430"/>
    <w:rsid w:val="00214476"/>
    <w:rsid w:val="00225E24"/>
    <w:rsid w:val="00231EEE"/>
    <w:rsid w:val="00240DAD"/>
    <w:rsid w:val="0025013B"/>
    <w:rsid w:val="0026190B"/>
    <w:rsid w:val="002A282A"/>
    <w:rsid w:val="002B6D06"/>
    <w:rsid w:val="002B7E51"/>
    <w:rsid w:val="002E355C"/>
    <w:rsid w:val="002E7240"/>
    <w:rsid w:val="002F305F"/>
    <w:rsid w:val="003030E1"/>
    <w:rsid w:val="0030559B"/>
    <w:rsid w:val="00321E5B"/>
    <w:rsid w:val="003436C2"/>
    <w:rsid w:val="00357975"/>
    <w:rsid w:val="003616EF"/>
    <w:rsid w:val="00364478"/>
    <w:rsid w:val="00382525"/>
    <w:rsid w:val="003A4363"/>
    <w:rsid w:val="003C19FA"/>
    <w:rsid w:val="003C3764"/>
    <w:rsid w:val="003D4235"/>
    <w:rsid w:val="003E62CC"/>
    <w:rsid w:val="00414F44"/>
    <w:rsid w:val="004224DD"/>
    <w:rsid w:val="00433685"/>
    <w:rsid w:val="0044790D"/>
    <w:rsid w:val="00491A0B"/>
    <w:rsid w:val="004C7EA5"/>
    <w:rsid w:val="004D1A6F"/>
    <w:rsid w:val="004E003A"/>
    <w:rsid w:val="004E5387"/>
    <w:rsid w:val="004E738C"/>
    <w:rsid w:val="004F0D0A"/>
    <w:rsid w:val="00507EE8"/>
    <w:rsid w:val="00523D44"/>
    <w:rsid w:val="00561142"/>
    <w:rsid w:val="00597B82"/>
    <w:rsid w:val="005A009B"/>
    <w:rsid w:val="005A3385"/>
    <w:rsid w:val="005B2628"/>
    <w:rsid w:val="005B39B0"/>
    <w:rsid w:val="005B4FBD"/>
    <w:rsid w:val="005B6F28"/>
    <w:rsid w:val="005C30DE"/>
    <w:rsid w:val="005D1212"/>
    <w:rsid w:val="005D1730"/>
    <w:rsid w:val="00604F2F"/>
    <w:rsid w:val="006050A1"/>
    <w:rsid w:val="0061089F"/>
    <w:rsid w:val="00626738"/>
    <w:rsid w:val="006321D4"/>
    <w:rsid w:val="006374A4"/>
    <w:rsid w:val="006432A7"/>
    <w:rsid w:val="0065024A"/>
    <w:rsid w:val="00661BDD"/>
    <w:rsid w:val="00680A6D"/>
    <w:rsid w:val="006B0157"/>
    <w:rsid w:val="006D3661"/>
    <w:rsid w:val="006D3D85"/>
    <w:rsid w:val="006E2E2B"/>
    <w:rsid w:val="006E4115"/>
    <w:rsid w:val="006F2ED4"/>
    <w:rsid w:val="006F3244"/>
    <w:rsid w:val="00734BF3"/>
    <w:rsid w:val="007820AE"/>
    <w:rsid w:val="0078280D"/>
    <w:rsid w:val="00794D7B"/>
    <w:rsid w:val="007E08EB"/>
    <w:rsid w:val="007E139C"/>
    <w:rsid w:val="00835D6E"/>
    <w:rsid w:val="0084259A"/>
    <w:rsid w:val="00872C92"/>
    <w:rsid w:val="0087364D"/>
    <w:rsid w:val="00883076"/>
    <w:rsid w:val="00891412"/>
    <w:rsid w:val="00897AA0"/>
    <w:rsid w:val="008A16AB"/>
    <w:rsid w:val="008A5C07"/>
    <w:rsid w:val="008C6467"/>
    <w:rsid w:val="008D0DC3"/>
    <w:rsid w:val="008E66EB"/>
    <w:rsid w:val="00951623"/>
    <w:rsid w:val="009628DF"/>
    <w:rsid w:val="00963766"/>
    <w:rsid w:val="00964129"/>
    <w:rsid w:val="0096755C"/>
    <w:rsid w:val="00967EA1"/>
    <w:rsid w:val="009714D8"/>
    <w:rsid w:val="009B076A"/>
    <w:rsid w:val="009E3FE9"/>
    <w:rsid w:val="009E56FA"/>
    <w:rsid w:val="009F2C99"/>
    <w:rsid w:val="009F7DDF"/>
    <w:rsid w:val="00A02EF4"/>
    <w:rsid w:val="00A11B82"/>
    <w:rsid w:val="00A1517E"/>
    <w:rsid w:val="00A2773D"/>
    <w:rsid w:val="00A46490"/>
    <w:rsid w:val="00A63776"/>
    <w:rsid w:val="00A81EA6"/>
    <w:rsid w:val="00A83204"/>
    <w:rsid w:val="00A94C20"/>
    <w:rsid w:val="00AA5E0D"/>
    <w:rsid w:val="00AD57C2"/>
    <w:rsid w:val="00AD6204"/>
    <w:rsid w:val="00B001C0"/>
    <w:rsid w:val="00B0224B"/>
    <w:rsid w:val="00B039A9"/>
    <w:rsid w:val="00B05E43"/>
    <w:rsid w:val="00B35437"/>
    <w:rsid w:val="00B41684"/>
    <w:rsid w:val="00B472EF"/>
    <w:rsid w:val="00B62B02"/>
    <w:rsid w:val="00B93B54"/>
    <w:rsid w:val="00BA2FFE"/>
    <w:rsid w:val="00BB0E0B"/>
    <w:rsid w:val="00BB3B8B"/>
    <w:rsid w:val="00BC53AB"/>
    <w:rsid w:val="00BE0A59"/>
    <w:rsid w:val="00BE2260"/>
    <w:rsid w:val="00BF215C"/>
    <w:rsid w:val="00BF4794"/>
    <w:rsid w:val="00C048A5"/>
    <w:rsid w:val="00C11D24"/>
    <w:rsid w:val="00C30A03"/>
    <w:rsid w:val="00C4273F"/>
    <w:rsid w:val="00C529C8"/>
    <w:rsid w:val="00C55365"/>
    <w:rsid w:val="00C82D80"/>
    <w:rsid w:val="00C907C3"/>
    <w:rsid w:val="00CA2D89"/>
    <w:rsid w:val="00CD62E7"/>
    <w:rsid w:val="00D063DA"/>
    <w:rsid w:val="00D31488"/>
    <w:rsid w:val="00D72725"/>
    <w:rsid w:val="00D7601C"/>
    <w:rsid w:val="00D85AA0"/>
    <w:rsid w:val="00DB4947"/>
    <w:rsid w:val="00DB708A"/>
    <w:rsid w:val="00DC18AA"/>
    <w:rsid w:val="00DC76FA"/>
    <w:rsid w:val="00E1416D"/>
    <w:rsid w:val="00E511DE"/>
    <w:rsid w:val="00E635A8"/>
    <w:rsid w:val="00E66417"/>
    <w:rsid w:val="00E73469"/>
    <w:rsid w:val="00E82A8D"/>
    <w:rsid w:val="00EB727E"/>
    <w:rsid w:val="00EC1856"/>
    <w:rsid w:val="00EE20EF"/>
    <w:rsid w:val="00EE3A29"/>
    <w:rsid w:val="00EF008C"/>
    <w:rsid w:val="00EF1235"/>
    <w:rsid w:val="00F04FEC"/>
    <w:rsid w:val="00F11AE5"/>
    <w:rsid w:val="00F17A55"/>
    <w:rsid w:val="00F24700"/>
    <w:rsid w:val="00F87748"/>
    <w:rsid w:val="00F93AA6"/>
    <w:rsid w:val="00FC7EF2"/>
    <w:rsid w:val="00FF6B38"/>
    <w:rsid w:val="00FF770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27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3">
    <w:name w:val="heading 3"/>
    <w:basedOn w:val="Normal"/>
    <w:link w:val="Nadpis3Char"/>
    <w:uiPriority w:val="9"/>
    <w:qFormat/>
    <w:rsid w:val="00491A0B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b/>
      <w:bCs/>
      <w:sz w:val="27"/>
      <w:szCs w:val="27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491A0B"/>
    <w:rPr>
      <w:rFonts w:ascii="Times New Roman" w:hAnsi="Times New Roman" w:cs="Times New Roman"/>
      <w:b/>
      <w:bCs/>
      <w:sz w:val="27"/>
      <w:szCs w:val="27"/>
      <w:rtl w:val="0"/>
      <w:cs w:val="0"/>
      <w:lang w:val="x-none" w:eastAsia="sk-SK"/>
    </w:rPr>
  </w:style>
  <w:style w:type="paragraph" w:styleId="ListParagraph">
    <w:name w:val="List Paragraph"/>
    <w:aliases w:val="Odsek,Odsek zoznamu2,body"/>
    <w:basedOn w:val="Normal"/>
    <w:link w:val="OdsekzoznamuChar"/>
    <w:uiPriority w:val="34"/>
    <w:qFormat/>
    <w:rsid w:val="00A1517E"/>
    <w:pPr>
      <w:ind w:left="720"/>
      <w:contextualSpacing/>
      <w:jc w:val="left"/>
    </w:pPr>
  </w:style>
  <w:style w:type="character" w:customStyle="1" w:styleId="OdsekzoznamuChar">
    <w:name w:val="Odsek zoznamu Char"/>
    <w:aliases w:val="Odsek Char,Odsek zoznamu2 Char,body Char"/>
    <w:link w:val="ListParagraph"/>
    <w:uiPriority w:val="99"/>
    <w:locked/>
    <w:rsid w:val="00891412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037DE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0037DE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0037DE"/>
    <w:rPr>
      <w:rFonts w:ascii="Calibri" w:hAnsi="Calibri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0037DE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0037DE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037DE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037DE"/>
    <w:rPr>
      <w:rFonts w:ascii="Tahoma" w:hAnsi="Tahoma" w:cs="Tahoma"/>
      <w:sz w:val="16"/>
      <w:szCs w:val="16"/>
      <w:rtl w:val="0"/>
      <w:cs w:val="0"/>
    </w:rPr>
  </w:style>
  <w:style w:type="paragraph" w:styleId="NormalWeb">
    <w:name w:val="Normal (Web)"/>
    <w:basedOn w:val="Normal"/>
    <w:uiPriority w:val="99"/>
    <w:rsid w:val="00491A0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unhideWhenUsed/>
    <w:rsid w:val="006D3661"/>
    <w:pPr>
      <w:widowControl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6D3661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  <w:style w:type="paragraph" w:customStyle="1" w:styleId="Zarakazakladnhotextu2">
    <w:name w:val="Zara?ka zakladn?ho textu 2"/>
    <w:basedOn w:val="Normal"/>
    <w:rsid w:val="006D3661"/>
    <w:pPr>
      <w:widowControl w:val="0"/>
      <w:spacing w:after="0" w:line="240" w:lineRule="auto"/>
      <w:ind w:firstLine="708"/>
      <w:jc w:val="both"/>
    </w:pPr>
    <w:rPr>
      <w:rFonts w:ascii="Arial" w:hAnsi="Arial" w:cs="Arial"/>
      <w:sz w:val="20"/>
      <w:szCs w:val="20"/>
      <w:lang w:eastAsia="sk-SK"/>
    </w:rPr>
  </w:style>
  <w:style w:type="character" w:styleId="PlaceholderText">
    <w:name w:val="Placeholder Text"/>
    <w:basedOn w:val="DefaultParagraphFont"/>
    <w:uiPriority w:val="99"/>
    <w:semiHidden/>
    <w:rsid w:val="006D3661"/>
    <w:rPr>
      <w:rFonts w:ascii="Times New Roman" w:hAnsi="Times New Roman" w:cs="Times New Roman"/>
      <w:color w:val="808080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6D3661"/>
    <w:rPr>
      <w:rFonts w:cs="Times New Roman"/>
      <w:color w:val="0000FF"/>
      <w:u w:val="single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61089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1089F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61089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1089F"/>
    <w:rPr>
      <w:rFonts w:ascii="Calibri" w:hAnsi="Calibri" w:cs="Times New Roman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4C7EA5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4C7EA5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Subtitle">
    <w:name w:val="Subtitle"/>
    <w:basedOn w:val="Normal"/>
    <w:link w:val="PodtitulChar"/>
    <w:uiPriority w:val="11"/>
    <w:qFormat/>
    <w:rsid w:val="004C7EA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4C7EA5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1235</Words>
  <Characters>7042</Characters>
  <Application>Microsoft Office Word</Application>
  <DocSecurity>0</DocSecurity>
  <Lines>0</Lines>
  <Paragraphs>0</Paragraphs>
  <ScaleCrop>false</ScaleCrop>
  <Company>MZ SR</Company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Martincová</dc:creator>
  <cp:lastModifiedBy>Švorcová, Veronika</cp:lastModifiedBy>
  <cp:revision>2</cp:revision>
  <cp:lastPrinted>2015-11-25T14:16:00Z</cp:lastPrinted>
  <dcterms:created xsi:type="dcterms:W3CDTF">2015-11-25T14:16:00Z</dcterms:created>
  <dcterms:modified xsi:type="dcterms:W3CDTF">2015-11-25T14:16:00Z</dcterms:modified>
</cp:coreProperties>
</file>