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0" w:type="auto"/>
        <w:tblLook w:val="01E0"/>
      </w:tblPr>
      <w:tblGrid>
        <w:gridCol w:w="8897"/>
      </w:tblGrid>
      <w:tr>
        <w:tblPrEx>
          <w:tblW w:w="0" w:type="auto"/>
          <w:tblLook w:val="01E0"/>
        </w:tblPrEx>
        <w:tc>
          <w:tcPr>
            <w:tcW w:w="8897" w:type="dxa"/>
            <w:tcBorders>
              <w:top w:val="none" w:sz="0" w:space="0" w:color="auto"/>
              <w:left w:val="none" w:sz="0" w:space="0" w:color="auto"/>
              <w:bottom w:val="none" w:sz="0" w:space="0" w:color="auto"/>
              <w:right w:val="none" w:sz="0" w:space="0" w:color="auto"/>
            </w:tcBorders>
            <w:textDirection w:val="lrTb"/>
            <w:vAlign w:val="top"/>
          </w:tcPr>
          <w:p w:rsidR="004E78F9" w:rsidRPr="00D147EE" w:rsidP="004E78F9">
            <w:pPr>
              <w:pStyle w:val="Default"/>
              <w:bidi w:val="0"/>
              <w:jc w:val="center"/>
              <w:rPr>
                <w:rFonts w:ascii="Times New Roman" w:hAnsi="Times New Roman"/>
              </w:rPr>
            </w:pPr>
            <w:r w:rsidRPr="00D147EE">
              <w:rPr>
                <w:rFonts w:ascii="Times New Roman" w:hAnsi="Times New Roman"/>
                <w:b/>
                <w:bCs/>
              </w:rPr>
              <w:t xml:space="preserve">Návrh na </w:t>
            </w:r>
            <w:r w:rsidR="0054066D">
              <w:rPr>
                <w:rFonts w:ascii="Times New Roman" w:hAnsi="Times New Roman"/>
                <w:b/>
                <w:bCs/>
              </w:rPr>
              <w:t>vyslanie príslušníkov</w:t>
            </w:r>
            <w:r w:rsidRPr="00D147EE" w:rsidR="008F23CE">
              <w:rPr>
                <w:rFonts w:ascii="Times New Roman" w:hAnsi="Times New Roman"/>
                <w:b/>
                <w:bCs/>
              </w:rPr>
              <w:t xml:space="preserve"> ozbrojených síl </w:t>
            </w:r>
            <w:r w:rsidR="005965D9">
              <w:rPr>
                <w:rFonts w:ascii="Times New Roman" w:hAnsi="Times New Roman"/>
                <w:b/>
                <w:bCs/>
              </w:rPr>
              <w:t xml:space="preserve">Slovenskej republiky </w:t>
            </w:r>
            <w:r w:rsidR="0054066D">
              <w:rPr>
                <w:rFonts w:ascii="Times New Roman" w:hAnsi="Times New Roman"/>
                <w:b/>
                <w:bCs/>
              </w:rPr>
              <w:t>do výcvikovej misie EUTM MALI</w:t>
            </w:r>
          </w:p>
          <w:p w:rsidR="004E78F9" w:rsidRPr="00D147EE" w:rsidP="004E78F9">
            <w:pPr>
              <w:pStyle w:val="Default"/>
              <w:bidi w:val="0"/>
              <w:jc w:val="center"/>
              <w:rPr>
                <w:rFonts w:ascii="Times New Roman" w:hAnsi="Times New Roman"/>
                <w:b/>
                <w:bCs/>
              </w:rPr>
            </w:pPr>
          </w:p>
          <w:p w:rsidR="000D59C4" w:rsidRPr="00D147EE" w:rsidP="004E78F9">
            <w:pPr>
              <w:pStyle w:val="Default"/>
              <w:bidi w:val="0"/>
              <w:jc w:val="center"/>
              <w:rPr>
                <w:rFonts w:ascii="Times New Roman" w:hAnsi="Times New Roman"/>
                <w:b/>
                <w:bCs/>
              </w:rPr>
            </w:pPr>
          </w:p>
          <w:p w:rsidR="000D59C4" w:rsidRPr="00D147EE" w:rsidP="004E78F9">
            <w:pPr>
              <w:pStyle w:val="Default"/>
              <w:bidi w:val="0"/>
              <w:jc w:val="center"/>
              <w:rPr>
                <w:rFonts w:ascii="Times New Roman" w:hAnsi="Times New Roman"/>
                <w:b/>
                <w:bCs/>
              </w:rPr>
            </w:pPr>
          </w:p>
          <w:p w:rsidR="0054066D" w:rsidRPr="00D147EE" w:rsidP="0054066D">
            <w:pPr>
              <w:pStyle w:val="NormalWeb"/>
              <w:bidi w:val="0"/>
              <w:spacing w:beforeAutospacing="0" w:afterAutospacing="0"/>
              <w:jc w:val="both"/>
              <w:rPr>
                <w:rFonts w:ascii="Times New Roman" w:hAnsi="Times New Roman"/>
              </w:rPr>
            </w:pPr>
            <w:r w:rsidRPr="00D012F6" w:rsidR="00D012F6">
              <w:rPr>
                <w:rFonts w:ascii="Times New Roman" w:hAnsi="Times New Roman"/>
              </w:rPr>
              <w:t xml:space="preserve">1. </w:t>
            </w:r>
            <w:r w:rsidRPr="00D147EE">
              <w:rPr>
                <w:rFonts w:ascii="Times New Roman" w:hAnsi="Times New Roman"/>
                <w:u w:val="single"/>
              </w:rPr>
              <w:t xml:space="preserve">Politické aspekty </w:t>
            </w:r>
            <w:r w:rsidRPr="00D012F6">
              <w:rPr>
                <w:rFonts w:ascii="Times New Roman" w:hAnsi="Times New Roman"/>
                <w:u w:val="single"/>
              </w:rPr>
              <w:t>a</w:t>
            </w:r>
            <w:r w:rsidRPr="00D012F6" w:rsidR="00D012F6">
              <w:rPr>
                <w:rFonts w:ascii="Times New Roman" w:hAnsi="Times New Roman"/>
                <w:u w:val="single"/>
              </w:rPr>
              <w:t xml:space="preserve"> </w:t>
            </w:r>
            <w:r w:rsidRPr="00D012F6">
              <w:rPr>
                <w:rFonts w:ascii="Times New Roman" w:hAnsi="Times New Roman"/>
                <w:u w:val="single"/>
              </w:rPr>
              <w:t>m</w:t>
            </w:r>
            <w:r w:rsidRPr="00D147EE">
              <w:rPr>
                <w:rFonts w:ascii="Times New Roman" w:hAnsi="Times New Roman"/>
                <w:u w:val="single"/>
              </w:rPr>
              <w:t>edzinárodné súvislosti návrhu</w:t>
            </w:r>
          </w:p>
          <w:p w:rsidR="0054066D" w:rsidRPr="00AA06FC" w:rsidP="0054066D">
            <w:pPr>
              <w:pStyle w:val="Default"/>
              <w:bidi w:val="0"/>
              <w:jc w:val="both"/>
              <w:rPr>
                <w:rFonts w:ascii="Times New Roman" w:hAnsi="Times New Roman"/>
              </w:rPr>
            </w:pPr>
          </w:p>
          <w:p w:rsidR="0054066D" w:rsidRPr="00A0641B" w:rsidP="00E83A4B">
            <w:pPr>
              <w:pStyle w:val="Heading2"/>
              <w:bidi w:val="0"/>
              <w:spacing w:before="0" w:after="120"/>
              <w:ind w:firstLine="709"/>
              <w:jc w:val="both"/>
              <w:rPr>
                <w:rFonts w:ascii="Times New Roman" w:hAnsi="Times New Roman"/>
                <w:b w:val="0"/>
                <w:bCs w:val="0"/>
                <w:i w:val="0"/>
                <w:sz w:val="24"/>
                <w:szCs w:val="24"/>
                <w:lang w:val="sk-SK" w:eastAsia="sk-SK"/>
              </w:rPr>
            </w:pPr>
            <w:r w:rsidRPr="00A0641B">
              <w:rPr>
                <w:rFonts w:ascii="Times New Roman" w:hAnsi="Times New Roman"/>
                <w:b w:val="0"/>
                <w:bCs w:val="0"/>
                <w:i w:val="0"/>
                <w:sz w:val="24"/>
                <w:szCs w:val="24"/>
                <w:lang w:val="sk-SK" w:eastAsia="sk-SK"/>
              </w:rPr>
              <w:t xml:space="preserve">Slovenská republika opakovane deklaruje potrebu riešiť bezpečnostné výzvy </w:t>
            </w:r>
            <w:r w:rsidRPr="00A0641B" w:rsidR="006A7D72">
              <w:rPr>
                <w:rFonts w:ascii="Times New Roman" w:hAnsi="Times New Roman"/>
                <w:b w:val="0"/>
                <w:bCs w:val="0"/>
                <w:i w:val="0"/>
                <w:sz w:val="24"/>
                <w:szCs w:val="24"/>
                <w:lang w:val="sk-SK" w:eastAsia="sk-SK"/>
              </w:rPr>
              <w:t>vyplývajúce</w:t>
            </w:r>
            <w:r w:rsidRPr="00A0641B">
              <w:rPr>
                <w:rFonts w:ascii="Times New Roman" w:hAnsi="Times New Roman"/>
                <w:b w:val="0"/>
                <w:bCs w:val="0"/>
                <w:i w:val="0"/>
                <w:sz w:val="24"/>
                <w:szCs w:val="24"/>
                <w:lang w:val="sk-SK" w:eastAsia="sk-SK"/>
              </w:rPr>
              <w:t xml:space="preserve"> z aktuálnej geopolitickej situácie priamo v mieste ich vzniku. Po teroristických útokoch v Paríži 13. novembra 2015 opäť potvrdila toto odhodlanie a zároveň vyslovil</w:t>
            </w:r>
            <w:r w:rsidRPr="00A0641B" w:rsidR="0087134A">
              <w:rPr>
                <w:rFonts w:ascii="Times New Roman" w:hAnsi="Times New Roman"/>
                <w:b w:val="0"/>
                <w:bCs w:val="0"/>
                <w:i w:val="0"/>
                <w:sz w:val="24"/>
                <w:szCs w:val="24"/>
                <w:lang w:val="sk-SK" w:eastAsia="sk-SK"/>
              </w:rPr>
              <w:t>a</w:t>
            </w:r>
            <w:r w:rsidRPr="00A0641B">
              <w:rPr>
                <w:rFonts w:ascii="Times New Roman" w:hAnsi="Times New Roman"/>
                <w:b w:val="0"/>
                <w:bCs w:val="0"/>
                <w:i w:val="0"/>
                <w:sz w:val="24"/>
                <w:szCs w:val="24"/>
                <w:lang w:val="sk-SK" w:eastAsia="sk-SK"/>
              </w:rPr>
              <w:t xml:space="preserve"> okrem sústrasti obetiam útokov aj pripravenosť podporiť Francúzsku republiku pri riešení aktuálnej zložitej bezpečnostnej situácie. Na rokovaní ministrov obrany členských štátov EÚ (17. novembra 2015) oznámilo Francúzsko aktiváciu článku 42.7 Zmluvy o Európskej únii, ktorý je zameraný na podporu spojencov v prípade ich napadnutia. Súbežne oslovilo Slovenskú republiku so žiadosťou o podporu prostredníctvom zapojenia sa </w:t>
            </w:r>
            <w:r w:rsidRPr="00A0641B" w:rsidR="005334E9">
              <w:rPr>
                <w:rFonts w:ascii="Times New Roman" w:hAnsi="Times New Roman"/>
                <w:b w:val="0"/>
                <w:bCs w:val="0"/>
                <w:i w:val="0"/>
                <w:sz w:val="24"/>
                <w:szCs w:val="24"/>
                <w:lang w:val="sk-SK" w:eastAsia="sk-SK"/>
              </w:rPr>
              <w:t>o</w:t>
            </w:r>
            <w:r w:rsidRPr="00A0641B">
              <w:rPr>
                <w:rFonts w:ascii="Times New Roman" w:hAnsi="Times New Roman"/>
                <w:b w:val="0"/>
                <w:bCs w:val="0"/>
                <w:i w:val="0"/>
                <w:sz w:val="24"/>
                <w:szCs w:val="24"/>
                <w:lang w:val="sk-SK" w:eastAsia="sk-SK"/>
              </w:rPr>
              <w:t>zbrojených síl Slovenskej republiky do operácií EÚ a OSN v citlivých regiónoch sveta.</w:t>
            </w:r>
          </w:p>
          <w:p w:rsidR="0087134A" w:rsidP="00E83A4B">
            <w:pPr>
              <w:pStyle w:val="Default"/>
              <w:bidi w:val="0"/>
              <w:jc w:val="both"/>
              <w:rPr>
                <w:rFonts w:ascii="Times New Roman" w:hAnsi="Times New Roman"/>
                <w:color w:val="auto"/>
              </w:rPr>
            </w:pPr>
            <w:r w:rsidR="00E83A4B">
              <w:rPr>
                <w:rFonts w:ascii="Times New Roman" w:hAnsi="Times New Roman"/>
              </w:rPr>
              <w:t xml:space="preserve">          Bezpečnostná rada OSN 12. októbra 2012 jednomyseľne prijala rezolúciu 2071 (2012) (ďalej len „rezolúcia“), ktorá vyzvala všetky členské štáty OSN, regionálne a medzinárodné organizácie, vrátane Africkej únie a EÚ, na poskytnutie pomoci prechodnej vláde Malijskej republiky (ďalej len „Mali“) a jej ozbrojeným silám formou výcviku a poskytnutie vybavenia. Podnetom bolo upozornenie viacerých štátov na zhoršovanie  bezpečnostnej situácie v Mali.  Na základe tejto rezolúcie pôsobí v Mali od roku 2013 </w:t>
            </w:r>
            <w:r w:rsidRPr="0054066D" w:rsidR="00E83A4B">
              <w:rPr>
                <w:rFonts w:ascii="Times New Roman" w:hAnsi="Times New Roman"/>
                <w:bCs/>
              </w:rPr>
              <w:t xml:space="preserve">European Union Training Mission Mali </w:t>
            </w:r>
            <w:r w:rsidR="00E83A4B">
              <w:rPr>
                <w:rFonts w:ascii="Times New Roman" w:hAnsi="Times New Roman"/>
                <w:bCs/>
              </w:rPr>
              <w:t>(</w:t>
            </w:r>
            <w:r w:rsidRPr="0054066D" w:rsidR="00E83A4B">
              <w:rPr>
                <w:rFonts w:ascii="Times New Roman" w:hAnsi="Times New Roman"/>
                <w:bCs/>
              </w:rPr>
              <w:t>ďalej len „EUTM</w:t>
            </w:r>
            <w:r w:rsidR="00E83A4B">
              <w:rPr>
                <w:rFonts w:ascii="Times New Roman" w:hAnsi="Times New Roman"/>
                <w:bCs/>
              </w:rPr>
              <w:t xml:space="preserve"> MALI</w:t>
            </w:r>
            <w:r w:rsidRPr="0054066D" w:rsidR="00E83A4B">
              <w:rPr>
                <w:rFonts w:ascii="Times New Roman" w:hAnsi="Times New Roman"/>
                <w:bCs/>
              </w:rPr>
              <w:t>“)</w:t>
            </w:r>
            <w:r w:rsidR="00E83A4B">
              <w:rPr>
                <w:rFonts w:ascii="Times New Roman" w:hAnsi="Times New Roman"/>
                <w:bCs/>
              </w:rPr>
              <w:t xml:space="preserve"> </w:t>
            </w:r>
            <w:r w:rsidR="00E83A4B">
              <w:rPr>
                <w:rFonts w:ascii="Times New Roman" w:hAnsi="Times New Roman"/>
              </w:rPr>
              <w:t xml:space="preserve">a zameriava sa najmä na podporu štátnych orgánov Mali v nasledovných oblastiach: </w:t>
            </w:r>
            <w:r>
              <w:rPr>
                <w:rFonts w:ascii="Times New Roman" w:hAnsi="Times New Roman"/>
              </w:rPr>
              <w:t>ú</w:t>
            </w:r>
            <w:r w:rsidR="00E83A4B">
              <w:rPr>
                <w:rFonts w:ascii="Times New Roman" w:hAnsi="Times New Roman"/>
              </w:rPr>
              <w:t xml:space="preserve">plná obnova ústavného a demokratického poriadku; plnohodnotný výkon suverenity na celom území krajiny; neutralizácia organizovaného zločinu a teroristických hrozieb.  </w:t>
            </w:r>
            <w:r w:rsidR="006A7D72">
              <w:rPr>
                <w:rFonts w:ascii="Times New Roman" w:hAnsi="Times New Roman"/>
              </w:rPr>
              <w:t>Cieľom EUTM MALI je vycvičiť ozbrojené sily Mali tak, aby boli schopné po boku jednotiek OSN v rámci misie MINUSMA</w:t>
            </w:r>
            <w:r>
              <w:rPr>
                <w:rFonts w:ascii="Times New Roman" w:hAnsi="Times New Roman"/>
              </w:rPr>
              <w:t>, realizovanej na základe rezolúcie Bezpečnostnej rady OSN č. 2100 (2013),</w:t>
            </w:r>
            <w:r w:rsidR="006A7D72">
              <w:rPr>
                <w:rFonts w:ascii="Times New Roman" w:hAnsi="Times New Roman"/>
              </w:rPr>
              <w:t xml:space="preserve"> obnoviť teritoriáln</w:t>
            </w:r>
            <w:r w:rsidR="00272A51">
              <w:rPr>
                <w:rFonts w:ascii="Times New Roman" w:hAnsi="Times New Roman"/>
              </w:rPr>
              <w:t>u</w:t>
            </w:r>
            <w:r w:rsidR="006A7D72">
              <w:rPr>
                <w:rFonts w:ascii="Times New Roman" w:hAnsi="Times New Roman"/>
              </w:rPr>
              <w:t xml:space="preserve"> integritu Mali a neobmedzovaný výkon moci centrálnej vlády v Bamaku.</w:t>
            </w:r>
          </w:p>
          <w:p w:rsidR="00E83A4B" w:rsidP="00E83A4B">
            <w:pPr>
              <w:pStyle w:val="Default"/>
              <w:bidi w:val="0"/>
              <w:jc w:val="both"/>
              <w:rPr>
                <w:rFonts w:ascii="Times New Roman" w:hAnsi="Times New Roman"/>
              </w:rPr>
            </w:pPr>
            <w:r>
              <w:rPr>
                <w:rFonts w:ascii="Times New Roman" w:hAnsi="Times New Roman"/>
              </w:rPr>
              <w:t xml:space="preserve">   </w:t>
            </w:r>
          </w:p>
          <w:p w:rsidR="00E83A4B" w:rsidRPr="00D147EE" w:rsidP="00E83A4B">
            <w:pPr>
              <w:pStyle w:val="Default"/>
              <w:bidi w:val="0"/>
              <w:jc w:val="center"/>
              <w:rPr>
                <w:rFonts w:ascii="Times New Roman" w:hAnsi="Times New Roman"/>
              </w:rPr>
            </w:pPr>
          </w:p>
          <w:p w:rsidR="003C2DFF" w:rsidRPr="00D147EE" w:rsidP="000D59C4">
            <w:pPr>
              <w:pStyle w:val="NormalWeb"/>
              <w:bidi w:val="0"/>
              <w:spacing w:before="0" w:beforeAutospacing="0" w:after="200" w:afterAutospacing="0"/>
              <w:jc w:val="both"/>
              <w:rPr>
                <w:rFonts w:ascii="Times New Roman" w:hAnsi="Times New Roman"/>
              </w:rPr>
            </w:pPr>
            <w:r w:rsidRPr="00D012F6" w:rsidR="001A3BAE">
              <w:rPr>
                <w:rFonts w:ascii="Times New Roman" w:hAnsi="Times New Roman"/>
              </w:rPr>
              <w:t xml:space="preserve">2. </w:t>
            </w:r>
            <w:r w:rsidRPr="00D147EE" w:rsidR="001A3BAE">
              <w:rPr>
                <w:rFonts w:ascii="Times New Roman" w:hAnsi="Times New Roman"/>
                <w:u w:val="single"/>
              </w:rPr>
              <w:t xml:space="preserve">Vojensko-odborné aspekty návrhu </w:t>
            </w:r>
          </w:p>
          <w:p w:rsidR="0054066D" w:rsidP="0054066D">
            <w:pPr>
              <w:pStyle w:val="NormalWeb"/>
              <w:bidi w:val="0"/>
              <w:spacing w:before="0" w:beforeAutospacing="0" w:after="120" w:afterAutospacing="0"/>
              <w:ind w:firstLine="709"/>
              <w:jc w:val="both"/>
              <w:rPr>
                <w:rFonts w:ascii="Times New Roman" w:hAnsi="Times New Roman"/>
                <w:color w:val="000000"/>
              </w:rPr>
            </w:pPr>
            <w:r>
              <w:rPr>
                <w:rFonts w:ascii="Times New Roman" w:hAnsi="Times New Roman"/>
                <w:color w:val="000000"/>
              </w:rPr>
              <w:t xml:space="preserve">Ministerstvo obrany Slovenskej republiky </w:t>
            </w:r>
            <w:r w:rsidR="00E83A4B">
              <w:rPr>
                <w:rFonts w:ascii="Times New Roman" w:hAnsi="Times New Roman"/>
                <w:color w:val="000000"/>
              </w:rPr>
              <w:t xml:space="preserve">je pripravené </w:t>
            </w:r>
            <w:r>
              <w:rPr>
                <w:rFonts w:ascii="Times New Roman" w:hAnsi="Times New Roman"/>
                <w:color w:val="000000"/>
              </w:rPr>
              <w:t xml:space="preserve">na základe analýzy aktuálnych možností </w:t>
            </w:r>
            <w:r w:rsidR="00E83A4B">
              <w:rPr>
                <w:rFonts w:ascii="Times New Roman" w:hAnsi="Times New Roman"/>
                <w:color w:val="000000"/>
              </w:rPr>
              <w:t>o</w:t>
            </w:r>
            <w:r>
              <w:rPr>
                <w:rFonts w:ascii="Times New Roman" w:hAnsi="Times New Roman"/>
                <w:color w:val="000000"/>
              </w:rPr>
              <w:t>zbrojených síl SR  a prebiehajúcich operácií OSN a EÚ zapojiť sa do EUTM M</w:t>
            </w:r>
            <w:r w:rsidR="00E83A4B">
              <w:rPr>
                <w:rFonts w:ascii="Times New Roman" w:hAnsi="Times New Roman"/>
                <w:color w:val="000000"/>
              </w:rPr>
              <w:t>ALI</w:t>
            </w:r>
            <w:r>
              <w:rPr>
                <w:rFonts w:ascii="Times New Roman" w:hAnsi="Times New Roman"/>
                <w:color w:val="000000"/>
              </w:rPr>
              <w:t xml:space="preserve"> prostredníctvom vysokošpecializovaných vojenských expertov, ktorí prispejú k zvýšeniu efektivity operácie. Tento návrh vníma ako výraz solidarity s  francúzskymi partnermi a európskymi hodnotami. </w:t>
            </w:r>
          </w:p>
          <w:p w:rsidR="003A3E3A" w:rsidP="003A3E3A">
            <w:pPr>
              <w:pStyle w:val="NormalWeb"/>
              <w:bidi w:val="0"/>
              <w:spacing w:before="0" w:beforeAutospacing="0" w:after="200" w:afterAutospacing="0"/>
              <w:ind w:firstLine="709"/>
              <w:jc w:val="both"/>
              <w:rPr>
                <w:rFonts w:ascii="Times New Roman" w:hAnsi="Times New Roman"/>
              </w:rPr>
            </w:pPr>
            <w:r w:rsidR="00F0122D">
              <w:rPr>
                <w:rFonts w:ascii="Times New Roman" w:hAnsi="Times New Roman"/>
              </w:rPr>
              <w:t> </w:t>
            </w:r>
            <w:r w:rsidRPr="00D147EE" w:rsidR="003C2DFF">
              <w:rPr>
                <w:rFonts w:ascii="Times New Roman" w:hAnsi="Times New Roman"/>
                <w:color w:val="000000"/>
              </w:rPr>
              <w:t>V súvislosti s</w:t>
            </w:r>
            <w:r w:rsidR="006A00CA">
              <w:rPr>
                <w:rFonts w:ascii="Times New Roman" w:hAnsi="Times New Roman"/>
                <w:color w:val="000000"/>
              </w:rPr>
              <w:t xml:space="preserve"> týmto zámerom a na základe žiadosti Francúzskej republiky </w:t>
            </w:r>
            <w:r w:rsidRPr="00D147EE" w:rsidR="003C2DFF">
              <w:rPr>
                <w:rFonts w:ascii="Times New Roman" w:hAnsi="Times New Roman"/>
              </w:rPr>
              <w:t>sa týmto materiálom navrhuje</w:t>
            </w:r>
            <w:r>
              <w:rPr>
                <w:rFonts w:ascii="Times New Roman" w:hAnsi="Times New Roman"/>
              </w:rPr>
              <w:t>:</w:t>
            </w:r>
          </w:p>
          <w:p w:rsidR="006A00CA" w:rsidRPr="005334E9" w:rsidP="005334E9">
            <w:pPr>
              <w:pStyle w:val="NormalWeb"/>
              <w:numPr>
                <w:numId w:val="10"/>
              </w:numPr>
              <w:bidi w:val="0"/>
              <w:spacing w:before="0" w:beforeAutospacing="0" w:after="200" w:afterAutospacing="0"/>
              <w:jc w:val="both"/>
              <w:rPr>
                <w:rFonts w:ascii="Times New Roman" w:hAnsi="Times New Roman"/>
                <w:b/>
              </w:rPr>
            </w:pPr>
            <w:r w:rsidRPr="005334E9">
              <w:rPr>
                <w:rFonts w:ascii="Times New Roman" w:hAnsi="Times New Roman"/>
                <w:b/>
              </w:rPr>
              <w:t>vyslať do 5 príslušníkov ozbrojených síl Slovenskej republiky do EUTM MALI na plnenie úloh podľa ich zaradenia</w:t>
            </w:r>
            <w:r w:rsidR="005334E9">
              <w:rPr>
                <w:rFonts w:ascii="Times New Roman" w:hAnsi="Times New Roman"/>
                <w:b/>
              </w:rPr>
              <w:t>, a to</w:t>
            </w:r>
            <w:r w:rsidRPr="005334E9">
              <w:rPr>
                <w:rFonts w:ascii="Times New Roman" w:hAnsi="Times New Roman"/>
                <w:b/>
              </w:rPr>
              <w:t xml:space="preserve"> v celom priestore tejto misie na dobu jednej rotácie, t. j. na 6 mesiacov.</w:t>
            </w:r>
            <w:r w:rsidR="005334E9">
              <w:rPr>
                <w:rFonts w:ascii="Times New Roman" w:hAnsi="Times New Roman"/>
                <w:b/>
              </w:rPr>
              <w:t xml:space="preserve"> </w:t>
            </w:r>
          </w:p>
          <w:p w:rsidR="001A3BAE" w:rsidRPr="00D147EE" w:rsidP="001A3BAE">
            <w:pPr>
              <w:pStyle w:val="NormalWeb"/>
              <w:bidi w:val="0"/>
              <w:spacing w:before="0" w:beforeAutospacing="0" w:after="200" w:afterAutospacing="0"/>
              <w:ind w:left="360" w:hanging="360"/>
              <w:jc w:val="both"/>
              <w:rPr>
                <w:rFonts w:ascii="Times New Roman" w:hAnsi="Times New Roman"/>
              </w:rPr>
            </w:pPr>
            <w:r w:rsidRPr="00D147EE">
              <w:rPr>
                <w:rFonts w:ascii="Times New Roman" w:hAnsi="Times New Roman"/>
              </w:rPr>
              <w:t xml:space="preserve">3. </w:t>
            </w:r>
            <w:r w:rsidRPr="00D147EE">
              <w:rPr>
                <w:rFonts w:ascii="Times New Roman" w:hAnsi="Times New Roman"/>
                <w:u w:val="single"/>
              </w:rPr>
              <w:t>Právne aspekty návrhu</w:t>
            </w:r>
          </w:p>
          <w:p w:rsidR="006A00CA" w:rsidP="00550309">
            <w:pPr>
              <w:pStyle w:val="NormalWeb"/>
              <w:bidi w:val="0"/>
              <w:spacing w:before="120" w:beforeAutospacing="0" w:after="0" w:afterAutospacing="0"/>
              <w:ind w:firstLine="540"/>
              <w:jc w:val="both"/>
              <w:rPr>
                <w:rFonts w:ascii="Times New Roman" w:hAnsi="Times New Roman"/>
                <w:color w:val="000000"/>
              </w:rPr>
            </w:pPr>
            <w:r w:rsidR="00686D21">
              <w:rPr>
                <w:rFonts w:ascii="Times New Roman" w:hAnsi="Times New Roman"/>
              </w:rPr>
              <w:t xml:space="preserve">  </w:t>
            </w:r>
            <w:r>
              <w:rPr>
                <w:rFonts w:ascii="Times New Roman" w:hAnsi="Times New Roman"/>
              </w:rPr>
              <w:t>Pôsobenie EUTM MALI je realizovan</w:t>
            </w:r>
            <w:r w:rsidR="0087134A">
              <w:rPr>
                <w:rFonts w:ascii="Times New Roman" w:hAnsi="Times New Roman"/>
              </w:rPr>
              <w:t>á</w:t>
            </w:r>
            <w:r>
              <w:rPr>
                <w:rFonts w:ascii="Times New Roman" w:hAnsi="Times New Roman"/>
              </w:rPr>
              <w:t xml:space="preserve"> na základe </w:t>
            </w:r>
            <w:r w:rsidR="005334E9">
              <w:rPr>
                <w:rFonts w:ascii="Times New Roman" w:hAnsi="Times New Roman"/>
              </w:rPr>
              <w:t>r</w:t>
            </w:r>
            <w:r>
              <w:rPr>
                <w:rFonts w:ascii="Times New Roman" w:hAnsi="Times New Roman"/>
              </w:rPr>
              <w:t xml:space="preserve">ezolúcie Bezpečnostnej rady OSN </w:t>
            </w:r>
            <w:r>
              <w:rPr>
                <w:rFonts w:ascii="Times New Roman" w:hAnsi="Times New Roman"/>
                <w:color w:val="000000"/>
              </w:rPr>
              <w:t>2071 (2012) z 12. októbra 2012</w:t>
            </w:r>
            <w:r w:rsidR="0087134A">
              <w:rPr>
                <w:rFonts w:ascii="Times New Roman" w:hAnsi="Times New Roman"/>
                <w:color w:val="000000"/>
              </w:rPr>
              <w:t>, ktorá bola predĺžená do 30. júna 2016 rezolúciou Bezpečnostnej rady OSN č. 2227 (2015)</w:t>
            </w:r>
            <w:r w:rsidR="006A7D72">
              <w:rPr>
                <w:rFonts w:ascii="Times New Roman" w:hAnsi="Times New Roman"/>
                <w:color w:val="000000"/>
              </w:rPr>
              <w:t>.</w:t>
            </w:r>
          </w:p>
          <w:p w:rsidR="00562FB2" w:rsidP="00562FB2">
            <w:pPr>
              <w:pStyle w:val="NormalWeb"/>
              <w:bidi w:val="0"/>
              <w:spacing w:before="120" w:beforeAutospacing="0" w:after="0" w:afterAutospacing="0"/>
              <w:ind w:firstLine="540"/>
              <w:jc w:val="both"/>
              <w:rPr>
                <w:rFonts w:ascii="Times New Roman" w:hAnsi="Times New Roman"/>
                <w:color w:val="000000"/>
              </w:rPr>
            </w:pPr>
            <w:r w:rsidR="006A00CA">
              <w:rPr>
                <w:rFonts w:ascii="Times New Roman" w:hAnsi="Times New Roman"/>
                <w:color w:val="000000"/>
              </w:rPr>
              <w:t>Vyslanie príslušníkov ozbrojených síl Slovenskej republiky sa navrhuje podľa článku 86 písm. k) Ústavy Slovenskej republiky, na základe ktorého patrí súhlas s týmto vyslaním do právomoci Národnej rady Slovenskej republiky</w:t>
            </w:r>
            <w:r>
              <w:rPr>
                <w:rFonts w:ascii="Times New Roman" w:hAnsi="Times New Roman"/>
                <w:color w:val="000000"/>
              </w:rPr>
              <w:t xml:space="preserve"> a</w:t>
            </w:r>
            <w:r w:rsidRPr="00D147EE" w:rsidR="00D147EE">
              <w:rPr>
                <w:rFonts w:ascii="Times New Roman" w:hAnsi="Times New Roman"/>
                <w:color w:val="000000"/>
              </w:rPr>
              <w:t xml:space="preserve"> v súlade s § 12 ods. 4 písm. b) zákona </w:t>
            </w:r>
            <w:r w:rsidR="00686D21">
              <w:rPr>
                <w:rFonts w:ascii="Times New Roman" w:hAnsi="Times New Roman"/>
                <w:color w:val="000000"/>
              </w:rPr>
              <w:t>č. 321/2002 Z. z. o ozbrojených silách Slovenskej republiky v znení neskorších predpisov</w:t>
            </w:r>
            <w:r>
              <w:rPr>
                <w:rFonts w:ascii="Times New Roman" w:hAnsi="Times New Roman"/>
                <w:color w:val="000000"/>
              </w:rPr>
              <w:t>.</w:t>
            </w:r>
          </w:p>
          <w:p w:rsidR="001A3BAE" w:rsidRPr="00D147EE" w:rsidP="00562FB2">
            <w:pPr>
              <w:pStyle w:val="NormalWeb"/>
              <w:bidi w:val="0"/>
              <w:spacing w:before="120" w:beforeAutospacing="0" w:after="200" w:afterAutospacing="0"/>
              <w:jc w:val="both"/>
              <w:rPr>
                <w:rFonts w:ascii="Times New Roman" w:hAnsi="Times New Roman"/>
              </w:rPr>
            </w:pPr>
            <w:r w:rsidR="00562FB2">
              <w:rPr>
                <w:rFonts w:ascii="Times New Roman" w:hAnsi="Times New Roman"/>
              </w:rPr>
              <w:t xml:space="preserve">         </w:t>
            </w:r>
            <w:r w:rsidRPr="00D147EE">
              <w:rPr>
                <w:rFonts w:ascii="Times New Roman" w:hAnsi="Times New Roman"/>
              </w:rPr>
              <w:t>Konkrétne náležitosti súvisiace s </w:t>
            </w:r>
            <w:r w:rsidR="00686D21">
              <w:rPr>
                <w:rFonts w:ascii="Times New Roman" w:hAnsi="Times New Roman"/>
              </w:rPr>
              <w:t>plnením úloh príslušníkov ozbrojených síl Slovenskej republiky v</w:t>
            </w:r>
            <w:r w:rsidR="00562FB2">
              <w:rPr>
                <w:rFonts w:ascii="Times New Roman" w:hAnsi="Times New Roman"/>
              </w:rPr>
              <w:t> EUTM MALI</w:t>
            </w:r>
            <w:r w:rsidR="003E1D1B">
              <w:rPr>
                <w:rFonts w:ascii="Times New Roman" w:hAnsi="Times New Roman"/>
              </w:rPr>
              <w:t xml:space="preserve"> </w:t>
            </w:r>
            <w:r w:rsidRPr="00D147EE">
              <w:rPr>
                <w:rFonts w:ascii="Times New Roman" w:hAnsi="Times New Roman"/>
              </w:rPr>
              <w:t xml:space="preserve"> môžu byť upravené osobitnými medzinárodnými zmluv</w:t>
            </w:r>
            <w:r w:rsidR="006A21CB">
              <w:rPr>
                <w:rFonts w:ascii="Times New Roman" w:hAnsi="Times New Roman"/>
              </w:rPr>
              <w:t>nými dokumentmi</w:t>
            </w:r>
            <w:r w:rsidRPr="00D147EE">
              <w:rPr>
                <w:rFonts w:ascii="Times New Roman" w:hAnsi="Times New Roman"/>
              </w:rPr>
              <w:t>.</w:t>
            </w:r>
          </w:p>
          <w:p w:rsidR="001A3BAE" w:rsidP="001A3BAE">
            <w:pPr>
              <w:pStyle w:val="NormalWeb"/>
              <w:bidi w:val="0"/>
              <w:spacing w:before="120" w:beforeAutospacing="0" w:after="120" w:afterAutospacing="0"/>
              <w:ind w:firstLine="709"/>
              <w:jc w:val="both"/>
              <w:rPr>
                <w:rFonts w:ascii="Times New Roman" w:hAnsi="Times New Roman"/>
              </w:rPr>
            </w:pPr>
            <w:r>
              <w:rPr>
                <w:rFonts w:ascii="Times New Roman" w:hAnsi="Times New Roman"/>
              </w:rPr>
              <w:t> </w:t>
            </w:r>
          </w:p>
          <w:p w:rsidR="00AD5A17" w:rsidRPr="008A64BF" w:rsidP="00C8189D">
            <w:pPr>
              <w:bidi w:val="0"/>
              <w:jc w:val="center"/>
              <w:rPr>
                <w:rFonts w:ascii="Garamond" w:hAnsi="Garamond"/>
                <w:b/>
                <w:u w:val="single"/>
              </w:rPr>
            </w:pPr>
          </w:p>
        </w:tc>
      </w:tr>
    </w:tbl>
    <w:p w:rsidR="004E78F9" w:rsidP="004E78F9">
      <w:pPr>
        <w:pStyle w:val="Default"/>
        <w:bidi w:val="0"/>
        <w:rPr>
          <w:rFonts w:ascii="Times New Roman" w:hAnsi="Times New Roman"/>
        </w:rPr>
      </w:pPr>
    </w:p>
    <w:p w:rsidR="00AD5A17">
      <w:pPr>
        <w:bidi w:val="0"/>
        <w:rPr>
          <w:rFonts w:ascii="Garamond" w:hAnsi="Garamond"/>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Garamond">
    <w:panose1 w:val="02020404030301010803"/>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0ED1"/>
    <w:multiLevelType w:val="hybridMultilevel"/>
    <w:tmpl w:val="4830EA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BBA3875"/>
    <w:multiLevelType w:val="hybridMultilevel"/>
    <w:tmpl w:val="98A8C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E565D04"/>
    <w:multiLevelType w:val="hybridMultilevel"/>
    <w:tmpl w:val="9F18E736"/>
    <w:lvl w:ilvl="0">
      <w:start w:val="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B4471A2"/>
    <w:multiLevelType w:val="hybridMultilevel"/>
    <w:tmpl w:val="371EFA7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4">
    <w:nsid w:val="5C8114C9"/>
    <w:multiLevelType w:val="hybridMultilevel"/>
    <w:tmpl w:val="EE5A769C"/>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61247701"/>
    <w:multiLevelType w:val="hybridMultilevel"/>
    <w:tmpl w:val="B800712E"/>
    <w:lvl w:ilvl="0">
      <w:start w:val="2"/>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6">
    <w:nsid w:val="68BA05BA"/>
    <w:multiLevelType w:val="hybridMultilevel"/>
    <w:tmpl w:val="D624BEC6"/>
    <w:lvl w:ilvl="0">
      <w:start w:val="1"/>
      <w:numFmt w:val="bullet"/>
      <w:lvlText w:val="-"/>
      <w:lvlJc w:val="left"/>
      <w:pPr>
        <w:ind w:left="1440" w:hanging="360"/>
      </w:pPr>
      <w:rPr>
        <w:rFonts w:ascii="Times New Roman" w:eastAsia="Times New Roman" w:hAnsi="Times New Roman"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
    <w:nsid w:val="69077256"/>
    <w:multiLevelType w:val="hybridMultilevel"/>
    <w:tmpl w:val="A5BA464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
    <w:nsid w:val="6F502E32"/>
    <w:multiLevelType w:val="hybridMultilevel"/>
    <w:tmpl w:val="E1E6E3B0"/>
    <w:lvl w:ilvl="0">
      <w:start w:val="1"/>
      <w:numFmt w:val="bullet"/>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hint="default"/>
      </w:rPr>
    </w:lvl>
    <w:lvl w:ilvl="8">
      <w:start w:val="1"/>
      <w:numFmt w:val="bullet"/>
      <w:lvlText w:val=""/>
      <w:lvlJc w:val="left"/>
      <w:pPr>
        <w:ind w:left="7245" w:hanging="360"/>
      </w:pPr>
      <w:rPr>
        <w:rFonts w:ascii="Wingdings" w:hAnsi="Wingdings" w:hint="default"/>
      </w:rPr>
    </w:lvl>
  </w:abstractNum>
  <w:abstractNum w:abstractNumId="9">
    <w:nsid w:val="710B7AC2"/>
    <w:multiLevelType w:val="hybridMultilevel"/>
    <w:tmpl w:val="F41C9388"/>
    <w:lvl w:ilvl="0">
      <w:start w:val="2"/>
      <w:numFmt w:val="bullet"/>
      <w:lvlText w:val="-"/>
      <w:lvlJc w:val="left"/>
      <w:pPr>
        <w:ind w:left="1068" w:hanging="360"/>
      </w:pPr>
      <w:rPr>
        <w:rFonts w:ascii="Times New Roman" w:eastAsia="Times New Roman" w:hAnsi="Times New Roman" w:hint="default"/>
        <w:color w:val="auto"/>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num w:numId="1">
    <w:abstractNumId w:val="2"/>
  </w:num>
  <w:num w:numId="2">
    <w:abstractNumId w:val="9"/>
  </w:num>
  <w:num w:numId="3">
    <w:abstractNumId w:val="5"/>
  </w:num>
  <w:num w:numId="4">
    <w:abstractNumId w:val="8"/>
  </w:num>
  <w:num w:numId="5">
    <w:abstractNumId w:val="7"/>
  </w:num>
  <w:num w:numId="6">
    <w:abstractNumId w:val="1"/>
  </w:num>
  <w:num w:numId="7">
    <w:abstractNumId w:val="6"/>
  </w:num>
  <w:num w:numId="8">
    <w:abstractNumId w:val="4"/>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AD5A17"/>
    <w:rsid w:val="00056369"/>
    <w:rsid w:val="00086546"/>
    <w:rsid w:val="00086EDD"/>
    <w:rsid w:val="00086F1E"/>
    <w:rsid w:val="000C1304"/>
    <w:rsid w:val="000C6CF5"/>
    <w:rsid w:val="000D59C4"/>
    <w:rsid w:val="001437B9"/>
    <w:rsid w:val="00152FD3"/>
    <w:rsid w:val="001A3BAE"/>
    <w:rsid w:val="00235C3D"/>
    <w:rsid w:val="00272A51"/>
    <w:rsid w:val="002B762E"/>
    <w:rsid w:val="0031401E"/>
    <w:rsid w:val="00324010"/>
    <w:rsid w:val="003A3E3A"/>
    <w:rsid w:val="003C2DFF"/>
    <w:rsid w:val="003E1D1B"/>
    <w:rsid w:val="003E4B29"/>
    <w:rsid w:val="00452367"/>
    <w:rsid w:val="004E78F9"/>
    <w:rsid w:val="005334E9"/>
    <w:rsid w:val="0054066D"/>
    <w:rsid w:val="00550309"/>
    <w:rsid w:val="00551A33"/>
    <w:rsid w:val="00562FB2"/>
    <w:rsid w:val="005965D9"/>
    <w:rsid w:val="00627971"/>
    <w:rsid w:val="0064488E"/>
    <w:rsid w:val="00657B0C"/>
    <w:rsid w:val="00681FC5"/>
    <w:rsid w:val="00686D21"/>
    <w:rsid w:val="006A00CA"/>
    <w:rsid w:val="006A21CB"/>
    <w:rsid w:val="006A7D72"/>
    <w:rsid w:val="006B744D"/>
    <w:rsid w:val="006F7214"/>
    <w:rsid w:val="00757189"/>
    <w:rsid w:val="00797FEE"/>
    <w:rsid w:val="0087134A"/>
    <w:rsid w:val="00877F7B"/>
    <w:rsid w:val="008A64BF"/>
    <w:rsid w:val="008F23CE"/>
    <w:rsid w:val="008F3628"/>
    <w:rsid w:val="00921AD2"/>
    <w:rsid w:val="00933314"/>
    <w:rsid w:val="009E43C3"/>
    <w:rsid w:val="00A0641B"/>
    <w:rsid w:val="00AA06FC"/>
    <w:rsid w:val="00AB19E0"/>
    <w:rsid w:val="00AD5A17"/>
    <w:rsid w:val="00AE6C8B"/>
    <w:rsid w:val="00B16793"/>
    <w:rsid w:val="00BC35C1"/>
    <w:rsid w:val="00BC4756"/>
    <w:rsid w:val="00C1453B"/>
    <w:rsid w:val="00C150FB"/>
    <w:rsid w:val="00C37CB2"/>
    <w:rsid w:val="00C42A2D"/>
    <w:rsid w:val="00C625CA"/>
    <w:rsid w:val="00C642D7"/>
    <w:rsid w:val="00C704C7"/>
    <w:rsid w:val="00C8189D"/>
    <w:rsid w:val="00CB0843"/>
    <w:rsid w:val="00D012F6"/>
    <w:rsid w:val="00D147EE"/>
    <w:rsid w:val="00D3171E"/>
    <w:rsid w:val="00D666F2"/>
    <w:rsid w:val="00DB175C"/>
    <w:rsid w:val="00DB3CA6"/>
    <w:rsid w:val="00E07AD4"/>
    <w:rsid w:val="00E5665A"/>
    <w:rsid w:val="00E83A4B"/>
    <w:rsid w:val="00E8456E"/>
    <w:rsid w:val="00EF069B"/>
    <w:rsid w:val="00F0122D"/>
    <w:rsid w:val="00FD7705"/>
    <w:rsid w:val="00FE181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rsid w:val="00AB19E0"/>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C8189D"/>
    <w:pPr>
      <w:keepNext/>
      <w:spacing w:before="240" w:after="60"/>
      <w:jc w:val="left"/>
      <w:outlineLvl w:val="1"/>
    </w:pPr>
    <w:rPr>
      <w:rFonts w:ascii="Cambria" w:hAnsi="Cambria"/>
      <w:b/>
      <w:bCs/>
      <w:i/>
      <w:iCs/>
      <w:sz w:val="28"/>
      <w:szCs w:val="28"/>
    </w:rPr>
  </w:style>
  <w:style w:type="paragraph" w:styleId="Heading7">
    <w:name w:val="heading 7"/>
    <w:basedOn w:val="Normal"/>
    <w:next w:val="Normal"/>
    <w:qFormat/>
    <w:rsid w:val="00AD5A17"/>
    <w:pPr>
      <w:spacing w:before="240" w:after="60"/>
      <w:jc w:val="left"/>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table" w:styleId="TableGrid">
    <w:name w:val="Table Grid"/>
    <w:basedOn w:val="TableNormal"/>
    <w:rsid w:val="00AD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07AD4"/>
    <w:pPr>
      <w:jc w:val="left"/>
    </w:pPr>
    <w:rPr>
      <w:rFonts w:ascii="Tahoma" w:hAnsi="Tahoma" w:cs="Tahoma"/>
      <w:sz w:val="16"/>
      <w:szCs w:val="16"/>
    </w:rPr>
  </w:style>
  <w:style w:type="paragraph" w:styleId="List">
    <w:name w:val="List"/>
    <w:basedOn w:val="Normal"/>
    <w:rsid w:val="00AB19E0"/>
    <w:pPr>
      <w:ind w:left="283" w:hanging="283"/>
      <w:jc w:val="left"/>
    </w:pPr>
  </w:style>
  <w:style w:type="paragraph" w:styleId="BodyText">
    <w:name w:val="Body Text"/>
    <w:basedOn w:val="Normal"/>
    <w:rsid w:val="00AB19E0"/>
    <w:pPr>
      <w:spacing w:after="120"/>
      <w:jc w:val="left"/>
    </w:pPr>
  </w:style>
  <w:style w:type="character" w:customStyle="1" w:styleId="Heading2Char">
    <w:name w:val="Heading 2 Char"/>
    <w:link w:val="Heading2"/>
    <w:semiHidden/>
    <w:locked/>
    <w:rsid w:val="00C8189D"/>
    <w:rPr>
      <w:rFonts w:ascii="Cambria" w:hAnsi="Cambria" w:cs="Cambria"/>
      <w:b/>
      <w:i/>
      <w:sz w:val="28"/>
    </w:rPr>
  </w:style>
  <w:style w:type="paragraph" w:styleId="NormalWeb">
    <w:name w:val="Normal (Web)"/>
    <w:basedOn w:val="Normal"/>
    <w:unhideWhenUsed/>
    <w:rsid w:val="00C8189D"/>
    <w:pPr>
      <w:spacing w:before="100" w:beforeAutospacing="1" w:after="100" w:afterAutospacing="1"/>
      <w:jc w:val="left"/>
    </w:pPr>
  </w:style>
  <w:style w:type="paragraph" w:customStyle="1" w:styleId="Default">
    <w:name w:val="Default"/>
    <w:rsid w:val="004E78F9"/>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98675-58C7-471C-A15B-64B466F20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Pages>
  <Words>521</Words>
  <Characters>2974</Characters>
  <Application>Microsoft Office Word</Application>
  <DocSecurity>0</DocSecurity>
  <Lines>0</Lines>
  <Paragraphs>0</Paragraphs>
  <ScaleCrop>false</ScaleCrop>
  <Company>MOSR</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OBRANY SR</dc:title>
  <dc:creator>kostkovaj</dc:creator>
  <cp:lastModifiedBy>Gašparíková, Jarmila</cp:lastModifiedBy>
  <cp:revision>2</cp:revision>
  <cp:lastPrinted>2015-11-27T08:33:00Z</cp:lastPrinted>
  <dcterms:created xsi:type="dcterms:W3CDTF">2015-11-27T12:25:00Z</dcterms:created>
  <dcterms:modified xsi:type="dcterms:W3CDTF">2015-11-27T12:25:00Z</dcterms:modified>
</cp:coreProperties>
</file>