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A5BA7" w:rsidRPr="00432B13" w:rsidP="00C907DA">
      <w:pPr>
        <w:bidi w:val="0"/>
        <w:jc w:val="both"/>
        <w:rPr>
          <w:rFonts w:ascii="Arial Narrow" w:hAnsi="Arial Narrow"/>
          <w:sz w:val="22"/>
          <w:szCs w:val="22"/>
        </w:rPr>
      </w:pPr>
    </w:p>
    <w:p w:rsidR="007131F6" w:rsidP="007131F6">
      <w:pPr>
        <w:pStyle w:val="Title"/>
        <w:bidi w:val="0"/>
        <w:rPr>
          <w:rFonts w:ascii="Times New Roman" w:hAnsi="Times New Roman"/>
        </w:rPr>
      </w:pPr>
    </w:p>
    <w:p w:rsidR="007131F6" w:rsidRPr="00FE1B68" w:rsidP="007131F6">
      <w:pPr>
        <w:bidi w:val="0"/>
        <w:jc w:val="center"/>
        <w:outlineLvl w:val="1"/>
        <w:rPr>
          <w:rFonts w:ascii="Times New Roman" w:hAnsi="Times New Roman"/>
          <w:b/>
          <w:bCs/>
          <w:color w:val="000000"/>
          <w:lang w:eastAsia="sk-SK"/>
        </w:rPr>
      </w:pPr>
    </w:p>
    <w:p w:rsidR="00BC61FA" w:rsidP="007131F6">
      <w:pPr>
        <w:bidi w:val="0"/>
        <w:jc w:val="center"/>
        <w:outlineLvl w:val="1"/>
        <w:rPr>
          <w:rFonts w:ascii="Times New Roman" w:hAnsi="Times New Roman"/>
          <w:bCs/>
          <w:color w:val="000000"/>
          <w:lang w:eastAsia="sk-SK"/>
        </w:rPr>
      </w:pPr>
    </w:p>
    <w:p w:rsidR="00BC61FA" w:rsidP="007131F6">
      <w:pPr>
        <w:bidi w:val="0"/>
        <w:jc w:val="center"/>
        <w:outlineLvl w:val="1"/>
        <w:rPr>
          <w:rFonts w:ascii="Times New Roman" w:hAnsi="Times New Roman"/>
          <w:bCs/>
          <w:color w:val="000000"/>
          <w:lang w:eastAsia="sk-SK"/>
        </w:rPr>
      </w:pPr>
    </w:p>
    <w:p w:rsidR="00BC61FA" w:rsidP="007131F6">
      <w:pPr>
        <w:bidi w:val="0"/>
        <w:jc w:val="center"/>
        <w:outlineLvl w:val="1"/>
        <w:rPr>
          <w:rFonts w:ascii="Times New Roman" w:hAnsi="Times New Roman"/>
          <w:bCs/>
          <w:color w:val="000000"/>
          <w:lang w:eastAsia="sk-SK"/>
        </w:rPr>
      </w:pPr>
    </w:p>
    <w:p w:rsidR="00BC61FA" w:rsidP="007131F6">
      <w:pPr>
        <w:bidi w:val="0"/>
        <w:jc w:val="center"/>
        <w:outlineLvl w:val="1"/>
        <w:rPr>
          <w:rFonts w:ascii="Times New Roman" w:hAnsi="Times New Roman"/>
          <w:bCs/>
          <w:color w:val="000000"/>
          <w:lang w:eastAsia="sk-SK"/>
        </w:rPr>
      </w:pPr>
    </w:p>
    <w:p w:rsidR="00BC61FA" w:rsidP="007131F6">
      <w:pPr>
        <w:bidi w:val="0"/>
        <w:jc w:val="center"/>
        <w:outlineLvl w:val="1"/>
        <w:rPr>
          <w:rFonts w:ascii="Times New Roman" w:hAnsi="Times New Roman"/>
          <w:bCs/>
          <w:color w:val="000000"/>
          <w:lang w:eastAsia="sk-SK"/>
        </w:rPr>
      </w:pPr>
    </w:p>
    <w:p w:rsidR="00BC61FA" w:rsidP="007131F6">
      <w:pPr>
        <w:bidi w:val="0"/>
        <w:jc w:val="center"/>
        <w:outlineLvl w:val="1"/>
        <w:rPr>
          <w:rFonts w:ascii="Times New Roman" w:hAnsi="Times New Roman"/>
          <w:bCs/>
          <w:color w:val="000000"/>
          <w:lang w:eastAsia="sk-SK"/>
        </w:rPr>
      </w:pPr>
    </w:p>
    <w:p w:rsidR="00BC61FA" w:rsidP="007131F6">
      <w:pPr>
        <w:bidi w:val="0"/>
        <w:jc w:val="center"/>
        <w:outlineLvl w:val="1"/>
        <w:rPr>
          <w:rFonts w:ascii="Times New Roman" w:hAnsi="Times New Roman"/>
          <w:bCs/>
          <w:color w:val="000000"/>
          <w:lang w:eastAsia="sk-SK"/>
        </w:rPr>
      </w:pPr>
    </w:p>
    <w:p w:rsidR="00BC61FA" w:rsidP="007131F6">
      <w:pPr>
        <w:bidi w:val="0"/>
        <w:jc w:val="center"/>
        <w:outlineLvl w:val="1"/>
        <w:rPr>
          <w:rFonts w:ascii="Times New Roman" w:hAnsi="Times New Roman"/>
          <w:bCs/>
          <w:color w:val="000000"/>
          <w:lang w:eastAsia="sk-SK"/>
        </w:rPr>
      </w:pPr>
    </w:p>
    <w:p w:rsidR="0068539B" w:rsidP="007131F6">
      <w:pPr>
        <w:bidi w:val="0"/>
        <w:jc w:val="center"/>
        <w:outlineLvl w:val="1"/>
        <w:rPr>
          <w:rFonts w:ascii="Times New Roman" w:hAnsi="Times New Roman"/>
          <w:bCs/>
          <w:color w:val="000000"/>
          <w:lang w:eastAsia="sk-SK"/>
        </w:rPr>
      </w:pPr>
    </w:p>
    <w:p w:rsidR="0068539B" w:rsidP="007131F6">
      <w:pPr>
        <w:bidi w:val="0"/>
        <w:jc w:val="center"/>
        <w:outlineLvl w:val="1"/>
        <w:rPr>
          <w:rFonts w:ascii="Times New Roman" w:hAnsi="Times New Roman"/>
          <w:bCs/>
          <w:color w:val="000000"/>
          <w:lang w:eastAsia="sk-SK"/>
        </w:rPr>
      </w:pPr>
    </w:p>
    <w:p w:rsidR="0068539B" w:rsidP="007131F6">
      <w:pPr>
        <w:bidi w:val="0"/>
        <w:jc w:val="center"/>
        <w:outlineLvl w:val="1"/>
        <w:rPr>
          <w:rFonts w:ascii="Times New Roman" w:hAnsi="Times New Roman"/>
          <w:bCs/>
          <w:color w:val="000000"/>
          <w:lang w:eastAsia="sk-SK"/>
        </w:rPr>
      </w:pPr>
    </w:p>
    <w:p w:rsidR="00BC61FA" w:rsidP="007131F6">
      <w:pPr>
        <w:bidi w:val="0"/>
        <w:jc w:val="center"/>
        <w:outlineLvl w:val="1"/>
        <w:rPr>
          <w:rFonts w:ascii="Times New Roman" w:hAnsi="Times New Roman"/>
          <w:bCs/>
          <w:color w:val="000000"/>
          <w:lang w:eastAsia="sk-SK"/>
        </w:rPr>
      </w:pPr>
    </w:p>
    <w:p w:rsidR="00BC61FA" w:rsidP="007131F6">
      <w:pPr>
        <w:bidi w:val="0"/>
        <w:jc w:val="center"/>
        <w:outlineLvl w:val="1"/>
        <w:rPr>
          <w:rFonts w:ascii="Times New Roman" w:hAnsi="Times New Roman"/>
          <w:bCs/>
          <w:color w:val="000000"/>
          <w:lang w:eastAsia="sk-SK"/>
        </w:rPr>
      </w:pPr>
    </w:p>
    <w:p w:rsidR="007131F6" w:rsidP="007131F6">
      <w:pPr>
        <w:bidi w:val="0"/>
        <w:jc w:val="center"/>
        <w:outlineLvl w:val="1"/>
        <w:rPr>
          <w:rFonts w:ascii="Times New Roman" w:hAnsi="Times New Roman"/>
          <w:bCs/>
          <w:color w:val="000000"/>
          <w:lang w:eastAsia="sk-SK"/>
        </w:rPr>
      </w:pPr>
      <w:r w:rsidRPr="00FE1B68">
        <w:rPr>
          <w:rFonts w:ascii="Times New Roman" w:hAnsi="Times New Roman"/>
          <w:bCs/>
          <w:color w:val="000000"/>
          <w:lang w:eastAsia="sk-SK"/>
        </w:rPr>
        <w:t>z</w:t>
      </w:r>
      <w:r w:rsidR="00BC61FA">
        <w:rPr>
          <w:rFonts w:ascii="Times New Roman" w:hAnsi="Times New Roman"/>
          <w:bCs/>
          <w:color w:val="000000"/>
          <w:lang w:eastAsia="sk-SK"/>
        </w:rPr>
        <w:t> 10. novembra</w:t>
      </w:r>
      <w:r w:rsidRPr="00FE1B68">
        <w:rPr>
          <w:rFonts w:ascii="Times New Roman" w:hAnsi="Times New Roman"/>
          <w:bCs/>
          <w:color w:val="000000"/>
          <w:lang w:eastAsia="sk-SK"/>
        </w:rPr>
        <w:t xml:space="preserve"> 201</w:t>
      </w:r>
      <w:r>
        <w:rPr>
          <w:rFonts w:ascii="Times New Roman" w:hAnsi="Times New Roman"/>
          <w:bCs/>
          <w:color w:val="000000"/>
          <w:lang w:eastAsia="sk-SK"/>
        </w:rPr>
        <w:t>5</w:t>
      </w:r>
    </w:p>
    <w:p w:rsidR="0068539B" w:rsidRPr="00FE1B68" w:rsidP="007131F6">
      <w:pPr>
        <w:bidi w:val="0"/>
        <w:jc w:val="center"/>
        <w:outlineLvl w:val="1"/>
        <w:rPr>
          <w:rFonts w:ascii="Times New Roman" w:hAnsi="Times New Roman"/>
          <w:bCs/>
          <w:color w:val="000000"/>
          <w:lang w:eastAsia="sk-SK"/>
        </w:rPr>
      </w:pPr>
    </w:p>
    <w:p w:rsidR="001A5BA7" w:rsidRPr="00FC1B58" w:rsidP="001A5BA7">
      <w:pPr>
        <w:bidi w:val="0"/>
        <w:jc w:val="both"/>
        <w:rPr>
          <w:rFonts w:ascii="Times New Roman" w:hAnsi="Times New Roman"/>
        </w:rPr>
      </w:pPr>
    </w:p>
    <w:p w:rsidR="001A5BA7" w:rsidRPr="007131F6" w:rsidP="001A5BA7">
      <w:pPr>
        <w:bidi w:val="0"/>
        <w:jc w:val="center"/>
        <w:rPr>
          <w:rFonts w:ascii="Times New Roman" w:hAnsi="Times New Roman"/>
          <w:b/>
        </w:rPr>
      </w:pPr>
      <w:r w:rsidRPr="007131F6">
        <w:rPr>
          <w:rFonts w:ascii="Times New Roman" w:hAnsi="Times New Roman"/>
          <w:b/>
        </w:rPr>
        <w:t xml:space="preserve">ktorým sa mení a dopĺňa zákon </w:t>
      </w:r>
      <w:r w:rsidRPr="007131F6" w:rsidR="00FD178F">
        <w:rPr>
          <w:rFonts w:ascii="Times New Roman" w:hAnsi="Times New Roman"/>
          <w:b/>
        </w:rPr>
        <w:t>č. 374/2014 Z.</w:t>
      </w:r>
      <w:r w:rsidR="00BC61FA">
        <w:rPr>
          <w:rFonts w:ascii="Times New Roman" w:hAnsi="Times New Roman"/>
          <w:b/>
        </w:rPr>
        <w:t xml:space="preserve"> </w:t>
      </w:r>
      <w:r w:rsidRPr="007131F6" w:rsidR="00FD178F">
        <w:rPr>
          <w:rFonts w:ascii="Times New Roman" w:hAnsi="Times New Roman"/>
          <w:b/>
        </w:rPr>
        <w:t xml:space="preserve">z. o pohľadávkach štátu a o zmene a doplnení niektorých zákonov </w:t>
      </w:r>
      <w:r w:rsidRPr="007131F6">
        <w:rPr>
          <w:rFonts w:ascii="Times New Roman" w:hAnsi="Times New Roman"/>
          <w:b/>
        </w:rPr>
        <w:t xml:space="preserve">v znení </w:t>
      </w:r>
      <w:r w:rsidRPr="007131F6" w:rsidR="00FD178F">
        <w:rPr>
          <w:rFonts w:ascii="Times New Roman" w:hAnsi="Times New Roman"/>
          <w:b/>
        </w:rPr>
        <w:t>zákona č. 87/2015 Z.</w:t>
      </w:r>
      <w:r w:rsidR="00BC61FA">
        <w:rPr>
          <w:rFonts w:ascii="Times New Roman" w:hAnsi="Times New Roman"/>
          <w:b/>
        </w:rPr>
        <w:t xml:space="preserve"> </w:t>
      </w:r>
      <w:r w:rsidRPr="007131F6" w:rsidR="00FD178F">
        <w:rPr>
          <w:rFonts w:ascii="Times New Roman" w:hAnsi="Times New Roman"/>
          <w:b/>
        </w:rPr>
        <w:t>z.</w:t>
      </w:r>
    </w:p>
    <w:p w:rsidR="001A5BA7" w:rsidP="001A5BA7">
      <w:pPr>
        <w:bidi w:val="0"/>
        <w:jc w:val="both"/>
        <w:rPr>
          <w:rFonts w:ascii="Times New Roman" w:hAnsi="Times New Roman"/>
        </w:rPr>
      </w:pPr>
    </w:p>
    <w:p w:rsidR="0068539B" w:rsidP="001A5BA7">
      <w:pPr>
        <w:bidi w:val="0"/>
        <w:jc w:val="both"/>
        <w:rPr>
          <w:rFonts w:ascii="Times New Roman" w:hAnsi="Times New Roman"/>
        </w:rPr>
      </w:pPr>
    </w:p>
    <w:p w:rsidR="0068539B" w:rsidRPr="00FC1B58" w:rsidP="001A5BA7">
      <w:pPr>
        <w:bidi w:val="0"/>
        <w:jc w:val="both"/>
        <w:rPr>
          <w:rFonts w:ascii="Times New Roman" w:hAnsi="Times New Roman"/>
        </w:rPr>
      </w:pPr>
    </w:p>
    <w:p w:rsidR="001A5BA7" w:rsidRPr="00FC1B58" w:rsidP="00432B13">
      <w:pPr>
        <w:bidi w:val="0"/>
        <w:jc w:val="center"/>
        <w:rPr>
          <w:rFonts w:ascii="Times New Roman" w:hAnsi="Times New Roman"/>
        </w:rPr>
      </w:pPr>
      <w:r w:rsidRPr="00FC1B58">
        <w:rPr>
          <w:rFonts w:ascii="Times New Roman" w:hAnsi="Times New Roman"/>
        </w:rPr>
        <w:t>Národná rada Slovenskej republiky sa uzniesla na tomto zákone:</w:t>
      </w:r>
    </w:p>
    <w:p w:rsidR="001A5BA7" w:rsidRPr="00FC1B58" w:rsidP="001A5BA7">
      <w:pPr>
        <w:bidi w:val="0"/>
        <w:jc w:val="both"/>
        <w:rPr>
          <w:rFonts w:ascii="Times New Roman" w:hAnsi="Times New Roman"/>
        </w:rPr>
      </w:pPr>
    </w:p>
    <w:p w:rsidR="0068539B" w:rsidP="001A5BA7">
      <w:pPr>
        <w:bidi w:val="0"/>
        <w:jc w:val="center"/>
        <w:rPr>
          <w:rFonts w:ascii="Times New Roman" w:hAnsi="Times New Roman"/>
        </w:rPr>
      </w:pPr>
    </w:p>
    <w:p w:rsidR="001A5BA7" w:rsidRPr="00FC1B58" w:rsidP="001A5BA7">
      <w:pPr>
        <w:bidi w:val="0"/>
        <w:jc w:val="center"/>
        <w:rPr>
          <w:rFonts w:ascii="Times New Roman" w:hAnsi="Times New Roman"/>
        </w:rPr>
      </w:pPr>
      <w:r w:rsidRPr="00FC1B58">
        <w:rPr>
          <w:rFonts w:ascii="Times New Roman" w:hAnsi="Times New Roman"/>
        </w:rPr>
        <w:t>Čl. I</w:t>
      </w:r>
    </w:p>
    <w:p w:rsidR="001A5BA7" w:rsidRPr="00FC1B58" w:rsidP="001A5BA7">
      <w:pPr>
        <w:bidi w:val="0"/>
        <w:jc w:val="both"/>
        <w:rPr>
          <w:rFonts w:ascii="Times New Roman" w:hAnsi="Times New Roman"/>
        </w:rPr>
      </w:pPr>
    </w:p>
    <w:p w:rsidR="006C72A4" w:rsidRPr="00FC1B58" w:rsidP="00FD178F">
      <w:pPr>
        <w:bidi w:val="0"/>
        <w:rPr>
          <w:rFonts w:ascii="Times New Roman" w:hAnsi="Times New Roman"/>
        </w:rPr>
      </w:pPr>
      <w:r w:rsidRPr="00FC1B58" w:rsidR="001A5BA7">
        <w:rPr>
          <w:rFonts w:ascii="Times New Roman" w:hAnsi="Times New Roman"/>
        </w:rPr>
        <w:tab/>
      </w:r>
      <w:r w:rsidRPr="00FC1B58" w:rsidR="00FD178F">
        <w:rPr>
          <w:rFonts w:ascii="Times New Roman" w:hAnsi="Times New Roman"/>
        </w:rPr>
        <w:t>Zákon č. 374/2014 Z.</w:t>
      </w:r>
      <w:r w:rsidR="00BC61FA">
        <w:rPr>
          <w:rFonts w:ascii="Times New Roman" w:hAnsi="Times New Roman"/>
        </w:rPr>
        <w:t xml:space="preserve"> </w:t>
      </w:r>
      <w:r w:rsidRPr="00FC1B58" w:rsidR="00FD178F">
        <w:rPr>
          <w:rFonts w:ascii="Times New Roman" w:hAnsi="Times New Roman"/>
        </w:rPr>
        <w:t>z. o pohľadávkach štátu a o zmene a doplnení niektorých zákonov v znení zákona č. 87/2015 Z.</w:t>
      </w:r>
      <w:r w:rsidR="00BC61FA">
        <w:rPr>
          <w:rFonts w:ascii="Times New Roman" w:hAnsi="Times New Roman"/>
        </w:rPr>
        <w:t> </w:t>
      </w:r>
      <w:r w:rsidRPr="00FC1B58" w:rsidR="00FD178F">
        <w:rPr>
          <w:rFonts w:ascii="Times New Roman" w:hAnsi="Times New Roman"/>
        </w:rPr>
        <w:t xml:space="preserve">z. sa </w:t>
      </w:r>
      <w:r w:rsidRPr="00FC1B58" w:rsidR="004C1B34">
        <w:rPr>
          <w:rFonts w:ascii="Times New Roman" w:hAnsi="Times New Roman"/>
        </w:rPr>
        <w:t>mení a dopĺňa takto:</w:t>
      </w:r>
      <w:r w:rsidRPr="00FC1B58">
        <w:rPr>
          <w:rFonts w:ascii="Times New Roman" w:hAnsi="Times New Roman"/>
        </w:rPr>
        <w:t xml:space="preserve"> </w:t>
      </w:r>
    </w:p>
    <w:p w:rsidR="004C1B34" w:rsidRPr="00FC1B58" w:rsidP="006C72A4">
      <w:pPr>
        <w:bidi w:val="0"/>
        <w:jc w:val="both"/>
        <w:rPr>
          <w:rFonts w:ascii="Times New Roman" w:hAnsi="Times New Roman"/>
        </w:rPr>
      </w:pPr>
    </w:p>
    <w:p w:rsidR="00E61CCA" w:rsidRPr="00FC1B58" w:rsidP="006C72A4">
      <w:pPr>
        <w:bidi w:val="0"/>
        <w:jc w:val="both"/>
        <w:rPr>
          <w:rFonts w:ascii="Times New Roman" w:hAnsi="Times New Roman"/>
        </w:rPr>
      </w:pPr>
    </w:p>
    <w:p w:rsidR="00407657" w:rsidRPr="00FC1B58" w:rsidP="006516AF">
      <w:pPr>
        <w:numPr>
          <w:numId w:val="3"/>
        </w:numPr>
        <w:bidi w:val="0"/>
        <w:spacing w:before="120" w:after="120"/>
        <w:ind w:left="330" w:hanging="330"/>
        <w:jc w:val="both"/>
        <w:rPr>
          <w:rFonts w:ascii="Times New Roman" w:hAnsi="Times New Roman"/>
        </w:rPr>
      </w:pPr>
      <w:r w:rsidRPr="00FC1B58" w:rsidR="00FD178F">
        <w:rPr>
          <w:rFonts w:ascii="Times New Roman" w:hAnsi="Times New Roman"/>
        </w:rPr>
        <w:t>V § 2 písm. b) sa za slová „správnom konaní alebo“ vkladajú slová „</w:t>
      </w:r>
      <w:r w:rsidRPr="00FC1B58" w:rsidR="00BD2194">
        <w:rPr>
          <w:rFonts w:ascii="Times New Roman" w:hAnsi="Times New Roman"/>
        </w:rPr>
        <w:t xml:space="preserve">v </w:t>
      </w:r>
      <w:r w:rsidR="00AC3BA8">
        <w:rPr>
          <w:rFonts w:ascii="Times New Roman" w:hAnsi="Times New Roman"/>
        </w:rPr>
        <w:t xml:space="preserve">obdobnom </w:t>
      </w:r>
      <w:r w:rsidRPr="00FC1B58" w:rsidR="00BD2194">
        <w:rPr>
          <w:rFonts w:ascii="Times New Roman" w:hAnsi="Times New Roman"/>
        </w:rPr>
        <w:t>konaní vedenom podľa</w:t>
      </w:r>
      <w:r w:rsidRPr="00FC1B58" w:rsidR="00FD178F">
        <w:rPr>
          <w:rFonts w:ascii="Times New Roman" w:hAnsi="Times New Roman"/>
        </w:rPr>
        <w:t>“.</w:t>
      </w:r>
    </w:p>
    <w:p w:rsidR="00815C80" w:rsidRPr="00FC1B58" w:rsidP="00FD178F">
      <w:pPr>
        <w:bidi w:val="0"/>
        <w:jc w:val="both"/>
        <w:rPr>
          <w:rFonts w:ascii="Times New Roman" w:hAnsi="Times New Roman"/>
        </w:rPr>
      </w:pPr>
    </w:p>
    <w:p w:rsidR="00815C80" w:rsidRPr="00FC1B58" w:rsidP="006516AF">
      <w:pPr>
        <w:numPr>
          <w:numId w:val="3"/>
        </w:numPr>
        <w:bidi w:val="0"/>
        <w:ind w:left="330" w:hanging="330"/>
        <w:jc w:val="both"/>
        <w:rPr>
          <w:rFonts w:ascii="Times New Roman" w:hAnsi="Times New Roman"/>
        </w:rPr>
      </w:pPr>
      <w:r w:rsidRPr="00FC1B58">
        <w:rPr>
          <w:rFonts w:ascii="Times New Roman" w:hAnsi="Times New Roman"/>
        </w:rPr>
        <w:t xml:space="preserve">V poznámke pod čiarou k odkazu 10 sa </w:t>
      </w:r>
      <w:r w:rsidRPr="00FC1B58" w:rsidR="0084418E">
        <w:rPr>
          <w:rFonts w:ascii="Times New Roman" w:hAnsi="Times New Roman"/>
        </w:rPr>
        <w:t xml:space="preserve">vypúšťa </w:t>
      </w:r>
      <w:r w:rsidRPr="00FC1B58">
        <w:rPr>
          <w:rFonts w:ascii="Times New Roman" w:hAnsi="Times New Roman"/>
        </w:rPr>
        <w:t>citácia ,,Občiansky súdny poriadok v znení neskorších predpisov</w:t>
      </w:r>
      <w:r w:rsidRPr="00FC1B58" w:rsidR="00996652">
        <w:rPr>
          <w:rFonts w:ascii="Times New Roman" w:hAnsi="Times New Roman"/>
        </w:rPr>
        <w:t>.</w:t>
      </w:r>
      <w:r w:rsidRPr="00FC1B58">
        <w:rPr>
          <w:rFonts w:ascii="Times New Roman" w:hAnsi="Times New Roman"/>
        </w:rPr>
        <w:t>“.</w:t>
      </w:r>
    </w:p>
    <w:p w:rsidR="00815C80" w:rsidRPr="00FC1B58" w:rsidP="00FD178F">
      <w:pPr>
        <w:bidi w:val="0"/>
        <w:jc w:val="both"/>
        <w:rPr>
          <w:rFonts w:ascii="Times New Roman" w:hAnsi="Times New Roman"/>
          <w:color w:val="FF0000"/>
        </w:rPr>
      </w:pPr>
    </w:p>
    <w:p w:rsidR="00FD178F" w:rsidRPr="00FC1B58" w:rsidP="006516AF">
      <w:pPr>
        <w:numPr>
          <w:numId w:val="3"/>
        </w:numPr>
        <w:bidi w:val="0"/>
        <w:ind w:left="330" w:hanging="330"/>
        <w:jc w:val="both"/>
        <w:rPr>
          <w:rFonts w:ascii="Times New Roman" w:hAnsi="Times New Roman"/>
        </w:rPr>
      </w:pPr>
      <w:r w:rsidRPr="00FC1B58">
        <w:rPr>
          <w:rFonts w:ascii="Times New Roman" w:hAnsi="Times New Roman"/>
        </w:rPr>
        <w:t>V §</w:t>
      </w:r>
      <w:r w:rsidR="00083CFA">
        <w:rPr>
          <w:rFonts w:ascii="Times New Roman" w:hAnsi="Times New Roman"/>
        </w:rPr>
        <w:t> </w:t>
      </w:r>
      <w:r w:rsidRPr="00FC1B58">
        <w:rPr>
          <w:rFonts w:ascii="Times New Roman" w:hAnsi="Times New Roman"/>
        </w:rPr>
        <w:t>4 ods.</w:t>
      </w:r>
      <w:r w:rsidR="00083CFA">
        <w:rPr>
          <w:rFonts w:ascii="Times New Roman" w:hAnsi="Times New Roman"/>
        </w:rPr>
        <w:t> </w:t>
      </w:r>
      <w:r w:rsidRPr="00FC1B58">
        <w:rPr>
          <w:rFonts w:ascii="Times New Roman" w:hAnsi="Times New Roman"/>
        </w:rPr>
        <w:t xml:space="preserve">3 </w:t>
      </w:r>
      <w:r w:rsidRPr="00FC1B58" w:rsidR="00C27C9F">
        <w:rPr>
          <w:rFonts w:ascii="Times New Roman" w:hAnsi="Times New Roman"/>
        </w:rPr>
        <w:t>druhej</w:t>
      </w:r>
      <w:r w:rsidRPr="00FC1B58">
        <w:rPr>
          <w:rFonts w:ascii="Times New Roman" w:hAnsi="Times New Roman"/>
        </w:rPr>
        <w:t xml:space="preserve"> vete </w:t>
      </w:r>
      <w:r w:rsidRPr="00FC1B58" w:rsidR="00C27C9F">
        <w:rPr>
          <w:rFonts w:ascii="Times New Roman" w:hAnsi="Times New Roman"/>
        </w:rPr>
        <w:t xml:space="preserve">sa </w:t>
      </w:r>
      <w:r w:rsidRPr="00FC1B58">
        <w:rPr>
          <w:rFonts w:ascii="Times New Roman" w:hAnsi="Times New Roman"/>
        </w:rPr>
        <w:t>na konci pr</w:t>
      </w:r>
      <w:r w:rsidRPr="00FC1B58" w:rsidR="000E6D2F">
        <w:rPr>
          <w:rFonts w:ascii="Times New Roman" w:hAnsi="Times New Roman"/>
        </w:rPr>
        <w:t>ipájajú tieto slová</w:t>
      </w:r>
      <w:r w:rsidRPr="00FC1B58" w:rsidR="00C27C9F">
        <w:rPr>
          <w:rFonts w:ascii="Times New Roman" w:hAnsi="Times New Roman"/>
        </w:rPr>
        <w:t>:</w:t>
      </w:r>
      <w:r w:rsidRPr="00FC1B58" w:rsidR="000E6D2F">
        <w:rPr>
          <w:rFonts w:ascii="Times New Roman" w:hAnsi="Times New Roman"/>
        </w:rPr>
        <w:t xml:space="preserve"> „alebo príslušenstvo</w:t>
      </w:r>
      <w:r w:rsidRPr="00FC1B58" w:rsidR="000E6D2F">
        <w:rPr>
          <w:rFonts w:ascii="Times New Roman" w:hAnsi="Times New Roman"/>
          <w:vertAlign w:val="superscript"/>
        </w:rPr>
        <w:t>12</w:t>
      </w:r>
      <w:r w:rsidRPr="00FC1B58" w:rsidR="000E6D2F">
        <w:rPr>
          <w:rFonts w:ascii="Times New Roman" w:hAnsi="Times New Roman"/>
        </w:rPr>
        <w:t>) pohľadávky štátu nepresiahne 20 eur“.</w:t>
      </w:r>
    </w:p>
    <w:p w:rsidR="000E6D2F" w:rsidRPr="00FC1B58" w:rsidP="00FD178F">
      <w:pPr>
        <w:bidi w:val="0"/>
        <w:jc w:val="both"/>
        <w:rPr>
          <w:rFonts w:ascii="Times New Roman" w:hAnsi="Times New Roman"/>
        </w:rPr>
      </w:pPr>
    </w:p>
    <w:p w:rsidR="00A13D3B" w:rsidRPr="00FC1B58" w:rsidP="006516AF">
      <w:pPr>
        <w:numPr>
          <w:numId w:val="3"/>
        </w:numPr>
        <w:bidi w:val="0"/>
        <w:ind w:left="330" w:hanging="330"/>
        <w:jc w:val="both"/>
        <w:rPr>
          <w:rFonts w:ascii="Times New Roman" w:hAnsi="Times New Roman"/>
        </w:rPr>
      </w:pPr>
      <w:r w:rsidRPr="00FC1B58">
        <w:rPr>
          <w:rFonts w:ascii="Times New Roman" w:hAnsi="Times New Roman"/>
        </w:rPr>
        <w:t>V §</w:t>
      </w:r>
      <w:r w:rsidR="00083CFA">
        <w:rPr>
          <w:rFonts w:ascii="Times New Roman" w:hAnsi="Times New Roman"/>
        </w:rPr>
        <w:t> </w:t>
      </w:r>
      <w:r w:rsidRPr="00FC1B58">
        <w:rPr>
          <w:rFonts w:ascii="Times New Roman" w:hAnsi="Times New Roman"/>
        </w:rPr>
        <w:t>13 ods.</w:t>
      </w:r>
      <w:r w:rsidR="00083CFA">
        <w:rPr>
          <w:rFonts w:ascii="Times New Roman" w:hAnsi="Times New Roman"/>
        </w:rPr>
        <w:t> </w:t>
      </w:r>
      <w:r w:rsidRPr="00FC1B58">
        <w:rPr>
          <w:rFonts w:ascii="Times New Roman" w:hAnsi="Times New Roman"/>
        </w:rPr>
        <w:t>1 písm.</w:t>
      </w:r>
      <w:r w:rsidR="00083CFA">
        <w:rPr>
          <w:rFonts w:ascii="Times New Roman" w:hAnsi="Times New Roman"/>
        </w:rPr>
        <w:t> </w:t>
      </w:r>
      <w:r w:rsidRPr="00FC1B58">
        <w:rPr>
          <w:rFonts w:ascii="Times New Roman" w:hAnsi="Times New Roman"/>
        </w:rPr>
        <w:t>h) sa vypúšťajú slová „alebo riadnym a včasným splnením reštrukturalizačného plánu</w:t>
      </w:r>
      <w:r w:rsidRPr="00FC1B58">
        <w:rPr>
          <w:rFonts w:ascii="Times New Roman" w:hAnsi="Times New Roman"/>
          <w:vertAlign w:val="superscript"/>
        </w:rPr>
        <w:t>11</w:t>
      </w:r>
      <w:r w:rsidRPr="00FC1B58">
        <w:rPr>
          <w:rFonts w:ascii="Times New Roman" w:hAnsi="Times New Roman"/>
        </w:rPr>
        <w:t>)“.</w:t>
      </w:r>
    </w:p>
    <w:p w:rsidR="0084418E" w:rsidRPr="00FC1B58" w:rsidP="006516AF">
      <w:pPr>
        <w:bidi w:val="0"/>
        <w:ind w:left="330" w:hanging="330"/>
        <w:jc w:val="both"/>
        <w:rPr>
          <w:rFonts w:ascii="Times New Roman" w:hAnsi="Times New Roman"/>
          <w:b/>
        </w:rPr>
      </w:pPr>
    </w:p>
    <w:p w:rsidR="002210A4" w:rsidRPr="00FC1B58" w:rsidP="000240F2">
      <w:pPr>
        <w:numPr>
          <w:numId w:val="3"/>
        </w:numPr>
        <w:bidi w:val="0"/>
        <w:ind w:left="330" w:hanging="330"/>
        <w:jc w:val="both"/>
        <w:rPr>
          <w:rFonts w:ascii="Times New Roman" w:hAnsi="Times New Roman"/>
        </w:rPr>
      </w:pPr>
      <w:r w:rsidRPr="00FC1B58">
        <w:rPr>
          <w:rFonts w:ascii="Times New Roman" w:hAnsi="Times New Roman"/>
        </w:rPr>
        <w:t>V § 14 ods. 4 sa za prvú vetu vkladá nová druhá veta, ktorá znie:</w:t>
      </w:r>
    </w:p>
    <w:p w:rsidR="00140E08" w:rsidRPr="00FC1B58" w:rsidP="006516AF">
      <w:pPr>
        <w:bidi w:val="0"/>
        <w:ind w:left="330"/>
        <w:jc w:val="both"/>
        <w:rPr>
          <w:rFonts w:ascii="Times New Roman" w:hAnsi="Times New Roman"/>
        </w:rPr>
      </w:pPr>
      <w:r w:rsidR="0022152F">
        <w:rPr>
          <w:rFonts w:ascii="Times New Roman" w:hAnsi="Times New Roman"/>
        </w:rPr>
        <w:t>„</w:t>
      </w:r>
      <w:r w:rsidRPr="00FC1B58" w:rsidR="007B3473">
        <w:rPr>
          <w:rFonts w:ascii="Times New Roman" w:hAnsi="Times New Roman"/>
        </w:rPr>
        <w:t>Konsolidácia verejnej pohľadávky štátu nemusí byť vykonaná do uplynutia lehoty, počas ktorej je možné proti rozhodnutiu</w:t>
      </w:r>
      <w:r w:rsidRPr="00FC1B58" w:rsidR="00B5706F">
        <w:rPr>
          <w:rFonts w:ascii="Times New Roman" w:hAnsi="Times New Roman"/>
        </w:rPr>
        <w:t>, na základe ktorého vznikla</w:t>
      </w:r>
      <w:r w:rsidRPr="00FC1B58" w:rsidR="00523546">
        <w:rPr>
          <w:rFonts w:ascii="Times New Roman" w:hAnsi="Times New Roman"/>
        </w:rPr>
        <w:t>,</w:t>
      </w:r>
      <w:r w:rsidRPr="00FC1B58" w:rsidR="007B3473">
        <w:rPr>
          <w:rFonts w:ascii="Times New Roman" w:hAnsi="Times New Roman"/>
        </w:rPr>
        <w:t xml:space="preserve"> podať návrh na preskúmanie rozhodnutia na </w:t>
      </w:r>
      <w:r w:rsidRPr="00FC1B58" w:rsidR="00DC2A01">
        <w:rPr>
          <w:rFonts w:ascii="Times New Roman" w:hAnsi="Times New Roman"/>
        </w:rPr>
        <w:t>príslušný</w:t>
      </w:r>
      <w:r w:rsidRPr="00FC1B58" w:rsidR="00DE4E02">
        <w:rPr>
          <w:rFonts w:ascii="Times New Roman" w:hAnsi="Times New Roman"/>
        </w:rPr>
        <w:t xml:space="preserve"> súd </w:t>
      </w:r>
      <w:r w:rsidRPr="00FC1B58" w:rsidR="00193D23">
        <w:rPr>
          <w:rFonts w:ascii="Times New Roman" w:hAnsi="Times New Roman"/>
        </w:rPr>
        <w:t>alebo počas, ktorej je proti rozhodnutiu príslušného súdu možné podať sťažnosť</w:t>
      </w:r>
      <w:r w:rsidRPr="00FC1B58" w:rsidR="007B3473">
        <w:rPr>
          <w:rFonts w:ascii="Times New Roman" w:hAnsi="Times New Roman"/>
        </w:rPr>
        <w:t xml:space="preserve"> na Ústavný súd Slovenskej republiky</w:t>
      </w:r>
      <w:r w:rsidRPr="00FC1B58" w:rsidR="00900C4F">
        <w:rPr>
          <w:rFonts w:ascii="Times New Roman" w:hAnsi="Times New Roman"/>
        </w:rPr>
        <w:t xml:space="preserve"> </w:t>
      </w:r>
      <w:r w:rsidRPr="00FC1B58" w:rsidR="00B50C93">
        <w:rPr>
          <w:rFonts w:ascii="Times New Roman" w:hAnsi="Times New Roman"/>
        </w:rPr>
        <w:t>a ak bol návrh na preskúmanie rozhodnutia alebo ústavná sťažnosť podan</w:t>
      </w:r>
      <w:r w:rsidR="00826DC0">
        <w:rPr>
          <w:rFonts w:ascii="Times New Roman" w:hAnsi="Times New Roman"/>
        </w:rPr>
        <w:t>á</w:t>
      </w:r>
      <w:r w:rsidR="00B4700D">
        <w:rPr>
          <w:rFonts w:ascii="Times New Roman" w:hAnsi="Times New Roman"/>
        </w:rPr>
        <w:t>,</w:t>
      </w:r>
      <w:r w:rsidRPr="00FC1B58" w:rsidR="00B50C93">
        <w:rPr>
          <w:rFonts w:ascii="Times New Roman" w:hAnsi="Times New Roman"/>
        </w:rPr>
        <w:t xml:space="preserve"> aj do nadobudnutia právoplatnosti rozhodnutia príslušného súdu, ktorým nebolo rozhodnutie zrušené alebo do nadobudnutia právoplatnosti rozhodnutia Ústavného súdu Slovenskej republiky, ktorým nebolo rozhodnutie príslušného súdu</w:t>
      </w:r>
      <w:r w:rsidRPr="00FC1B58" w:rsidR="00DE4E02">
        <w:rPr>
          <w:rFonts w:ascii="Times New Roman" w:hAnsi="Times New Roman"/>
        </w:rPr>
        <w:t xml:space="preserve"> zrušené</w:t>
      </w:r>
      <w:r w:rsidRPr="00FC1B58" w:rsidR="00900C4F">
        <w:rPr>
          <w:rFonts w:ascii="Times New Roman" w:hAnsi="Times New Roman"/>
        </w:rPr>
        <w:t>; konsolidáciou verejnej pohľadávky štátu nie je dotknuté účastníctvo správcu v </w:t>
      </w:r>
      <w:r w:rsidRPr="00FC1B58" w:rsidR="00DE4E02">
        <w:rPr>
          <w:rFonts w:ascii="Times New Roman" w:hAnsi="Times New Roman"/>
        </w:rPr>
        <w:t>týchto</w:t>
      </w:r>
      <w:r w:rsidRPr="00FC1B58" w:rsidR="00900C4F">
        <w:rPr>
          <w:rFonts w:ascii="Times New Roman" w:hAnsi="Times New Roman"/>
        </w:rPr>
        <w:t xml:space="preserve"> konan</w:t>
      </w:r>
      <w:r w:rsidRPr="00FC1B58" w:rsidR="00DE4E02">
        <w:rPr>
          <w:rFonts w:ascii="Times New Roman" w:hAnsi="Times New Roman"/>
        </w:rPr>
        <w:t>iach</w:t>
      </w:r>
      <w:r w:rsidRPr="00FC1B58" w:rsidR="00900C4F">
        <w:rPr>
          <w:rFonts w:ascii="Times New Roman" w:hAnsi="Times New Roman"/>
        </w:rPr>
        <w:t>.</w:t>
      </w:r>
      <w:r w:rsidRPr="00FC1B58" w:rsidR="00996652">
        <w:rPr>
          <w:rFonts w:ascii="Times New Roman" w:hAnsi="Times New Roman"/>
        </w:rPr>
        <w:t>“.</w:t>
      </w:r>
      <w:r w:rsidRPr="00FC1B58" w:rsidR="00900C4F">
        <w:rPr>
          <w:rFonts w:ascii="Times New Roman" w:hAnsi="Times New Roman"/>
        </w:rPr>
        <w:t xml:space="preserve">  </w:t>
      </w:r>
    </w:p>
    <w:p w:rsidR="00E47EC2" w:rsidRPr="00FC1B58" w:rsidP="00A145B3">
      <w:pPr>
        <w:bidi w:val="0"/>
        <w:jc w:val="both"/>
        <w:rPr>
          <w:rFonts w:ascii="Times New Roman" w:hAnsi="Times New Roman"/>
        </w:rPr>
      </w:pPr>
    </w:p>
    <w:p w:rsidR="00C27C9F" w:rsidRPr="00FC1B58" w:rsidP="000240F2">
      <w:pPr>
        <w:numPr>
          <w:numId w:val="3"/>
        </w:numPr>
        <w:bidi w:val="0"/>
        <w:ind w:left="330" w:hanging="330"/>
        <w:jc w:val="both"/>
        <w:rPr>
          <w:rFonts w:ascii="Times New Roman" w:hAnsi="Times New Roman"/>
        </w:rPr>
      </w:pPr>
      <w:r w:rsidRPr="00FC1B58">
        <w:rPr>
          <w:rFonts w:ascii="Times New Roman" w:hAnsi="Times New Roman"/>
        </w:rPr>
        <w:t>V § 14 ods. 5 písmeno b) znie:</w:t>
      </w:r>
    </w:p>
    <w:p w:rsidR="00C27C9F" w:rsidRPr="00FC1B58" w:rsidP="006516AF">
      <w:pPr>
        <w:bidi w:val="0"/>
        <w:ind w:left="330"/>
        <w:jc w:val="both"/>
        <w:rPr>
          <w:rFonts w:ascii="Times New Roman" w:hAnsi="Times New Roman"/>
        </w:rPr>
      </w:pPr>
      <w:r w:rsidRPr="00FC1B58">
        <w:rPr>
          <w:rFonts w:ascii="Times New Roman" w:hAnsi="Times New Roman"/>
        </w:rPr>
        <w:t>„b) vymáhať pohľadávku štátu v súlade so záujmami správcu,“.</w:t>
      </w:r>
    </w:p>
    <w:p w:rsidR="005E72B2" w:rsidRPr="00FC1B58" w:rsidP="00C27C9F">
      <w:pPr>
        <w:bidi w:val="0"/>
        <w:jc w:val="both"/>
        <w:rPr>
          <w:rFonts w:ascii="Times New Roman" w:hAnsi="Times New Roman"/>
        </w:rPr>
      </w:pPr>
    </w:p>
    <w:p w:rsidR="007F1C94" w:rsidRPr="00FC1B58" w:rsidP="000240F2">
      <w:pPr>
        <w:numPr>
          <w:numId w:val="3"/>
        </w:numPr>
        <w:bidi w:val="0"/>
        <w:ind w:left="330" w:hanging="330"/>
        <w:jc w:val="both"/>
        <w:rPr>
          <w:rFonts w:ascii="Times New Roman" w:hAnsi="Times New Roman"/>
        </w:rPr>
      </w:pPr>
      <w:r w:rsidRPr="00FC1B58">
        <w:rPr>
          <w:rFonts w:ascii="Times New Roman" w:hAnsi="Times New Roman"/>
        </w:rPr>
        <w:t xml:space="preserve">V § 16 ods. 1 prvej vete sa na konci bodka nahrádza čiarkou a pripájajú tieto slová: „ak správca </w:t>
      </w:r>
      <w:r w:rsidRPr="00FC1B58" w:rsidR="00A710E9">
        <w:rPr>
          <w:rFonts w:ascii="Times New Roman" w:hAnsi="Times New Roman"/>
        </w:rPr>
        <w:t>nepostupuje</w:t>
      </w:r>
      <w:r w:rsidRPr="00FC1B58">
        <w:rPr>
          <w:rFonts w:ascii="Times New Roman" w:hAnsi="Times New Roman"/>
        </w:rPr>
        <w:t xml:space="preserve"> podľa § 7 až 11.“.</w:t>
      </w:r>
    </w:p>
    <w:p w:rsidR="007F1C94" w:rsidRPr="00FC1B58" w:rsidP="005E72B2">
      <w:pPr>
        <w:bidi w:val="0"/>
        <w:jc w:val="both"/>
        <w:rPr>
          <w:rFonts w:ascii="Times New Roman" w:hAnsi="Times New Roman"/>
        </w:rPr>
      </w:pPr>
    </w:p>
    <w:p w:rsidR="007F1C94" w:rsidRPr="00FC1B58" w:rsidP="000240F2">
      <w:pPr>
        <w:numPr>
          <w:numId w:val="3"/>
        </w:numPr>
        <w:bidi w:val="0"/>
        <w:ind w:left="330" w:hanging="330"/>
        <w:jc w:val="both"/>
        <w:rPr>
          <w:rFonts w:ascii="Times New Roman" w:hAnsi="Times New Roman"/>
        </w:rPr>
      </w:pPr>
      <w:r w:rsidRPr="00FC1B58">
        <w:rPr>
          <w:rFonts w:ascii="Times New Roman" w:hAnsi="Times New Roman"/>
        </w:rPr>
        <w:t xml:space="preserve">V § 16 ods. 5 </w:t>
      </w:r>
      <w:r w:rsidRPr="00FC1B58" w:rsidR="00996652">
        <w:rPr>
          <w:rFonts w:ascii="Times New Roman" w:hAnsi="Times New Roman"/>
        </w:rPr>
        <w:t xml:space="preserve">uvádzacej vete </w:t>
      </w:r>
      <w:r w:rsidRPr="00FC1B58">
        <w:rPr>
          <w:rFonts w:ascii="Times New Roman" w:hAnsi="Times New Roman"/>
        </w:rPr>
        <w:t>sa slovo „Správca“ nahrádza slovami „Ak správca nerozhodne o trvalom upustení od vymáhania pohľadávky štátu,“ a v písmene a) sa slová „</w:t>
      </w:r>
      <w:r w:rsidRPr="00FC1B58" w:rsidR="00A710E9">
        <w:rPr>
          <w:rFonts w:ascii="Times New Roman" w:hAnsi="Times New Roman"/>
        </w:rPr>
        <w:t xml:space="preserve">bol na majetok dlžníka </w:t>
      </w:r>
      <w:r w:rsidRPr="00FC1B58">
        <w:rPr>
          <w:rFonts w:ascii="Times New Roman" w:hAnsi="Times New Roman"/>
        </w:rPr>
        <w:t>vyhlásený konkurz alebo povolená reštrukturalizácia“ nahrádzajú slovami „</w:t>
      </w:r>
      <w:r w:rsidRPr="00FC1B58" w:rsidR="00A710E9">
        <w:rPr>
          <w:rFonts w:ascii="Times New Roman" w:hAnsi="Times New Roman"/>
        </w:rPr>
        <w:t xml:space="preserve">bolo na majetok dlžníka </w:t>
      </w:r>
      <w:r w:rsidRPr="00FC1B58">
        <w:rPr>
          <w:rFonts w:ascii="Times New Roman" w:hAnsi="Times New Roman"/>
        </w:rPr>
        <w:t>začat</w:t>
      </w:r>
      <w:r w:rsidRPr="00FC1B58" w:rsidR="00A710E9">
        <w:rPr>
          <w:rFonts w:ascii="Times New Roman" w:hAnsi="Times New Roman"/>
        </w:rPr>
        <w:t>é</w:t>
      </w:r>
      <w:r w:rsidRPr="00FC1B58">
        <w:rPr>
          <w:rFonts w:ascii="Times New Roman" w:hAnsi="Times New Roman"/>
        </w:rPr>
        <w:t xml:space="preserve"> konkurz</w:t>
      </w:r>
      <w:r w:rsidRPr="00FC1B58" w:rsidR="00A710E9">
        <w:rPr>
          <w:rFonts w:ascii="Times New Roman" w:hAnsi="Times New Roman"/>
        </w:rPr>
        <w:t>né konanie alebo</w:t>
      </w:r>
      <w:r w:rsidRPr="00FC1B58">
        <w:rPr>
          <w:rFonts w:ascii="Times New Roman" w:hAnsi="Times New Roman"/>
        </w:rPr>
        <w:t xml:space="preserve"> reštrukturaliz</w:t>
      </w:r>
      <w:r w:rsidRPr="00FC1B58" w:rsidR="00A710E9">
        <w:rPr>
          <w:rFonts w:ascii="Times New Roman" w:hAnsi="Times New Roman"/>
        </w:rPr>
        <w:t>ačné konanie</w:t>
      </w:r>
      <w:r w:rsidRPr="00FC1B58">
        <w:rPr>
          <w:rFonts w:ascii="Times New Roman" w:hAnsi="Times New Roman"/>
        </w:rPr>
        <w:t>“.</w:t>
      </w:r>
    </w:p>
    <w:p w:rsidR="007F1C94" w:rsidRPr="00FC1B58" w:rsidP="005E72B2">
      <w:pPr>
        <w:bidi w:val="0"/>
        <w:jc w:val="both"/>
        <w:rPr>
          <w:rFonts w:ascii="Times New Roman" w:hAnsi="Times New Roman"/>
        </w:rPr>
      </w:pPr>
    </w:p>
    <w:p w:rsidR="005E72B2" w:rsidRPr="00FC1B58" w:rsidP="005E72B2">
      <w:pPr>
        <w:bidi w:val="0"/>
        <w:jc w:val="both"/>
        <w:rPr>
          <w:rFonts w:ascii="Times New Roman" w:hAnsi="Times New Roman"/>
        </w:rPr>
      </w:pPr>
      <w:r w:rsidRPr="001863DC" w:rsidR="004B30C8">
        <w:rPr>
          <w:rFonts w:ascii="Times New Roman" w:hAnsi="Times New Roman"/>
        </w:rPr>
        <w:t>9.</w:t>
      </w:r>
      <w:r w:rsidRPr="00FC1B58" w:rsidR="004B30C8">
        <w:rPr>
          <w:rFonts w:ascii="Times New Roman" w:hAnsi="Times New Roman"/>
        </w:rPr>
        <w:t xml:space="preserve"> </w:t>
      </w:r>
      <w:r w:rsidR="000240F2">
        <w:rPr>
          <w:rFonts w:ascii="Times New Roman" w:hAnsi="Times New Roman"/>
        </w:rPr>
        <w:t xml:space="preserve"> </w:t>
      </w:r>
      <w:r w:rsidRPr="00FC1B58" w:rsidR="007F1C94">
        <w:rPr>
          <w:rFonts w:ascii="Times New Roman" w:hAnsi="Times New Roman"/>
        </w:rPr>
        <w:t>§ 16 sa dopĺňa odsekmi</w:t>
      </w:r>
      <w:r w:rsidRPr="00FC1B58">
        <w:rPr>
          <w:rFonts w:ascii="Times New Roman" w:hAnsi="Times New Roman"/>
        </w:rPr>
        <w:t xml:space="preserve"> </w:t>
      </w:r>
      <w:r w:rsidRPr="00FC1B58" w:rsidR="007F1C94">
        <w:rPr>
          <w:rFonts w:ascii="Times New Roman" w:hAnsi="Times New Roman"/>
        </w:rPr>
        <w:t>7 a 8,</w:t>
      </w:r>
      <w:r w:rsidRPr="00FC1B58">
        <w:rPr>
          <w:rFonts w:ascii="Times New Roman" w:hAnsi="Times New Roman"/>
        </w:rPr>
        <w:t xml:space="preserve"> ktor</w:t>
      </w:r>
      <w:r w:rsidRPr="00FC1B58" w:rsidR="007F1C94">
        <w:rPr>
          <w:rFonts w:ascii="Times New Roman" w:hAnsi="Times New Roman"/>
        </w:rPr>
        <w:t>é</w:t>
      </w:r>
      <w:r w:rsidRPr="00FC1B58">
        <w:rPr>
          <w:rFonts w:ascii="Times New Roman" w:hAnsi="Times New Roman"/>
        </w:rPr>
        <w:t xml:space="preserve"> zne</w:t>
      </w:r>
      <w:r w:rsidRPr="00FC1B58" w:rsidR="007F1C94">
        <w:rPr>
          <w:rFonts w:ascii="Times New Roman" w:hAnsi="Times New Roman"/>
        </w:rPr>
        <w:t>jú</w:t>
      </w:r>
      <w:r w:rsidRPr="00FC1B58">
        <w:rPr>
          <w:rFonts w:ascii="Times New Roman" w:hAnsi="Times New Roman"/>
        </w:rPr>
        <w:t>:</w:t>
      </w:r>
    </w:p>
    <w:p w:rsidR="005E72B2" w:rsidRPr="00FC1B58" w:rsidP="000240F2">
      <w:pPr>
        <w:bidi w:val="0"/>
        <w:ind w:left="330"/>
        <w:jc w:val="both"/>
        <w:rPr>
          <w:rFonts w:ascii="Times New Roman" w:hAnsi="Times New Roman"/>
        </w:rPr>
      </w:pPr>
      <w:r w:rsidRPr="00FC1B58">
        <w:rPr>
          <w:rFonts w:ascii="Times New Roman" w:hAnsi="Times New Roman"/>
        </w:rPr>
        <w:t>„(</w:t>
      </w:r>
      <w:r w:rsidRPr="00FC1B58" w:rsidR="007F1C94">
        <w:rPr>
          <w:rFonts w:ascii="Times New Roman" w:hAnsi="Times New Roman"/>
        </w:rPr>
        <w:t>7</w:t>
      </w:r>
      <w:r w:rsidRPr="00FC1B58">
        <w:rPr>
          <w:rFonts w:ascii="Times New Roman" w:hAnsi="Times New Roman"/>
        </w:rPr>
        <w:t>) Ak zmluva o vymáhaní pohľadávky štátu</w:t>
      </w:r>
      <w:r w:rsidRPr="00FC1B58" w:rsidR="00405328">
        <w:rPr>
          <w:rFonts w:ascii="Times New Roman" w:hAnsi="Times New Roman"/>
        </w:rPr>
        <w:t xml:space="preserve"> nadobudla účinnosť počas </w:t>
      </w:r>
      <w:r w:rsidRPr="00FC1B58" w:rsidR="0093423C">
        <w:rPr>
          <w:rFonts w:ascii="Times New Roman" w:hAnsi="Times New Roman"/>
        </w:rPr>
        <w:t>konkurzu, reštrukturalizácie, likvidácie, dedičského konania alebo konania podľa osobitného predpisu</w:t>
      </w:r>
      <w:r w:rsidR="000E3F2C">
        <w:rPr>
          <w:rFonts w:ascii="Times New Roman" w:hAnsi="Times New Roman"/>
        </w:rPr>
        <w:t>,</w:t>
      </w:r>
      <w:r w:rsidRPr="00FC1B58" w:rsidR="00E86F49">
        <w:rPr>
          <w:rFonts w:ascii="Times New Roman" w:hAnsi="Times New Roman"/>
          <w:vertAlign w:val="superscript"/>
        </w:rPr>
        <w:t>10</w:t>
      </w:r>
      <w:r w:rsidRPr="00FC1B58" w:rsidR="00E86F49">
        <w:rPr>
          <w:rFonts w:ascii="Times New Roman" w:hAnsi="Times New Roman"/>
        </w:rPr>
        <w:t>)</w:t>
      </w:r>
      <w:r w:rsidRPr="00FC1B58" w:rsidR="0093423C">
        <w:rPr>
          <w:rFonts w:ascii="Times New Roman" w:hAnsi="Times New Roman"/>
        </w:rPr>
        <w:t xml:space="preserve"> </w:t>
      </w:r>
      <w:r w:rsidRPr="00FC1B58" w:rsidR="00900C4F">
        <w:rPr>
          <w:rFonts w:ascii="Times New Roman" w:hAnsi="Times New Roman"/>
        </w:rPr>
        <w:t xml:space="preserve">vstupuje </w:t>
      </w:r>
      <w:r w:rsidRPr="00FC1B58" w:rsidR="00BD2194">
        <w:rPr>
          <w:rFonts w:ascii="Times New Roman" w:hAnsi="Times New Roman"/>
        </w:rPr>
        <w:t>dňom</w:t>
      </w:r>
      <w:r w:rsidRPr="00FC1B58" w:rsidR="00900C4F">
        <w:rPr>
          <w:rFonts w:ascii="Times New Roman" w:hAnsi="Times New Roman"/>
        </w:rPr>
        <w:t xml:space="preserve"> účinnosti zmluvy</w:t>
      </w:r>
      <w:r w:rsidRPr="00FC1B58" w:rsidR="0093423C">
        <w:rPr>
          <w:rFonts w:ascii="Times New Roman" w:hAnsi="Times New Roman"/>
        </w:rPr>
        <w:t xml:space="preserve"> </w:t>
      </w:r>
      <w:r w:rsidRPr="00FC1B58" w:rsidR="009B1ED4">
        <w:rPr>
          <w:rFonts w:ascii="Times New Roman" w:hAnsi="Times New Roman"/>
        </w:rPr>
        <w:t xml:space="preserve">o vymáhaní pohľadávky štátu </w:t>
      </w:r>
      <w:r w:rsidRPr="00FC1B58" w:rsidR="0093423C">
        <w:rPr>
          <w:rFonts w:ascii="Times New Roman" w:hAnsi="Times New Roman"/>
        </w:rPr>
        <w:t>do postavenia správcu v príslušnom konaní</w:t>
      </w:r>
      <w:r w:rsidRPr="00FC1B58" w:rsidR="00E86F49">
        <w:rPr>
          <w:rFonts w:ascii="Times New Roman" w:hAnsi="Times New Roman"/>
        </w:rPr>
        <w:t xml:space="preserve"> poverená osoba</w:t>
      </w:r>
      <w:r w:rsidRPr="00FC1B58" w:rsidR="00AF62FB">
        <w:rPr>
          <w:rFonts w:ascii="Times New Roman" w:hAnsi="Times New Roman"/>
        </w:rPr>
        <w:t xml:space="preserve"> a správca toto postavenie stráca</w:t>
      </w:r>
      <w:r w:rsidRPr="00FC1B58" w:rsidR="007F1C94">
        <w:rPr>
          <w:rFonts w:ascii="Times New Roman" w:hAnsi="Times New Roman"/>
        </w:rPr>
        <w:t>.</w:t>
      </w:r>
      <w:r w:rsidRPr="00FC1B58">
        <w:rPr>
          <w:rFonts w:ascii="Times New Roman" w:hAnsi="Times New Roman"/>
        </w:rPr>
        <w:t xml:space="preserve"> </w:t>
      </w:r>
    </w:p>
    <w:p w:rsidR="00356CC0" w:rsidRPr="00FC1B58" w:rsidP="00C27C9F">
      <w:pPr>
        <w:bidi w:val="0"/>
        <w:jc w:val="both"/>
        <w:rPr>
          <w:rFonts w:ascii="Times New Roman" w:hAnsi="Times New Roman"/>
          <w:color w:val="FF0000"/>
        </w:rPr>
      </w:pPr>
    </w:p>
    <w:p w:rsidR="00255DB9" w:rsidRPr="00FC1B58" w:rsidP="000240F2">
      <w:pPr>
        <w:bidi w:val="0"/>
        <w:ind w:left="330"/>
        <w:jc w:val="both"/>
        <w:rPr>
          <w:rFonts w:ascii="Times New Roman" w:hAnsi="Times New Roman"/>
        </w:rPr>
      </w:pPr>
      <w:r w:rsidRPr="00FC1B58">
        <w:rPr>
          <w:rFonts w:ascii="Times New Roman" w:hAnsi="Times New Roman"/>
        </w:rPr>
        <w:t>(</w:t>
      </w:r>
      <w:r w:rsidRPr="00FC1B58" w:rsidR="007F1C94">
        <w:rPr>
          <w:rFonts w:ascii="Times New Roman" w:hAnsi="Times New Roman"/>
        </w:rPr>
        <w:t>8</w:t>
      </w:r>
      <w:r w:rsidRPr="00FC1B58">
        <w:rPr>
          <w:rFonts w:ascii="Times New Roman" w:hAnsi="Times New Roman"/>
        </w:rPr>
        <w:t xml:space="preserve">) </w:t>
      </w:r>
      <w:r w:rsidRPr="00FC1B58" w:rsidR="0059762A">
        <w:rPr>
          <w:rFonts w:ascii="Times New Roman" w:hAnsi="Times New Roman"/>
        </w:rPr>
        <w:t xml:space="preserve">Počas </w:t>
      </w:r>
      <w:r w:rsidRPr="00FC1B58" w:rsidR="00A710E9">
        <w:rPr>
          <w:rFonts w:ascii="Times New Roman" w:hAnsi="Times New Roman"/>
        </w:rPr>
        <w:t>účinnosti</w:t>
      </w:r>
      <w:r w:rsidRPr="00FC1B58">
        <w:rPr>
          <w:rFonts w:ascii="Times New Roman" w:hAnsi="Times New Roman"/>
        </w:rPr>
        <w:t xml:space="preserve"> zmluvy o vymáhaní pohľadávky štátu správca </w:t>
      </w:r>
      <w:r w:rsidRPr="00FC1B58" w:rsidR="00A710E9">
        <w:rPr>
          <w:rFonts w:ascii="Times New Roman" w:hAnsi="Times New Roman"/>
        </w:rPr>
        <w:t xml:space="preserve">nie je </w:t>
      </w:r>
      <w:r w:rsidRPr="00FC1B58">
        <w:rPr>
          <w:rFonts w:ascii="Times New Roman" w:hAnsi="Times New Roman"/>
        </w:rPr>
        <w:t xml:space="preserve">oprávnený nakladať s pohľadávkou štátu podľa </w:t>
      </w:r>
      <w:r w:rsidRPr="00FC1B58" w:rsidR="00831BF3">
        <w:rPr>
          <w:rFonts w:ascii="Times New Roman" w:hAnsi="Times New Roman"/>
        </w:rPr>
        <w:t>§ 6 až 11</w:t>
      </w:r>
      <w:r w:rsidRPr="00FC1B58">
        <w:rPr>
          <w:rFonts w:ascii="Times New Roman" w:hAnsi="Times New Roman"/>
        </w:rPr>
        <w:t>.“</w:t>
      </w:r>
      <w:r w:rsidRPr="00FC1B58" w:rsidR="0084418E">
        <w:rPr>
          <w:rFonts w:ascii="Times New Roman" w:hAnsi="Times New Roman"/>
        </w:rPr>
        <w:t>.</w:t>
      </w:r>
    </w:p>
    <w:p w:rsidR="00EC1E17" w:rsidRPr="00FC1B58" w:rsidP="003C5D7D">
      <w:pPr>
        <w:bidi w:val="0"/>
        <w:jc w:val="both"/>
        <w:rPr>
          <w:rFonts w:ascii="Times New Roman" w:hAnsi="Times New Roman"/>
        </w:rPr>
      </w:pPr>
    </w:p>
    <w:p w:rsidR="00EC1E17" w:rsidRPr="00FC1B58" w:rsidP="003C5D7D">
      <w:pPr>
        <w:bidi w:val="0"/>
        <w:jc w:val="both"/>
        <w:rPr>
          <w:rFonts w:ascii="Times New Roman" w:hAnsi="Times New Roman"/>
        </w:rPr>
      </w:pPr>
      <w:r w:rsidRPr="001863DC" w:rsidR="004B30C8">
        <w:rPr>
          <w:rFonts w:ascii="Times New Roman" w:hAnsi="Times New Roman"/>
        </w:rPr>
        <w:t>10</w:t>
      </w:r>
      <w:r w:rsidRPr="001863DC">
        <w:rPr>
          <w:rFonts w:ascii="Times New Roman" w:hAnsi="Times New Roman"/>
        </w:rPr>
        <w:t>.</w:t>
      </w:r>
      <w:r w:rsidRPr="00FC1B58">
        <w:rPr>
          <w:rFonts w:ascii="Times New Roman" w:hAnsi="Times New Roman"/>
        </w:rPr>
        <w:t xml:space="preserve"> V § 17 ods. 1 druhej a tretej vete </w:t>
      </w:r>
      <w:r w:rsidRPr="00FC1B58" w:rsidR="00831BF3">
        <w:rPr>
          <w:rFonts w:ascii="Times New Roman" w:hAnsi="Times New Roman"/>
        </w:rPr>
        <w:t xml:space="preserve">sa </w:t>
      </w:r>
      <w:r w:rsidRPr="00FC1B58">
        <w:rPr>
          <w:rFonts w:ascii="Times New Roman" w:hAnsi="Times New Roman"/>
        </w:rPr>
        <w:t>za slová „Ak sa“ vkladá slovo „verejná“.</w:t>
      </w:r>
      <w:r w:rsidRPr="00FC1B58" w:rsidR="00E730C1">
        <w:rPr>
          <w:rFonts w:ascii="Times New Roman" w:hAnsi="Times New Roman"/>
        </w:rPr>
        <w:t xml:space="preserve"> </w:t>
      </w:r>
    </w:p>
    <w:p w:rsidR="00D65AF1" w:rsidP="003C5D7D">
      <w:pPr>
        <w:bidi w:val="0"/>
        <w:jc w:val="both"/>
        <w:rPr>
          <w:rFonts w:ascii="Times New Roman" w:hAnsi="Times New Roman"/>
          <w:b/>
        </w:rPr>
      </w:pPr>
    </w:p>
    <w:p w:rsidR="000C6DF6" w:rsidRPr="000C6DF6" w:rsidP="000C6DF6">
      <w:pPr>
        <w:bidi w:val="0"/>
        <w:jc w:val="both"/>
        <w:rPr>
          <w:rFonts w:ascii="Times New Roman" w:hAnsi="Times New Roman"/>
          <w:lang w:eastAsia="en-US"/>
        </w:rPr>
      </w:pPr>
      <w:r w:rsidRPr="001863DC">
        <w:rPr>
          <w:rFonts w:ascii="Times New Roman" w:hAnsi="Times New Roman"/>
          <w:lang w:eastAsia="en-US"/>
        </w:rPr>
        <w:t>11.</w:t>
      </w:r>
      <w:r w:rsidRPr="000C6DF6">
        <w:rPr>
          <w:rFonts w:ascii="Times New Roman" w:hAnsi="Times New Roman"/>
          <w:lang w:eastAsia="en-US"/>
        </w:rPr>
        <w:t xml:space="preserve"> V § 18 odsek 1 znie:</w:t>
      </w:r>
    </w:p>
    <w:p w:rsidR="000C6DF6" w:rsidRPr="000C6DF6" w:rsidP="000240F2">
      <w:pPr>
        <w:bidi w:val="0"/>
        <w:ind w:left="330"/>
        <w:jc w:val="both"/>
        <w:rPr>
          <w:rFonts w:ascii="Times New Roman" w:hAnsi="Times New Roman"/>
          <w:lang w:eastAsia="en-US"/>
        </w:rPr>
      </w:pPr>
      <w:r w:rsidRPr="000C6DF6">
        <w:rPr>
          <w:rFonts w:ascii="Times New Roman" w:hAnsi="Times New Roman"/>
          <w:lang w:eastAsia="en-US"/>
        </w:rPr>
        <w:t>„(1) Zmluva o vymáhaní pohľadávky štátu zaniká uplynutím výpovednej doby, ktorá je jeden mesiac odo dňa doručenia výpovede. Zmluva o vymáhaní pohľadávky štátu zaniká tiež pripísaním výnosu z vymoženej pohľadávky štátu na účet správcu alebo splnením dlhu správcovi. Ak je predmetom zmluvy o vymáhaní pohľadávky štátu viacero pohľadávok štátu, zmluva o vymáhaní pohľadávky štátu zaniká len v časti pripísania výnosu z vymoženej pohľadávky štátu na účet správcu alebo v časti splnenia dlhu správcovi</w:t>
      </w:r>
      <w:r>
        <w:rPr>
          <w:rFonts w:ascii="Times New Roman" w:hAnsi="Times New Roman"/>
          <w:lang w:eastAsia="en-US"/>
        </w:rPr>
        <w:t>.“.</w:t>
      </w:r>
    </w:p>
    <w:p w:rsidR="000C6DF6" w:rsidRPr="000C6DF6" w:rsidP="000C6DF6">
      <w:pPr>
        <w:bidi w:val="0"/>
        <w:jc w:val="both"/>
        <w:rPr>
          <w:rFonts w:ascii="Times New Roman" w:hAnsi="Times New Roman"/>
          <w:lang w:eastAsia="en-US"/>
        </w:rPr>
      </w:pPr>
    </w:p>
    <w:p w:rsidR="000C6DF6" w:rsidRPr="000C6DF6" w:rsidP="000C6DF6">
      <w:pPr>
        <w:bidi w:val="0"/>
        <w:rPr>
          <w:rFonts w:ascii="Times New Roman" w:hAnsi="Times New Roman"/>
          <w:lang w:eastAsia="en-US"/>
        </w:rPr>
      </w:pPr>
      <w:r w:rsidRPr="001863DC">
        <w:rPr>
          <w:rFonts w:ascii="Times New Roman" w:hAnsi="Times New Roman"/>
          <w:lang w:eastAsia="en-US"/>
        </w:rPr>
        <w:t>12.</w:t>
      </w:r>
      <w:r w:rsidRPr="000C6DF6">
        <w:rPr>
          <w:rFonts w:ascii="Times New Roman" w:hAnsi="Times New Roman"/>
          <w:lang w:eastAsia="en-US"/>
        </w:rPr>
        <w:t xml:space="preserve"> V § 18 odsek 6 znie:</w:t>
      </w:r>
    </w:p>
    <w:p w:rsidR="000C6DF6" w:rsidRPr="000C6DF6" w:rsidP="000240F2">
      <w:pPr>
        <w:bidi w:val="0"/>
        <w:ind w:left="330"/>
        <w:jc w:val="both"/>
        <w:rPr>
          <w:rFonts w:ascii="Times New Roman" w:hAnsi="Times New Roman"/>
          <w:lang w:eastAsia="en-US"/>
        </w:rPr>
      </w:pPr>
      <w:r w:rsidRPr="000C6DF6">
        <w:rPr>
          <w:rFonts w:ascii="Times New Roman" w:hAnsi="Times New Roman"/>
          <w:lang w:eastAsia="en-US"/>
        </w:rPr>
        <w:t>„(6) Ak vymáhanie pohľadávky štátu bolo aspoň čiastočne úspešné a poverená osoba riadne vykonala svoju činnosť, vzniká poverenej osobe nárok na odmenu vo výške 20% z vymoženej sumy. Poverená osoba je povinná bez zbytočného odkladu uhradiť správcovi vymoženú sumu zníženú o svoju odmenu, pričom odmena sa zvýši o daň z pridanej hodnoty, ak je poverená osoba platiteľom dane z pridanej hodnoty. Ak dlžník splnil dlh správcovi alebo vymáhanie pohľadávky štátu nebolo úspešné, poverenej osobe nevzniká nárok na odmenu. Ak dlžník splnil časť dlhu správcovi, poverenej osobe nevzniká nárok na odmenu v tejto časti splnenia dlhu správcovi. Náklady súvisiace s uplatňovaním a vymáhaním pohľadávky štátu znáša poverená osoba, ak povinnosť ich uhradenia vznikla počas účinnosti zmluvy o vymáhaní pohľadávky štátu alebo</w:t>
      </w:r>
      <w:r>
        <w:rPr>
          <w:rFonts w:ascii="Times New Roman" w:hAnsi="Times New Roman"/>
          <w:lang w:eastAsia="en-US"/>
        </w:rPr>
        <w:t xml:space="preserve"> z činnosti poverenej osoby.“.</w:t>
      </w:r>
    </w:p>
    <w:p w:rsidR="000C6DF6" w:rsidRPr="00FC1B58" w:rsidP="003C5D7D">
      <w:pPr>
        <w:bidi w:val="0"/>
        <w:jc w:val="both"/>
        <w:rPr>
          <w:rFonts w:ascii="Times New Roman" w:hAnsi="Times New Roman"/>
          <w:b/>
        </w:rPr>
      </w:pPr>
    </w:p>
    <w:p w:rsidR="001B6192" w:rsidRPr="00FC1B58" w:rsidP="000240F2">
      <w:pPr>
        <w:bidi w:val="0"/>
        <w:ind w:left="330" w:hanging="330"/>
        <w:jc w:val="both"/>
        <w:rPr>
          <w:rFonts w:ascii="Times New Roman" w:hAnsi="Times New Roman"/>
        </w:rPr>
      </w:pPr>
      <w:r w:rsidRPr="001863DC">
        <w:rPr>
          <w:rFonts w:ascii="Times New Roman" w:hAnsi="Times New Roman"/>
          <w:bCs/>
        </w:rPr>
        <w:t>1</w:t>
      </w:r>
      <w:r w:rsidRPr="001863DC" w:rsidR="000C6DF6">
        <w:rPr>
          <w:rFonts w:ascii="Times New Roman" w:hAnsi="Times New Roman"/>
          <w:bCs/>
        </w:rPr>
        <w:t>3</w:t>
      </w:r>
      <w:r w:rsidRPr="001863DC">
        <w:rPr>
          <w:rFonts w:ascii="Times New Roman" w:hAnsi="Times New Roman"/>
          <w:bCs/>
        </w:rPr>
        <w:t>.</w:t>
      </w:r>
      <w:r w:rsidRPr="00FC1B58">
        <w:rPr>
          <w:rFonts w:ascii="Times New Roman" w:hAnsi="Times New Roman"/>
        </w:rPr>
        <w:t xml:space="preserve"> V § 20 ods. 4 písm. b) sa slová „§ 16 ods. 1 až 5, § 17, § 22 ods. 1“ nahrádzajú slovami </w:t>
      </w:r>
      <w:r w:rsidR="009102B9">
        <w:rPr>
          <w:rFonts w:ascii="Times New Roman" w:hAnsi="Times New Roman"/>
        </w:rPr>
        <w:t xml:space="preserve">     </w:t>
      </w:r>
      <w:r w:rsidRPr="00FC1B58">
        <w:rPr>
          <w:rFonts w:ascii="Times New Roman" w:hAnsi="Times New Roman"/>
        </w:rPr>
        <w:t xml:space="preserve">„§ 16 ods. 1 až 5 a </w:t>
      </w:r>
      <w:r w:rsidRPr="00FC1B58" w:rsidR="00171BA4">
        <w:rPr>
          <w:rFonts w:ascii="Times New Roman" w:hAnsi="Times New Roman"/>
        </w:rPr>
        <w:t>8</w:t>
      </w:r>
      <w:r w:rsidRPr="00FC1B58">
        <w:rPr>
          <w:rFonts w:ascii="Times New Roman" w:hAnsi="Times New Roman"/>
        </w:rPr>
        <w:t>, § 17, § 22 ods. 1 a 3“ a v písmene c) sa slová „§ 14 ods. 4 a 5“ nahrádzajú slovami „§ 14 ods. 5 a 6“.</w:t>
      </w:r>
    </w:p>
    <w:p w:rsidR="001B6192" w:rsidRPr="00FC1B58" w:rsidP="00EA01D4">
      <w:pPr>
        <w:bidi w:val="0"/>
        <w:jc w:val="both"/>
        <w:rPr>
          <w:rFonts w:ascii="Times New Roman" w:hAnsi="Times New Roman"/>
        </w:rPr>
      </w:pPr>
    </w:p>
    <w:p w:rsidR="00EC1E17" w:rsidRPr="00FC1B58" w:rsidP="003C5D7D">
      <w:pPr>
        <w:bidi w:val="0"/>
        <w:jc w:val="both"/>
        <w:rPr>
          <w:rFonts w:ascii="Times New Roman" w:hAnsi="Times New Roman"/>
        </w:rPr>
      </w:pPr>
      <w:r w:rsidRPr="001863DC" w:rsidR="00514CC2">
        <w:rPr>
          <w:rFonts w:ascii="Times New Roman" w:hAnsi="Times New Roman"/>
        </w:rPr>
        <w:t>1</w:t>
      </w:r>
      <w:r w:rsidRPr="001863DC" w:rsidR="000C6DF6">
        <w:rPr>
          <w:rFonts w:ascii="Times New Roman" w:hAnsi="Times New Roman"/>
        </w:rPr>
        <w:t>4</w:t>
      </w:r>
      <w:r w:rsidRPr="001863DC" w:rsidR="00952872">
        <w:rPr>
          <w:rFonts w:ascii="Times New Roman" w:hAnsi="Times New Roman"/>
        </w:rPr>
        <w:t>.</w:t>
      </w:r>
      <w:r w:rsidRPr="00FC1B58" w:rsidR="00952872">
        <w:rPr>
          <w:rFonts w:ascii="Times New Roman" w:hAnsi="Times New Roman"/>
        </w:rPr>
        <w:t xml:space="preserve">  </w:t>
      </w:r>
      <w:r w:rsidRPr="00FC1B58" w:rsidR="002210A4">
        <w:rPr>
          <w:rFonts w:ascii="Times New Roman" w:hAnsi="Times New Roman"/>
        </w:rPr>
        <w:t>V § 22 odsek 1 znie:</w:t>
      </w:r>
    </w:p>
    <w:p w:rsidR="002210A4" w:rsidRPr="00FC1B58" w:rsidP="000240F2">
      <w:pPr>
        <w:bidi w:val="0"/>
        <w:ind w:left="330"/>
        <w:jc w:val="both"/>
        <w:rPr>
          <w:rFonts w:ascii="Times New Roman" w:hAnsi="Times New Roman"/>
        </w:rPr>
      </w:pPr>
      <w:r w:rsidRPr="00FC1B58">
        <w:rPr>
          <w:rFonts w:ascii="Times New Roman" w:hAnsi="Times New Roman"/>
        </w:rPr>
        <w:t>„(1) Správca je povinný do 31. decembra 2016 odplatne postúpiť písomnou zmluvou na poverenú osobu splatné pohľadávky štátu, ktoré vznikli do 31. decembra 2013. Poverená osoba je povinná v tejto lehote postúpenie pohľadávky štátu prijať. Na postúpenie pohľadávky štátu sa vzťahujú ustanovenia Občianskeho zákonníka, ak odsek 2 neustanovuje inak.</w:t>
      </w:r>
      <w:r w:rsidRPr="00FC1B58" w:rsidR="00C70FE3">
        <w:rPr>
          <w:rFonts w:ascii="Times New Roman" w:hAnsi="Times New Roman"/>
        </w:rPr>
        <w:t xml:space="preserve"> Pohľadávku štátu nie je správca povinný postúpiť, ak ide o pohľadávku štátu uplatnenú návrhom na príslušnom súde alebo pohľadávku štátu, ktorá sa vymáha v konaní podľa osobitných predpisov</w:t>
      </w:r>
      <w:r w:rsidRPr="00FC1B58" w:rsidR="00C70FE3">
        <w:rPr>
          <w:rFonts w:ascii="Times New Roman" w:hAnsi="Times New Roman"/>
          <w:vertAlign w:val="superscript"/>
        </w:rPr>
        <w:t>10</w:t>
      </w:r>
      <w:r w:rsidRPr="00FC1B58" w:rsidR="00C70FE3">
        <w:rPr>
          <w:rFonts w:ascii="Times New Roman" w:hAnsi="Times New Roman"/>
        </w:rPr>
        <w:t>) alebo prebieha výkon rozhodnutia na pohľadávku štátu podľa všeobecného predpisu o správnom konaní.</w:t>
      </w:r>
      <w:r w:rsidRPr="00FC1B58">
        <w:rPr>
          <w:rFonts w:ascii="Times New Roman" w:hAnsi="Times New Roman"/>
        </w:rPr>
        <w:t xml:space="preserve"> </w:t>
      </w:r>
      <w:r w:rsidRPr="00FC1B58" w:rsidR="00B5706F">
        <w:rPr>
          <w:rFonts w:ascii="Times New Roman" w:hAnsi="Times New Roman"/>
        </w:rPr>
        <w:t xml:space="preserve">Verejnú pohľadávku štátu nie je správca povinný postúpiť </w:t>
      </w:r>
      <w:r w:rsidRPr="00FC1B58" w:rsidR="00DE4E02">
        <w:rPr>
          <w:rFonts w:ascii="Times New Roman" w:hAnsi="Times New Roman"/>
        </w:rPr>
        <w:t>do uplynutia lehoty, počas ktorej je možné proti rozhodnutiu, na základe ktorého vznikla, podať návrh na preskúmanie rozhodnutia na príslušný súd alebo počas, ktorej je proti rozhodnutiu príslušného súdu možné podať sťažnosť na Ústavný súd Slovenskej republiky a ak bol návrh na preskúmanie rozhodnutia alebo ústavná sťažnosť podan</w:t>
      </w:r>
      <w:r w:rsidR="00826DC0">
        <w:rPr>
          <w:rFonts w:ascii="Times New Roman" w:hAnsi="Times New Roman"/>
        </w:rPr>
        <w:t>á</w:t>
      </w:r>
      <w:r w:rsidR="00B4700D">
        <w:rPr>
          <w:rFonts w:ascii="Times New Roman" w:hAnsi="Times New Roman"/>
        </w:rPr>
        <w:t>,</w:t>
      </w:r>
      <w:r w:rsidRPr="00FC1B58" w:rsidR="00DE4E02">
        <w:rPr>
          <w:rFonts w:ascii="Times New Roman" w:hAnsi="Times New Roman"/>
        </w:rPr>
        <w:t xml:space="preserve"> aj do nadobudnutia právoplatnosti rozhodnutia príslušného súdu, ktorým nebolo rozhodnutie zrušené alebo do nadobudnutia právoplatnosti rozhodnutia Ústavného súdu Slovenskej republiky, ktorým nebolo rozhodnutie príslušného súdu zrušené; postúpením verejnej pohľadávky štátu nie je dotknuté účastníctvo správcu v týchto konaniach</w:t>
      </w:r>
      <w:r w:rsidRPr="00FC1B58" w:rsidR="00B5706F">
        <w:rPr>
          <w:rFonts w:ascii="Times New Roman" w:hAnsi="Times New Roman"/>
        </w:rPr>
        <w:t xml:space="preserve">. </w:t>
      </w:r>
      <w:r w:rsidRPr="00FC1B58">
        <w:rPr>
          <w:rFonts w:ascii="Times New Roman" w:hAnsi="Times New Roman"/>
        </w:rPr>
        <w:t>Postúpiť nemožno pohľadávku štátu, ak</w:t>
      </w:r>
    </w:p>
    <w:p w:rsidR="002210A4" w:rsidRPr="00FC1B58" w:rsidP="001863DC">
      <w:pPr>
        <w:numPr>
          <w:numId w:val="6"/>
        </w:numPr>
        <w:bidi w:val="0"/>
        <w:rPr>
          <w:rFonts w:ascii="Times New Roman" w:hAnsi="Times New Roman"/>
        </w:rPr>
      </w:pPr>
      <w:r w:rsidRPr="00FC1B58">
        <w:rPr>
          <w:rFonts w:ascii="Times New Roman" w:hAnsi="Times New Roman"/>
        </w:rPr>
        <w:t>ide o pohľadávku štátu, ktorej vymáhajúci orgán je ustanovený osobitným predpisom,</w:t>
      </w:r>
      <w:r w:rsidRPr="00FC1B58">
        <w:rPr>
          <w:rFonts w:ascii="Times New Roman" w:hAnsi="Times New Roman"/>
          <w:vertAlign w:val="superscript"/>
        </w:rPr>
        <w:t>21</w:t>
      </w:r>
      <w:r w:rsidRPr="00FC1B58">
        <w:rPr>
          <w:rFonts w:ascii="Times New Roman" w:hAnsi="Times New Roman"/>
        </w:rPr>
        <w:t>)</w:t>
      </w:r>
    </w:p>
    <w:p w:rsidR="00E47EC2" w:rsidRPr="00FC1B58" w:rsidP="001863DC">
      <w:pPr>
        <w:numPr>
          <w:numId w:val="6"/>
        </w:numPr>
        <w:bidi w:val="0"/>
        <w:rPr>
          <w:rFonts w:ascii="Times New Roman" w:hAnsi="Times New Roman"/>
        </w:rPr>
      </w:pPr>
      <w:r w:rsidRPr="00FC1B58">
        <w:rPr>
          <w:rFonts w:ascii="Times New Roman" w:hAnsi="Times New Roman"/>
        </w:rPr>
        <w:t xml:space="preserve">ide o pohľadávku štátu, ktorú dlžník plní na základe súdom potvrdeného reštrukturalizačného plánu, </w:t>
      </w:r>
    </w:p>
    <w:p w:rsidR="002210A4" w:rsidRPr="00FC1B58" w:rsidP="001863DC">
      <w:pPr>
        <w:numPr>
          <w:numId w:val="6"/>
        </w:numPr>
        <w:bidi w:val="0"/>
        <w:rPr>
          <w:rFonts w:ascii="Times New Roman" w:hAnsi="Times New Roman"/>
        </w:rPr>
      </w:pPr>
      <w:r w:rsidRPr="00FC1B58">
        <w:rPr>
          <w:rFonts w:ascii="Times New Roman" w:hAnsi="Times New Roman"/>
        </w:rPr>
        <w:t>od vymáhania pohľadávky štátu správca trvale upustil,</w:t>
      </w:r>
    </w:p>
    <w:p w:rsidR="002210A4" w:rsidRPr="00FC1B58" w:rsidP="001863DC">
      <w:pPr>
        <w:numPr>
          <w:numId w:val="6"/>
        </w:numPr>
        <w:bidi w:val="0"/>
        <w:rPr>
          <w:rFonts w:ascii="Times New Roman" w:hAnsi="Times New Roman"/>
        </w:rPr>
      </w:pPr>
      <w:r w:rsidRPr="00FC1B58">
        <w:rPr>
          <w:rFonts w:ascii="Times New Roman" w:hAnsi="Times New Roman"/>
        </w:rPr>
        <w:t>ide o pohľadávku štátu, ku ktorej je uzavretá dohoda o splátkach alebo dohoda</w:t>
      </w:r>
      <w:r w:rsidR="009102B9">
        <w:rPr>
          <w:rFonts w:ascii="Times New Roman" w:hAnsi="Times New Roman"/>
        </w:rPr>
        <w:t xml:space="preserve">                            </w:t>
      </w:r>
      <w:r w:rsidRPr="00FC1B58">
        <w:rPr>
          <w:rFonts w:ascii="Times New Roman" w:hAnsi="Times New Roman"/>
        </w:rPr>
        <w:t xml:space="preserve"> o odklade platenia, </w:t>
      </w:r>
    </w:p>
    <w:p w:rsidR="002210A4" w:rsidRPr="00FC1B58" w:rsidP="001863DC">
      <w:pPr>
        <w:numPr>
          <w:numId w:val="6"/>
        </w:numPr>
        <w:bidi w:val="0"/>
        <w:rPr>
          <w:rFonts w:ascii="Times New Roman" w:hAnsi="Times New Roman"/>
        </w:rPr>
      </w:pPr>
      <w:r w:rsidRPr="00FC1B58">
        <w:rPr>
          <w:rFonts w:ascii="Times New Roman" w:hAnsi="Times New Roman"/>
        </w:rPr>
        <w:t>ide o pohľadávku štátu z trvajúceho zmluvného vzťahu,</w:t>
      </w:r>
    </w:p>
    <w:p w:rsidR="002210A4" w:rsidRPr="00FC1B58" w:rsidP="001863DC">
      <w:pPr>
        <w:numPr>
          <w:numId w:val="6"/>
        </w:numPr>
        <w:bidi w:val="0"/>
        <w:rPr>
          <w:rFonts w:ascii="Times New Roman" w:hAnsi="Times New Roman"/>
        </w:rPr>
      </w:pPr>
      <w:r w:rsidRPr="00FC1B58">
        <w:rPr>
          <w:rFonts w:ascii="Times New Roman" w:hAnsi="Times New Roman"/>
        </w:rPr>
        <w:t>dlžníkom je správca,</w:t>
      </w:r>
    </w:p>
    <w:p w:rsidR="002210A4" w:rsidRPr="00FC1B58" w:rsidP="001863DC">
      <w:pPr>
        <w:numPr>
          <w:numId w:val="6"/>
        </w:numPr>
        <w:bidi w:val="0"/>
        <w:rPr>
          <w:rFonts w:ascii="Times New Roman" w:hAnsi="Times New Roman"/>
        </w:rPr>
      </w:pPr>
      <w:r w:rsidRPr="00FC1B58">
        <w:rPr>
          <w:rFonts w:ascii="Times New Roman" w:hAnsi="Times New Roman"/>
        </w:rPr>
        <w:t>dlžníkom je poverená osoba.</w:t>
      </w:r>
      <w:r w:rsidRPr="00FC1B58" w:rsidR="003F47B9">
        <w:rPr>
          <w:rFonts w:ascii="Times New Roman" w:hAnsi="Times New Roman"/>
        </w:rPr>
        <w:t>“.</w:t>
      </w:r>
    </w:p>
    <w:p w:rsidR="003F47B9" w:rsidRPr="00FC1B58" w:rsidP="002210A4">
      <w:pPr>
        <w:bidi w:val="0"/>
        <w:jc w:val="both"/>
        <w:rPr>
          <w:rFonts w:ascii="Times New Roman" w:hAnsi="Times New Roman"/>
        </w:rPr>
      </w:pPr>
    </w:p>
    <w:p w:rsidR="003F47B9" w:rsidRPr="00FC1B58" w:rsidP="002210A4">
      <w:pPr>
        <w:bidi w:val="0"/>
        <w:jc w:val="both"/>
        <w:rPr>
          <w:rFonts w:ascii="Times New Roman" w:hAnsi="Times New Roman"/>
        </w:rPr>
      </w:pPr>
      <w:r w:rsidRPr="001863DC" w:rsidR="00514CC2">
        <w:rPr>
          <w:rFonts w:ascii="Times New Roman" w:hAnsi="Times New Roman"/>
        </w:rPr>
        <w:t>1</w:t>
      </w:r>
      <w:r w:rsidRPr="001863DC" w:rsidR="000C6DF6">
        <w:rPr>
          <w:rFonts w:ascii="Times New Roman" w:hAnsi="Times New Roman"/>
        </w:rPr>
        <w:t>5</w:t>
      </w:r>
      <w:r w:rsidRPr="00FC1B58">
        <w:rPr>
          <w:rFonts w:ascii="Times New Roman" w:hAnsi="Times New Roman"/>
        </w:rPr>
        <w:t>. § 22 sa dopĺňa odsekom 3, ktorý znie:</w:t>
      </w:r>
    </w:p>
    <w:p w:rsidR="00A4746A" w:rsidRPr="00FC1B58" w:rsidP="000240F2">
      <w:pPr>
        <w:bidi w:val="0"/>
        <w:ind w:left="330"/>
        <w:jc w:val="both"/>
        <w:rPr>
          <w:rFonts w:ascii="Times New Roman" w:hAnsi="Times New Roman"/>
        </w:rPr>
      </w:pPr>
      <w:r w:rsidRPr="00FC1B58">
        <w:rPr>
          <w:rFonts w:ascii="Times New Roman" w:hAnsi="Times New Roman"/>
        </w:rPr>
        <w:t>„(3) Do uzavretia zmluvy o postúpení pohľadávky štátu je správca oprávnený pri správe pohľadávky štátu postupovať podľa §</w:t>
      </w:r>
      <w:r w:rsidR="009102B9">
        <w:rPr>
          <w:rFonts w:ascii="Times New Roman" w:hAnsi="Times New Roman"/>
        </w:rPr>
        <w:t> </w:t>
      </w:r>
      <w:r w:rsidRPr="00FC1B58">
        <w:rPr>
          <w:rFonts w:ascii="Times New Roman" w:hAnsi="Times New Roman"/>
        </w:rPr>
        <w:t>4</w:t>
      </w:r>
      <w:r w:rsidR="009102B9">
        <w:rPr>
          <w:rFonts w:ascii="Times New Roman" w:hAnsi="Times New Roman"/>
        </w:rPr>
        <w:t xml:space="preserve"> a</w:t>
      </w:r>
      <w:r w:rsidRPr="00FC1B58">
        <w:rPr>
          <w:rFonts w:ascii="Times New Roman" w:hAnsi="Times New Roman"/>
        </w:rPr>
        <w:t xml:space="preserve"> </w:t>
      </w:r>
      <w:r w:rsidR="008C7C5A">
        <w:rPr>
          <w:rFonts w:ascii="Times New Roman" w:hAnsi="Times New Roman"/>
        </w:rPr>
        <w:t>§</w:t>
      </w:r>
      <w:r w:rsidR="009102B9">
        <w:rPr>
          <w:rFonts w:ascii="Times New Roman" w:hAnsi="Times New Roman"/>
        </w:rPr>
        <w:t> </w:t>
      </w:r>
      <w:r w:rsidRPr="00FC1B58">
        <w:rPr>
          <w:rFonts w:ascii="Times New Roman" w:hAnsi="Times New Roman"/>
        </w:rPr>
        <w:t>7 až 11. Ak zanikol dôvod nepostúpenia pohľadávky štátu podľa odseku 1 písm. b), d) a</w:t>
      </w:r>
      <w:r w:rsidR="00826DC0">
        <w:rPr>
          <w:rFonts w:ascii="Times New Roman" w:hAnsi="Times New Roman"/>
        </w:rPr>
        <w:t>lebo</w:t>
      </w:r>
      <w:r w:rsidRPr="00FC1B58">
        <w:rPr>
          <w:rFonts w:ascii="Times New Roman" w:hAnsi="Times New Roman"/>
        </w:rPr>
        <w:t> </w:t>
      </w:r>
      <w:r w:rsidR="000E3F2C">
        <w:rPr>
          <w:rFonts w:ascii="Times New Roman" w:hAnsi="Times New Roman"/>
        </w:rPr>
        <w:t xml:space="preserve">písm. </w:t>
      </w:r>
      <w:r w:rsidRPr="00FC1B58">
        <w:rPr>
          <w:rFonts w:ascii="Times New Roman" w:hAnsi="Times New Roman"/>
        </w:rPr>
        <w:t xml:space="preserve">e) alebo správca nepostúpi pohľadávku štátu v lehote podľa odseku 1, povinnosť postúpiť pohľadávku štátu naďalej trvá. </w:t>
      </w:r>
      <w:r w:rsidRPr="00FC1B58" w:rsidR="00BD2194">
        <w:rPr>
          <w:rFonts w:ascii="Times New Roman" w:hAnsi="Times New Roman"/>
        </w:rPr>
        <w:t>Ak právoplatnosťou rozhodnutia príslušného súdu, ktorým nebolo rozhodnutie, na základe ktorého vznikla pohľadávka štátu, zrušené alebo právoplatnosťou rozhodnutia Ústavného súdu Slovenskej republiky, ktorým nebolo zrušené rozhodnutie príslušného súdu, zanikol dôvod nepostúpenia verejnej pohľadávky štátu, správca ju nepostúpi podľa odseku 1 a môže s ňou naložiť podľa § 14 až 18</w:t>
      </w:r>
      <w:r w:rsidRPr="00FC1B58">
        <w:rPr>
          <w:rFonts w:ascii="Times New Roman" w:hAnsi="Times New Roman"/>
        </w:rPr>
        <w:t>.</w:t>
      </w:r>
      <w:r w:rsidRPr="00FC1B58" w:rsidR="00DE39A7">
        <w:rPr>
          <w:rFonts w:ascii="Times New Roman" w:hAnsi="Times New Roman"/>
        </w:rPr>
        <w:t xml:space="preserve">“. </w:t>
      </w:r>
    </w:p>
    <w:p w:rsidR="00960BD9" w:rsidRPr="00FC1B58" w:rsidP="002210A4">
      <w:pPr>
        <w:bidi w:val="0"/>
        <w:jc w:val="both"/>
        <w:rPr>
          <w:rFonts w:ascii="Times New Roman" w:hAnsi="Times New Roman"/>
        </w:rPr>
      </w:pPr>
    </w:p>
    <w:p w:rsidR="005D784B" w:rsidRPr="00FC1B58" w:rsidP="000240F2">
      <w:pPr>
        <w:bidi w:val="0"/>
        <w:ind w:left="330" w:hanging="330"/>
        <w:jc w:val="both"/>
        <w:rPr>
          <w:rFonts w:ascii="Times New Roman" w:hAnsi="Times New Roman"/>
        </w:rPr>
      </w:pPr>
      <w:r w:rsidRPr="001863DC" w:rsidR="00514CC2">
        <w:rPr>
          <w:rFonts w:ascii="Times New Roman" w:hAnsi="Times New Roman"/>
        </w:rPr>
        <w:t>1</w:t>
      </w:r>
      <w:r w:rsidRPr="001863DC" w:rsidR="000C6DF6">
        <w:rPr>
          <w:rFonts w:ascii="Times New Roman" w:hAnsi="Times New Roman"/>
        </w:rPr>
        <w:t>6</w:t>
      </w:r>
      <w:r w:rsidRPr="001863DC">
        <w:rPr>
          <w:rFonts w:ascii="Times New Roman" w:hAnsi="Times New Roman"/>
        </w:rPr>
        <w:t>.</w:t>
      </w:r>
      <w:r w:rsidRPr="00FC1B58" w:rsidR="00960BD9">
        <w:rPr>
          <w:rFonts w:ascii="Times New Roman" w:hAnsi="Times New Roman"/>
        </w:rPr>
        <w:t xml:space="preserve"> V § 23 ods. 2 sa </w:t>
      </w:r>
      <w:r w:rsidRPr="00FC1B58">
        <w:rPr>
          <w:rFonts w:ascii="Times New Roman" w:hAnsi="Times New Roman"/>
        </w:rPr>
        <w:t>na konci pripája táto veta: „Ak ide o pohľadávky štátu vzniknuté do 31. decembra 2013, údaje podľa § 5 ods. 2 sa v centrálnom registri nezverejňujú.“.</w:t>
      </w:r>
    </w:p>
    <w:p w:rsidR="00E8790A" w:rsidRPr="00FC1B58" w:rsidP="005D784B">
      <w:pPr>
        <w:bidi w:val="0"/>
        <w:jc w:val="both"/>
        <w:rPr>
          <w:rFonts w:ascii="Times New Roman" w:hAnsi="Times New Roman"/>
        </w:rPr>
      </w:pPr>
    </w:p>
    <w:p w:rsidR="0084418E" w:rsidRPr="00FC1B58" w:rsidP="000240F2">
      <w:pPr>
        <w:bidi w:val="0"/>
        <w:ind w:left="330" w:hanging="330"/>
        <w:jc w:val="both"/>
        <w:rPr>
          <w:rFonts w:ascii="Times New Roman" w:hAnsi="Times New Roman"/>
        </w:rPr>
      </w:pPr>
      <w:r w:rsidRPr="001863DC">
        <w:rPr>
          <w:rFonts w:ascii="Times New Roman" w:hAnsi="Times New Roman"/>
        </w:rPr>
        <w:t>1</w:t>
      </w:r>
      <w:r w:rsidRPr="001863DC" w:rsidR="000C6DF6">
        <w:rPr>
          <w:rFonts w:ascii="Times New Roman" w:hAnsi="Times New Roman"/>
        </w:rPr>
        <w:t>7</w:t>
      </w:r>
      <w:r w:rsidRPr="001863DC">
        <w:rPr>
          <w:rFonts w:ascii="Times New Roman" w:hAnsi="Times New Roman"/>
        </w:rPr>
        <w:t>.</w:t>
      </w:r>
      <w:r w:rsidR="000240F2">
        <w:rPr>
          <w:rFonts w:ascii="Times New Roman" w:hAnsi="Times New Roman"/>
          <w:b/>
        </w:rPr>
        <w:t> </w:t>
      </w:r>
      <w:r w:rsidRPr="00FC1B58">
        <w:rPr>
          <w:rFonts w:ascii="Times New Roman" w:hAnsi="Times New Roman"/>
        </w:rPr>
        <w:t xml:space="preserve">Slová „preskúmateľné súdom“ sa v celom texte zákona nahrádzajú slovami „preskúmateľné správnym súdom“.   </w:t>
      </w:r>
    </w:p>
    <w:p w:rsidR="00FD178F" w:rsidRPr="00FC1B58" w:rsidP="0058798D">
      <w:pPr>
        <w:bidi w:val="0"/>
        <w:jc w:val="center"/>
        <w:rPr>
          <w:rFonts w:ascii="Times New Roman" w:hAnsi="Times New Roman"/>
        </w:rPr>
      </w:pPr>
    </w:p>
    <w:p w:rsidR="0058798D" w:rsidRPr="00FC1B58" w:rsidP="0058798D">
      <w:pPr>
        <w:bidi w:val="0"/>
        <w:jc w:val="center"/>
        <w:rPr>
          <w:rFonts w:ascii="Times New Roman" w:hAnsi="Times New Roman"/>
        </w:rPr>
      </w:pPr>
      <w:r w:rsidRPr="00FC1B58">
        <w:rPr>
          <w:rFonts w:ascii="Times New Roman" w:hAnsi="Times New Roman"/>
        </w:rPr>
        <w:t xml:space="preserve">Čl. </w:t>
      </w:r>
      <w:r w:rsidRPr="00FC1B58" w:rsidR="00124F64">
        <w:rPr>
          <w:rFonts w:ascii="Times New Roman" w:hAnsi="Times New Roman"/>
        </w:rPr>
        <w:t>II</w:t>
      </w:r>
    </w:p>
    <w:p w:rsidR="00B108B4" w:rsidRPr="00FC1B58" w:rsidP="00B108B4">
      <w:pPr>
        <w:bidi w:val="0"/>
        <w:ind w:firstLine="708"/>
        <w:jc w:val="both"/>
        <w:rPr>
          <w:rFonts w:ascii="Times New Roman" w:hAnsi="Times New Roman"/>
        </w:rPr>
      </w:pPr>
    </w:p>
    <w:p w:rsidR="00331036" w:rsidP="00B108B4">
      <w:pPr>
        <w:bidi w:val="0"/>
        <w:ind w:firstLine="708"/>
        <w:jc w:val="both"/>
        <w:rPr>
          <w:rFonts w:ascii="Times New Roman" w:hAnsi="Times New Roman"/>
        </w:rPr>
      </w:pPr>
      <w:r w:rsidRPr="00FC1B58" w:rsidR="00B108B4">
        <w:rPr>
          <w:rFonts w:ascii="Times New Roman" w:hAnsi="Times New Roman"/>
        </w:rPr>
        <w:t xml:space="preserve">Tento zákon nadobúda účinnosť </w:t>
      </w:r>
      <w:r w:rsidRPr="00FC1B58" w:rsidR="00CA68D1">
        <w:rPr>
          <w:rFonts w:ascii="Times New Roman" w:hAnsi="Times New Roman"/>
        </w:rPr>
        <w:t>31</w:t>
      </w:r>
      <w:r w:rsidRPr="00FC1B58" w:rsidR="00FD178F">
        <w:rPr>
          <w:rFonts w:ascii="Times New Roman" w:hAnsi="Times New Roman"/>
        </w:rPr>
        <w:t xml:space="preserve">. </w:t>
      </w:r>
      <w:r w:rsidRPr="00FC1B58" w:rsidR="00CA68D1">
        <w:rPr>
          <w:rFonts w:ascii="Times New Roman" w:hAnsi="Times New Roman"/>
        </w:rPr>
        <w:t>decembra</w:t>
      </w:r>
      <w:r w:rsidRPr="00FC1B58" w:rsidR="00FD178F">
        <w:rPr>
          <w:rFonts w:ascii="Times New Roman" w:hAnsi="Times New Roman"/>
        </w:rPr>
        <w:t xml:space="preserve"> 201</w:t>
      </w:r>
      <w:r w:rsidRPr="00FC1B58" w:rsidR="00CA68D1">
        <w:rPr>
          <w:rFonts w:ascii="Times New Roman" w:hAnsi="Times New Roman"/>
        </w:rPr>
        <w:t>5</w:t>
      </w:r>
      <w:r w:rsidRPr="00FC1B58" w:rsidR="0084418E">
        <w:rPr>
          <w:rFonts w:ascii="Times New Roman" w:hAnsi="Times New Roman"/>
        </w:rPr>
        <w:t xml:space="preserve"> okrem </w:t>
      </w:r>
      <w:r w:rsidRPr="00FC1B58" w:rsidR="00996652">
        <w:rPr>
          <w:rFonts w:ascii="Times New Roman" w:hAnsi="Times New Roman"/>
        </w:rPr>
        <w:t xml:space="preserve">čl. I </w:t>
      </w:r>
      <w:r w:rsidRPr="00FC1B58" w:rsidR="0084418E">
        <w:rPr>
          <w:rFonts w:ascii="Times New Roman" w:hAnsi="Times New Roman"/>
        </w:rPr>
        <w:t>bodov 2</w:t>
      </w:r>
      <w:r w:rsidRPr="00FC1B58" w:rsidR="00815C80">
        <w:rPr>
          <w:rFonts w:ascii="Times New Roman" w:hAnsi="Times New Roman"/>
        </w:rPr>
        <w:t xml:space="preserve"> a </w:t>
      </w:r>
      <w:r w:rsidRPr="00FC1B58" w:rsidR="0084418E">
        <w:rPr>
          <w:rFonts w:ascii="Times New Roman" w:hAnsi="Times New Roman"/>
        </w:rPr>
        <w:t>1</w:t>
      </w:r>
      <w:r w:rsidR="00AB1749">
        <w:rPr>
          <w:rFonts w:ascii="Times New Roman" w:hAnsi="Times New Roman"/>
        </w:rPr>
        <w:t>7</w:t>
      </w:r>
      <w:r w:rsidRPr="00FC1B58" w:rsidR="00815C80">
        <w:rPr>
          <w:rFonts w:ascii="Times New Roman" w:hAnsi="Times New Roman"/>
        </w:rPr>
        <w:t>, ktoré nadobúdajú účinnosť 1. júla 2016</w:t>
      </w:r>
      <w:r w:rsidRPr="00FC1B58" w:rsidR="00ED59D7">
        <w:rPr>
          <w:rFonts w:ascii="Times New Roman" w:hAnsi="Times New Roman"/>
        </w:rPr>
        <w:t>.</w:t>
      </w:r>
    </w:p>
    <w:p w:rsidR="0068539B" w:rsidP="00B108B4">
      <w:pPr>
        <w:bidi w:val="0"/>
        <w:ind w:firstLine="708"/>
        <w:jc w:val="both"/>
        <w:rPr>
          <w:rFonts w:ascii="Times New Roman" w:hAnsi="Times New Roman"/>
        </w:rPr>
      </w:pPr>
    </w:p>
    <w:p w:rsidR="0068539B" w:rsidP="00B108B4">
      <w:pPr>
        <w:bidi w:val="0"/>
        <w:ind w:firstLine="708"/>
        <w:jc w:val="both"/>
        <w:rPr>
          <w:rFonts w:ascii="Times New Roman" w:hAnsi="Times New Roman"/>
        </w:rPr>
      </w:pPr>
    </w:p>
    <w:p w:rsidR="0068539B" w:rsidP="00B108B4">
      <w:pPr>
        <w:bidi w:val="0"/>
        <w:ind w:firstLine="708"/>
        <w:jc w:val="both"/>
        <w:rPr>
          <w:rFonts w:ascii="Times New Roman" w:hAnsi="Times New Roman"/>
        </w:rPr>
      </w:pPr>
    </w:p>
    <w:p w:rsidR="0068539B" w:rsidP="00B108B4">
      <w:pPr>
        <w:bidi w:val="0"/>
        <w:ind w:firstLine="708"/>
        <w:jc w:val="both"/>
        <w:rPr>
          <w:rFonts w:ascii="Times New Roman" w:hAnsi="Times New Roman"/>
        </w:rPr>
      </w:pPr>
    </w:p>
    <w:p w:rsidR="0068539B" w:rsidP="00B108B4">
      <w:pPr>
        <w:bidi w:val="0"/>
        <w:ind w:firstLine="708"/>
        <w:jc w:val="both"/>
        <w:rPr>
          <w:rFonts w:ascii="Times New Roman" w:hAnsi="Times New Roman"/>
        </w:rPr>
      </w:pPr>
    </w:p>
    <w:p w:rsidR="0068539B" w:rsidP="00B108B4">
      <w:pPr>
        <w:bidi w:val="0"/>
        <w:ind w:firstLine="708"/>
        <w:jc w:val="both"/>
        <w:rPr>
          <w:rFonts w:ascii="Times New Roman" w:hAnsi="Times New Roman"/>
        </w:rPr>
      </w:pPr>
    </w:p>
    <w:p w:rsidR="0068539B" w:rsidP="00B108B4">
      <w:pPr>
        <w:bidi w:val="0"/>
        <w:ind w:firstLine="708"/>
        <w:jc w:val="both"/>
        <w:rPr>
          <w:rFonts w:ascii="Times New Roman" w:hAnsi="Times New Roman"/>
        </w:rPr>
      </w:pPr>
    </w:p>
    <w:p w:rsidR="0068539B" w:rsidP="00B108B4">
      <w:pPr>
        <w:bidi w:val="0"/>
        <w:ind w:firstLine="708"/>
        <w:jc w:val="both"/>
        <w:rPr>
          <w:rFonts w:ascii="Times New Roman" w:hAnsi="Times New Roman"/>
        </w:rPr>
      </w:pPr>
    </w:p>
    <w:p w:rsidR="0068539B" w:rsidRPr="007903E9" w:rsidP="0068539B">
      <w:pPr>
        <w:bidi w:val="0"/>
        <w:jc w:val="center"/>
        <w:rPr>
          <w:rFonts w:ascii="Times New Roman" w:hAnsi="Times New Roman"/>
        </w:rPr>
      </w:pPr>
      <w:r w:rsidRPr="007903E9">
        <w:rPr>
          <w:rFonts w:ascii="Times New Roman" w:hAnsi="Times New Roman"/>
        </w:rPr>
        <w:t>prezident Slovenskej republiky</w:t>
      </w:r>
    </w:p>
    <w:p w:rsidR="0068539B" w:rsidP="0068539B">
      <w:pPr>
        <w:bidi w:val="0"/>
        <w:rPr>
          <w:rFonts w:ascii="Times New Roman" w:hAnsi="Times New Roman"/>
        </w:rPr>
      </w:pPr>
    </w:p>
    <w:p w:rsidR="0068539B" w:rsidP="0068539B">
      <w:pPr>
        <w:bidi w:val="0"/>
        <w:rPr>
          <w:rFonts w:ascii="Times New Roman" w:hAnsi="Times New Roman"/>
        </w:rPr>
      </w:pPr>
    </w:p>
    <w:p w:rsidR="0068539B" w:rsidP="0068539B">
      <w:pPr>
        <w:bidi w:val="0"/>
        <w:rPr>
          <w:rFonts w:ascii="Times New Roman" w:hAnsi="Times New Roman"/>
        </w:rPr>
      </w:pPr>
    </w:p>
    <w:p w:rsidR="0068539B" w:rsidRPr="007903E9" w:rsidP="0068539B">
      <w:pPr>
        <w:bidi w:val="0"/>
        <w:rPr>
          <w:rFonts w:ascii="Times New Roman" w:hAnsi="Times New Roman"/>
        </w:rPr>
      </w:pPr>
    </w:p>
    <w:p w:rsidR="0068539B" w:rsidRPr="007903E9" w:rsidP="0068539B">
      <w:pPr>
        <w:bidi w:val="0"/>
        <w:rPr>
          <w:rFonts w:ascii="Times New Roman" w:hAnsi="Times New Roman"/>
        </w:rPr>
      </w:pPr>
    </w:p>
    <w:p w:rsidR="0068539B" w:rsidP="0068539B">
      <w:pPr>
        <w:bidi w:val="0"/>
        <w:rPr>
          <w:rFonts w:ascii="Times New Roman" w:hAnsi="Times New Roman"/>
        </w:rPr>
      </w:pPr>
    </w:p>
    <w:p w:rsidR="0068539B" w:rsidP="0068539B">
      <w:pPr>
        <w:bidi w:val="0"/>
        <w:rPr>
          <w:rFonts w:ascii="Times New Roman" w:hAnsi="Times New Roman"/>
        </w:rPr>
      </w:pPr>
    </w:p>
    <w:p w:rsidR="0068539B" w:rsidP="0068539B">
      <w:pPr>
        <w:bidi w:val="0"/>
        <w:rPr>
          <w:rFonts w:ascii="Times New Roman" w:hAnsi="Times New Roman"/>
        </w:rPr>
      </w:pPr>
    </w:p>
    <w:p w:rsidR="0068539B" w:rsidRPr="007903E9" w:rsidP="0068539B">
      <w:pPr>
        <w:bidi w:val="0"/>
        <w:rPr>
          <w:rFonts w:ascii="Times New Roman" w:hAnsi="Times New Roman"/>
        </w:rPr>
      </w:pPr>
    </w:p>
    <w:p w:rsidR="0068539B" w:rsidRPr="007903E9" w:rsidP="0068539B">
      <w:pPr>
        <w:bidi w:val="0"/>
        <w:jc w:val="center"/>
        <w:rPr>
          <w:rFonts w:ascii="Times New Roman" w:hAnsi="Times New Roman"/>
        </w:rPr>
      </w:pPr>
      <w:r w:rsidRPr="007903E9">
        <w:rPr>
          <w:rFonts w:ascii="Times New Roman" w:hAnsi="Times New Roman"/>
        </w:rPr>
        <w:t>predseda Národnej rady Slovenskej republiky</w:t>
      </w:r>
    </w:p>
    <w:p w:rsidR="0068539B" w:rsidRPr="007903E9" w:rsidP="0068539B">
      <w:pPr>
        <w:bidi w:val="0"/>
        <w:jc w:val="center"/>
        <w:rPr>
          <w:rFonts w:ascii="Times New Roman" w:hAnsi="Times New Roman"/>
        </w:rPr>
      </w:pPr>
    </w:p>
    <w:p w:rsidR="0068539B" w:rsidP="0068539B">
      <w:pPr>
        <w:bidi w:val="0"/>
        <w:jc w:val="center"/>
        <w:rPr>
          <w:rFonts w:ascii="Times New Roman" w:hAnsi="Times New Roman"/>
        </w:rPr>
      </w:pPr>
    </w:p>
    <w:p w:rsidR="0068539B" w:rsidP="0068539B">
      <w:pPr>
        <w:bidi w:val="0"/>
        <w:jc w:val="center"/>
        <w:rPr>
          <w:rFonts w:ascii="Times New Roman" w:hAnsi="Times New Roman"/>
        </w:rPr>
      </w:pPr>
    </w:p>
    <w:p w:rsidR="0068539B" w:rsidP="0068539B">
      <w:pPr>
        <w:bidi w:val="0"/>
        <w:jc w:val="center"/>
        <w:rPr>
          <w:rFonts w:ascii="Times New Roman" w:hAnsi="Times New Roman"/>
        </w:rPr>
      </w:pPr>
    </w:p>
    <w:p w:rsidR="0068539B" w:rsidRPr="007903E9" w:rsidP="0068539B">
      <w:pPr>
        <w:bidi w:val="0"/>
        <w:jc w:val="center"/>
        <w:rPr>
          <w:rFonts w:ascii="Times New Roman" w:hAnsi="Times New Roman"/>
        </w:rPr>
      </w:pPr>
    </w:p>
    <w:p w:rsidR="0068539B" w:rsidP="0068539B">
      <w:pPr>
        <w:bidi w:val="0"/>
        <w:jc w:val="center"/>
        <w:rPr>
          <w:rFonts w:ascii="Times New Roman" w:hAnsi="Times New Roman"/>
        </w:rPr>
      </w:pPr>
    </w:p>
    <w:p w:rsidR="0068539B" w:rsidRPr="007903E9" w:rsidP="0068539B">
      <w:pPr>
        <w:bidi w:val="0"/>
        <w:jc w:val="center"/>
        <w:rPr>
          <w:rFonts w:ascii="Times New Roman" w:hAnsi="Times New Roman"/>
        </w:rPr>
      </w:pPr>
    </w:p>
    <w:p w:rsidR="0068539B" w:rsidRPr="007903E9" w:rsidP="0068539B">
      <w:pPr>
        <w:bidi w:val="0"/>
        <w:jc w:val="center"/>
        <w:rPr>
          <w:rFonts w:ascii="Times New Roman" w:hAnsi="Times New Roman"/>
        </w:rPr>
      </w:pPr>
    </w:p>
    <w:p w:rsidR="0068539B" w:rsidRPr="007903E9" w:rsidP="0068539B">
      <w:pPr>
        <w:bidi w:val="0"/>
        <w:jc w:val="center"/>
        <w:rPr>
          <w:rFonts w:ascii="Times New Roman" w:hAnsi="Times New Roman"/>
        </w:rPr>
      </w:pPr>
      <w:r w:rsidRPr="007903E9">
        <w:rPr>
          <w:rFonts w:ascii="Times New Roman" w:hAnsi="Times New Roman"/>
        </w:rPr>
        <w:t>predseda vlády Slovenskej republiky</w:t>
      </w:r>
    </w:p>
    <w:p w:rsidR="0068539B" w:rsidRPr="007903E9" w:rsidP="0068539B">
      <w:pPr>
        <w:bidi w:val="0"/>
        <w:ind w:firstLine="360"/>
        <w:rPr>
          <w:rFonts w:ascii="Times New Roman" w:hAnsi="Times New Roman"/>
        </w:rPr>
      </w:pPr>
    </w:p>
    <w:p w:rsidR="0068539B" w:rsidRPr="007903E9" w:rsidP="0068539B">
      <w:pPr>
        <w:bidi w:val="0"/>
        <w:rPr>
          <w:rFonts w:ascii="Times New Roman" w:hAnsi="Times New Roman"/>
        </w:rPr>
      </w:pPr>
    </w:p>
    <w:p w:rsidR="0068539B" w:rsidRPr="007903E9" w:rsidP="0068539B">
      <w:pPr>
        <w:bidi w:val="0"/>
        <w:ind w:left="360"/>
        <w:jc w:val="both"/>
        <w:rPr>
          <w:rFonts w:ascii="Times New Roman" w:hAnsi="Times New Roman"/>
        </w:rPr>
      </w:pPr>
    </w:p>
    <w:p w:rsidR="0068539B" w:rsidRPr="007903E9" w:rsidP="0068539B">
      <w:pPr>
        <w:bidi w:val="0"/>
        <w:ind w:firstLine="426"/>
        <w:rPr>
          <w:rFonts w:ascii="Times New Roman" w:hAnsi="Times New Roman"/>
        </w:rPr>
      </w:pPr>
    </w:p>
    <w:p w:rsidR="0068539B" w:rsidRPr="00FC1B58" w:rsidP="00B108B4">
      <w:pPr>
        <w:bidi w:val="0"/>
        <w:ind w:firstLine="708"/>
        <w:jc w:val="both"/>
        <w:rPr>
          <w:rFonts w:ascii="Times New Roman" w:hAnsi="Times New Roman"/>
        </w:rPr>
      </w:pPr>
    </w:p>
    <w:sectPr w:rsidSect="00D3362A">
      <w:footerReference w:type="default" r:id="rId5"/>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AD6" w:rsidRPr="00597AD6">
    <w:pPr>
      <w:pStyle w:val="Footer"/>
      <w:bidi w:val="0"/>
      <w:jc w:val="center"/>
      <w:rPr>
        <w:rFonts w:ascii="Arial Narrow" w:hAnsi="Arial Narrow"/>
        <w:sz w:val="22"/>
        <w:szCs w:val="22"/>
      </w:rPr>
    </w:pPr>
    <w:r w:rsidRPr="00597AD6">
      <w:rPr>
        <w:rFonts w:ascii="Arial Narrow" w:hAnsi="Arial Narrow"/>
        <w:sz w:val="22"/>
        <w:szCs w:val="22"/>
      </w:rPr>
      <w:fldChar w:fldCharType="begin"/>
    </w:r>
    <w:r w:rsidRPr="00597AD6">
      <w:rPr>
        <w:rFonts w:ascii="Arial Narrow" w:hAnsi="Arial Narrow"/>
        <w:sz w:val="22"/>
        <w:szCs w:val="22"/>
      </w:rPr>
      <w:instrText>PAGE   \* MERGEFORMAT</w:instrText>
    </w:r>
    <w:r w:rsidRPr="00597AD6">
      <w:rPr>
        <w:rFonts w:ascii="Arial Narrow" w:hAnsi="Arial Narrow"/>
        <w:sz w:val="22"/>
        <w:szCs w:val="22"/>
      </w:rPr>
      <w:fldChar w:fldCharType="separate"/>
    </w:r>
    <w:r w:rsidR="00AB1749">
      <w:rPr>
        <w:rFonts w:ascii="Arial Narrow" w:hAnsi="Arial Narrow"/>
        <w:noProof/>
        <w:sz w:val="22"/>
        <w:szCs w:val="22"/>
      </w:rPr>
      <w:t>4</w:t>
    </w:r>
    <w:r w:rsidRPr="00597AD6">
      <w:rPr>
        <w:rFonts w:ascii="Arial Narrow" w:hAnsi="Arial Narrow"/>
        <w:sz w:val="22"/>
        <w:szCs w:val="22"/>
      </w:rPr>
      <w:fldChar w:fldCharType="end"/>
    </w:r>
  </w:p>
  <w:p w:rsidR="00597AD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B2ED9"/>
    <w:multiLevelType w:val="hybridMultilevel"/>
    <w:tmpl w:val="B6847BE6"/>
    <w:lvl w:ilvl="0">
      <w:start w:val="1"/>
      <w:numFmt w:val="lowerLetter"/>
      <w:lvlText w:val="%1)"/>
      <w:lvlJc w:val="left"/>
      <w:pPr>
        <w:ind w:left="720" w:hanging="390"/>
      </w:pPr>
      <w:rPr>
        <w:rFonts w:cs="Times New Roman" w:hint="default"/>
        <w:rtl w:val="0"/>
        <w:cs w:val="0"/>
      </w:rPr>
    </w:lvl>
    <w:lvl w:ilvl="1">
      <w:start w:val="1"/>
      <w:numFmt w:val="lowerLetter"/>
      <w:lvlText w:val="%2."/>
      <w:lvlJc w:val="left"/>
      <w:pPr>
        <w:ind w:left="1410" w:hanging="360"/>
      </w:pPr>
      <w:rPr>
        <w:rFonts w:cs="Times New Roman"/>
        <w:rtl w:val="0"/>
        <w:cs w:val="0"/>
      </w:rPr>
    </w:lvl>
    <w:lvl w:ilvl="2">
      <w:start w:val="1"/>
      <w:numFmt w:val="lowerRoman"/>
      <w:lvlText w:val="%3."/>
      <w:lvlJc w:val="right"/>
      <w:pPr>
        <w:ind w:left="2130" w:hanging="180"/>
      </w:pPr>
      <w:rPr>
        <w:rFonts w:cs="Times New Roman"/>
        <w:rtl w:val="0"/>
        <w:cs w:val="0"/>
      </w:rPr>
    </w:lvl>
    <w:lvl w:ilvl="3">
      <w:start w:val="1"/>
      <w:numFmt w:val="decimal"/>
      <w:lvlText w:val="%4."/>
      <w:lvlJc w:val="left"/>
      <w:pPr>
        <w:ind w:left="2850" w:hanging="360"/>
      </w:pPr>
      <w:rPr>
        <w:rFonts w:cs="Times New Roman"/>
        <w:rtl w:val="0"/>
        <w:cs w:val="0"/>
      </w:rPr>
    </w:lvl>
    <w:lvl w:ilvl="4">
      <w:start w:val="1"/>
      <w:numFmt w:val="lowerLetter"/>
      <w:lvlText w:val="%5."/>
      <w:lvlJc w:val="left"/>
      <w:pPr>
        <w:ind w:left="3570" w:hanging="360"/>
      </w:pPr>
      <w:rPr>
        <w:rFonts w:cs="Times New Roman"/>
        <w:rtl w:val="0"/>
        <w:cs w:val="0"/>
      </w:rPr>
    </w:lvl>
    <w:lvl w:ilvl="5">
      <w:start w:val="1"/>
      <w:numFmt w:val="lowerRoman"/>
      <w:lvlText w:val="%6."/>
      <w:lvlJc w:val="right"/>
      <w:pPr>
        <w:ind w:left="4290" w:hanging="180"/>
      </w:pPr>
      <w:rPr>
        <w:rFonts w:cs="Times New Roman"/>
        <w:rtl w:val="0"/>
        <w:cs w:val="0"/>
      </w:rPr>
    </w:lvl>
    <w:lvl w:ilvl="6">
      <w:start w:val="1"/>
      <w:numFmt w:val="decimal"/>
      <w:lvlText w:val="%7."/>
      <w:lvlJc w:val="left"/>
      <w:pPr>
        <w:ind w:left="5010" w:hanging="360"/>
      </w:pPr>
      <w:rPr>
        <w:rFonts w:cs="Times New Roman"/>
        <w:rtl w:val="0"/>
        <w:cs w:val="0"/>
      </w:rPr>
    </w:lvl>
    <w:lvl w:ilvl="7">
      <w:start w:val="1"/>
      <w:numFmt w:val="lowerLetter"/>
      <w:lvlText w:val="%8."/>
      <w:lvlJc w:val="left"/>
      <w:pPr>
        <w:ind w:left="5730" w:hanging="360"/>
      </w:pPr>
      <w:rPr>
        <w:rFonts w:cs="Times New Roman"/>
        <w:rtl w:val="0"/>
        <w:cs w:val="0"/>
      </w:rPr>
    </w:lvl>
    <w:lvl w:ilvl="8">
      <w:start w:val="1"/>
      <w:numFmt w:val="lowerRoman"/>
      <w:lvlText w:val="%9."/>
      <w:lvlJc w:val="right"/>
      <w:pPr>
        <w:ind w:left="6450" w:hanging="180"/>
      </w:pPr>
      <w:rPr>
        <w:rFonts w:cs="Times New Roman"/>
        <w:rtl w:val="0"/>
        <w:cs w:val="0"/>
      </w:rPr>
    </w:lvl>
  </w:abstractNum>
  <w:abstractNum w:abstractNumId="1">
    <w:nsid w:val="1CDA039C"/>
    <w:multiLevelType w:val="hybridMultilevel"/>
    <w:tmpl w:val="866C74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5E75783D"/>
    <w:multiLevelType w:val="hybridMultilevel"/>
    <w:tmpl w:val="327C26C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6B9A3C52"/>
    <w:multiLevelType w:val="hybridMultilevel"/>
    <w:tmpl w:val="FD928A8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F3F0C68"/>
    <w:multiLevelType w:val="hybridMultilevel"/>
    <w:tmpl w:val="4320ACB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7B0A0176"/>
    <w:multiLevelType w:val="hybridMultilevel"/>
    <w:tmpl w:val="BFA49748"/>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7DA16510"/>
    <w:multiLevelType w:val="hybridMultilevel"/>
    <w:tmpl w:val="678247E6"/>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3"/>
  </w:num>
  <w:num w:numId="3">
    <w:abstractNumId w:val="6"/>
  </w:num>
  <w:num w:numId="4">
    <w:abstractNumId w:val="5"/>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doNotUseIndentAsNumberingTabStop/>
    <w:allowSpaceOfSameStyleInTable/>
    <w:splitPgBreakAndParaMark/>
    <w:useAnsiKerningPairs/>
  </w:compat>
  <w:rsids>
    <w:rsidRoot w:val="006C72A4"/>
    <w:rsid w:val="00000BB9"/>
    <w:rsid w:val="00004879"/>
    <w:rsid w:val="000129C5"/>
    <w:rsid w:val="000137F6"/>
    <w:rsid w:val="000143F2"/>
    <w:rsid w:val="00022CBA"/>
    <w:rsid w:val="000240F2"/>
    <w:rsid w:val="000262A8"/>
    <w:rsid w:val="0003203E"/>
    <w:rsid w:val="00033B35"/>
    <w:rsid w:val="00033EEC"/>
    <w:rsid w:val="00037C3A"/>
    <w:rsid w:val="00041AC4"/>
    <w:rsid w:val="0004502C"/>
    <w:rsid w:val="000554EE"/>
    <w:rsid w:val="000574BF"/>
    <w:rsid w:val="00057A5C"/>
    <w:rsid w:val="00063DFE"/>
    <w:rsid w:val="00070E92"/>
    <w:rsid w:val="000721E2"/>
    <w:rsid w:val="00073482"/>
    <w:rsid w:val="00074976"/>
    <w:rsid w:val="00077EF1"/>
    <w:rsid w:val="0008059F"/>
    <w:rsid w:val="00083CFA"/>
    <w:rsid w:val="0008586F"/>
    <w:rsid w:val="000936AF"/>
    <w:rsid w:val="000978EA"/>
    <w:rsid w:val="000A040E"/>
    <w:rsid w:val="000A281F"/>
    <w:rsid w:val="000A3CEC"/>
    <w:rsid w:val="000A41B8"/>
    <w:rsid w:val="000A751E"/>
    <w:rsid w:val="000B0C42"/>
    <w:rsid w:val="000B3AF6"/>
    <w:rsid w:val="000B48FC"/>
    <w:rsid w:val="000B7399"/>
    <w:rsid w:val="000C6DF6"/>
    <w:rsid w:val="000D003F"/>
    <w:rsid w:val="000D03E5"/>
    <w:rsid w:val="000D2B13"/>
    <w:rsid w:val="000D433A"/>
    <w:rsid w:val="000E0408"/>
    <w:rsid w:val="000E188B"/>
    <w:rsid w:val="000E2DF1"/>
    <w:rsid w:val="000E3F2C"/>
    <w:rsid w:val="000E4FD3"/>
    <w:rsid w:val="000E649E"/>
    <w:rsid w:val="000E6D2F"/>
    <w:rsid w:val="000F07CC"/>
    <w:rsid w:val="000F2CD7"/>
    <w:rsid w:val="000F6B51"/>
    <w:rsid w:val="000F71B5"/>
    <w:rsid w:val="0010657F"/>
    <w:rsid w:val="00112C9F"/>
    <w:rsid w:val="0011356C"/>
    <w:rsid w:val="00124F64"/>
    <w:rsid w:val="001255F0"/>
    <w:rsid w:val="00126BE1"/>
    <w:rsid w:val="001402F7"/>
    <w:rsid w:val="00140E08"/>
    <w:rsid w:val="00146CD2"/>
    <w:rsid w:val="00151EA4"/>
    <w:rsid w:val="00154707"/>
    <w:rsid w:val="001552A6"/>
    <w:rsid w:val="001570BD"/>
    <w:rsid w:val="00161719"/>
    <w:rsid w:val="00171BA4"/>
    <w:rsid w:val="00181A55"/>
    <w:rsid w:val="00181AD2"/>
    <w:rsid w:val="0018302B"/>
    <w:rsid w:val="001863DC"/>
    <w:rsid w:val="00193D23"/>
    <w:rsid w:val="00196B7D"/>
    <w:rsid w:val="001976C9"/>
    <w:rsid w:val="001A295F"/>
    <w:rsid w:val="001A2B87"/>
    <w:rsid w:val="001A5BA7"/>
    <w:rsid w:val="001B6192"/>
    <w:rsid w:val="001B6657"/>
    <w:rsid w:val="001B69F5"/>
    <w:rsid w:val="001C4B10"/>
    <w:rsid w:val="001C737D"/>
    <w:rsid w:val="001D4B7D"/>
    <w:rsid w:val="001E0C71"/>
    <w:rsid w:val="001E7010"/>
    <w:rsid w:val="001F1F5B"/>
    <w:rsid w:val="001F2576"/>
    <w:rsid w:val="002007DA"/>
    <w:rsid w:val="00202B0A"/>
    <w:rsid w:val="00202F20"/>
    <w:rsid w:val="00203206"/>
    <w:rsid w:val="00204869"/>
    <w:rsid w:val="0021259C"/>
    <w:rsid w:val="00217C76"/>
    <w:rsid w:val="002210A4"/>
    <w:rsid w:val="0022152F"/>
    <w:rsid w:val="00223002"/>
    <w:rsid w:val="002349DE"/>
    <w:rsid w:val="00236FC4"/>
    <w:rsid w:val="0024116C"/>
    <w:rsid w:val="002457A6"/>
    <w:rsid w:val="0024673C"/>
    <w:rsid w:val="00255DB9"/>
    <w:rsid w:val="0025614D"/>
    <w:rsid w:val="002769E9"/>
    <w:rsid w:val="00277FB8"/>
    <w:rsid w:val="00282345"/>
    <w:rsid w:val="00283B40"/>
    <w:rsid w:val="00290C7F"/>
    <w:rsid w:val="002943CD"/>
    <w:rsid w:val="002A1B74"/>
    <w:rsid w:val="002B0B1D"/>
    <w:rsid w:val="002B0EEA"/>
    <w:rsid w:val="002C0A6A"/>
    <w:rsid w:val="002D0F69"/>
    <w:rsid w:val="002D3D9E"/>
    <w:rsid w:val="002E0031"/>
    <w:rsid w:val="002E119D"/>
    <w:rsid w:val="002E7277"/>
    <w:rsid w:val="002F0BBD"/>
    <w:rsid w:val="002F1E61"/>
    <w:rsid w:val="002F26BC"/>
    <w:rsid w:val="002F298F"/>
    <w:rsid w:val="002F3160"/>
    <w:rsid w:val="00300529"/>
    <w:rsid w:val="003043F4"/>
    <w:rsid w:val="0030497E"/>
    <w:rsid w:val="003068BD"/>
    <w:rsid w:val="00320527"/>
    <w:rsid w:val="00320AA1"/>
    <w:rsid w:val="0032242B"/>
    <w:rsid w:val="00324846"/>
    <w:rsid w:val="00331036"/>
    <w:rsid w:val="003328FB"/>
    <w:rsid w:val="00335220"/>
    <w:rsid w:val="00341C31"/>
    <w:rsid w:val="00342728"/>
    <w:rsid w:val="00345DBB"/>
    <w:rsid w:val="00352EF8"/>
    <w:rsid w:val="00356CC0"/>
    <w:rsid w:val="00363FC5"/>
    <w:rsid w:val="00370801"/>
    <w:rsid w:val="00373E1D"/>
    <w:rsid w:val="00377E5A"/>
    <w:rsid w:val="00383400"/>
    <w:rsid w:val="00384D72"/>
    <w:rsid w:val="00390A54"/>
    <w:rsid w:val="00391960"/>
    <w:rsid w:val="00395CD3"/>
    <w:rsid w:val="003972FD"/>
    <w:rsid w:val="003A1CF8"/>
    <w:rsid w:val="003A4A5C"/>
    <w:rsid w:val="003A4A64"/>
    <w:rsid w:val="003B0200"/>
    <w:rsid w:val="003B4EDE"/>
    <w:rsid w:val="003B6306"/>
    <w:rsid w:val="003B7629"/>
    <w:rsid w:val="003C1D22"/>
    <w:rsid w:val="003C2261"/>
    <w:rsid w:val="003C3BF7"/>
    <w:rsid w:val="003C5D7D"/>
    <w:rsid w:val="003D59B8"/>
    <w:rsid w:val="003E0C97"/>
    <w:rsid w:val="003E1114"/>
    <w:rsid w:val="003E1365"/>
    <w:rsid w:val="003E6310"/>
    <w:rsid w:val="003E72D8"/>
    <w:rsid w:val="003F33CD"/>
    <w:rsid w:val="003F3509"/>
    <w:rsid w:val="003F47B9"/>
    <w:rsid w:val="00403A12"/>
    <w:rsid w:val="00405328"/>
    <w:rsid w:val="00405B86"/>
    <w:rsid w:val="00407657"/>
    <w:rsid w:val="00407B93"/>
    <w:rsid w:val="00407F72"/>
    <w:rsid w:val="0041323A"/>
    <w:rsid w:val="00420EC4"/>
    <w:rsid w:val="00422204"/>
    <w:rsid w:val="0042654C"/>
    <w:rsid w:val="00432B13"/>
    <w:rsid w:val="004334DB"/>
    <w:rsid w:val="00433563"/>
    <w:rsid w:val="004345EC"/>
    <w:rsid w:val="00443D0E"/>
    <w:rsid w:val="00445EA6"/>
    <w:rsid w:val="00457898"/>
    <w:rsid w:val="0046204A"/>
    <w:rsid w:val="00463759"/>
    <w:rsid w:val="004640B0"/>
    <w:rsid w:val="00470BD8"/>
    <w:rsid w:val="00475009"/>
    <w:rsid w:val="004762D0"/>
    <w:rsid w:val="00476A3D"/>
    <w:rsid w:val="004772C7"/>
    <w:rsid w:val="00477AEE"/>
    <w:rsid w:val="00477F63"/>
    <w:rsid w:val="00485C63"/>
    <w:rsid w:val="00487012"/>
    <w:rsid w:val="00496808"/>
    <w:rsid w:val="004A1E6B"/>
    <w:rsid w:val="004B30C8"/>
    <w:rsid w:val="004B38E9"/>
    <w:rsid w:val="004B57AF"/>
    <w:rsid w:val="004C0BDB"/>
    <w:rsid w:val="004C1B34"/>
    <w:rsid w:val="004C3524"/>
    <w:rsid w:val="004C5FC4"/>
    <w:rsid w:val="004D0E6C"/>
    <w:rsid w:val="004D17ED"/>
    <w:rsid w:val="004D1A4A"/>
    <w:rsid w:val="004E4142"/>
    <w:rsid w:val="004E5401"/>
    <w:rsid w:val="004F25ED"/>
    <w:rsid w:val="004F3CA2"/>
    <w:rsid w:val="004F5205"/>
    <w:rsid w:val="004F66BE"/>
    <w:rsid w:val="0050548B"/>
    <w:rsid w:val="00514CC2"/>
    <w:rsid w:val="0051579F"/>
    <w:rsid w:val="005206E6"/>
    <w:rsid w:val="00521D3C"/>
    <w:rsid w:val="005225F0"/>
    <w:rsid w:val="00523546"/>
    <w:rsid w:val="00533FED"/>
    <w:rsid w:val="00534D2E"/>
    <w:rsid w:val="0053605E"/>
    <w:rsid w:val="00537143"/>
    <w:rsid w:val="00541433"/>
    <w:rsid w:val="005446B8"/>
    <w:rsid w:val="00545A53"/>
    <w:rsid w:val="00547743"/>
    <w:rsid w:val="00552FE8"/>
    <w:rsid w:val="0055361B"/>
    <w:rsid w:val="00560C54"/>
    <w:rsid w:val="00574249"/>
    <w:rsid w:val="005802E9"/>
    <w:rsid w:val="0058076B"/>
    <w:rsid w:val="00582C51"/>
    <w:rsid w:val="005851C0"/>
    <w:rsid w:val="0058798D"/>
    <w:rsid w:val="0059762A"/>
    <w:rsid w:val="00597AD6"/>
    <w:rsid w:val="00597DB1"/>
    <w:rsid w:val="005A3734"/>
    <w:rsid w:val="005A6DBE"/>
    <w:rsid w:val="005B068E"/>
    <w:rsid w:val="005B299D"/>
    <w:rsid w:val="005B47D9"/>
    <w:rsid w:val="005B54F6"/>
    <w:rsid w:val="005B7473"/>
    <w:rsid w:val="005C0302"/>
    <w:rsid w:val="005C4BFE"/>
    <w:rsid w:val="005C58B6"/>
    <w:rsid w:val="005C6055"/>
    <w:rsid w:val="005D2966"/>
    <w:rsid w:val="005D333B"/>
    <w:rsid w:val="005D784B"/>
    <w:rsid w:val="005E72B2"/>
    <w:rsid w:val="00604454"/>
    <w:rsid w:val="00606D6D"/>
    <w:rsid w:val="006136E3"/>
    <w:rsid w:val="00624C51"/>
    <w:rsid w:val="006257D5"/>
    <w:rsid w:val="00626FFD"/>
    <w:rsid w:val="00627F7D"/>
    <w:rsid w:val="00630127"/>
    <w:rsid w:val="00630A8A"/>
    <w:rsid w:val="00631405"/>
    <w:rsid w:val="0063213F"/>
    <w:rsid w:val="00640276"/>
    <w:rsid w:val="006426B6"/>
    <w:rsid w:val="006443E4"/>
    <w:rsid w:val="00646215"/>
    <w:rsid w:val="00646BA4"/>
    <w:rsid w:val="006508DB"/>
    <w:rsid w:val="006516AF"/>
    <w:rsid w:val="0065275E"/>
    <w:rsid w:val="006634A5"/>
    <w:rsid w:val="00664483"/>
    <w:rsid w:val="00664F33"/>
    <w:rsid w:val="00666A54"/>
    <w:rsid w:val="0067159A"/>
    <w:rsid w:val="00671D32"/>
    <w:rsid w:val="00672F8C"/>
    <w:rsid w:val="0067547B"/>
    <w:rsid w:val="00677F02"/>
    <w:rsid w:val="006824E9"/>
    <w:rsid w:val="0068539B"/>
    <w:rsid w:val="006859E6"/>
    <w:rsid w:val="00691A44"/>
    <w:rsid w:val="00696A41"/>
    <w:rsid w:val="0069745C"/>
    <w:rsid w:val="006B7B4F"/>
    <w:rsid w:val="006C2389"/>
    <w:rsid w:val="006C3CB5"/>
    <w:rsid w:val="006C72A4"/>
    <w:rsid w:val="006D0EC3"/>
    <w:rsid w:val="006D3352"/>
    <w:rsid w:val="006D6B12"/>
    <w:rsid w:val="006D7FD9"/>
    <w:rsid w:val="006F571B"/>
    <w:rsid w:val="00701C92"/>
    <w:rsid w:val="00701DB8"/>
    <w:rsid w:val="0070333E"/>
    <w:rsid w:val="00703479"/>
    <w:rsid w:val="00703536"/>
    <w:rsid w:val="00704CCD"/>
    <w:rsid w:val="007104A5"/>
    <w:rsid w:val="007116DD"/>
    <w:rsid w:val="007131F6"/>
    <w:rsid w:val="00716A18"/>
    <w:rsid w:val="00716F89"/>
    <w:rsid w:val="0072394D"/>
    <w:rsid w:val="007271BA"/>
    <w:rsid w:val="00731AE4"/>
    <w:rsid w:val="0073397C"/>
    <w:rsid w:val="0073592F"/>
    <w:rsid w:val="00741933"/>
    <w:rsid w:val="00744631"/>
    <w:rsid w:val="007454CD"/>
    <w:rsid w:val="00751C20"/>
    <w:rsid w:val="00754F58"/>
    <w:rsid w:val="00760F52"/>
    <w:rsid w:val="0076149E"/>
    <w:rsid w:val="007615E4"/>
    <w:rsid w:val="00763349"/>
    <w:rsid w:val="007648B7"/>
    <w:rsid w:val="00771888"/>
    <w:rsid w:val="00774FAC"/>
    <w:rsid w:val="00775AF1"/>
    <w:rsid w:val="00777600"/>
    <w:rsid w:val="00777A79"/>
    <w:rsid w:val="00777FDD"/>
    <w:rsid w:val="0078111F"/>
    <w:rsid w:val="00781315"/>
    <w:rsid w:val="00787BB4"/>
    <w:rsid w:val="00787E36"/>
    <w:rsid w:val="007903E9"/>
    <w:rsid w:val="00790C6B"/>
    <w:rsid w:val="00795D6F"/>
    <w:rsid w:val="007960A2"/>
    <w:rsid w:val="00797B4B"/>
    <w:rsid w:val="007A0CC9"/>
    <w:rsid w:val="007A18C6"/>
    <w:rsid w:val="007B1B4A"/>
    <w:rsid w:val="007B3473"/>
    <w:rsid w:val="007B475A"/>
    <w:rsid w:val="007B79F7"/>
    <w:rsid w:val="007C36CB"/>
    <w:rsid w:val="007C5533"/>
    <w:rsid w:val="007C5BEF"/>
    <w:rsid w:val="007D2989"/>
    <w:rsid w:val="007D2ADF"/>
    <w:rsid w:val="007D3D35"/>
    <w:rsid w:val="007D3DC4"/>
    <w:rsid w:val="007D46C2"/>
    <w:rsid w:val="007D7337"/>
    <w:rsid w:val="007E140A"/>
    <w:rsid w:val="007E1809"/>
    <w:rsid w:val="007E1D1C"/>
    <w:rsid w:val="007E2B10"/>
    <w:rsid w:val="007F1C94"/>
    <w:rsid w:val="007F2BDF"/>
    <w:rsid w:val="008071CD"/>
    <w:rsid w:val="00814DFC"/>
    <w:rsid w:val="008153F7"/>
    <w:rsid w:val="0081567A"/>
    <w:rsid w:val="00815C80"/>
    <w:rsid w:val="00816E57"/>
    <w:rsid w:val="00820420"/>
    <w:rsid w:val="00825183"/>
    <w:rsid w:val="00825935"/>
    <w:rsid w:val="00826DC0"/>
    <w:rsid w:val="008306EA"/>
    <w:rsid w:val="00831BF3"/>
    <w:rsid w:val="00834EC8"/>
    <w:rsid w:val="00834F58"/>
    <w:rsid w:val="00835B97"/>
    <w:rsid w:val="0084418E"/>
    <w:rsid w:val="00850895"/>
    <w:rsid w:val="0085096F"/>
    <w:rsid w:val="00860B46"/>
    <w:rsid w:val="00863215"/>
    <w:rsid w:val="008658CD"/>
    <w:rsid w:val="00874119"/>
    <w:rsid w:val="008757E1"/>
    <w:rsid w:val="00876C3C"/>
    <w:rsid w:val="00881783"/>
    <w:rsid w:val="00881B4C"/>
    <w:rsid w:val="00884D53"/>
    <w:rsid w:val="008873C7"/>
    <w:rsid w:val="00887A8C"/>
    <w:rsid w:val="008922BD"/>
    <w:rsid w:val="00893EE0"/>
    <w:rsid w:val="00894936"/>
    <w:rsid w:val="008A0D39"/>
    <w:rsid w:val="008A5BCA"/>
    <w:rsid w:val="008A7A83"/>
    <w:rsid w:val="008B0C9E"/>
    <w:rsid w:val="008B29EA"/>
    <w:rsid w:val="008B4F7F"/>
    <w:rsid w:val="008C005A"/>
    <w:rsid w:val="008C2A16"/>
    <w:rsid w:val="008C2CEA"/>
    <w:rsid w:val="008C7C5A"/>
    <w:rsid w:val="008D33FC"/>
    <w:rsid w:val="008D3B43"/>
    <w:rsid w:val="008D471B"/>
    <w:rsid w:val="008E4CC5"/>
    <w:rsid w:val="008E4F53"/>
    <w:rsid w:val="008E64D1"/>
    <w:rsid w:val="008E69A0"/>
    <w:rsid w:val="008F41CB"/>
    <w:rsid w:val="008F4E55"/>
    <w:rsid w:val="008F694C"/>
    <w:rsid w:val="008F7BD9"/>
    <w:rsid w:val="009002A6"/>
    <w:rsid w:val="00900C4F"/>
    <w:rsid w:val="009100DB"/>
    <w:rsid w:val="009102B9"/>
    <w:rsid w:val="00912660"/>
    <w:rsid w:val="0091351F"/>
    <w:rsid w:val="00914109"/>
    <w:rsid w:val="00917057"/>
    <w:rsid w:val="0092106D"/>
    <w:rsid w:val="00931568"/>
    <w:rsid w:val="00933EB5"/>
    <w:rsid w:val="0093423C"/>
    <w:rsid w:val="009360B4"/>
    <w:rsid w:val="00942472"/>
    <w:rsid w:val="00944FDC"/>
    <w:rsid w:val="009478E6"/>
    <w:rsid w:val="00952872"/>
    <w:rsid w:val="0095315F"/>
    <w:rsid w:val="00960BD9"/>
    <w:rsid w:val="00962458"/>
    <w:rsid w:val="00963825"/>
    <w:rsid w:val="0096530E"/>
    <w:rsid w:val="009658CD"/>
    <w:rsid w:val="00965EF7"/>
    <w:rsid w:val="0096710E"/>
    <w:rsid w:val="00970481"/>
    <w:rsid w:val="009722D3"/>
    <w:rsid w:val="009731B5"/>
    <w:rsid w:val="00980898"/>
    <w:rsid w:val="00981FAF"/>
    <w:rsid w:val="00984000"/>
    <w:rsid w:val="00984668"/>
    <w:rsid w:val="00993532"/>
    <w:rsid w:val="00996652"/>
    <w:rsid w:val="0099691A"/>
    <w:rsid w:val="009A0A97"/>
    <w:rsid w:val="009B1ED4"/>
    <w:rsid w:val="009B336F"/>
    <w:rsid w:val="009B394F"/>
    <w:rsid w:val="009B72EB"/>
    <w:rsid w:val="009D5393"/>
    <w:rsid w:val="009E321F"/>
    <w:rsid w:val="009E4956"/>
    <w:rsid w:val="009E76B6"/>
    <w:rsid w:val="009F0C4A"/>
    <w:rsid w:val="009F1D49"/>
    <w:rsid w:val="009F7F0F"/>
    <w:rsid w:val="00A00597"/>
    <w:rsid w:val="00A012C6"/>
    <w:rsid w:val="00A02D66"/>
    <w:rsid w:val="00A034AA"/>
    <w:rsid w:val="00A06FAD"/>
    <w:rsid w:val="00A10800"/>
    <w:rsid w:val="00A13D3B"/>
    <w:rsid w:val="00A143EC"/>
    <w:rsid w:val="00A145B3"/>
    <w:rsid w:val="00A1648B"/>
    <w:rsid w:val="00A1680F"/>
    <w:rsid w:val="00A20599"/>
    <w:rsid w:val="00A245B5"/>
    <w:rsid w:val="00A24D81"/>
    <w:rsid w:val="00A25E4B"/>
    <w:rsid w:val="00A2647F"/>
    <w:rsid w:val="00A30B85"/>
    <w:rsid w:val="00A31614"/>
    <w:rsid w:val="00A33516"/>
    <w:rsid w:val="00A4746A"/>
    <w:rsid w:val="00A5399B"/>
    <w:rsid w:val="00A53FB3"/>
    <w:rsid w:val="00A542E9"/>
    <w:rsid w:val="00A57E3F"/>
    <w:rsid w:val="00A70388"/>
    <w:rsid w:val="00A70B33"/>
    <w:rsid w:val="00A710E9"/>
    <w:rsid w:val="00A717B7"/>
    <w:rsid w:val="00A72990"/>
    <w:rsid w:val="00A72CB0"/>
    <w:rsid w:val="00A7300F"/>
    <w:rsid w:val="00A74F59"/>
    <w:rsid w:val="00A8025E"/>
    <w:rsid w:val="00A81ACA"/>
    <w:rsid w:val="00A82D4D"/>
    <w:rsid w:val="00A93F78"/>
    <w:rsid w:val="00A9586B"/>
    <w:rsid w:val="00AB1749"/>
    <w:rsid w:val="00AB2643"/>
    <w:rsid w:val="00AB3666"/>
    <w:rsid w:val="00AC0116"/>
    <w:rsid w:val="00AC08CD"/>
    <w:rsid w:val="00AC1B0B"/>
    <w:rsid w:val="00AC3BA8"/>
    <w:rsid w:val="00AC60E2"/>
    <w:rsid w:val="00AC6D9A"/>
    <w:rsid w:val="00AC7117"/>
    <w:rsid w:val="00AD03CA"/>
    <w:rsid w:val="00AD3F01"/>
    <w:rsid w:val="00AD6386"/>
    <w:rsid w:val="00AD7903"/>
    <w:rsid w:val="00AF1E19"/>
    <w:rsid w:val="00AF435D"/>
    <w:rsid w:val="00AF62FB"/>
    <w:rsid w:val="00AF6668"/>
    <w:rsid w:val="00AF78CC"/>
    <w:rsid w:val="00B108B4"/>
    <w:rsid w:val="00B12CCF"/>
    <w:rsid w:val="00B13CA0"/>
    <w:rsid w:val="00B23704"/>
    <w:rsid w:val="00B302C1"/>
    <w:rsid w:val="00B341A6"/>
    <w:rsid w:val="00B41703"/>
    <w:rsid w:val="00B4700D"/>
    <w:rsid w:val="00B502A5"/>
    <w:rsid w:val="00B50C93"/>
    <w:rsid w:val="00B5123A"/>
    <w:rsid w:val="00B54207"/>
    <w:rsid w:val="00B5552A"/>
    <w:rsid w:val="00B5706F"/>
    <w:rsid w:val="00B57B48"/>
    <w:rsid w:val="00B62364"/>
    <w:rsid w:val="00B623AD"/>
    <w:rsid w:val="00B65218"/>
    <w:rsid w:val="00B659A6"/>
    <w:rsid w:val="00B671C6"/>
    <w:rsid w:val="00B712E6"/>
    <w:rsid w:val="00B72370"/>
    <w:rsid w:val="00B73B16"/>
    <w:rsid w:val="00B832B7"/>
    <w:rsid w:val="00B85879"/>
    <w:rsid w:val="00B947D6"/>
    <w:rsid w:val="00B94815"/>
    <w:rsid w:val="00B948DA"/>
    <w:rsid w:val="00B95ABA"/>
    <w:rsid w:val="00BA2595"/>
    <w:rsid w:val="00BA3E0E"/>
    <w:rsid w:val="00BA7B82"/>
    <w:rsid w:val="00BB48B2"/>
    <w:rsid w:val="00BC0687"/>
    <w:rsid w:val="00BC3A8C"/>
    <w:rsid w:val="00BC61FA"/>
    <w:rsid w:val="00BD0063"/>
    <w:rsid w:val="00BD2194"/>
    <w:rsid w:val="00BD7D64"/>
    <w:rsid w:val="00BE100D"/>
    <w:rsid w:val="00BE342B"/>
    <w:rsid w:val="00BF62C5"/>
    <w:rsid w:val="00C11E0E"/>
    <w:rsid w:val="00C14874"/>
    <w:rsid w:val="00C1703E"/>
    <w:rsid w:val="00C23D4D"/>
    <w:rsid w:val="00C27C9F"/>
    <w:rsid w:val="00C355E9"/>
    <w:rsid w:val="00C35EB0"/>
    <w:rsid w:val="00C45363"/>
    <w:rsid w:val="00C5271B"/>
    <w:rsid w:val="00C52F03"/>
    <w:rsid w:val="00C53D2E"/>
    <w:rsid w:val="00C541E0"/>
    <w:rsid w:val="00C565A8"/>
    <w:rsid w:val="00C62610"/>
    <w:rsid w:val="00C62A4A"/>
    <w:rsid w:val="00C65934"/>
    <w:rsid w:val="00C65A24"/>
    <w:rsid w:val="00C65DCA"/>
    <w:rsid w:val="00C677EB"/>
    <w:rsid w:val="00C67D55"/>
    <w:rsid w:val="00C70FE3"/>
    <w:rsid w:val="00C8056C"/>
    <w:rsid w:val="00C907DA"/>
    <w:rsid w:val="00C91152"/>
    <w:rsid w:val="00C9439B"/>
    <w:rsid w:val="00C95091"/>
    <w:rsid w:val="00CA4035"/>
    <w:rsid w:val="00CA462A"/>
    <w:rsid w:val="00CA4D5A"/>
    <w:rsid w:val="00CA62B6"/>
    <w:rsid w:val="00CA68D1"/>
    <w:rsid w:val="00CB134E"/>
    <w:rsid w:val="00CB3A30"/>
    <w:rsid w:val="00CB3B13"/>
    <w:rsid w:val="00CC0CBD"/>
    <w:rsid w:val="00CC400E"/>
    <w:rsid w:val="00CC657E"/>
    <w:rsid w:val="00CD288E"/>
    <w:rsid w:val="00CD5830"/>
    <w:rsid w:val="00CD6565"/>
    <w:rsid w:val="00CE0E20"/>
    <w:rsid w:val="00CE1019"/>
    <w:rsid w:val="00CE466E"/>
    <w:rsid w:val="00CE4F20"/>
    <w:rsid w:val="00CE508E"/>
    <w:rsid w:val="00CE7107"/>
    <w:rsid w:val="00CF618A"/>
    <w:rsid w:val="00D00802"/>
    <w:rsid w:val="00D00BA3"/>
    <w:rsid w:val="00D02CE9"/>
    <w:rsid w:val="00D06F6B"/>
    <w:rsid w:val="00D15598"/>
    <w:rsid w:val="00D219EA"/>
    <w:rsid w:val="00D22670"/>
    <w:rsid w:val="00D23F39"/>
    <w:rsid w:val="00D26CE0"/>
    <w:rsid w:val="00D3362A"/>
    <w:rsid w:val="00D37366"/>
    <w:rsid w:val="00D40DD9"/>
    <w:rsid w:val="00D51FAB"/>
    <w:rsid w:val="00D5316D"/>
    <w:rsid w:val="00D5677E"/>
    <w:rsid w:val="00D60E56"/>
    <w:rsid w:val="00D63888"/>
    <w:rsid w:val="00D65AF1"/>
    <w:rsid w:val="00D710C7"/>
    <w:rsid w:val="00D758A6"/>
    <w:rsid w:val="00D82331"/>
    <w:rsid w:val="00D8595F"/>
    <w:rsid w:val="00D97934"/>
    <w:rsid w:val="00DA1CDE"/>
    <w:rsid w:val="00DA356D"/>
    <w:rsid w:val="00DA3F24"/>
    <w:rsid w:val="00DA484D"/>
    <w:rsid w:val="00DA5B2C"/>
    <w:rsid w:val="00DA69F1"/>
    <w:rsid w:val="00DA74F0"/>
    <w:rsid w:val="00DC2A01"/>
    <w:rsid w:val="00DC7AC5"/>
    <w:rsid w:val="00DD4512"/>
    <w:rsid w:val="00DD6DCB"/>
    <w:rsid w:val="00DE2B9F"/>
    <w:rsid w:val="00DE39A7"/>
    <w:rsid w:val="00DE4E02"/>
    <w:rsid w:val="00DE5818"/>
    <w:rsid w:val="00DF5CE2"/>
    <w:rsid w:val="00E0414C"/>
    <w:rsid w:val="00E05AB2"/>
    <w:rsid w:val="00E111ED"/>
    <w:rsid w:val="00E14CE2"/>
    <w:rsid w:val="00E27D57"/>
    <w:rsid w:val="00E332FA"/>
    <w:rsid w:val="00E4111B"/>
    <w:rsid w:val="00E413C7"/>
    <w:rsid w:val="00E417A7"/>
    <w:rsid w:val="00E41CA1"/>
    <w:rsid w:val="00E44A4B"/>
    <w:rsid w:val="00E44D00"/>
    <w:rsid w:val="00E47EC2"/>
    <w:rsid w:val="00E52CCC"/>
    <w:rsid w:val="00E55D5B"/>
    <w:rsid w:val="00E60769"/>
    <w:rsid w:val="00E61CCA"/>
    <w:rsid w:val="00E70633"/>
    <w:rsid w:val="00E71466"/>
    <w:rsid w:val="00E730C1"/>
    <w:rsid w:val="00E86F49"/>
    <w:rsid w:val="00E87260"/>
    <w:rsid w:val="00E8790A"/>
    <w:rsid w:val="00E963B8"/>
    <w:rsid w:val="00EA01D4"/>
    <w:rsid w:val="00EA05A8"/>
    <w:rsid w:val="00EA2462"/>
    <w:rsid w:val="00EA38AB"/>
    <w:rsid w:val="00EA5472"/>
    <w:rsid w:val="00EB3A38"/>
    <w:rsid w:val="00EB61BA"/>
    <w:rsid w:val="00EB78DD"/>
    <w:rsid w:val="00EC036E"/>
    <w:rsid w:val="00EC1E17"/>
    <w:rsid w:val="00EC2AAA"/>
    <w:rsid w:val="00EC2BEE"/>
    <w:rsid w:val="00EC5061"/>
    <w:rsid w:val="00EC63D5"/>
    <w:rsid w:val="00ED2471"/>
    <w:rsid w:val="00ED358A"/>
    <w:rsid w:val="00ED59D7"/>
    <w:rsid w:val="00EE21C3"/>
    <w:rsid w:val="00EF08D9"/>
    <w:rsid w:val="00EF2A9C"/>
    <w:rsid w:val="00EF364D"/>
    <w:rsid w:val="00EF3E8D"/>
    <w:rsid w:val="00EF6047"/>
    <w:rsid w:val="00F00F5E"/>
    <w:rsid w:val="00F042FD"/>
    <w:rsid w:val="00F07156"/>
    <w:rsid w:val="00F1142B"/>
    <w:rsid w:val="00F11CD7"/>
    <w:rsid w:val="00F13A6E"/>
    <w:rsid w:val="00F17337"/>
    <w:rsid w:val="00F20223"/>
    <w:rsid w:val="00F21283"/>
    <w:rsid w:val="00F2161D"/>
    <w:rsid w:val="00F22670"/>
    <w:rsid w:val="00F227D2"/>
    <w:rsid w:val="00F25C3C"/>
    <w:rsid w:val="00F34C12"/>
    <w:rsid w:val="00F42E32"/>
    <w:rsid w:val="00F46D45"/>
    <w:rsid w:val="00F4749C"/>
    <w:rsid w:val="00F53B88"/>
    <w:rsid w:val="00F56669"/>
    <w:rsid w:val="00F56842"/>
    <w:rsid w:val="00F60DD0"/>
    <w:rsid w:val="00F618E2"/>
    <w:rsid w:val="00F64232"/>
    <w:rsid w:val="00F718F5"/>
    <w:rsid w:val="00F848E7"/>
    <w:rsid w:val="00F953D1"/>
    <w:rsid w:val="00FA1EE8"/>
    <w:rsid w:val="00FA378C"/>
    <w:rsid w:val="00FB243E"/>
    <w:rsid w:val="00FB2B75"/>
    <w:rsid w:val="00FB5396"/>
    <w:rsid w:val="00FC1B58"/>
    <w:rsid w:val="00FC7785"/>
    <w:rsid w:val="00FD178F"/>
    <w:rsid w:val="00FD318C"/>
    <w:rsid w:val="00FE1B68"/>
    <w:rsid w:val="00FF3A95"/>
    <w:rsid w:val="00FF53B7"/>
    <w:rsid w:val="00FF6BF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2A4"/>
    <w:pPr>
      <w:framePr w:wrap="auto"/>
      <w:widowControl/>
      <w:autoSpaceDE/>
      <w:autoSpaceDN/>
      <w:adjustRightInd/>
      <w:ind w:left="0" w:right="0"/>
      <w:jc w:val="left"/>
      <w:textAlignment w:val="auto"/>
    </w:pPr>
    <w:rPr>
      <w:rFonts w:cs="Times New Roman"/>
      <w:sz w:val="24"/>
      <w:szCs w:val="24"/>
      <w:rtl w:val="0"/>
      <w:cs w:val="0"/>
      <w:lang w:val="sk-SK" w:eastAsia="cs-CZ"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noteText">
    <w:name w:val="footnote text"/>
    <w:basedOn w:val="Normal"/>
    <w:link w:val="TextpoznmkypodiarouChar"/>
    <w:uiPriority w:val="99"/>
    <w:unhideWhenUsed/>
    <w:rsid w:val="004C1B34"/>
    <w:pPr>
      <w:spacing w:after="200" w:line="276" w:lineRule="auto"/>
      <w:jc w:val="left"/>
    </w:pPr>
    <w:rPr>
      <w:rFonts w:ascii="Calibri" w:hAnsi="Calibri"/>
      <w:lang w:eastAsia="en-US"/>
    </w:rPr>
  </w:style>
  <w:style w:type="character" w:customStyle="1" w:styleId="TextpoznmkypodiarouChar">
    <w:name w:val="Text poznámky pod čiarou Char"/>
    <w:basedOn w:val="DefaultParagraphFont"/>
    <w:link w:val="FootnoteText"/>
    <w:uiPriority w:val="99"/>
    <w:locked/>
    <w:rsid w:val="004C1B34"/>
    <w:rPr>
      <w:rFonts w:ascii="Calibri" w:hAnsi="Calibri" w:cs="Times New Roman"/>
      <w:sz w:val="24"/>
      <w:rtl w:val="0"/>
      <w:cs w:val="0"/>
      <w:lang w:val="x-none" w:eastAsia="en-US"/>
    </w:rPr>
  </w:style>
  <w:style w:type="character" w:styleId="FootnoteReference">
    <w:name w:val="footnote reference"/>
    <w:basedOn w:val="DefaultParagraphFont"/>
    <w:uiPriority w:val="99"/>
    <w:semiHidden/>
    <w:unhideWhenUsed/>
    <w:rsid w:val="004C1B34"/>
    <w:rPr>
      <w:rFonts w:cs="Times New Roman"/>
      <w:vertAlign w:val="superscript"/>
      <w:rtl w:val="0"/>
      <w:cs w:val="0"/>
    </w:rPr>
  </w:style>
  <w:style w:type="paragraph" w:styleId="Header">
    <w:name w:val="header"/>
    <w:basedOn w:val="Normal"/>
    <w:link w:val="HlavikaChar"/>
    <w:uiPriority w:val="99"/>
    <w:unhideWhenUsed/>
    <w:rsid w:val="00597AD6"/>
    <w:pPr>
      <w:tabs>
        <w:tab w:val="center" w:pos="4536"/>
        <w:tab w:val="right" w:pos="9072"/>
      </w:tabs>
      <w:jc w:val="left"/>
    </w:pPr>
  </w:style>
  <w:style w:type="character" w:customStyle="1" w:styleId="HlavikaChar">
    <w:name w:val="Hlavička Char"/>
    <w:basedOn w:val="DefaultParagraphFont"/>
    <w:link w:val="Header"/>
    <w:uiPriority w:val="99"/>
    <w:locked/>
    <w:rsid w:val="00597AD6"/>
    <w:rPr>
      <w:rFonts w:ascii="Times New Roman" w:hAnsi="Times New Roman" w:cs="Times New Roman"/>
      <w:sz w:val="24"/>
      <w:rtl w:val="0"/>
      <w:cs w:val="0"/>
      <w:lang w:val="x-none" w:eastAsia="cs-CZ"/>
    </w:rPr>
  </w:style>
  <w:style w:type="paragraph" w:styleId="Footer">
    <w:name w:val="footer"/>
    <w:basedOn w:val="Normal"/>
    <w:link w:val="PtaChar"/>
    <w:uiPriority w:val="99"/>
    <w:unhideWhenUsed/>
    <w:rsid w:val="00597AD6"/>
    <w:pPr>
      <w:tabs>
        <w:tab w:val="center" w:pos="4536"/>
        <w:tab w:val="right" w:pos="9072"/>
      </w:tabs>
      <w:jc w:val="left"/>
    </w:pPr>
  </w:style>
  <w:style w:type="character" w:customStyle="1" w:styleId="PtaChar">
    <w:name w:val="Päta Char"/>
    <w:basedOn w:val="DefaultParagraphFont"/>
    <w:link w:val="Footer"/>
    <w:uiPriority w:val="99"/>
    <w:locked/>
    <w:rsid w:val="00597AD6"/>
    <w:rPr>
      <w:rFonts w:ascii="Times New Roman" w:hAnsi="Times New Roman" w:cs="Times New Roman"/>
      <w:sz w:val="24"/>
      <w:rtl w:val="0"/>
      <w:cs w:val="0"/>
      <w:lang w:val="x-none" w:eastAsia="cs-CZ"/>
    </w:rPr>
  </w:style>
  <w:style w:type="paragraph" w:styleId="ListParagraph">
    <w:name w:val="List Paragraph"/>
    <w:basedOn w:val="Normal"/>
    <w:uiPriority w:val="34"/>
    <w:qFormat/>
    <w:rsid w:val="00EA5472"/>
    <w:pPr>
      <w:spacing w:after="200" w:line="276" w:lineRule="auto"/>
      <w:ind w:left="720"/>
      <w:contextualSpacing/>
      <w:jc w:val="left"/>
    </w:pPr>
    <w:rPr>
      <w:rFonts w:ascii="Calibri" w:hAnsi="Calibri"/>
      <w:sz w:val="22"/>
      <w:szCs w:val="22"/>
      <w:lang w:eastAsia="en-US"/>
    </w:rPr>
  </w:style>
  <w:style w:type="paragraph" w:styleId="BalloonText">
    <w:name w:val="Balloon Text"/>
    <w:basedOn w:val="Normal"/>
    <w:link w:val="TextbublinyChar"/>
    <w:uiPriority w:val="99"/>
    <w:semiHidden/>
    <w:unhideWhenUsed/>
    <w:rsid w:val="00EA05A8"/>
    <w:pPr>
      <w:jc w:val="left"/>
    </w:pPr>
    <w:rPr>
      <w:rFonts w:ascii="Arial Narrow" w:hAnsi="Arial Narrow"/>
      <w:sz w:val="16"/>
      <w:szCs w:val="16"/>
    </w:rPr>
  </w:style>
  <w:style w:type="character" w:customStyle="1" w:styleId="TextbublinyChar">
    <w:name w:val="Text bubliny Char"/>
    <w:basedOn w:val="DefaultParagraphFont"/>
    <w:link w:val="BalloonText"/>
    <w:uiPriority w:val="99"/>
    <w:semiHidden/>
    <w:locked/>
    <w:rsid w:val="00EA05A8"/>
    <w:rPr>
      <w:rFonts w:eastAsia="Times New Roman" w:cs="Times New Roman"/>
      <w:sz w:val="16"/>
      <w:rtl w:val="0"/>
      <w:cs w:val="0"/>
      <w:lang w:val="x-none" w:eastAsia="cs-CZ"/>
    </w:rPr>
  </w:style>
  <w:style w:type="paragraph" w:styleId="Title">
    <w:name w:val="Title"/>
    <w:basedOn w:val="Normal"/>
    <w:link w:val="NzovChar"/>
    <w:uiPriority w:val="99"/>
    <w:qFormat/>
    <w:rsid w:val="007131F6"/>
    <w:pPr>
      <w:jc w:val="center"/>
    </w:pPr>
    <w:rPr>
      <w:b/>
      <w:bCs/>
    </w:rPr>
  </w:style>
  <w:style w:type="character" w:customStyle="1" w:styleId="NzovChar">
    <w:name w:val="Názov Char"/>
    <w:basedOn w:val="DefaultParagraphFont"/>
    <w:link w:val="Title"/>
    <w:uiPriority w:val="99"/>
    <w:locked/>
    <w:rsid w:val="007131F6"/>
    <w:rPr>
      <w:rFonts w:ascii="Times New Roman" w:hAnsi="Times New Roman" w:cs="Times New Roman"/>
      <w:b/>
      <w:sz w:val="24"/>
      <w:rtl w:val="0"/>
      <w:cs w:val="0"/>
      <w:lang w:val="x-none" w:eastAsia="cs-CZ"/>
    </w:rPr>
  </w:style>
  <w:style w:type="character" w:styleId="CommentReference">
    <w:name w:val="annotation reference"/>
    <w:basedOn w:val="DefaultParagraphFont"/>
    <w:uiPriority w:val="99"/>
    <w:rsid w:val="000C6DF6"/>
    <w:rPr>
      <w:rFonts w:cs="Times New Roman"/>
      <w:sz w:val="16"/>
      <w:szCs w:val="16"/>
      <w:rtl w:val="0"/>
      <w:cs w:val="0"/>
    </w:rPr>
  </w:style>
  <w:style w:type="paragraph" w:styleId="CommentText">
    <w:name w:val="annotation text"/>
    <w:basedOn w:val="Normal"/>
    <w:link w:val="TextkomentraChar"/>
    <w:uiPriority w:val="99"/>
    <w:rsid w:val="000C6DF6"/>
    <w:pPr>
      <w:jc w:val="left"/>
    </w:pPr>
    <w:rPr>
      <w:sz w:val="20"/>
      <w:szCs w:val="20"/>
    </w:rPr>
  </w:style>
  <w:style w:type="character" w:customStyle="1" w:styleId="TextkomentraChar">
    <w:name w:val="Text komentára Char"/>
    <w:basedOn w:val="DefaultParagraphFont"/>
    <w:link w:val="CommentText"/>
    <w:uiPriority w:val="99"/>
    <w:locked/>
    <w:rsid w:val="000C6DF6"/>
    <w:rPr>
      <w:rFonts w:ascii="Times New Roman" w:hAnsi="Times New Roman" w:cs="Times New Roman"/>
      <w:rtl w:val="0"/>
      <w:cs w:val="0"/>
      <w:lang w:val="x-none" w:eastAsia="cs-CZ"/>
    </w:rPr>
  </w:style>
  <w:style w:type="paragraph" w:styleId="CommentSubject">
    <w:name w:val="annotation subject"/>
    <w:basedOn w:val="CommentText"/>
    <w:next w:val="CommentText"/>
    <w:link w:val="PredmetkomentraChar"/>
    <w:uiPriority w:val="99"/>
    <w:rsid w:val="000C6DF6"/>
    <w:pPr>
      <w:jc w:val="left"/>
    </w:pPr>
    <w:rPr>
      <w:b/>
      <w:bCs/>
    </w:rPr>
  </w:style>
  <w:style w:type="character" w:customStyle="1" w:styleId="PredmetkomentraChar">
    <w:name w:val="Predmet komentára Char"/>
    <w:basedOn w:val="TextkomentraChar"/>
    <w:link w:val="CommentSubject"/>
    <w:uiPriority w:val="99"/>
    <w:locked/>
    <w:rsid w:val="000C6DF6"/>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763BEE6-80D7-455C-B97D-35A6B7F1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9</TotalTime>
  <Pages>4</Pages>
  <Words>1137</Words>
  <Characters>6485</Characters>
  <Application>Microsoft Office Word</Application>
  <DocSecurity>0</DocSecurity>
  <Lines>0</Lines>
  <Paragraphs>0</Paragraphs>
  <ScaleCrop>false</ScaleCrop>
  <Company/>
  <LinksUpToDate>false</LinksUpToDate>
  <CharactersWithSpaces>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Vilnerova Valeria</dc:creator>
  <cp:lastModifiedBy>Hircová, Ružena</cp:lastModifiedBy>
  <cp:revision>5</cp:revision>
  <cp:lastPrinted>2015-11-11T13:17:00Z</cp:lastPrinted>
  <dcterms:created xsi:type="dcterms:W3CDTF">2015-11-11T09:37:00Z</dcterms:created>
  <dcterms:modified xsi:type="dcterms:W3CDTF">2015-11-11T13:17:00Z</dcterms:modified>
</cp:coreProperties>
</file>