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b/>
          <w:sz w:val="24"/>
          <w:szCs w:val="24"/>
        </w:rPr>
      </w:pPr>
      <w:r w:rsidRPr="00D50EB7">
        <w:rPr>
          <w:rFonts w:ascii="Times New Roman" w:hAnsi="Times New Roman"/>
          <w:b/>
          <w:sz w:val="24"/>
          <w:szCs w:val="24"/>
        </w:rPr>
        <w:t>z</w:t>
      </w:r>
      <w:r>
        <w:rPr>
          <w:rFonts w:ascii="Times New Roman" w:hAnsi="Times New Roman"/>
          <w:b/>
          <w:sz w:val="24"/>
          <w:szCs w:val="24"/>
        </w:rPr>
        <w:t xml:space="preserve"> 11. </w:t>
      </w:r>
      <w:r w:rsidRPr="00D50EB7">
        <w:rPr>
          <w:rFonts w:ascii="Times New Roman" w:hAnsi="Times New Roman"/>
          <w:b/>
          <w:sz w:val="24"/>
          <w:szCs w:val="24"/>
        </w:rPr>
        <w:t>novembra 2015,</w:t>
      </w: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b/>
          <w:sz w:val="24"/>
          <w:szCs w:val="24"/>
        </w:rPr>
      </w:pPr>
      <w:r w:rsidRPr="00D50EB7">
        <w:rPr>
          <w:rFonts w:ascii="Times New Roman" w:hAnsi="Times New Roman"/>
          <w:b/>
          <w:sz w:val="24"/>
          <w:szCs w:val="24"/>
        </w:rPr>
        <w:t>ktorým sa mení a</w:t>
      </w:r>
      <w:r w:rsidRPr="00D50EB7">
        <w:rPr>
          <w:rFonts w:ascii="Times New Roman" w:hAnsi="Times New Roman"/>
          <w:b/>
          <w:color w:val="C00000"/>
          <w:sz w:val="24"/>
          <w:szCs w:val="24"/>
        </w:rPr>
        <w:t xml:space="preserve"> </w:t>
      </w:r>
      <w:r w:rsidRPr="00D50EB7">
        <w:rPr>
          <w:rFonts w:ascii="Times New Roman" w:hAnsi="Times New Roman"/>
          <w:b/>
          <w:sz w:val="24"/>
          <w:szCs w:val="24"/>
        </w:rPr>
        <w:t xml:space="preserve">dopĺňa zákon č. 448/2008 Z. z. o sociálnych službách a o zmene a doplnení zákona č. 455/1991 Zb. o živnostenskom podnikaní (živnostenský zákon) v znení neskorších predpisov v znení neskorších predpisov </w:t>
      </w:r>
    </w:p>
    <w:p w:rsidR="00521329" w:rsidRPr="00D50EB7" w:rsidP="00521329">
      <w:pPr>
        <w:bidi w:val="0"/>
        <w:spacing w:after="0" w:line="240" w:lineRule="auto"/>
        <w:rPr>
          <w:rFonts w:ascii="Times New Roman" w:hAnsi="Times New Roman"/>
          <w:sz w:val="24"/>
          <w:szCs w:val="24"/>
        </w:rPr>
      </w:pPr>
    </w:p>
    <w:p w:rsidR="00521329" w:rsidRPr="00D50EB7" w:rsidP="00521329">
      <w:pPr>
        <w:bidi w:val="0"/>
        <w:spacing w:after="0" w:line="240" w:lineRule="auto"/>
        <w:rPr>
          <w:rFonts w:ascii="Times New Roman" w:hAnsi="Times New Roman"/>
          <w:sz w:val="24"/>
          <w:szCs w:val="24"/>
        </w:rPr>
      </w:pPr>
    </w:p>
    <w:p w:rsidR="00521329" w:rsidRPr="00D50EB7" w:rsidP="00521329">
      <w:pPr>
        <w:bidi w:val="0"/>
        <w:spacing w:after="0" w:line="240" w:lineRule="auto"/>
        <w:ind w:firstLine="708"/>
        <w:rPr>
          <w:rFonts w:ascii="Times New Roman" w:hAnsi="Times New Roman"/>
          <w:sz w:val="24"/>
          <w:szCs w:val="24"/>
        </w:rPr>
      </w:pPr>
      <w:r w:rsidRPr="00D50EB7">
        <w:rPr>
          <w:rFonts w:ascii="Times New Roman" w:hAnsi="Times New Roman"/>
          <w:sz w:val="24"/>
          <w:szCs w:val="24"/>
        </w:rPr>
        <w:t>Národná rada Slovenskej republiky sa uzniesla na tomto zákone:</w:t>
      </w: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jc w:val="center"/>
        <w:rPr>
          <w:rFonts w:ascii="Times New Roman" w:hAnsi="Times New Roman"/>
          <w:b/>
          <w:sz w:val="24"/>
          <w:szCs w:val="24"/>
        </w:rPr>
      </w:pPr>
      <w:r w:rsidRPr="00D50EB7">
        <w:rPr>
          <w:rFonts w:ascii="Times New Roman" w:hAnsi="Times New Roman"/>
          <w:b/>
          <w:sz w:val="24"/>
          <w:szCs w:val="24"/>
        </w:rPr>
        <w:t>Čl. I</w:t>
      </w:r>
    </w:p>
    <w:p w:rsidR="00521329" w:rsidRPr="00D50EB7" w:rsidP="00521329">
      <w:pPr>
        <w:bidi w:val="0"/>
        <w:spacing w:after="0" w:line="240" w:lineRule="auto"/>
        <w:jc w:val="center"/>
        <w:rPr>
          <w:rFonts w:ascii="Times New Roman" w:hAnsi="Times New Roman"/>
          <w:sz w:val="24"/>
          <w:szCs w:val="24"/>
        </w:rPr>
      </w:pPr>
    </w:p>
    <w:p w:rsidR="00521329" w:rsidRPr="00D50EB7" w:rsidP="00521329">
      <w:pPr>
        <w:bidi w:val="0"/>
        <w:spacing w:after="0" w:line="240" w:lineRule="auto"/>
        <w:ind w:firstLine="708"/>
        <w:jc w:val="both"/>
        <w:rPr>
          <w:rFonts w:ascii="Times New Roman" w:hAnsi="Times New Roman"/>
          <w:sz w:val="24"/>
          <w:szCs w:val="24"/>
        </w:rPr>
      </w:pPr>
      <w:r w:rsidRPr="00D50EB7">
        <w:rPr>
          <w:rFonts w:ascii="Times New Roman" w:hAnsi="Times New Roman"/>
          <w:sz w:val="24"/>
          <w:szCs w:val="24"/>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a zákona č. 376/2014 Z. z. sa  mení a dopĺňa takto:</w:t>
      </w:r>
    </w:p>
    <w:p w:rsidR="00521329" w:rsidP="00521329">
      <w:pPr>
        <w:bidi w:val="0"/>
        <w:spacing w:after="0" w:line="240" w:lineRule="auto"/>
        <w:jc w:val="both"/>
        <w:rPr>
          <w:rFonts w:ascii="Times New Roman" w:hAnsi="Times New Roman"/>
          <w:sz w:val="24"/>
          <w:szCs w:val="24"/>
        </w:rPr>
      </w:pPr>
    </w:p>
    <w:p w:rsidR="00521329" w:rsidRPr="00D50EB7" w:rsidP="00521329">
      <w:pPr>
        <w:bidi w:val="0"/>
        <w:spacing w:after="0" w:line="240" w:lineRule="auto"/>
        <w:jc w:val="both"/>
        <w:rPr>
          <w:rFonts w:ascii="Times New Roman" w:hAnsi="Times New Roman"/>
          <w:sz w:val="24"/>
          <w:szCs w:val="24"/>
        </w:rPr>
      </w:pPr>
    </w:p>
    <w:p w:rsidR="00521329" w:rsidRPr="00D50EB7" w:rsidP="00521329">
      <w:pPr>
        <w:pStyle w:val="ListParagraph"/>
        <w:numPr>
          <w:numId w:val="1"/>
        </w:numPr>
        <w:bidi w:val="0"/>
        <w:spacing w:after="0" w:line="240" w:lineRule="auto"/>
        <w:contextualSpacing w:val="0"/>
        <w:jc w:val="both"/>
        <w:rPr>
          <w:rFonts w:ascii="Times New Roman" w:hAnsi="Times New Roman"/>
          <w:sz w:val="24"/>
          <w:szCs w:val="24"/>
        </w:rPr>
      </w:pPr>
      <w:r w:rsidRPr="00D50EB7">
        <w:rPr>
          <w:rFonts w:ascii="Times New Roman" w:hAnsi="Times New Roman"/>
          <w:sz w:val="24"/>
          <w:szCs w:val="24"/>
        </w:rPr>
        <w:t>V § 64 sa odsek 2 dopĺňa písmenom i), ktoré znie:</w:t>
      </w:r>
    </w:p>
    <w:p w:rsidR="00521329" w:rsidRPr="00D50EB7" w:rsidP="00521329">
      <w:pPr>
        <w:pStyle w:val="ListParagraph"/>
        <w:bidi w:val="0"/>
        <w:spacing w:after="0" w:line="240" w:lineRule="auto"/>
        <w:ind w:left="360"/>
        <w:contextualSpacing w:val="0"/>
        <w:jc w:val="both"/>
        <w:rPr>
          <w:rFonts w:ascii="Times New Roman" w:hAnsi="Times New Roman"/>
          <w:sz w:val="24"/>
          <w:szCs w:val="24"/>
        </w:rPr>
      </w:pPr>
    </w:p>
    <w:p w:rsidR="00521329" w:rsidRPr="00D50EB7" w:rsidP="00521329">
      <w:pPr>
        <w:pStyle w:val="ListParagraph"/>
        <w:bidi w:val="0"/>
        <w:spacing w:after="0" w:line="240" w:lineRule="auto"/>
        <w:ind w:left="360"/>
        <w:contextualSpacing w:val="0"/>
        <w:jc w:val="both"/>
        <w:rPr>
          <w:rFonts w:ascii="Times New Roman" w:hAnsi="Times New Roman"/>
          <w:sz w:val="24"/>
          <w:szCs w:val="24"/>
        </w:rPr>
      </w:pPr>
      <w:r w:rsidRPr="00D50EB7">
        <w:rPr>
          <w:rFonts w:ascii="Times New Roman" w:hAnsi="Times New Roman"/>
          <w:sz w:val="24"/>
          <w:szCs w:val="24"/>
        </w:rPr>
        <w:t>„i) ďalšie údaje potrebné podľa osobitného predpisu</w:t>
      </w:r>
      <w:r w:rsidRPr="00D50EB7">
        <w:rPr>
          <w:rFonts w:ascii="Times New Roman" w:hAnsi="Times New Roman"/>
          <w:sz w:val="24"/>
          <w:szCs w:val="24"/>
          <w:vertAlign w:val="superscript"/>
        </w:rPr>
        <w:t>30a</w:t>
      </w:r>
      <w:r w:rsidRPr="00D50EB7">
        <w:rPr>
          <w:rFonts w:ascii="Times New Roman" w:hAnsi="Times New Roman"/>
          <w:sz w:val="24"/>
          <w:szCs w:val="24"/>
        </w:rPr>
        <w:t>) na vyžiadanie výpisu z registra trestov</w:t>
      </w:r>
    </w:p>
    <w:p w:rsidR="00521329" w:rsidRPr="00521329" w:rsidP="00521329">
      <w:pPr>
        <w:pStyle w:val="ListParagraph"/>
        <w:numPr>
          <w:numId w:val="2"/>
        </w:numPr>
        <w:bidi w:val="0"/>
        <w:spacing w:after="0" w:line="240" w:lineRule="auto"/>
        <w:ind w:left="720"/>
        <w:contextualSpacing w:val="0"/>
        <w:jc w:val="both"/>
        <w:rPr>
          <w:rFonts w:ascii="Times New Roman" w:hAnsi="Times New Roman"/>
          <w:sz w:val="24"/>
          <w:szCs w:val="24"/>
        </w:rPr>
      </w:pPr>
      <w:r w:rsidRPr="00521329">
        <w:rPr>
          <w:rFonts w:ascii="Times New Roman" w:hAnsi="Times New Roman"/>
          <w:sz w:val="24"/>
          <w:szCs w:val="24"/>
        </w:rPr>
        <w:t>fyzickej osoby, ktorá žiada o zápis do registra alebo fyzickej osoby, ktorá je štatutárnym orgánom právnickej osoby, ktorá žiada o zápis do registra,</w:t>
      </w:r>
    </w:p>
    <w:p w:rsidR="00521329" w:rsidRPr="00521329" w:rsidP="00521329">
      <w:pPr>
        <w:pStyle w:val="ListParagraph"/>
        <w:numPr>
          <w:numId w:val="2"/>
        </w:numPr>
        <w:bidi w:val="0"/>
        <w:spacing w:after="0" w:line="240" w:lineRule="auto"/>
        <w:ind w:left="720"/>
        <w:contextualSpacing w:val="0"/>
        <w:jc w:val="both"/>
        <w:rPr>
          <w:rFonts w:ascii="Times New Roman" w:hAnsi="Times New Roman"/>
          <w:sz w:val="24"/>
          <w:szCs w:val="24"/>
        </w:rPr>
      </w:pPr>
      <w:r w:rsidRPr="00521329">
        <w:rPr>
          <w:rFonts w:ascii="Times New Roman" w:hAnsi="Times New Roman"/>
          <w:sz w:val="24"/>
          <w:szCs w:val="24"/>
        </w:rPr>
        <w:t xml:space="preserve">fyzickej osoby, ktorá na základe poverenia štatutárneho orgánu právnickej osoby alebo na základe poverenia fyzickej osoby, ktorá žiada o zápis do registra, je zodpovedná za poskytovanie sociálnej služby.“. </w:t>
      </w:r>
    </w:p>
    <w:p w:rsidR="00521329" w:rsidRPr="00D50EB7" w:rsidP="00521329">
      <w:pPr>
        <w:bidi w:val="0"/>
        <w:spacing w:after="0" w:line="240" w:lineRule="auto"/>
        <w:ind w:left="720"/>
        <w:jc w:val="both"/>
        <w:rPr>
          <w:rFonts w:ascii="Times New Roman" w:hAnsi="Times New Roman"/>
          <w:sz w:val="24"/>
          <w:szCs w:val="24"/>
        </w:rPr>
      </w:pPr>
    </w:p>
    <w:p w:rsidR="00521329" w:rsidRPr="00521329" w:rsidP="00521329">
      <w:pPr>
        <w:bidi w:val="0"/>
        <w:spacing w:after="0" w:line="240" w:lineRule="auto"/>
        <w:ind w:left="360"/>
        <w:jc w:val="both"/>
        <w:rPr>
          <w:rFonts w:ascii="Times New Roman" w:hAnsi="Times New Roman"/>
          <w:sz w:val="24"/>
          <w:szCs w:val="24"/>
        </w:rPr>
      </w:pPr>
      <w:r w:rsidRPr="00521329">
        <w:rPr>
          <w:rFonts w:ascii="Times New Roman" w:hAnsi="Times New Roman"/>
          <w:sz w:val="24"/>
          <w:szCs w:val="24"/>
        </w:rPr>
        <w:t>Poznámka pod čiarou k</w:t>
      </w:r>
      <w:r w:rsidRPr="00960C90">
        <w:rPr>
          <w:rFonts w:ascii="Times New Roman" w:hAnsi="Times New Roman"/>
          <w:sz w:val="24"/>
          <w:szCs w:val="24"/>
        </w:rPr>
        <w:t> </w:t>
      </w:r>
      <w:r w:rsidRPr="00521329">
        <w:rPr>
          <w:rFonts w:ascii="Times New Roman" w:hAnsi="Times New Roman"/>
          <w:sz w:val="24"/>
          <w:szCs w:val="24"/>
        </w:rPr>
        <w:t>odkazu 30a znie:</w:t>
      </w:r>
    </w:p>
    <w:p w:rsidR="00521329" w:rsidP="00521329">
      <w:pPr>
        <w:bidi w:val="0"/>
        <w:spacing w:after="0" w:line="240" w:lineRule="auto"/>
        <w:ind w:left="927" w:hanging="567"/>
        <w:jc w:val="both"/>
        <w:rPr>
          <w:rFonts w:ascii="Times New Roman" w:hAnsi="Times New Roman"/>
          <w:sz w:val="24"/>
          <w:szCs w:val="24"/>
        </w:rPr>
      </w:pPr>
      <w:r w:rsidRPr="00D50EB7">
        <w:rPr>
          <w:rFonts w:ascii="Times New Roman" w:hAnsi="Times New Roman"/>
          <w:sz w:val="24"/>
          <w:szCs w:val="24"/>
        </w:rPr>
        <w:t>„</w:t>
      </w:r>
      <w:r w:rsidRPr="00D50EB7">
        <w:rPr>
          <w:rFonts w:ascii="Times New Roman" w:hAnsi="Times New Roman"/>
          <w:sz w:val="24"/>
          <w:szCs w:val="24"/>
          <w:vertAlign w:val="superscript"/>
        </w:rPr>
        <w:t>30a</w:t>
      </w:r>
      <w:r w:rsidRPr="00D50EB7">
        <w:rPr>
          <w:rFonts w:ascii="Times New Roman" w:hAnsi="Times New Roman"/>
          <w:sz w:val="24"/>
          <w:szCs w:val="24"/>
        </w:rPr>
        <w:t xml:space="preserve">) </w:t>
      </w:r>
      <w:r w:rsidRPr="00521329">
        <w:rPr>
          <w:rFonts w:ascii="Times New Roman" w:hAnsi="Times New Roman"/>
          <w:sz w:val="24"/>
          <w:szCs w:val="24"/>
        </w:rPr>
        <w:t>§ 10 ods. 4 zákona č. 330/2007 Z. z. o</w:t>
      </w:r>
      <w:r w:rsidRPr="00960C90">
        <w:rPr>
          <w:rFonts w:ascii="Times New Roman" w:hAnsi="Times New Roman"/>
          <w:sz w:val="24"/>
          <w:szCs w:val="24"/>
        </w:rPr>
        <w:t> </w:t>
      </w:r>
      <w:r w:rsidRPr="00521329">
        <w:rPr>
          <w:rFonts w:ascii="Times New Roman" w:hAnsi="Times New Roman"/>
          <w:sz w:val="24"/>
          <w:szCs w:val="24"/>
        </w:rPr>
        <w:t>registri trestov a</w:t>
      </w:r>
      <w:r w:rsidRPr="00960C90">
        <w:rPr>
          <w:rFonts w:ascii="Times New Roman" w:hAnsi="Times New Roman"/>
          <w:sz w:val="24"/>
          <w:szCs w:val="24"/>
        </w:rPr>
        <w:t> </w:t>
      </w:r>
      <w:r w:rsidRPr="00521329">
        <w:rPr>
          <w:rFonts w:ascii="Times New Roman" w:hAnsi="Times New Roman"/>
          <w:sz w:val="24"/>
          <w:szCs w:val="24"/>
        </w:rPr>
        <w:t>o</w:t>
      </w:r>
      <w:r w:rsidRPr="00960C90">
        <w:rPr>
          <w:rFonts w:ascii="Times New Roman" w:hAnsi="Times New Roman"/>
          <w:sz w:val="24"/>
          <w:szCs w:val="24"/>
        </w:rPr>
        <w:t> </w:t>
      </w:r>
      <w:r w:rsidRPr="00521329">
        <w:rPr>
          <w:rFonts w:ascii="Times New Roman" w:hAnsi="Times New Roman"/>
          <w:sz w:val="24"/>
          <w:szCs w:val="24"/>
        </w:rPr>
        <w:t>zmene a</w:t>
      </w:r>
      <w:r w:rsidRPr="00960C90">
        <w:rPr>
          <w:rFonts w:ascii="Times New Roman" w:hAnsi="Times New Roman"/>
          <w:sz w:val="24"/>
          <w:szCs w:val="24"/>
        </w:rPr>
        <w:t> </w:t>
      </w:r>
      <w:r w:rsidRPr="00521329">
        <w:rPr>
          <w:rFonts w:ascii="Times New Roman" w:hAnsi="Times New Roman"/>
          <w:sz w:val="24"/>
          <w:szCs w:val="24"/>
        </w:rPr>
        <w:t>doplnení niektorých zákonov.“.</w:t>
      </w:r>
    </w:p>
    <w:p w:rsidR="00521329" w:rsidRPr="00521329" w:rsidP="00521329">
      <w:pPr>
        <w:bidi w:val="0"/>
        <w:spacing w:after="0" w:line="240" w:lineRule="auto"/>
        <w:jc w:val="both"/>
        <w:rPr>
          <w:rFonts w:ascii="Times New Roman" w:hAnsi="Times New Roman"/>
          <w:sz w:val="24"/>
          <w:szCs w:val="24"/>
        </w:rPr>
      </w:pPr>
      <w:r w:rsidRPr="00521329">
        <w:rPr>
          <w:rFonts w:ascii="Times New Roman" w:hAnsi="Times New Roman"/>
          <w:sz w:val="24"/>
          <w:szCs w:val="24"/>
        </w:rPr>
        <w:t xml:space="preserve"> 2.  V § 64 ods. 3 písmeno a) znie: </w:t>
      </w:r>
    </w:p>
    <w:p w:rsidR="00521329" w:rsidRPr="00521329" w:rsidP="00521329">
      <w:pPr>
        <w:pStyle w:val="ListParagraph"/>
        <w:bidi w:val="0"/>
        <w:spacing w:after="0" w:line="240" w:lineRule="auto"/>
        <w:ind w:left="360"/>
        <w:contextualSpacing w:val="0"/>
        <w:jc w:val="both"/>
        <w:rPr>
          <w:rFonts w:ascii="Times New Roman" w:hAnsi="Times New Roman"/>
          <w:sz w:val="24"/>
          <w:szCs w:val="24"/>
        </w:rPr>
      </w:pPr>
      <w:r w:rsidRPr="00521329">
        <w:rPr>
          <w:rFonts w:ascii="Times New Roman" w:hAnsi="Times New Roman"/>
          <w:sz w:val="24"/>
          <w:szCs w:val="24"/>
        </w:rPr>
        <w:t xml:space="preserve">„a) kópia dokladu preukazujúceho bezúhonnosť </w:t>
      </w:r>
    </w:p>
    <w:p w:rsidR="00521329" w:rsidRPr="00521329" w:rsidP="00521329">
      <w:pPr>
        <w:pStyle w:val="ListParagraph"/>
        <w:numPr>
          <w:numId w:val="3"/>
        </w:numPr>
        <w:bidi w:val="0"/>
        <w:spacing w:after="0" w:line="240" w:lineRule="auto"/>
        <w:ind w:left="1123" w:hanging="425"/>
        <w:contextualSpacing w:val="0"/>
        <w:jc w:val="both"/>
        <w:rPr>
          <w:rFonts w:ascii="Times New Roman" w:hAnsi="Times New Roman"/>
          <w:iCs/>
          <w:sz w:val="24"/>
          <w:szCs w:val="24"/>
        </w:rPr>
      </w:pPr>
      <w:r w:rsidRPr="00521329">
        <w:rPr>
          <w:rFonts w:ascii="Times New Roman" w:hAnsi="Times New Roman"/>
          <w:sz w:val="24"/>
          <w:szCs w:val="24"/>
        </w:rPr>
        <w:t>fyzickej osoby, ktorá</w:t>
      </w:r>
      <w:r w:rsidRPr="00521329">
        <w:rPr>
          <w:rFonts w:ascii="Times New Roman" w:hAnsi="Times New Roman"/>
          <w:iCs/>
          <w:sz w:val="24"/>
          <w:szCs w:val="24"/>
        </w:rPr>
        <w:t xml:space="preserve"> žiada o zápis do registra alebo fyzickej osoby, ktorá je štatutárnym orgánom právnickej osoby, ktorá žiada o zápis do registra, ak ide o</w:t>
      </w:r>
      <w:r w:rsidRPr="00960C90">
        <w:rPr>
          <w:rFonts w:ascii="Times New Roman" w:hAnsi="Times New Roman"/>
          <w:iCs/>
          <w:sz w:val="24"/>
          <w:szCs w:val="24"/>
        </w:rPr>
        <w:t> </w:t>
      </w:r>
      <w:r w:rsidRPr="00521329">
        <w:rPr>
          <w:rFonts w:ascii="Times New Roman" w:hAnsi="Times New Roman"/>
          <w:iCs/>
          <w:sz w:val="24"/>
          <w:szCs w:val="24"/>
        </w:rPr>
        <w:t>fyzickú osobu, ktorá nie je občanom Slovenskej</w:t>
      </w:r>
      <w:r w:rsidRPr="00D50EB7">
        <w:rPr>
          <w:rFonts w:ascii="Times New Roman" w:hAnsi="Times New Roman"/>
          <w:iCs/>
          <w:sz w:val="24"/>
          <w:szCs w:val="24"/>
        </w:rPr>
        <w:t xml:space="preserve"> republiky alebo iného</w:t>
      </w:r>
      <w:r w:rsidRPr="00521329">
        <w:rPr>
          <w:rFonts w:ascii="Times New Roman" w:hAnsi="Times New Roman"/>
          <w:iCs/>
          <w:sz w:val="24"/>
          <w:szCs w:val="24"/>
        </w:rPr>
        <w:t xml:space="preserve"> štátu Európske</w:t>
      </w:r>
      <w:r w:rsidRPr="00D50EB7">
        <w:rPr>
          <w:rFonts w:ascii="Times New Roman" w:hAnsi="Times New Roman"/>
          <w:iCs/>
          <w:sz w:val="24"/>
          <w:szCs w:val="24"/>
        </w:rPr>
        <w:t>ho hospodárskeho priestoru</w:t>
      </w:r>
      <w:r w:rsidRPr="00521329">
        <w:rPr>
          <w:rFonts w:ascii="Times New Roman" w:hAnsi="Times New Roman"/>
          <w:iCs/>
          <w:sz w:val="24"/>
          <w:szCs w:val="24"/>
        </w:rPr>
        <w:t xml:space="preserve"> a nemá</w:t>
      </w:r>
      <w:r w:rsidRPr="00960C90">
        <w:rPr>
          <w:rFonts w:ascii="Times New Roman" w:hAnsi="Times New Roman"/>
          <w:iCs/>
          <w:sz w:val="24"/>
          <w:szCs w:val="24"/>
        </w:rPr>
        <w:t> </w:t>
      </w:r>
      <w:r w:rsidRPr="00521329">
        <w:rPr>
          <w:rFonts w:ascii="Times New Roman" w:hAnsi="Times New Roman"/>
          <w:iCs/>
          <w:sz w:val="24"/>
          <w:szCs w:val="24"/>
        </w:rPr>
        <w:t>pobyt na území Slovenskej republiky podľa osobitných predpisov,</w:t>
      </w:r>
      <w:r w:rsidRPr="00521329">
        <w:rPr>
          <w:rFonts w:ascii="Times New Roman" w:hAnsi="Times New Roman"/>
          <w:iCs/>
          <w:sz w:val="24"/>
          <w:szCs w:val="24"/>
          <w:vertAlign w:val="superscript"/>
        </w:rPr>
        <w:t>30b</w:t>
      </w:r>
      <w:r w:rsidRPr="00521329">
        <w:rPr>
          <w:rFonts w:ascii="Times New Roman" w:hAnsi="Times New Roman"/>
          <w:iCs/>
          <w:sz w:val="24"/>
          <w:szCs w:val="24"/>
        </w:rPr>
        <w:t xml:space="preserve">) </w:t>
      </w:r>
    </w:p>
    <w:p w:rsidR="00521329" w:rsidRPr="00D50EB7" w:rsidP="00521329">
      <w:pPr>
        <w:pStyle w:val="ListParagraph"/>
        <w:numPr>
          <w:numId w:val="3"/>
        </w:numPr>
        <w:bidi w:val="0"/>
        <w:spacing w:after="0" w:line="240" w:lineRule="auto"/>
        <w:ind w:left="1123" w:hanging="425"/>
        <w:contextualSpacing w:val="0"/>
        <w:jc w:val="both"/>
        <w:rPr>
          <w:rFonts w:ascii="Times New Roman" w:hAnsi="Times New Roman"/>
          <w:sz w:val="24"/>
          <w:szCs w:val="24"/>
        </w:rPr>
      </w:pPr>
      <w:r w:rsidRPr="00521329">
        <w:rPr>
          <w:rFonts w:ascii="Times New Roman" w:hAnsi="Times New Roman"/>
          <w:sz w:val="24"/>
          <w:szCs w:val="24"/>
        </w:rPr>
        <w:t>fyzickej osoby, ktorá na základe poverenia štatutárneho orgánu právnickej osoby alebo na základe poverenia fyzickej osoby, ktorá žiada o zápis do registra, je zodpovedná za poskytovanie sociálnej služby, ak ide o</w:t>
      </w:r>
      <w:r w:rsidRPr="00960C90">
        <w:rPr>
          <w:rFonts w:ascii="Times New Roman" w:hAnsi="Times New Roman"/>
          <w:sz w:val="24"/>
          <w:szCs w:val="24"/>
        </w:rPr>
        <w:t> </w:t>
      </w:r>
      <w:r w:rsidRPr="00521329">
        <w:rPr>
          <w:rFonts w:ascii="Times New Roman" w:hAnsi="Times New Roman"/>
          <w:sz w:val="24"/>
          <w:szCs w:val="24"/>
        </w:rPr>
        <w:t>fyzickú osobu, ktorá nie je občanom Slovenskej</w:t>
      </w:r>
      <w:r w:rsidRPr="00D50EB7">
        <w:rPr>
          <w:rFonts w:ascii="Times New Roman" w:hAnsi="Times New Roman"/>
          <w:sz w:val="24"/>
          <w:szCs w:val="24"/>
        </w:rPr>
        <w:t xml:space="preserve"> republiky alebo iného  štátu Európskeho hospodárskeho priestoru</w:t>
      </w:r>
      <w:r w:rsidRPr="00521329">
        <w:rPr>
          <w:rFonts w:ascii="Times New Roman" w:hAnsi="Times New Roman"/>
          <w:sz w:val="24"/>
          <w:szCs w:val="24"/>
        </w:rPr>
        <w:t xml:space="preserve"> a</w:t>
      </w:r>
      <w:r w:rsidRPr="00960C90">
        <w:rPr>
          <w:rFonts w:ascii="Times New Roman" w:hAnsi="Times New Roman"/>
          <w:sz w:val="24"/>
          <w:szCs w:val="24"/>
        </w:rPr>
        <w:t> </w:t>
      </w:r>
      <w:r w:rsidRPr="00521329">
        <w:rPr>
          <w:rFonts w:ascii="Times New Roman" w:hAnsi="Times New Roman"/>
          <w:sz w:val="24"/>
          <w:szCs w:val="24"/>
        </w:rPr>
        <w:t>nemá</w:t>
      </w:r>
      <w:r w:rsidRPr="00960C90">
        <w:rPr>
          <w:rFonts w:ascii="Times New Roman" w:hAnsi="Times New Roman"/>
          <w:sz w:val="24"/>
          <w:szCs w:val="24"/>
        </w:rPr>
        <w:t> </w:t>
      </w:r>
      <w:r w:rsidRPr="00521329">
        <w:rPr>
          <w:rFonts w:ascii="Times New Roman" w:hAnsi="Times New Roman"/>
          <w:sz w:val="24"/>
          <w:szCs w:val="24"/>
        </w:rPr>
        <w:t>pobyt na území Slovenskej republiky podľa osobitných predpisov,</w:t>
      </w:r>
      <w:r w:rsidRPr="00521329">
        <w:rPr>
          <w:rFonts w:ascii="Times New Roman" w:hAnsi="Times New Roman"/>
          <w:iCs/>
          <w:sz w:val="24"/>
          <w:szCs w:val="24"/>
          <w:vertAlign w:val="superscript"/>
        </w:rPr>
        <w:t>30b</w:t>
      </w:r>
      <w:r w:rsidRPr="00521329">
        <w:rPr>
          <w:rFonts w:ascii="Times New Roman" w:hAnsi="Times New Roman"/>
          <w:iCs/>
          <w:sz w:val="24"/>
          <w:szCs w:val="24"/>
        </w:rPr>
        <w:t>)</w:t>
      </w:r>
      <w:r w:rsidRPr="00521329">
        <w:rPr>
          <w:rFonts w:ascii="Times New Roman" w:hAnsi="Times New Roman"/>
          <w:sz w:val="24"/>
          <w:szCs w:val="24"/>
        </w:rPr>
        <w:t>“.</w:t>
      </w:r>
    </w:p>
    <w:p w:rsidR="00521329" w:rsidRPr="00521329" w:rsidP="00521329">
      <w:pPr>
        <w:pStyle w:val="ListParagraph"/>
        <w:bidi w:val="0"/>
        <w:spacing w:after="0" w:line="240" w:lineRule="auto"/>
        <w:ind w:left="1123"/>
        <w:contextualSpacing w:val="0"/>
        <w:jc w:val="both"/>
        <w:rPr>
          <w:rFonts w:ascii="Times New Roman" w:hAnsi="Times New Roman"/>
          <w:sz w:val="24"/>
          <w:szCs w:val="24"/>
        </w:rPr>
      </w:pPr>
    </w:p>
    <w:p w:rsidR="00521329" w:rsidRPr="00521329" w:rsidP="00521329">
      <w:pPr>
        <w:bidi w:val="0"/>
        <w:spacing w:after="0" w:line="240" w:lineRule="auto"/>
        <w:ind w:left="360"/>
        <w:jc w:val="both"/>
        <w:rPr>
          <w:rFonts w:ascii="Times New Roman" w:hAnsi="Times New Roman"/>
          <w:sz w:val="24"/>
          <w:szCs w:val="24"/>
        </w:rPr>
      </w:pPr>
      <w:r w:rsidRPr="00521329">
        <w:rPr>
          <w:rFonts w:ascii="Times New Roman" w:hAnsi="Times New Roman"/>
          <w:sz w:val="24"/>
          <w:szCs w:val="24"/>
        </w:rPr>
        <w:t>Poznámka pod čiarou k</w:t>
      </w:r>
      <w:r w:rsidRPr="00960C90">
        <w:rPr>
          <w:rFonts w:ascii="Times New Roman" w:hAnsi="Times New Roman"/>
          <w:sz w:val="24"/>
          <w:szCs w:val="24"/>
        </w:rPr>
        <w:t> </w:t>
      </w:r>
      <w:r w:rsidRPr="00521329">
        <w:rPr>
          <w:rFonts w:ascii="Times New Roman" w:hAnsi="Times New Roman"/>
          <w:sz w:val="24"/>
          <w:szCs w:val="24"/>
        </w:rPr>
        <w:t>odkazu 30b znie:</w:t>
      </w:r>
    </w:p>
    <w:p w:rsidR="00521329" w:rsidRPr="00521329" w:rsidP="00521329">
      <w:pPr>
        <w:pStyle w:val="CommentText"/>
        <w:bidi w:val="0"/>
        <w:spacing w:after="0"/>
        <w:ind w:left="851" w:hanging="425"/>
        <w:jc w:val="both"/>
        <w:rPr>
          <w:rFonts w:ascii="Times New Roman" w:hAnsi="Times New Roman"/>
          <w:sz w:val="24"/>
          <w:szCs w:val="24"/>
        </w:rPr>
      </w:pPr>
      <w:r w:rsidRPr="00E61662">
        <w:rPr>
          <w:rFonts w:ascii="Times New Roman" w:hAnsi="Times New Roman"/>
          <w:sz w:val="24"/>
          <w:szCs w:val="24"/>
        </w:rPr>
        <w:t>„</w:t>
      </w:r>
      <w:r w:rsidRPr="00521329">
        <w:rPr>
          <w:rFonts w:ascii="Times New Roman" w:hAnsi="Times New Roman"/>
          <w:sz w:val="24"/>
          <w:szCs w:val="24"/>
          <w:vertAlign w:val="superscript"/>
        </w:rPr>
        <w:t>30b</w:t>
      </w:r>
      <w:r w:rsidRPr="00521329">
        <w:rPr>
          <w:rFonts w:ascii="Times New Roman" w:hAnsi="Times New Roman"/>
          <w:sz w:val="24"/>
          <w:szCs w:val="24"/>
        </w:rPr>
        <w:t>) Zákon č. 404/2011 Z. z. o pobyte cudzincov a o zmene a doplnení niektorých zákonov v znení neskorších predpisov.</w:t>
      </w:r>
    </w:p>
    <w:p w:rsidR="00521329" w:rsidRPr="00521329" w:rsidP="00521329">
      <w:pPr>
        <w:pStyle w:val="CommentText"/>
        <w:bidi w:val="0"/>
        <w:spacing w:after="0"/>
        <w:ind w:left="851"/>
        <w:jc w:val="both"/>
        <w:rPr>
          <w:rFonts w:ascii="Times New Roman" w:hAnsi="Times New Roman"/>
          <w:sz w:val="24"/>
          <w:szCs w:val="24"/>
        </w:rPr>
      </w:pPr>
      <w:r w:rsidRPr="00521329">
        <w:rPr>
          <w:rFonts w:ascii="Times New Roman" w:hAnsi="Times New Roman"/>
          <w:sz w:val="24"/>
          <w:szCs w:val="24"/>
        </w:rPr>
        <w:t>Zákon č. 480/2002 Z. z. v znení neskorších predpisov.“.</w:t>
      </w:r>
    </w:p>
    <w:p w:rsidR="00521329" w:rsidRPr="00521329" w:rsidP="00521329">
      <w:pPr>
        <w:bidi w:val="0"/>
        <w:spacing w:after="0" w:line="240" w:lineRule="auto"/>
        <w:ind w:left="360"/>
        <w:jc w:val="both"/>
        <w:rPr>
          <w:rFonts w:ascii="Times New Roman" w:hAnsi="Times New Roman"/>
          <w:sz w:val="24"/>
          <w:szCs w:val="24"/>
        </w:rPr>
      </w:pPr>
    </w:p>
    <w:p w:rsidR="00521329" w:rsidRPr="00521329" w:rsidP="00521329">
      <w:pPr>
        <w:bidi w:val="0"/>
        <w:spacing w:after="0" w:line="240" w:lineRule="auto"/>
        <w:jc w:val="both"/>
        <w:rPr>
          <w:rFonts w:ascii="Times New Roman" w:hAnsi="Times New Roman"/>
          <w:sz w:val="24"/>
          <w:szCs w:val="24"/>
        </w:rPr>
      </w:pPr>
      <w:r w:rsidRPr="00521329">
        <w:rPr>
          <w:rFonts w:ascii="Times New Roman" w:hAnsi="Times New Roman"/>
          <w:iCs/>
          <w:sz w:val="24"/>
          <w:szCs w:val="24"/>
        </w:rPr>
        <w:t xml:space="preserve"> </w:t>
      </w:r>
      <w:r w:rsidRPr="00521329">
        <w:rPr>
          <w:rFonts w:ascii="Times New Roman" w:hAnsi="Times New Roman"/>
          <w:sz w:val="24"/>
          <w:szCs w:val="24"/>
        </w:rPr>
        <w:t>3. § 81 sa dopĺňa písmenom z), ktoré znie:</w:t>
      </w:r>
    </w:p>
    <w:p w:rsidR="00521329" w:rsidRPr="00D50EB7" w:rsidP="00521329">
      <w:pPr>
        <w:pStyle w:val="ListParagraph"/>
        <w:bidi w:val="0"/>
        <w:spacing w:after="0" w:line="240" w:lineRule="auto"/>
        <w:ind w:left="709" w:hanging="349"/>
        <w:contextualSpacing w:val="0"/>
        <w:jc w:val="both"/>
        <w:rPr>
          <w:rFonts w:ascii="Times New Roman" w:hAnsi="Times New Roman"/>
          <w:sz w:val="24"/>
          <w:szCs w:val="24"/>
        </w:rPr>
      </w:pPr>
      <w:r w:rsidRPr="00521329">
        <w:rPr>
          <w:rFonts w:ascii="Times New Roman" w:hAnsi="Times New Roman"/>
          <w:sz w:val="24"/>
          <w:szCs w:val="24"/>
        </w:rPr>
        <w:t>„z) žiada o</w:t>
      </w:r>
      <w:r w:rsidRPr="00960C90">
        <w:rPr>
          <w:rFonts w:ascii="Times New Roman" w:hAnsi="Times New Roman"/>
          <w:sz w:val="24"/>
          <w:szCs w:val="24"/>
        </w:rPr>
        <w:t> </w:t>
      </w:r>
      <w:r w:rsidRPr="00521329">
        <w:rPr>
          <w:rFonts w:ascii="Times New Roman" w:hAnsi="Times New Roman"/>
          <w:sz w:val="24"/>
          <w:szCs w:val="24"/>
        </w:rPr>
        <w:t>vydanie výpisu z registra trestov na účely overenia splnenia podmienky bezúhonnosti osôb podľa § 63.“.</w:t>
      </w:r>
    </w:p>
    <w:p w:rsidR="00521329" w:rsidRPr="00D50EB7" w:rsidP="00521329">
      <w:pPr>
        <w:pStyle w:val="ListParagraph"/>
        <w:bidi w:val="0"/>
        <w:spacing w:after="0" w:line="240" w:lineRule="auto"/>
        <w:ind w:left="709" w:hanging="349"/>
        <w:contextualSpacing w:val="0"/>
        <w:jc w:val="both"/>
        <w:rPr>
          <w:rFonts w:ascii="Times New Roman" w:hAnsi="Times New Roman"/>
          <w:sz w:val="24"/>
          <w:szCs w:val="24"/>
        </w:rPr>
      </w:pPr>
    </w:p>
    <w:p w:rsidR="00521329" w:rsidRPr="00D50EB7" w:rsidP="00521329">
      <w:pPr>
        <w:pStyle w:val="ListParagraph"/>
        <w:bidi w:val="0"/>
        <w:spacing w:after="0" w:line="240" w:lineRule="auto"/>
        <w:ind w:left="142"/>
        <w:contextualSpacing w:val="0"/>
        <w:jc w:val="both"/>
        <w:rPr>
          <w:rFonts w:ascii="Times New Roman" w:hAnsi="Times New Roman"/>
          <w:sz w:val="24"/>
          <w:szCs w:val="24"/>
        </w:rPr>
      </w:pPr>
      <w:r w:rsidRPr="00D50EB7">
        <w:rPr>
          <w:rFonts w:ascii="Times New Roman" w:hAnsi="Times New Roman"/>
          <w:sz w:val="24"/>
          <w:szCs w:val="24"/>
        </w:rPr>
        <w:t>4.  V § 104 sa za odsek 2 vkladajú nové odseky 3 a 4, ktoré znejú:</w:t>
      </w:r>
    </w:p>
    <w:p w:rsidR="00521329" w:rsidRPr="00D50EB7" w:rsidP="00521329">
      <w:pPr>
        <w:bidi w:val="0"/>
        <w:spacing w:after="0" w:line="240" w:lineRule="auto"/>
        <w:ind w:left="360"/>
        <w:jc w:val="both"/>
        <w:rPr>
          <w:rFonts w:ascii="Times New Roman" w:hAnsi="Times New Roman"/>
          <w:sz w:val="24"/>
          <w:szCs w:val="24"/>
        </w:rPr>
      </w:pPr>
      <w:r w:rsidRPr="00D50EB7">
        <w:rPr>
          <w:rFonts w:ascii="Times New Roman" w:hAnsi="Times New Roman"/>
          <w:sz w:val="24"/>
          <w:szCs w:val="24"/>
        </w:rPr>
        <w:t>„(3) Podľa kritéria uvedeného v prílohe č. 2 písm. A časti II bode 2.5 sa hodnotia podmienky kvality poskytovanej sociálnej služby uvedenej v § 33 až 40 a § 57; na účely vyhodnotenia plnenia podmienok kvality poskytovanej sociálnej služby uvedenej v § 19, § 21, § 23b, § 24a až 24d, § 25 až 29, § 31, § 32, § 41 až 47, § 52 až 56 a § 58 až 60 sa bodové hodnotenie indikátora pri tomto kritériu považuje za splnené úplne.</w:t>
      </w:r>
    </w:p>
    <w:p w:rsidR="00521329" w:rsidRPr="00D50EB7" w:rsidP="00521329">
      <w:pPr>
        <w:bidi w:val="0"/>
        <w:spacing w:after="0" w:line="240" w:lineRule="auto"/>
        <w:ind w:left="360"/>
        <w:jc w:val="both"/>
        <w:rPr>
          <w:rFonts w:ascii="Times New Roman" w:hAnsi="Times New Roman"/>
          <w:sz w:val="24"/>
          <w:szCs w:val="24"/>
        </w:rPr>
      </w:pPr>
    </w:p>
    <w:p w:rsidR="00521329" w:rsidRPr="00D50EB7" w:rsidP="00521329">
      <w:pPr>
        <w:bidi w:val="0"/>
        <w:spacing w:after="0" w:line="240" w:lineRule="auto"/>
        <w:ind w:left="360"/>
        <w:jc w:val="both"/>
        <w:rPr>
          <w:rFonts w:ascii="Times New Roman" w:hAnsi="Times New Roman"/>
          <w:sz w:val="24"/>
          <w:szCs w:val="24"/>
        </w:rPr>
      </w:pPr>
      <w:r w:rsidRPr="00D50EB7">
        <w:rPr>
          <w:rFonts w:ascii="Times New Roman" w:hAnsi="Times New Roman"/>
          <w:sz w:val="24"/>
          <w:szCs w:val="24"/>
        </w:rPr>
        <w:t xml:space="preserve">(4) </w:t>
      </w:r>
      <w:r>
        <w:rPr>
          <w:rFonts w:ascii="Times New Roman" w:hAnsi="Times New Roman"/>
          <w:sz w:val="24"/>
          <w:szCs w:val="24"/>
        </w:rPr>
        <w:t xml:space="preserve"> </w:t>
      </w:r>
      <w:r w:rsidRPr="00D50EB7">
        <w:rPr>
          <w:rFonts w:ascii="Times New Roman" w:hAnsi="Times New Roman"/>
          <w:sz w:val="24"/>
          <w:szCs w:val="24"/>
        </w:rPr>
        <w:t>Podľa kritéria uvedeného v prílohe č. 2 písm. A časti III bode 3.4 sa hodnotia podmienky kvality poskytovanej sociálnej služby uvedenej v § 19, § 21, § 23b, § 24a až 24d, § 25 až 29, § 31 až 41, § 52 až 55 a § 57; na účely vyhodnotenia plnenia podmienok kvality poskytovanej sociálnej služby uvedenej v § 42 až 47, § 56 a § 58 až 60 sa bodové hodnotenie indikátora pri tomto kritériu považuje za splnené úplne.“.</w:t>
      </w:r>
    </w:p>
    <w:p w:rsidR="00521329" w:rsidRPr="00D50EB7" w:rsidP="00521329">
      <w:pPr>
        <w:bidi w:val="0"/>
        <w:spacing w:after="0" w:line="240" w:lineRule="auto"/>
        <w:ind w:left="360"/>
        <w:jc w:val="both"/>
        <w:rPr>
          <w:rFonts w:ascii="Times New Roman" w:hAnsi="Times New Roman"/>
          <w:sz w:val="24"/>
          <w:szCs w:val="24"/>
        </w:rPr>
      </w:pPr>
    </w:p>
    <w:p w:rsidR="00521329" w:rsidRPr="00D50EB7" w:rsidP="00521329">
      <w:pPr>
        <w:bidi w:val="0"/>
        <w:spacing w:after="0" w:line="240" w:lineRule="auto"/>
        <w:ind w:left="360"/>
        <w:jc w:val="both"/>
        <w:rPr>
          <w:rFonts w:ascii="Times New Roman" w:hAnsi="Times New Roman"/>
          <w:sz w:val="24"/>
          <w:szCs w:val="24"/>
        </w:rPr>
      </w:pPr>
      <w:r w:rsidRPr="00D50EB7">
        <w:rPr>
          <w:rFonts w:ascii="Times New Roman" w:hAnsi="Times New Roman"/>
          <w:sz w:val="24"/>
          <w:szCs w:val="24"/>
        </w:rPr>
        <w:t>Doterajšie odseky 3 až 5 sa označujú ako odseky 5 až 7.</w:t>
      </w:r>
    </w:p>
    <w:p w:rsidR="00521329" w:rsidRPr="00D50EB7" w:rsidP="00521329">
      <w:pPr>
        <w:bidi w:val="0"/>
        <w:spacing w:after="0" w:line="240" w:lineRule="auto"/>
        <w:ind w:left="360"/>
        <w:jc w:val="both"/>
        <w:rPr>
          <w:rFonts w:ascii="Times New Roman" w:hAnsi="Times New Roman"/>
          <w:sz w:val="24"/>
          <w:szCs w:val="24"/>
        </w:rPr>
      </w:pPr>
    </w:p>
    <w:p w:rsidR="00521329" w:rsidRPr="00521329" w:rsidP="00521329">
      <w:pPr>
        <w:bidi w:val="0"/>
        <w:spacing w:after="0" w:line="240" w:lineRule="auto"/>
        <w:jc w:val="both"/>
        <w:rPr>
          <w:rFonts w:ascii="Times New Roman" w:hAnsi="Times New Roman"/>
          <w:sz w:val="24"/>
          <w:szCs w:val="24"/>
        </w:rPr>
      </w:pPr>
      <w:r w:rsidRPr="00D50EB7">
        <w:rPr>
          <w:rFonts w:ascii="Times New Roman" w:hAnsi="Times New Roman"/>
          <w:sz w:val="24"/>
          <w:szCs w:val="24"/>
        </w:rPr>
        <w:t xml:space="preserve">5.  </w:t>
      </w:r>
      <w:r w:rsidRPr="00521329">
        <w:rPr>
          <w:rFonts w:ascii="Times New Roman" w:hAnsi="Times New Roman"/>
          <w:sz w:val="24"/>
          <w:szCs w:val="24"/>
        </w:rPr>
        <w:t xml:space="preserve">V § 104 ods. 7 celom texte sa slová „odseku 3“ nahrádzajú slovami „odseku 5“. </w:t>
      </w:r>
    </w:p>
    <w:p w:rsidR="00521329" w:rsidRPr="00D50EB7" w:rsidP="00521329">
      <w:pPr>
        <w:bidi w:val="0"/>
        <w:spacing w:after="0" w:line="240" w:lineRule="auto"/>
        <w:ind w:left="709"/>
        <w:jc w:val="both"/>
        <w:rPr>
          <w:rFonts w:ascii="Times New Roman" w:hAnsi="Times New Roman"/>
          <w:sz w:val="24"/>
          <w:szCs w:val="24"/>
        </w:rPr>
      </w:pPr>
    </w:p>
    <w:p w:rsidR="00521329" w:rsidRPr="00521329" w:rsidP="00521329">
      <w:pPr>
        <w:bidi w:val="0"/>
        <w:spacing w:after="0" w:line="240" w:lineRule="auto"/>
        <w:ind w:left="284" w:hanging="284"/>
        <w:jc w:val="both"/>
        <w:rPr>
          <w:rFonts w:ascii="Times New Roman" w:hAnsi="Times New Roman"/>
          <w:sz w:val="24"/>
          <w:szCs w:val="24"/>
        </w:rPr>
      </w:pPr>
      <w:r w:rsidRPr="00D50EB7">
        <w:rPr>
          <w:rFonts w:ascii="Times New Roman" w:hAnsi="Times New Roman"/>
          <w:sz w:val="24"/>
          <w:szCs w:val="24"/>
        </w:rPr>
        <w:t xml:space="preserve">6.  </w:t>
      </w:r>
      <w:r w:rsidRPr="00521329">
        <w:rPr>
          <w:rFonts w:ascii="Times New Roman" w:hAnsi="Times New Roman"/>
          <w:sz w:val="24"/>
          <w:szCs w:val="24"/>
        </w:rPr>
        <w:t>V § 110a ods. 2 a</w:t>
      </w:r>
      <w:r w:rsidRPr="00960C90">
        <w:rPr>
          <w:rFonts w:ascii="Times New Roman" w:hAnsi="Times New Roman"/>
          <w:sz w:val="24"/>
          <w:szCs w:val="24"/>
        </w:rPr>
        <w:t> </w:t>
      </w:r>
      <w:r w:rsidRPr="00521329">
        <w:rPr>
          <w:rFonts w:ascii="Times New Roman" w:hAnsi="Times New Roman"/>
          <w:sz w:val="24"/>
          <w:szCs w:val="24"/>
        </w:rPr>
        <w:t xml:space="preserve">3, § 110d, § 110l ods. 6 a § 110t sa slovo „2015“ nahrádza slovom „2017“. </w:t>
      </w:r>
    </w:p>
    <w:p w:rsidR="00521329" w:rsidRPr="00D50EB7" w:rsidP="00521329">
      <w:pPr>
        <w:bidi w:val="0"/>
        <w:spacing w:after="0" w:line="240" w:lineRule="auto"/>
        <w:jc w:val="both"/>
        <w:rPr>
          <w:rFonts w:ascii="Times New Roman" w:hAnsi="Times New Roman"/>
          <w:sz w:val="24"/>
          <w:szCs w:val="24"/>
        </w:rPr>
      </w:pPr>
    </w:p>
    <w:p w:rsidR="00521329" w:rsidRPr="00D50EB7" w:rsidP="00521329">
      <w:pPr>
        <w:bidi w:val="0"/>
        <w:spacing w:after="0" w:line="240" w:lineRule="auto"/>
        <w:jc w:val="both"/>
        <w:rPr>
          <w:rFonts w:ascii="Times New Roman" w:hAnsi="Times New Roman"/>
          <w:sz w:val="24"/>
          <w:szCs w:val="24"/>
        </w:rPr>
      </w:pPr>
      <w:r w:rsidRPr="00D50EB7">
        <w:rPr>
          <w:rFonts w:ascii="Times New Roman" w:hAnsi="Times New Roman"/>
          <w:sz w:val="24"/>
          <w:szCs w:val="24"/>
        </w:rPr>
        <w:t>7.</w:t>
      </w:r>
      <w:r w:rsidRPr="00521329">
        <w:rPr>
          <w:rFonts w:ascii="Times New Roman" w:hAnsi="Times New Roman"/>
          <w:sz w:val="24"/>
          <w:szCs w:val="24"/>
        </w:rPr>
        <w:t xml:space="preserve"> </w:t>
      </w:r>
      <w:r w:rsidRPr="00D50EB7">
        <w:rPr>
          <w:rFonts w:ascii="Times New Roman" w:hAnsi="Times New Roman"/>
          <w:sz w:val="24"/>
          <w:szCs w:val="24"/>
        </w:rPr>
        <w:t xml:space="preserve"> </w:t>
      </w:r>
      <w:r w:rsidRPr="00521329">
        <w:rPr>
          <w:rFonts w:ascii="Times New Roman" w:hAnsi="Times New Roman"/>
          <w:sz w:val="24"/>
          <w:szCs w:val="24"/>
        </w:rPr>
        <w:t>Za § 110w sa vkladá § 110x, ktorý vrátane nadpisu znie:</w:t>
      </w:r>
    </w:p>
    <w:p w:rsidR="00521329" w:rsidRPr="00521329" w:rsidP="00521329">
      <w:pPr>
        <w:bidi w:val="0"/>
        <w:spacing w:after="0" w:line="240" w:lineRule="auto"/>
        <w:jc w:val="both"/>
        <w:rPr>
          <w:rFonts w:ascii="Times New Roman" w:hAnsi="Times New Roman"/>
          <w:sz w:val="24"/>
          <w:szCs w:val="24"/>
        </w:rPr>
      </w:pPr>
    </w:p>
    <w:p w:rsidR="00521329" w:rsidRPr="00D50EB7" w:rsidP="00521329">
      <w:pPr>
        <w:bidi w:val="0"/>
        <w:spacing w:after="0" w:line="240" w:lineRule="auto"/>
        <w:ind w:left="360"/>
        <w:jc w:val="center"/>
        <w:rPr>
          <w:rFonts w:ascii="Times New Roman" w:hAnsi="Times New Roman"/>
          <w:b/>
          <w:sz w:val="24"/>
          <w:szCs w:val="24"/>
        </w:rPr>
      </w:pPr>
      <w:r w:rsidRPr="00D50EB7">
        <w:rPr>
          <w:rFonts w:ascii="Times New Roman" w:hAnsi="Times New Roman"/>
          <w:b/>
          <w:sz w:val="24"/>
          <w:szCs w:val="24"/>
        </w:rPr>
        <w:t>„§ 110x</w:t>
      </w:r>
    </w:p>
    <w:p w:rsidR="00521329" w:rsidRPr="00D50EB7" w:rsidP="00521329">
      <w:pPr>
        <w:bidi w:val="0"/>
        <w:spacing w:after="0" w:line="240" w:lineRule="auto"/>
        <w:ind w:left="360"/>
        <w:jc w:val="center"/>
        <w:rPr>
          <w:rFonts w:ascii="Times New Roman" w:hAnsi="Times New Roman"/>
          <w:b/>
          <w:sz w:val="24"/>
          <w:szCs w:val="24"/>
        </w:rPr>
      </w:pPr>
    </w:p>
    <w:p w:rsidR="00521329" w:rsidRPr="00D50EB7" w:rsidP="00521329">
      <w:pPr>
        <w:bidi w:val="0"/>
        <w:spacing w:after="0" w:line="240" w:lineRule="auto"/>
        <w:ind w:left="360"/>
        <w:jc w:val="center"/>
        <w:rPr>
          <w:rFonts w:ascii="Times New Roman" w:hAnsi="Times New Roman"/>
          <w:b/>
          <w:sz w:val="24"/>
          <w:szCs w:val="24"/>
        </w:rPr>
      </w:pPr>
      <w:r w:rsidRPr="00D50EB7">
        <w:rPr>
          <w:rFonts w:ascii="Times New Roman" w:hAnsi="Times New Roman"/>
          <w:b/>
          <w:sz w:val="24"/>
          <w:szCs w:val="24"/>
        </w:rPr>
        <w:t>Prechodné ustanovenia k úpravám účinným od 15. decembra 2015</w:t>
      </w:r>
    </w:p>
    <w:p w:rsidR="00521329" w:rsidRPr="00D50EB7" w:rsidP="00521329">
      <w:pPr>
        <w:bidi w:val="0"/>
        <w:spacing w:after="0" w:line="240" w:lineRule="auto"/>
        <w:ind w:left="360" w:firstLine="709"/>
        <w:jc w:val="center"/>
        <w:rPr>
          <w:rFonts w:ascii="Times New Roman" w:hAnsi="Times New Roman"/>
          <w:b/>
          <w:sz w:val="24"/>
          <w:szCs w:val="24"/>
        </w:rPr>
      </w:pPr>
    </w:p>
    <w:p w:rsidR="00521329" w:rsidRPr="00D50EB7" w:rsidP="00521329">
      <w:pPr>
        <w:bidi w:val="0"/>
        <w:spacing w:after="0" w:line="240" w:lineRule="auto"/>
        <w:ind w:left="360"/>
        <w:jc w:val="both"/>
        <w:rPr>
          <w:rFonts w:ascii="Times New Roman" w:hAnsi="Times New Roman"/>
          <w:sz w:val="24"/>
          <w:szCs w:val="24"/>
        </w:rPr>
      </w:pPr>
      <w:r w:rsidRPr="00D50EB7">
        <w:rPr>
          <w:rFonts w:ascii="Times New Roman" w:hAnsi="Times New Roman"/>
          <w:sz w:val="24"/>
          <w:szCs w:val="24"/>
        </w:rPr>
        <w:t xml:space="preserve">(1) Ustanovenie § 110a ods. 3 neplatí od 15. decembra 2015 pre osoby, ktoré podali žiadosť o zápis do registra po 14. decembri 2015 podľa zákona účinného od 15. decembra 2015; to sa nevzťahuje na poskytovateľa sociálnej služby, ktorý po 14. decembri 2015  postupuje podľa § 110w. Ustanovenie § 110k sa od 15. decembra 2015 neuplatňuje. </w:t>
      </w:r>
    </w:p>
    <w:p w:rsidR="00521329" w:rsidRPr="00D50EB7" w:rsidP="00521329">
      <w:pPr>
        <w:bidi w:val="0"/>
        <w:spacing w:after="0" w:line="240" w:lineRule="auto"/>
        <w:ind w:left="360"/>
        <w:jc w:val="both"/>
        <w:rPr>
          <w:rFonts w:ascii="Times New Roman" w:hAnsi="Times New Roman"/>
          <w:sz w:val="24"/>
          <w:szCs w:val="24"/>
        </w:rPr>
      </w:pPr>
    </w:p>
    <w:p w:rsidR="00521329" w:rsidRPr="00D50EB7" w:rsidP="00521329">
      <w:pPr>
        <w:bidi w:val="0"/>
        <w:spacing w:after="0" w:line="240" w:lineRule="auto"/>
        <w:ind w:left="360"/>
        <w:jc w:val="both"/>
        <w:rPr>
          <w:rFonts w:ascii="Times New Roman" w:hAnsi="Times New Roman"/>
          <w:sz w:val="24"/>
          <w:szCs w:val="24"/>
        </w:rPr>
      </w:pPr>
      <w:r w:rsidRPr="00D50EB7">
        <w:rPr>
          <w:rFonts w:ascii="Times New Roman" w:hAnsi="Times New Roman"/>
          <w:sz w:val="24"/>
          <w:szCs w:val="24"/>
        </w:rPr>
        <w:t xml:space="preserve">(2) Povinnosť dodržiavať maximálny počet prijímateľov sociálnej služby na jedného svojho zamestnanca a minimálny percentuálny podiel odborných zamestnancov na celkovom počte zamestnancov podľa prílohy č. 1 je poskytovateľ sociálnej služby, ktorý poskytoval sociálnu službu podľa zákona účinného do 31. decembra 2008 a ktorý po 14. decembri 2015 postupuje podľa § 110w, povinný splniť do 31. decembra 2017; ak ide o poskytovateľa sociálnej služby v domove sociálnych služieb s celoročnou pobytovou sociálnou službou, povinnosť dodržiavať maximálny počet prijímateľov sociálnej služby na jedného svojho zamestnanca a minimálny percentuálny podiel odborných zamestnancov na celkovom počte zamestnancov sa posudzuje podľa prílohy č. 1 v znení účinnom do 31. decembra 2013.  </w:t>
      </w:r>
    </w:p>
    <w:p w:rsidR="00521329" w:rsidRPr="00D50EB7" w:rsidP="00521329">
      <w:pPr>
        <w:bidi w:val="0"/>
        <w:spacing w:after="0" w:line="240" w:lineRule="auto"/>
        <w:ind w:left="360"/>
        <w:jc w:val="both"/>
        <w:rPr>
          <w:rFonts w:ascii="Times New Roman" w:hAnsi="Times New Roman"/>
          <w:sz w:val="24"/>
          <w:szCs w:val="24"/>
        </w:rPr>
      </w:pPr>
    </w:p>
    <w:p w:rsidR="00521329" w:rsidRPr="00D50EB7" w:rsidP="00521329">
      <w:pPr>
        <w:bidi w:val="0"/>
        <w:spacing w:after="0" w:line="240" w:lineRule="auto"/>
        <w:ind w:left="360"/>
        <w:jc w:val="both"/>
        <w:rPr>
          <w:rFonts w:ascii="Times New Roman" w:hAnsi="Times New Roman"/>
          <w:sz w:val="24"/>
          <w:szCs w:val="24"/>
        </w:rPr>
      </w:pPr>
      <w:r w:rsidRPr="00D50EB7">
        <w:rPr>
          <w:rFonts w:ascii="Times New Roman" w:hAnsi="Times New Roman"/>
          <w:sz w:val="24"/>
          <w:szCs w:val="24"/>
        </w:rPr>
        <w:t>(3) Konanie vo veci zápisu do registra poskytovateľa sociálnej služby postupujúceho podľa § 110w začaté pred 15. decembrom 2015 podľa zákona účinného do 14. decembra 2015, ktoré nebolo skončené do 14. decembra 2015, sa dokončí podľa zákona účinného od 15. decembra 2015.“.</w:t>
      </w:r>
    </w:p>
    <w:p w:rsidR="00521329" w:rsidRPr="00D50EB7" w:rsidP="00521329">
      <w:pPr>
        <w:pStyle w:val="ListParagraph"/>
        <w:bidi w:val="0"/>
        <w:spacing w:after="0" w:line="240" w:lineRule="auto"/>
        <w:ind w:left="1129"/>
        <w:contextualSpacing w:val="0"/>
        <w:jc w:val="both"/>
        <w:rPr>
          <w:rFonts w:ascii="Times New Roman" w:hAnsi="Times New Roman"/>
          <w:sz w:val="24"/>
          <w:szCs w:val="24"/>
        </w:rPr>
      </w:pPr>
    </w:p>
    <w:p w:rsidR="00521329" w:rsidRPr="00521329" w:rsidP="00521329">
      <w:pPr>
        <w:bidi w:val="0"/>
        <w:spacing w:after="0" w:line="240" w:lineRule="auto"/>
        <w:ind w:left="426" w:hanging="426"/>
        <w:jc w:val="both"/>
        <w:rPr>
          <w:rFonts w:ascii="Times New Roman" w:hAnsi="Times New Roman"/>
          <w:sz w:val="24"/>
          <w:szCs w:val="24"/>
        </w:rPr>
      </w:pPr>
      <w:r w:rsidRPr="00D50EB7">
        <w:rPr>
          <w:rFonts w:ascii="Times New Roman" w:hAnsi="Times New Roman"/>
          <w:sz w:val="24"/>
          <w:szCs w:val="24"/>
        </w:rPr>
        <w:t xml:space="preserve">8. </w:t>
      </w:r>
      <w:r w:rsidRPr="00521329">
        <w:rPr>
          <w:rFonts w:ascii="Times New Roman" w:hAnsi="Times New Roman"/>
          <w:sz w:val="24"/>
          <w:szCs w:val="24"/>
        </w:rPr>
        <w:t>V prílohe č. 2 písm. A časti I bode 1.1 prvom stĺpci „Indikátory“ indikátor, u</w:t>
      </w:r>
      <w:r w:rsidRPr="00960C90">
        <w:rPr>
          <w:rFonts w:ascii="Times New Roman" w:hAnsi="Times New Roman"/>
          <w:sz w:val="24"/>
          <w:szCs w:val="24"/>
        </w:rPr>
        <w:t> </w:t>
      </w:r>
      <w:r w:rsidRPr="00521329">
        <w:rPr>
          <w:rFonts w:ascii="Times New Roman" w:hAnsi="Times New Roman"/>
          <w:sz w:val="24"/>
          <w:szCs w:val="24"/>
        </w:rPr>
        <w:t>ktorého je uvedené bodové hodnotenie 2, znie:</w:t>
      </w:r>
    </w:p>
    <w:p w:rsidR="00521329" w:rsidRPr="00D50EB7" w:rsidP="00521329">
      <w:pPr>
        <w:bidi w:val="0"/>
        <w:spacing w:after="0" w:line="240" w:lineRule="auto"/>
        <w:ind w:left="360"/>
        <w:jc w:val="both"/>
        <w:rPr>
          <w:rFonts w:ascii="Times New Roman" w:hAnsi="Times New Roman"/>
          <w:sz w:val="24"/>
          <w:szCs w:val="24"/>
        </w:rPr>
      </w:pPr>
      <w:r w:rsidRPr="00D50EB7">
        <w:rPr>
          <w:rFonts w:ascii="Times New Roman" w:hAnsi="Times New Roman"/>
          <w:sz w:val="24"/>
          <w:szCs w:val="24"/>
        </w:rPr>
        <w:t xml:space="preserve">„Poskytovateľ sociálnej služby má čiastočne písomne vypracované postupy, pravidlá a podmienky dodržiavania základných ľudských práv a slobôd a zabezpečuje ich dodržiavanie v súlade s prirodzenou ľudskou dôstojnosťou a princípmi nediskriminácie v prostredí, ktoré si prijímateľ sociálnej služby vybral. Poskytovateľ sociálnej služby zabezpečuje ochranu pred diskrimináciou, neľudským zaobchádzaním alebo ponižujúcim zaobchádzaním, trestaním, vykorisťovaním, násilím a zneužívaním. Poskytovateľ sociálnej služby vytvára podmienky na uplatňovanie základných ľudských práv a slobôd podľa medzinárodných dohovorov, Ústavy Slovenskej republiky a tohto zákona.“. </w:t>
      </w:r>
    </w:p>
    <w:p w:rsidR="00521329" w:rsidRPr="00D50EB7" w:rsidP="00521329">
      <w:pPr>
        <w:bidi w:val="0"/>
        <w:spacing w:after="0" w:line="240" w:lineRule="auto"/>
        <w:ind w:firstLine="709"/>
        <w:jc w:val="both"/>
        <w:rPr>
          <w:rFonts w:ascii="Times New Roman" w:hAnsi="Times New Roman"/>
          <w:sz w:val="24"/>
          <w:szCs w:val="24"/>
        </w:rPr>
      </w:pPr>
    </w:p>
    <w:p w:rsidR="00521329" w:rsidRPr="00521329" w:rsidP="00521329">
      <w:pPr>
        <w:bidi w:val="0"/>
        <w:spacing w:after="0" w:line="240" w:lineRule="auto"/>
        <w:jc w:val="both"/>
        <w:rPr>
          <w:rFonts w:ascii="Times New Roman" w:hAnsi="Times New Roman"/>
          <w:sz w:val="24"/>
          <w:szCs w:val="24"/>
        </w:rPr>
      </w:pPr>
      <w:r w:rsidRPr="00D50EB7">
        <w:rPr>
          <w:rFonts w:ascii="Times New Roman" w:hAnsi="Times New Roman"/>
          <w:sz w:val="24"/>
          <w:szCs w:val="24"/>
        </w:rPr>
        <w:t xml:space="preserve">9.  </w:t>
      </w:r>
      <w:r w:rsidRPr="00521329">
        <w:rPr>
          <w:rFonts w:ascii="Times New Roman" w:hAnsi="Times New Roman"/>
          <w:sz w:val="24"/>
          <w:szCs w:val="24"/>
        </w:rPr>
        <w:t>V prílohe č. 2 písm. A časti III bod 3.4  znie:</w:t>
      </w:r>
    </w:p>
    <w:p w:rsidR="00521329" w:rsidRPr="00D50EB7" w:rsidP="00521329">
      <w:pPr>
        <w:bidi w:val="0"/>
        <w:spacing w:after="0" w:line="240" w:lineRule="auto"/>
        <w:jc w:val="both"/>
        <w:rPr>
          <w:rFonts w:ascii="Times New Roman" w:hAnsi="Times New Roman"/>
          <w:sz w:val="24"/>
          <w:szCs w:val="24"/>
        </w:rPr>
      </w:pPr>
    </w:p>
    <w:tbl>
      <w:tblPr>
        <w:tblStyle w:val="TableNormal"/>
        <w:tblW w:w="4900" w:type="pct"/>
        <w:tblInd w:w="60" w:type="dxa"/>
        <w:tblBorders>
          <w:top w:val="outset" w:sz="6" w:space="0" w:color="auto"/>
          <w:left w:val="outset" w:sz="6" w:space="0" w:color="auto"/>
          <w:bottom w:val="outset" w:sz="6" w:space="0" w:color="auto"/>
          <w:right w:val="outset" w:sz="6" w:space="0" w:color="auto"/>
        </w:tblBorders>
        <w:tblLook w:val="04A0"/>
      </w:tblPr>
      <w:tblGrid>
        <w:gridCol w:w="7252"/>
        <w:gridCol w:w="792"/>
        <w:gridCol w:w="181"/>
        <w:gridCol w:w="650"/>
      </w:tblGrid>
      <w:tr>
        <w:tblPrEx>
          <w:tblW w:w="4900" w:type="pct"/>
          <w:tblInd w:w="60" w:type="dxa"/>
          <w:tblBorders>
            <w:top w:val="outset" w:sz="6" w:space="0" w:color="auto"/>
            <w:left w:val="outset" w:sz="6" w:space="0" w:color="auto"/>
            <w:bottom w:val="outset" w:sz="6" w:space="0" w:color="auto"/>
            <w:right w:val="outset" w:sz="6" w:space="0" w:color="auto"/>
          </w:tblBorders>
          <w:tblLook w:val="04A0"/>
        </w:tblPrEx>
        <w:tc>
          <w:tcPr>
            <w:tcW w:w="408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521329" w:rsidRPr="00D50EB7" w:rsidP="000A4640">
            <w:pPr>
              <w:bidi w:val="0"/>
              <w:spacing w:after="0" w:line="240" w:lineRule="auto"/>
              <w:jc w:val="both"/>
              <w:rPr>
                <w:rFonts w:ascii="Times New Roman" w:hAnsi="Times New Roman"/>
                <w:sz w:val="24"/>
                <w:szCs w:val="24"/>
              </w:rPr>
            </w:pPr>
            <w:r w:rsidRPr="00D50EB7">
              <w:rPr>
                <w:rFonts w:ascii="Times New Roman" w:hAnsi="Times New Roman"/>
                <w:b/>
                <w:bCs/>
                <w:sz w:val="24"/>
                <w:szCs w:val="24"/>
              </w:rPr>
              <w:t>„3.4 Kritérium: Systém supervízie u poskytovateľa sociálnej služby</w:t>
            </w:r>
          </w:p>
        </w:tc>
        <w:tc>
          <w:tcPr>
            <w:tcW w:w="44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521329" w:rsidRPr="00D50EB7" w:rsidP="000A4640">
            <w:pPr>
              <w:bidi w:val="0"/>
              <w:spacing w:after="0" w:line="240" w:lineRule="auto"/>
              <w:jc w:val="both"/>
              <w:rPr>
                <w:rFonts w:ascii="Times New Roman" w:hAnsi="Times New Roman"/>
                <w:sz w:val="24"/>
                <w:szCs w:val="24"/>
              </w:rPr>
            </w:pPr>
            <w:r w:rsidRPr="00D50EB7">
              <w:rPr>
                <w:rFonts w:ascii="Times New Roman" w:hAnsi="Times New Roman"/>
                <w:b/>
                <w:bCs/>
                <w:sz w:val="24"/>
                <w:szCs w:val="24"/>
              </w:rPr>
              <w:t>4</w:t>
            </w:r>
          </w:p>
        </w:tc>
        <w:tc>
          <w:tcPr>
            <w:tcW w:w="468" w:type="pct"/>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521329" w:rsidRPr="00D50EB7" w:rsidP="000A4640">
            <w:pPr>
              <w:bidi w:val="0"/>
              <w:spacing w:after="0" w:line="240" w:lineRule="auto"/>
              <w:jc w:val="both"/>
              <w:rPr>
                <w:rFonts w:ascii="Times New Roman" w:hAnsi="Times New Roman"/>
                <w:sz w:val="24"/>
                <w:szCs w:val="24"/>
              </w:rPr>
            </w:pPr>
            <w:r w:rsidRPr="00D50EB7">
              <w:rPr>
                <w:rFonts w:ascii="Times New Roman" w:hAnsi="Times New Roman"/>
                <w:b/>
                <w:bCs/>
                <w:sz w:val="24"/>
                <w:szCs w:val="24"/>
              </w:rPr>
              <w:t>12</w:t>
            </w:r>
          </w:p>
        </w:tc>
      </w:tr>
      <w:tr>
        <w:tblPrEx>
          <w:tblW w:w="4900" w:type="pct"/>
          <w:tblInd w:w="60" w:type="dxa"/>
          <w:tblLook w:val="04A0"/>
        </w:tblPrEx>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521329" w:rsidRPr="00D50EB7" w:rsidP="000A4640">
            <w:pPr>
              <w:bidi w:val="0"/>
              <w:spacing w:after="0" w:line="240" w:lineRule="auto"/>
              <w:jc w:val="both"/>
              <w:rPr>
                <w:rFonts w:ascii="Times New Roman" w:hAnsi="Times New Roman"/>
                <w:sz w:val="24"/>
                <w:szCs w:val="24"/>
              </w:rPr>
            </w:pPr>
            <w:r w:rsidRPr="00D50EB7">
              <w:rPr>
                <w:rFonts w:ascii="Times New Roman" w:hAnsi="Times New Roman"/>
                <w:b/>
                <w:bCs/>
                <w:sz w:val="24"/>
                <w:szCs w:val="24"/>
              </w:rPr>
              <w:t>Štandard: </w:t>
            </w:r>
            <w:r w:rsidRPr="00D50EB7">
              <w:rPr>
                <w:rFonts w:ascii="Times New Roman" w:hAnsi="Times New Roman"/>
                <w:sz w:val="24"/>
                <w:szCs w:val="24"/>
              </w:rPr>
              <w:t>Poskytovateľ sociálnej služby uvedenej v § 19, § 21, § 23b, § 24a až 24d, § 25 až 29, § 31 až 41,§ 52 až 55 a § 57 má vypracovaný systém supervízie poskytovania sociálnej služby, ktorý aktívne realizuje a pravidelne hodnotí. Supervízia je pravidelne poskytovaná na úrovni supervízie organizácie alebo riadiacej supervízie pre manažment a pre  zamestnancov poskytovateľa sociálnej služby priameho kontaktu s prijímateľom sociálnej služby skupinovou formou alebo individuálnou formou.</w:t>
            </w:r>
          </w:p>
        </w:tc>
      </w:tr>
      <w:tr>
        <w:tblPrEx>
          <w:tblW w:w="4900" w:type="pct"/>
          <w:tblInd w:w="60" w:type="dxa"/>
          <w:tblLook w:val="04A0"/>
        </w:tblPrEx>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521329" w:rsidRPr="00D50EB7" w:rsidP="000A4640">
            <w:pPr>
              <w:bidi w:val="0"/>
              <w:spacing w:after="0" w:line="240" w:lineRule="auto"/>
              <w:jc w:val="both"/>
              <w:rPr>
                <w:rFonts w:ascii="Times New Roman" w:hAnsi="Times New Roman"/>
                <w:sz w:val="24"/>
                <w:szCs w:val="24"/>
              </w:rPr>
            </w:pPr>
            <w:r w:rsidRPr="00D50EB7">
              <w:rPr>
                <w:rFonts w:ascii="Times New Roman" w:hAnsi="Times New Roman"/>
                <w:b/>
                <w:bCs/>
                <w:sz w:val="24"/>
                <w:szCs w:val="24"/>
              </w:rPr>
              <w:t>Indikátory:</w:t>
            </w:r>
          </w:p>
        </w:tc>
      </w:tr>
      <w:tr>
        <w:tblPrEx>
          <w:tblW w:w="4900" w:type="pct"/>
          <w:tblInd w:w="60" w:type="dxa"/>
          <w:tblLook w:val="04A0"/>
        </w:tblPrEx>
        <w:tc>
          <w:tcPr>
            <w:tcW w:w="408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521329" w:rsidRPr="00D50EB7" w:rsidP="000A4640">
            <w:pPr>
              <w:bidi w:val="0"/>
              <w:spacing w:after="0" w:line="240" w:lineRule="auto"/>
              <w:jc w:val="both"/>
              <w:rPr>
                <w:rFonts w:ascii="Times New Roman" w:hAnsi="Times New Roman"/>
                <w:sz w:val="24"/>
                <w:szCs w:val="24"/>
              </w:rPr>
            </w:pPr>
            <w:r w:rsidRPr="00D50EB7">
              <w:rPr>
                <w:rFonts w:ascii="Times New Roman" w:hAnsi="Times New Roman"/>
                <w:sz w:val="24"/>
                <w:szCs w:val="24"/>
              </w:rPr>
              <w:t>Poskytovateľ sociálnej služby má písomne vypracovaný komplexný plán supervízie, ktorý aktívne realizuje a pravidelne hodnotí. Poskytovateľ sociálnej služby aktívne vytvára podmienky na realizovanie pravidelnej supervízie na všetkých úrovniach: supervízie organizácie, riadiacej supervízie pre manažment a supervízie pre zamestnancov poskytovateľa sociálnej služby priameho kontaktu s prijímateľom sociálnej služby skupinovou formou alebo individuálnou formou. Poskytovateľ sociálnej služby zabezpečuje pravidelnú externú supervíziu organizácie alebo riadiacu supervíziu pre manažment minimálne raz ročne a externú supervíziu alebo internú supervíziu pre zamestnancov poskytovateľa sociálnej služby priameho kontaktu s prijímateľom sociálnej služby skupinovou formou alebo individuálnou formou minimálne raz ročne.</w:t>
            </w:r>
          </w:p>
        </w:tc>
        <w:tc>
          <w:tcPr>
            <w:tcW w:w="44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521329" w:rsidRPr="00D50EB7" w:rsidP="000A4640">
            <w:pPr>
              <w:bidi w:val="0"/>
              <w:spacing w:after="0" w:line="240" w:lineRule="auto"/>
              <w:jc w:val="both"/>
              <w:rPr>
                <w:rFonts w:ascii="Times New Roman" w:hAnsi="Times New Roman"/>
                <w:sz w:val="24"/>
                <w:szCs w:val="24"/>
              </w:rPr>
            </w:pPr>
            <w:r w:rsidRPr="00D50EB7">
              <w:rPr>
                <w:rFonts w:ascii="Times New Roman" w:hAnsi="Times New Roman"/>
                <w:sz w:val="24"/>
                <w:szCs w:val="24"/>
              </w:rPr>
              <w:t>3</w:t>
            </w:r>
          </w:p>
        </w:tc>
        <w:tc>
          <w:tcPr>
            <w:tcW w:w="468" w:type="pct"/>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521329" w:rsidRPr="00D50EB7" w:rsidP="000A4640">
            <w:pPr>
              <w:bidi w:val="0"/>
              <w:spacing w:after="0" w:line="240" w:lineRule="auto"/>
              <w:rPr>
                <w:rFonts w:ascii="Times New Roman" w:hAnsi="Times New Roman"/>
                <w:sz w:val="24"/>
                <w:szCs w:val="24"/>
              </w:rPr>
            </w:pPr>
          </w:p>
        </w:tc>
      </w:tr>
      <w:tr>
        <w:tblPrEx>
          <w:tblW w:w="4900" w:type="pct"/>
          <w:tblInd w:w="60" w:type="dxa"/>
          <w:tblLook w:val="04A0"/>
        </w:tblPrEx>
        <w:tc>
          <w:tcPr>
            <w:tcW w:w="408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521329" w:rsidRPr="00D50EB7" w:rsidP="000A4640">
            <w:pPr>
              <w:bidi w:val="0"/>
              <w:spacing w:after="0" w:line="240" w:lineRule="auto"/>
              <w:jc w:val="both"/>
              <w:rPr>
                <w:rFonts w:ascii="Times New Roman" w:hAnsi="Times New Roman"/>
                <w:sz w:val="24"/>
                <w:szCs w:val="24"/>
              </w:rPr>
            </w:pPr>
            <w:r w:rsidRPr="00D50EB7">
              <w:rPr>
                <w:rFonts w:ascii="Times New Roman" w:hAnsi="Times New Roman"/>
                <w:sz w:val="24"/>
                <w:szCs w:val="24"/>
              </w:rPr>
              <w:t>Poskytovateľ sociálnej služby má vypracovaný plán supervízie, ktorý realizuje a hodnotí. Poskytovateľ sociálnej služby len čiastočne vytvára podmienky na realizovanie pravidelnej supervízie. Poskytovateľ sociálnej služby zabezpečuje externú riadiacu supervíziu pre manažment. Poskytovateľ sociálnej služby zabezpečuje minimálne raz ročne supervíziu pre zamestnancov poskytovateľa sociálnej služby priameho kontaktu s prijímateľom sociálnej služby skupinovou formou alebo individuálnou formou.</w:t>
            </w:r>
          </w:p>
        </w:tc>
        <w:tc>
          <w:tcPr>
            <w:tcW w:w="44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521329" w:rsidRPr="00D50EB7" w:rsidP="000A4640">
            <w:pPr>
              <w:bidi w:val="0"/>
              <w:spacing w:after="0" w:line="240" w:lineRule="auto"/>
              <w:jc w:val="both"/>
              <w:rPr>
                <w:rFonts w:ascii="Times New Roman" w:hAnsi="Times New Roman"/>
                <w:sz w:val="24"/>
                <w:szCs w:val="24"/>
              </w:rPr>
            </w:pPr>
            <w:r w:rsidRPr="00D50EB7">
              <w:rPr>
                <w:rFonts w:ascii="Times New Roman" w:hAnsi="Times New Roman"/>
                <w:sz w:val="24"/>
                <w:szCs w:val="24"/>
              </w:rPr>
              <w:t>2</w:t>
            </w:r>
          </w:p>
        </w:tc>
        <w:tc>
          <w:tcPr>
            <w:tcW w:w="468" w:type="pct"/>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521329" w:rsidRPr="00D50EB7" w:rsidP="000A4640">
            <w:pPr>
              <w:bidi w:val="0"/>
              <w:spacing w:after="0" w:line="240" w:lineRule="auto"/>
              <w:rPr>
                <w:rFonts w:ascii="Times New Roman" w:hAnsi="Times New Roman"/>
                <w:sz w:val="24"/>
                <w:szCs w:val="24"/>
              </w:rPr>
            </w:pPr>
          </w:p>
        </w:tc>
      </w:tr>
      <w:tr>
        <w:tblPrEx>
          <w:tblW w:w="4900" w:type="pct"/>
          <w:tblInd w:w="60" w:type="dxa"/>
          <w:tblLook w:val="04A0"/>
        </w:tblPrEx>
        <w:tc>
          <w:tcPr>
            <w:tcW w:w="408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521329" w:rsidRPr="00D50EB7" w:rsidP="000A4640">
            <w:pPr>
              <w:bidi w:val="0"/>
              <w:spacing w:after="0" w:line="240" w:lineRule="auto"/>
              <w:jc w:val="both"/>
              <w:rPr>
                <w:rFonts w:ascii="Times New Roman" w:hAnsi="Times New Roman"/>
                <w:sz w:val="24"/>
                <w:szCs w:val="24"/>
              </w:rPr>
            </w:pPr>
            <w:r w:rsidRPr="00D50EB7">
              <w:rPr>
                <w:rFonts w:ascii="Times New Roman" w:hAnsi="Times New Roman"/>
                <w:sz w:val="24"/>
                <w:szCs w:val="24"/>
              </w:rPr>
              <w:t>Poskytovateľ sociálnej služby nemá vypracovaný plán supervízie. Poskytovateľ sociálnej služby nevytvára podmienky na realizovanie pravidelnej supervízie. Poskytovateľ sociálnej služby nezabezpečuje pravidelnú externú riadiacu supervíziu pre manažment. Poskytovateľ sociálnej služby nezabezpečuje minimálne raz ročne supervíziu pre zamestnancov poskytovateľa sociálnej služby priameho kontaktu s prijímateľom sociálnej služby skupinovou formou alebo individuálnou formou.</w:t>
            </w:r>
          </w:p>
        </w:tc>
        <w:tc>
          <w:tcPr>
            <w:tcW w:w="446" w:type="pct"/>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extDirection w:val="lrTb"/>
            <w:vAlign w:val="top"/>
            <w:hideMark/>
          </w:tcPr>
          <w:p w:rsidR="00521329" w:rsidRPr="00D50EB7" w:rsidP="000A4640">
            <w:pPr>
              <w:bidi w:val="0"/>
              <w:spacing w:after="0" w:line="240" w:lineRule="auto"/>
              <w:jc w:val="both"/>
              <w:rPr>
                <w:rFonts w:ascii="Times New Roman" w:hAnsi="Times New Roman"/>
                <w:sz w:val="24"/>
                <w:szCs w:val="24"/>
              </w:rPr>
            </w:pPr>
            <w:r w:rsidRPr="00D50EB7">
              <w:rPr>
                <w:rFonts w:ascii="Times New Roman" w:hAnsi="Times New Roman"/>
                <w:sz w:val="24"/>
                <w:szCs w:val="24"/>
              </w:rPr>
              <w:t>0“.</w:t>
            </w:r>
          </w:p>
        </w:tc>
        <w:tc>
          <w:tcPr>
            <w:tcW w:w="102" w:type="pct"/>
            <w:tcBorders>
              <w:top w:val="nil"/>
              <w:left w:val="nil"/>
              <w:bottom w:val="outset" w:sz="6" w:space="0" w:color="auto"/>
              <w:right w:val="nil"/>
            </w:tcBorders>
            <w:shd w:val="clear" w:color="auto" w:fill="FFFFFF"/>
            <w:tcMar>
              <w:top w:w="15" w:type="dxa"/>
              <w:left w:w="15" w:type="dxa"/>
              <w:bottom w:w="15" w:type="dxa"/>
              <w:right w:w="15" w:type="dxa"/>
            </w:tcMar>
            <w:textDirection w:val="lrTb"/>
            <w:vAlign w:val="center"/>
            <w:hideMark/>
          </w:tcPr>
          <w:p w:rsidR="00521329" w:rsidRPr="00D50EB7" w:rsidP="000A4640">
            <w:pPr>
              <w:bidi w:val="0"/>
              <w:spacing w:after="0" w:line="240" w:lineRule="auto"/>
              <w:rPr>
                <w:rFonts w:ascii="Times New Roman" w:hAnsi="Times New Roman"/>
                <w:sz w:val="24"/>
                <w:szCs w:val="24"/>
              </w:rPr>
            </w:pPr>
          </w:p>
        </w:tc>
        <w:tc>
          <w:tcPr>
            <w:tcW w:w="365" w:type="pct"/>
            <w:tcBorders>
              <w:top w:val="nil"/>
              <w:left w:val="nil"/>
              <w:bottom w:val="outset" w:sz="6" w:space="0" w:color="auto"/>
              <w:right w:val="outset" w:sz="6" w:space="0" w:color="auto"/>
            </w:tcBorders>
            <w:shd w:val="clear" w:color="auto" w:fill="FFFFFF"/>
            <w:tcMar>
              <w:top w:w="15" w:type="dxa"/>
              <w:left w:w="15" w:type="dxa"/>
              <w:bottom w:w="15" w:type="dxa"/>
              <w:right w:w="15" w:type="dxa"/>
            </w:tcMar>
            <w:textDirection w:val="lrTb"/>
            <w:vAlign w:val="center"/>
            <w:hideMark/>
          </w:tcPr>
          <w:p w:rsidR="00521329" w:rsidRPr="00D50EB7" w:rsidP="000A4640">
            <w:pPr>
              <w:bidi w:val="0"/>
              <w:spacing w:after="0" w:line="240" w:lineRule="auto"/>
              <w:rPr>
                <w:rFonts w:ascii="Times New Roman" w:hAnsi="Times New Roman"/>
                <w:sz w:val="24"/>
                <w:szCs w:val="24"/>
                <w:lang w:eastAsia="sk-SK"/>
              </w:rPr>
            </w:pPr>
          </w:p>
        </w:tc>
      </w:tr>
    </w:tbl>
    <w:p w:rsidR="00521329" w:rsidRPr="00D50EB7" w:rsidP="00521329">
      <w:pPr>
        <w:bidi w:val="0"/>
        <w:spacing w:after="0" w:line="240" w:lineRule="auto"/>
        <w:jc w:val="both"/>
        <w:rPr>
          <w:rFonts w:ascii="Times New Roman" w:hAnsi="Times New Roman"/>
          <w:sz w:val="24"/>
          <w:szCs w:val="24"/>
        </w:rPr>
      </w:pPr>
    </w:p>
    <w:p w:rsidR="00521329" w:rsidRPr="00D50EB7" w:rsidP="00521329">
      <w:pPr>
        <w:bidi w:val="0"/>
        <w:spacing w:after="0" w:line="240" w:lineRule="auto"/>
        <w:jc w:val="center"/>
        <w:rPr>
          <w:rFonts w:ascii="Times New Roman" w:hAnsi="Times New Roman"/>
          <w:b/>
          <w:sz w:val="24"/>
          <w:szCs w:val="24"/>
        </w:rPr>
      </w:pPr>
    </w:p>
    <w:p w:rsidR="00521329" w:rsidP="00521329">
      <w:pPr>
        <w:bidi w:val="0"/>
        <w:spacing w:after="0" w:line="240" w:lineRule="auto"/>
        <w:rPr>
          <w:rFonts w:ascii="Times New Roman" w:hAnsi="Times New Roman"/>
          <w:b/>
          <w:sz w:val="24"/>
          <w:szCs w:val="24"/>
        </w:rPr>
      </w:pPr>
      <w:r>
        <w:rPr>
          <w:rFonts w:ascii="Times New Roman" w:hAnsi="Times New Roman"/>
          <w:b/>
          <w:sz w:val="24"/>
          <w:szCs w:val="24"/>
        </w:rPr>
        <w:br w:type="page"/>
      </w:r>
    </w:p>
    <w:p w:rsidR="00521329" w:rsidRPr="00D50EB7" w:rsidP="00521329">
      <w:pPr>
        <w:bidi w:val="0"/>
        <w:spacing w:after="0" w:line="240" w:lineRule="auto"/>
        <w:jc w:val="center"/>
        <w:rPr>
          <w:rFonts w:ascii="Times New Roman" w:hAnsi="Times New Roman"/>
          <w:b/>
          <w:sz w:val="24"/>
          <w:szCs w:val="24"/>
        </w:rPr>
      </w:pPr>
      <w:r w:rsidRPr="00D50EB7">
        <w:rPr>
          <w:rFonts w:ascii="Times New Roman" w:hAnsi="Times New Roman"/>
          <w:b/>
          <w:sz w:val="24"/>
          <w:szCs w:val="24"/>
        </w:rPr>
        <w:t>Čl. II</w:t>
      </w:r>
    </w:p>
    <w:p w:rsidR="00521329" w:rsidRPr="00D50EB7" w:rsidP="00521329">
      <w:pPr>
        <w:bidi w:val="0"/>
        <w:spacing w:after="0" w:line="240" w:lineRule="auto"/>
        <w:ind w:firstLine="708"/>
        <w:jc w:val="both"/>
        <w:rPr>
          <w:rFonts w:ascii="Times New Roman" w:hAnsi="Times New Roman"/>
          <w:sz w:val="24"/>
          <w:szCs w:val="24"/>
        </w:rPr>
      </w:pPr>
    </w:p>
    <w:p w:rsidR="00521329" w:rsidRPr="00D50EB7" w:rsidP="00521329">
      <w:pPr>
        <w:bidi w:val="0"/>
        <w:spacing w:after="0" w:line="240" w:lineRule="auto"/>
        <w:ind w:firstLine="708"/>
        <w:jc w:val="both"/>
        <w:rPr>
          <w:rFonts w:ascii="Times New Roman" w:hAnsi="Times New Roman"/>
          <w:sz w:val="24"/>
          <w:szCs w:val="24"/>
        </w:rPr>
      </w:pPr>
      <w:r w:rsidRPr="00D50EB7">
        <w:rPr>
          <w:rFonts w:ascii="Times New Roman" w:hAnsi="Times New Roman"/>
          <w:sz w:val="24"/>
          <w:szCs w:val="24"/>
        </w:rPr>
        <w:t>Tento zákon nadobúda účinnosť 15. decembra 2015.</w:t>
      </w:r>
    </w:p>
    <w:p w:rsidR="00521329" w:rsidRPr="00D50EB7" w:rsidP="00521329">
      <w:pPr>
        <w:bidi w:val="0"/>
        <w:spacing w:after="0" w:line="240" w:lineRule="auto"/>
        <w:jc w:val="both"/>
        <w:rPr>
          <w:rFonts w:ascii="Times New Roman" w:hAnsi="Times New Roman"/>
          <w:b/>
          <w:color w:val="44546A" w:themeColor="tx2" w:themeShade="FF"/>
          <w:sz w:val="24"/>
          <w:szCs w:val="24"/>
        </w:rPr>
      </w:pPr>
      <w:r w:rsidRPr="00D50EB7">
        <w:rPr>
          <w:rFonts w:ascii="Times New Roman" w:hAnsi="Times New Roman"/>
          <w:b/>
          <w:color w:val="44546A" w:themeColor="tx2" w:themeShade="FF"/>
          <w:sz w:val="24"/>
          <w:szCs w:val="24"/>
        </w:rPr>
        <w:t xml:space="preserve">     </w:t>
      </w:r>
    </w:p>
    <w:p w:rsidR="00521329" w:rsidRPr="00D50EB7" w:rsidP="00521329">
      <w:pPr>
        <w:bidi w:val="0"/>
        <w:spacing w:after="0" w:line="240" w:lineRule="auto"/>
        <w:jc w:val="both"/>
        <w:rPr>
          <w:rFonts w:ascii="Times New Roman" w:hAnsi="Times New Roman"/>
          <w:b/>
          <w:color w:val="44546A" w:themeColor="tx2" w:themeShade="FF"/>
          <w:sz w:val="24"/>
          <w:szCs w:val="24"/>
        </w:rPr>
      </w:pPr>
    </w:p>
    <w:p w:rsidR="00521329" w:rsidRPr="00D50EB7" w:rsidP="00521329">
      <w:pPr>
        <w:bidi w:val="0"/>
        <w:spacing w:after="0" w:line="240" w:lineRule="auto"/>
        <w:jc w:val="both"/>
        <w:rPr>
          <w:rFonts w:ascii="Times New Roman" w:hAnsi="Times New Roman"/>
          <w:b/>
          <w:color w:val="44546A" w:themeColor="tx2" w:themeShade="FF"/>
          <w:sz w:val="24"/>
          <w:szCs w:val="24"/>
        </w:rPr>
      </w:pPr>
    </w:p>
    <w:p w:rsidR="00521329" w:rsidRPr="004106F4" w:rsidP="00521329">
      <w:pPr>
        <w:bidi w:val="0"/>
        <w:rPr>
          <w:rFonts w:ascii="Times New Roman" w:hAnsi="Times New Roman"/>
          <w:sz w:val="24"/>
          <w:szCs w:val="24"/>
          <w:lang w:eastAsia="sk-SK"/>
        </w:rPr>
      </w:pPr>
    </w:p>
    <w:p w:rsidR="00521329" w:rsidRPr="004106F4" w:rsidP="00521329">
      <w:pPr>
        <w:bidi w:val="0"/>
        <w:spacing w:after="0" w:line="240" w:lineRule="auto"/>
        <w:rPr>
          <w:rFonts w:ascii="Times New Roman" w:hAnsi="Times New Roman"/>
          <w:b/>
          <w:sz w:val="28"/>
          <w:szCs w:val="28"/>
          <w:lang w:eastAsia="sk-SK"/>
        </w:rPr>
      </w:pPr>
    </w:p>
    <w:p w:rsidR="00521329" w:rsidRPr="004106F4" w:rsidP="00521329">
      <w:pPr>
        <w:bidi w:val="0"/>
        <w:spacing w:after="0" w:line="240" w:lineRule="auto"/>
        <w:ind w:firstLine="708"/>
        <w:jc w:val="both"/>
        <w:rPr>
          <w:rFonts w:ascii="Times New Roman" w:hAnsi="Times New Roman"/>
          <w:bCs/>
          <w:sz w:val="24"/>
          <w:szCs w:val="24"/>
          <w:lang w:eastAsia="sk-SK"/>
        </w:rPr>
      </w:pPr>
    </w:p>
    <w:p w:rsidR="00521329" w:rsidRPr="004106F4" w:rsidP="00521329">
      <w:pPr>
        <w:bidi w:val="0"/>
        <w:rPr>
          <w:rFonts w:ascii="Times New Roman" w:hAnsi="Times New Roman"/>
          <w:sz w:val="24"/>
          <w:szCs w:val="24"/>
        </w:rPr>
      </w:pPr>
    </w:p>
    <w:p w:rsidR="00521329" w:rsidRPr="004106F4" w:rsidP="00521329">
      <w:pPr>
        <w:bidi w:val="0"/>
        <w:jc w:val="center"/>
        <w:rPr>
          <w:rFonts w:ascii="Times New Roman" w:hAnsi="Times New Roman"/>
          <w:sz w:val="24"/>
          <w:szCs w:val="24"/>
        </w:rPr>
      </w:pPr>
      <w:r w:rsidRPr="004106F4">
        <w:rPr>
          <w:rFonts w:ascii="Times New Roman" w:hAnsi="Times New Roman"/>
          <w:sz w:val="24"/>
          <w:szCs w:val="24"/>
        </w:rPr>
        <w:t>prezident Slovenskej republiky</w:t>
      </w:r>
    </w:p>
    <w:p w:rsidR="00521329" w:rsidRPr="004106F4" w:rsidP="00521329">
      <w:pPr>
        <w:bidi w:val="0"/>
        <w:rPr>
          <w:rFonts w:ascii="Times New Roman" w:hAnsi="Times New Roman"/>
          <w:sz w:val="24"/>
          <w:szCs w:val="24"/>
        </w:rPr>
      </w:pPr>
    </w:p>
    <w:p w:rsidR="00521329" w:rsidRPr="004106F4" w:rsidP="00521329">
      <w:pPr>
        <w:bidi w:val="0"/>
        <w:rPr>
          <w:rFonts w:ascii="Times New Roman" w:hAnsi="Times New Roman"/>
          <w:sz w:val="24"/>
          <w:szCs w:val="24"/>
        </w:rPr>
      </w:pPr>
    </w:p>
    <w:p w:rsidR="00521329" w:rsidRPr="004106F4" w:rsidP="00521329">
      <w:pPr>
        <w:bidi w:val="0"/>
        <w:rPr>
          <w:rFonts w:ascii="Times New Roman" w:hAnsi="Times New Roman"/>
          <w:sz w:val="24"/>
          <w:szCs w:val="24"/>
        </w:rPr>
      </w:pPr>
    </w:p>
    <w:p w:rsidR="00521329" w:rsidRPr="004106F4" w:rsidP="00521329">
      <w:pPr>
        <w:bidi w:val="0"/>
        <w:rPr>
          <w:rFonts w:ascii="Times New Roman" w:hAnsi="Times New Roman"/>
          <w:sz w:val="24"/>
          <w:szCs w:val="24"/>
        </w:rPr>
      </w:pPr>
    </w:p>
    <w:p w:rsidR="00521329" w:rsidRPr="004106F4" w:rsidP="00521329">
      <w:pPr>
        <w:bidi w:val="0"/>
        <w:jc w:val="center"/>
        <w:rPr>
          <w:rFonts w:ascii="Times New Roman" w:hAnsi="Times New Roman"/>
          <w:sz w:val="24"/>
          <w:szCs w:val="24"/>
        </w:rPr>
      </w:pPr>
    </w:p>
    <w:p w:rsidR="00521329" w:rsidRPr="004106F4" w:rsidP="00521329">
      <w:pPr>
        <w:bidi w:val="0"/>
        <w:jc w:val="center"/>
        <w:rPr>
          <w:rFonts w:ascii="Times New Roman" w:hAnsi="Times New Roman"/>
          <w:sz w:val="24"/>
          <w:szCs w:val="24"/>
        </w:rPr>
      </w:pPr>
      <w:r w:rsidRPr="004106F4">
        <w:rPr>
          <w:rFonts w:ascii="Times New Roman" w:hAnsi="Times New Roman"/>
          <w:sz w:val="24"/>
          <w:szCs w:val="24"/>
        </w:rPr>
        <w:t>predseda Národnej rady Slovenskej republiky</w:t>
      </w:r>
    </w:p>
    <w:p w:rsidR="00521329" w:rsidRPr="004106F4" w:rsidP="00521329">
      <w:pPr>
        <w:bidi w:val="0"/>
        <w:rPr>
          <w:rFonts w:ascii="Times New Roman" w:hAnsi="Times New Roman"/>
          <w:sz w:val="24"/>
          <w:szCs w:val="24"/>
        </w:rPr>
      </w:pPr>
    </w:p>
    <w:p w:rsidR="00521329" w:rsidRPr="004106F4" w:rsidP="00521329">
      <w:pPr>
        <w:bidi w:val="0"/>
        <w:rPr>
          <w:rFonts w:ascii="Times New Roman" w:hAnsi="Times New Roman"/>
          <w:sz w:val="24"/>
          <w:szCs w:val="24"/>
        </w:rPr>
      </w:pPr>
    </w:p>
    <w:p w:rsidR="00521329" w:rsidRPr="004106F4" w:rsidP="00521329">
      <w:pPr>
        <w:bidi w:val="0"/>
        <w:rPr>
          <w:rFonts w:ascii="Times New Roman" w:hAnsi="Times New Roman"/>
          <w:sz w:val="24"/>
          <w:szCs w:val="24"/>
        </w:rPr>
      </w:pPr>
    </w:p>
    <w:p w:rsidR="00521329" w:rsidRPr="004106F4" w:rsidP="00521329">
      <w:pPr>
        <w:bidi w:val="0"/>
        <w:rPr>
          <w:rFonts w:ascii="Times New Roman" w:hAnsi="Times New Roman"/>
          <w:sz w:val="24"/>
          <w:szCs w:val="24"/>
        </w:rPr>
      </w:pPr>
    </w:p>
    <w:p w:rsidR="00521329" w:rsidRPr="004106F4" w:rsidP="00521329">
      <w:pPr>
        <w:bidi w:val="0"/>
        <w:rPr>
          <w:rFonts w:ascii="Times New Roman" w:hAnsi="Times New Roman"/>
          <w:sz w:val="24"/>
          <w:szCs w:val="24"/>
        </w:rPr>
      </w:pPr>
    </w:p>
    <w:p w:rsidR="00521329" w:rsidRPr="004106F4" w:rsidP="00521329">
      <w:pPr>
        <w:bidi w:val="0"/>
        <w:jc w:val="center"/>
        <w:rPr>
          <w:rFonts w:ascii="Times New Roman" w:hAnsi="Times New Roman"/>
          <w:sz w:val="24"/>
          <w:szCs w:val="24"/>
        </w:rPr>
      </w:pPr>
      <w:r w:rsidRPr="004106F4">
        <w:rPr>
          <w:rFonts w:ascii="Times New Roman" w:hAnsi="Times New Roman"/>
          <w:sz w:val="24"/>
          <w:szCs w:val="24"/>
        </w:rPr>
        <w:t>predseda vlády Slovenskej republiky</w:t>
      </w:r>
    </w:p>
    <w:p w:rsidR="00521329" w:rsidRPr="004106F4" w:rsidP="00521329">
      <w:pPr>
        <w:bidi w:val="0"/>
        <w:rPr>
          <w:rFonts w:ascii="Times New Roman" w:hAnsi="Times New Roman"/>
          <w:sz w:val="24"/>
          <w:szCs w:val="24"/>
          <w:lang w:eastAsia="sk-SK"/>
        </w:rPr>
      </w:pPr>
    </w:p>
    <w:p w:rsidR="00521329" w:rsidRPr="004106F4" w:rsidP="00521329">
      <w:pPr>
        <w:tabs>
          <w:tab w:val="left" w:pos="3885"/>
        </w:tabs>
        <w:bidi w:val="0"/>
        <w:rPr>
          <w:rFonts w:ascii="Times New Roman" w:hAnsi="Times New Roman"/>
          <w:sz w:val="24"/>
          <w:szCs w:val="24"/>
          <w:lang w:eastAsia="sk-SK"/>
        </w:rPr>
      </w:pPr>
      <w:r w:rsidRPr="004106F4">
        <w:rPr>
          <w:rFonts w:ascii="Times New Roman" w:hAnsi="Times New Roman"/>
          <w:sz w:val="24"/>
          <w:szCs w:val="24"/>
          <w:lang w:eastAsia="sk-SK"/>
        </w:rPr>
        <w:tab/>
      </w:r>
    </w:p>
    <w:p w:rsidR="00521329" w:rsidRPr="00D50EB7" w:rsidP="00521329">
      <w:pPr>
        <w:bidi w:val="0"/>
        <w:spacing w:after="0" w:line="240" w:lineRule="auto"/>
        <w:rPr>
          <w:rFonts w:ascii="Times New Roman" w:hAnsi="Times New Roman"/>
          <w:sz w:val="24"/>
          <w:szCs w:val="24"/>
        </w:rPr>
      </w:pPr>
    </w:p>
    <w:p w:rsidR="00094516">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EE">
    <w:pPr>
      <w:pStyle w:val="Footer"/>
      <w:bidi w:val="0"/>
      <w:jc w:val="center"/>
    </w:pPr>
    <w:r>
      <w:fldChar w:fldCharType="begin"/>
    </w:r>
    <w:r>
      <w:instrText>PAGE   \* MERGEFORMAT</w:instrText>
    </w:r>
    <w:r>
      <w:fldChar w:fldCharType="separate"/>
    </w:r>
    <w:r w:rsidR="00521329">
      <w:rPr>
        <w:noProof/>
      </w:rPr>
      <w:t>5</w:t>
    </w:r>
    <w:r>
      <w:fldChar w:fldCharType="end"/>
    </w:r>
  </w:p>
  <w:p w:rsidR="001204E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D210F"/>
    <w:multiLevelType w:val="hybridMultilevel"/>
    <w:tmpl w:val="651EC7A0"/>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30381648"/>
    <w:multiLevelType w:val="hybridMultilevel"/>
    <w:tmpl w:val="4BA21E2A"/>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
    <w:nsid w:val="7BA25096"/>
    <w:multiLevelType w:val="hybridMultilevel"/>
    <w:tmpl w:val="51685B9A"/>
    <w:lvl w:ilvl="0">
      <w:start w:val="1"/>
      <w:numFmt w:val="decimal"/>
      <w:lvlText w:val="%1."/>
      <w:lvlJc w:val="left"/>
      <w:pPr>
        <w:ind w:left="2393" w:hanging="975"/>
      </w:pPr>
      <w:rPr>
        <w:rFonts w:cs="Times New Roman" w:hint="default"/>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21329"/>
    <w:rsid w:val="00094516"/>
    <w:rsid w:val="000A4640"/>
    <w:rsid w:val="001204EE"/>
    <w:rsid w:val="004106F4"/>
    <w:rsid w:val="00521329"/>
    <w:rsid w:val="00960C90"/>
    <w:rsid w:val="00D50EB7"/>
    <w:rsid w:val="00E6166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329"/>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521329"/>
    <w:pPr>
      <w:ind w:left="720"/>
      <w:contextualSpacing/>
      <w:jc w:val="left"/>
    </w:pPr>
  </w:style>
  <w:style w:type="paragraph" w:styleId="Footer">
    <w:name w:val="footer"/>
    <w:basedOn w:val="Normal"/>
    <w:link w:val="PtaChar"/>
    <w:uiPriority w:val="99"/>
    <w:unhideWhenUsed/>
    <w:rsid w:val="00521329"/>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21329"/>
    <w:rPr>
      <w:rFonts w:eastAsia="Times New Roman" w:cs="Times New Roman"/>
      <w:rtl w:val="0"/>
      <w:cs w:val="0"/>
    </w:rPr>
  </w:style>
  <w:style w:type="paragraph" w:styleId="CommentText">
    <w:name w:val="annotation text"/>
    <w:basedOn w:val="Normal"/>
    <w:link w:val="TextkomentraChar"/>
    <w:uiPriority w:val="99"/>
    <w:semiHidden/>
    <w:unhideWhenUsed/>
    <w:rsid w:val="00521329"/>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521329"/>
    <w:rPr>
      <w:rFonts w:eastAsia="Times New Roman" w:cs="Times New Roman"/>
      <w:sz w:val="20"/>
      <w:szCs w:val="20"/>
      <w:rtl w:val="0"/>
      <w:cs w:val="0"/>
    </w:rPr>
  </w:style>
  <w:style w:type="paragraph" w:styleId="BalloonText">
    <w:name w:val="Balloon Text"/>
    <w:basedOn w:val="Normal"/>
    <w:link w:val="TextbublinyChar"/>
    <w:uiPriority w:val="99"/>
    <w:semiHidden/>
    <w:unhideWhenUsed/>
    <w:rsid w:val="00521329"/>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521329"/>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5</Pages>
  <Words>1307</Words>
  <Characters>7450</Characters>
  <Application>Microsoft Office Word</Application>
  <DocSecurity>0</DocSecurity>
  <Lines>0</Lines>
  <Paragraphs>0</Paragraphs>
  <ScaleCrop>false</ScaleCrop>
  <Company/>
  <LinksUpToDate>false</LinksUpToDate>
  <CharactersWithSpaces>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1</cp:revision>
  <dcterms:created xsi:type="dcterms:W3CDTF">2015-11-11T12:41:00Z</dcterms:created>
  <dcterms:modified xsi:type="dcterms:W3CDTF">2015-11-11T12:41:00Z</dcterms:modified>
</cp:coreProperties>
</file>