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1DC0" w:rsidP="003A1DC0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3A1DC0" w:rsidP="003A1DC0">
      <w:pPr>
        <w:bidi w:val="0"/>
        <w:jc w:val="center"/>
        <w:rPr>
          <w:b/>
        </w:rPr>
      </w:pPr>
      <w:r>
        <w:rPr>
          <w:b/>
        </w:rPr>
        <w:t>VI.  volebné obdobie</w:t>
      </w:r>
    </w:p>
    <w:p w:rsidR="003A1DC0" w:rsidP="003A1DC0">
      <w:pPr>
        <w:bidi w:val="0"/>
        <w:jc w:val="both"/>
      </w:pPr>
      <w:r>
        <w:t>___________________________________________________________________</w:t>
      </w:r>
    </w:p>
    <w:p w:rsidR="003A1DC0" w:rsidP="003A1DC0">
      <w:pPr>
        <w:bidi w:val="0"/>
        <w:jc w:val="both"/>
      </w:pPr>
    </w:p>
    <w:p w:rsidR="003A1DC0" w:rsidP="003A1DC0">
      <w:pPr>
        <w:bidi w:val="0"/>
        <w:jc w:val="both"/>
      </w:pPr>
      <w:r>
        <w:t>Číslo:1770/2015</w:t>
      </w:r>
    </w:p>
    <w:p w:rsidR="003A1DC0" w:rsidP="003A1DC0">
      <w:pPr>
        <w:bidi w:val="0"/>
        <w:jc w:val="both"/>
      </w:pPr>
    </w:p>
    <w:p w:rsidR="00B46765" w:rsidP="00B46765">
      <w:pPr>
        <w:bidi w:val="0"/>
      </w:pPr>
    </w:p>
    <w:p w:rsidR="00B46765" w:rsidP="00B46765">
      <w:pPr>
        <w:bidi w:val="0"/>
        <w:rPr>
          <w:b/>
          <w:sz w:val="32"/>
        </w:rPr>
      </w:pPr>
    </w:p>
    <w:p w:rsidR="003A1DC0" w:rsidP="003A1DC0">
      <w:pPr>
        <w:bidi w:val="0"/>
        <w:jc w:val="center"/>
        <w:rPr>
          <w:b/>
          <w:sz w:val="32"/>
        </w:rPr>
      </w:pPr>
      <w:r>
        <w:rPr>
          <w:b/>
          <w:sz w:val="32"/>
        </w:rPr>
        <w:t>1780a</w:t>
      </w:r>
    </w:p>
    <w:p w:rsidR="003A1DC0" w:rsidP="003A1DC0">
      <w:pPr>
        <w:bidi w:val="0"/>
        <w:jc w:val="center"/>
        <w:rPr>
          <w:b/>
        </w:rPr>
      </w:pPr>
    </w:p>
    <w:p w:rsidR="003A1DC0" w:rsidP="003A1DC0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3A1DC0" w:rsidP="003A1DC0">
      <w:pPr>
        <w:bidi w:val="0"/>
        <w:jc w:val="both"/>
        <w:rPr>
          <w:b/>
        </w:rPr>
      </w:pPr>
    </w:p>
    <w:p w:rsidR="003A1DC0" w:rsidRPr="00C77642" w:rsidP="003A1DC0">
      <w:pPr>
        <w:bidi w:val="0"/>
        <w:jc w:val="both"/>
      </w:pPr>
      <w:r>
        <w:t>výborov Národnej rady Slovenskej republiky o prerokovaní Vládn</w:t>
      </w:r>
      <w:r w:rsidR="007A4C66">
        <w:t>eho</w:t>
      </w:r>
      <w:r>
        <w:t xml:space="preserve"> návrh</w:t>
      </w:r>
      <w:r w:rsidR="007A4C66">
        <w:t>u</w:t>
      </w:r>
      <w:r>
        <w:t xml:space="preserve">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 vo výboroch Národnej rady Slovenskej republiky</w:t>
      </w:r>
    </w:p>
    <w:p w:rsidR="003A1DC0" w:rsidP="003A1DC0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3A1DC0" w:rsidP="003A1DC0">
      <w:pPr>
        <w:bidi w:val="0"/>
        <w:jc w:val="both"/>
        <w:rPr>
          <w:b/>
        </w:rPr>
      </w:pPr>
    </w:p>
    <w:p w:rsidR="003A1DC0" w:rsidP="003A1DC0">
      <w:pPr>
        <w:bidi w:val="0"/>
        <w:jc w:val="both"/>
        <w:rPr>
          <w:b/>
        </w:rPr>
      </w:pPr>
    </w:p>
    <w:p w:rsidR="003A1DC0" w:rsidRPr="006C1D93" w:rsidP="003A1DC0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>gestorský výbor pri rokovaní o</w:t>
      </w:r>
      <w:r w:rsidRPr="00DE6F0B">
        <w:t xml:space="preserve"> </w:t>
      </w:r>
      <w:r>
        <w:t>Vládnom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</w:t>
      </w:r>
      <w:r w:rsidRPr="00E32F06">
        <w:t xml:space="preserve"> (ďalej len gestorský výbor) podáva Národne</w:t>
      </w:r>
      <w:r w:rsidRPr="00344477">
        <w:t>j rad</w:t>
      </w:r>
      <w:r>
        <w:t>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3A1DC0" w:rsidP="003A1DC0">
      <w:pPr>
        <w:bidi w:val="0"/>
        <w:ind w:right="-1"/>
        <w:jc w:val="both"/>
      </w:pPr>
    </w:p>
    <w:p w:rsidR="003A1DC0" w:rsidP="003A1DC0">
      <w:pPr>
        <w:bidi w:val="0"/>
        <w:ind w:right="-1"/>
        <w:jc w:val="both"/>
      </w:pPr>
    </w:p>
    <w:p w:rsidR="003A1DC0" w:rsidP="003A1DC0">
      <w:pPr>
        <w:bidi w:val="0"/>
        <w:ind w:right="-1"/>
        <w:jc w:val="center"/>
      </w:pPr>
      <w:r>
        <w:rPr>
          <w:b/>
        </w:rPr>
        <w:t>I.</w:t>
      </w:r>
    </w:p>
    <w:p w:rsidR="003A1DC0" w:rsidP="003A1DC0">
      <w:pPr>
        <w:bidi w:val="0"/>
        <w:ind w:right="-1"/>
        <w:jc w:val="both"/>
      </w:pPr>
    </w:p>
    <w:p w:rsidR="003A1DC0" w:rsidP="003A1DC0">
      <w:pPr>
        <w:bidi w:val="0"/>
        <w:ind w:right="-1"/>
        <w:jc w:val="both"/>
      </w:pPr>
    </w:p>
    <w:p w:rsidR="003A1DC0" w:rsidP="003A1DC0">
      <w:pPr>
        <w:bidi w:val="0"/>
        <w:jc w:val="both"/>
      </w:pPr>
      <w:r w:rsidRPr="00E32F06">
        <w:tab/>
        <w:t>Národná rada Slovenskej republiky uznesením č.</w:t>
      </w:r>
      <w:r>
        <w:t> 2067 zo  7. októbra 2</w:t>
      </w:r>
      <w:r w:rsidRPr="00E32F06">
        <w:t>01</w:t>
      </w:r>
      <w:r>
        <w:t>5</w:t>
      </w:r>
      <w:r w:rsidRPr="00E32F06">
        <w:t xml:space="preserve"> po prerokovaní </w:t>
      </w:r>
      <w:r>
        <w:t xml:space="preserve">Vládneho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 </w:t>
      </w:r>
      <w:r w:rsidRPr="00C77642">
        <w:t xml:space="preserve">rozhodla, že podľa § </w:t>
      </w:r>
      <w:r w:rsidRPr="00EC30FF">
        <w:t>73 o</w:t>
      </w:r>
      <w:r w:rsidRPr="00E32F06">
        <w:t>ds. 3 písm. c)  zákona  Národnej  rady</w:t>
      </w:r>
      <w:r>
        <w:t xml:space="preserve">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3A1DC0" w:rsidP="003A1DC0">
      <w:pPr>
        <w:bidi w:val="0"/>
        <w:ind w:right="-1"/>
        <w:jc w:val="both"/>
      </w:pPr>
    </w:p>
    <w:p w:rsidR="00B46765" w:rsidP="003A1DC0">
      <w:pPr>
        <w:bidi w:val="0"/>
        <w:ind w:right="-1"/>
        <w:jc w:val="both"/>
      </w:pPr>
    </w:p>
    <w:p w:rsidR="003A1DC0" w:rsidP="003A1DC0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 w:rsidR="003A1DC0" w:rsidP="003A1DC0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B46765" w:rsidP="00B46765">
      <w:pPr>
        <w:bidi w:val="0"/>
        <w:ind w:right="-1"/>
        <w:rPr>
          <w:rFonts w:cs="Times New Roman"/>
          <w:szCs w:val="20"/>
        </w:rPr>
      </w:pPr>
    </w:p>
    <w:p w:rsidR="003A1DC0" w:rsidP="00B46765">
      <w:pPr>
        <w:bidi w:val="0"/>
        <w:ind w:right="-1"/>
        <w:jc w:val="center"/>
      </w:pPr>
      <w:r>
        <w:rPr>
          <w:b/>
        </w:rPr>
        <w:t>II.</w:t>
      </w:r>
    </w:p>
    <w:p w:rsidR="003A1DC0" w:rsidP="003A1DC0">
      <w:pPr>
        <w:bidi w:val="0"/>
        <w:ind w:right="-1"/>
        <w:jc w:val="both"/>
      </w:pPr>
    </w:p>
    <w:p w:rsidR="003A1DC0" w:rsidP="003A1DC0">
      <w:pPr>
        <w:bidi w:val="0"/>
        <w:ind w:right="-1"/>
        <w:jc w:val="both"/>
      </w:pPr>
    </w:p>
    <w:p w:rsidR="003A1DC0" w:rsidP="003A1DC0">
      <w:pPr>
        <w:bidi w:val="0"/>
        <w:ind w:right="-1"/>
        <w:jc w:val="both"/>
      </w:pPr>
      <w:r>
        <w:tab/>
        <w:t>Gestorský výbor  nedostal žiadne stanoviská  poslancov, ktorí nie sú členmi výborov, ktorým bol návrh zákona pridelený (§ 75 ods. 2 zákona č. 350/1996 Z. z. ).</w:t>
      </w:r>
    </w:p>
    <w:p w:rsidR="003A1DC0" w:rsidP="003A1DC0">
      <w:pPr>
        <w:bidi w:val="0"/>
        <w:ind w:right="-1"/>
        <w:jc w:val="both"/>
      </w:pPr>
    </w:p>
    <w:p w:rsidR="003A1DC0" w:rsidP="003A1DC0">
      <w:pPr>
        <w:bidi w:val="0"/>
        <w:ind w:right="-1"/>
        <w:jc w:val="both"/>
      </w:pPr>
    </w:p>
    <w:p w:rsidR="003A1DC0" w:rsidP="003A1DC0">
      <w:pPr>
        <w:bidi w:val="0"/>
        <w:ind w:right="-1"/>
        <w:jc w:val="center"/>
      </w:pPr>
      <w:r>
        <w:rPr>
          <w:b/>
        </w:rPr>
        <w:t>III.</w:t>
      </w:r>
    </w:p>
    <w:p w:rsidR="003A1DC0" w:rsidP="003A1DC0">
      <w:pPr>
        <w:bidi w:val="0"/>
        <w:jc w:val="both"/>
      </w:pPr>
    </w:p>
    <w:p w:rsidR="003A1DC0" w:rsidP="003A1DC0">
      <w:pPr>
        <w:bidi w:val="0"/>
        <w:jc w:val="both"/>
      </w:pPr>
    </w:p>
    <w:p w:rsidR="003A1DC0" w:rsidP="003A1DC0">
      <w:pPr>
        <w:bidi w:val="0"/>
        <w:jc w:val="both"/>
      </w:pPr>
      <w:r>
        <w:tab/>
        <w:t>Výbory Národnej rady Slovenskej republiky, ktorým bol návrh zákona pridelený zaujali k nemu nasledovné stanoviská:</w:t>
      </w:r>
    </w:p>
    <w:p w:rsidR="003A1DC0" w:rsidP="003A1DC0">
      <w:pPr>
        <w:bidi w:val="0"/>
        <w:jc w:val="both"/>
        <w:rPr>
          <w:bCs/>
        </w:rPr>
      </w:pPr>
    </w:p>
    <w:p w:rsidR="003A1DC0" w:rsidP="003A1DC0">
      <w:pPr>
        <w:bidi w:val="0"/>
        <w:jc w:val="both"/>
        <w:rPr>
          <w:bCs/>
        </w:rPr>
      </w:pPr>
    </w:p>
    <w:p w:rsidR="003A1DC0" w:rsidRPr="006C1D93" w:rsidP="003A1DC0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 </w:t>
      </w:r>
      <w:r w:rsidRPr="00C77642">
        <w:t>dňa</w:t>
      </w:r>
      <w:r>
        <w:t xml:space="preserve"> </w:t>
      </w:r>
      <w:r w:rsidR="002938D3">
        <w:t>3.</w:t>
      </w:r>
      <w:r>
        <w:t xml:space="preserve"> novembra </w:t>
      </w:r>
      <w:r w:rsidRPr="00C77642">
        <w:t xml:space="preserve">2015 </w:t>
      </w:r>
      <w:r w:rsidRPr="00EC30FF">
        <w:t xml:space="preserve">a odporučil  Národnej </w:t>
      </w:r>
      <w:r w:rsidRPr="00FC7089">
        <w:t xml:space="preserve">rade Slovenskej </w:t>
      </w:r>
      <w:r>
        <w:t>republiky  návrh zákona schváliť</w:t>
      </w:r>
      <w:r w:rsidR="002938D3">
        <w:t xml:space="preserve"> </w:t>
      </w:r>
      <w:r>
        <w:t>(uznesenie č.</w:t>
      </w:r>
      <w:r w:rsidR="002938D3">
        <w:t xml:space="preserve">675 z 3. </w:t>
      </w:r>
      <w:r>
        <w:t xml:space="preserve"> novembra 2015). </w:t>
      </w:r>
    </w:p>
    <w:p w:rsidR="003A1DC0" w:rsidP="003A1DC0">
      <w:pPr>
        <w:bidi w:val="0"/>
        <w:jc w:val="both"/>
        <w:rPr>
          <w:b/>
        </w:rPr>
      </w:pPr>
      <w:r>
        <w:rPr>
          <w:b/>
        </w:rPr>
        <w:tab/>
      </w:r>
    </w:p>
    <w:p w:rsidR="003A1DC0" w:rsidP="003A1DC0">
      <w:pPr>
        <w:bidi w:val="0"/>
        <w:ind w:firstLine="708"/>
        <w:jc w:val="both"/>
        <w:rPr>
          <w:b/>
        </w:rPr>
      </w:pPr>
    </w:p>
    <w:p w:rsidR="003A1DC0" w:rsidP="003A1DC0">
      <w:pPr>
        <w:bidi w:val="0"/>
        <w:ind w:firstLine="708"/>
        <w:jc w:val="both"/>
        <w:rPr>
          <w:b/>
        </w:rPr>
      </w:pPr>
      <w:r w:rsidRPr="00AD55C6">
        <w:rPr>
          <w:b/>
        </w:rPr>
        <w:t>Výbor Národnej rady Slovenskej republiky pre zdravotníctvo</w:t>
      </w:r>
      <w:r>
        <w:rPr>
          <w:b/>
        </w:rPr>
        <w:t xml:space="preserve"> </w:t>
      </w:r>
      <w:r>
        <w:t>prerokoval</w:t>
      </w:r>
      <w:r w:rsidRPr="00C41D53">
        <w:t xml:space="preserve"> </w:t>
      </w:r>
      <w:r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 </w:t>
      </w:r>
      <w:r w:rsidRPr="00EC30FF">
        <w:t xml:space="preserve">dňa </w:t>
      </w:r>
      <w:r>
        <w:t xml:space="preserve"> 26. októbra </w:t>
      </w:r>
      <w:r w:rsidRPr="00EC30FF">
        <w:t>201</w:t>
      </w:r>
      <w:r>
        <w:t>5</w:t>
      </w:r>
      <w:r w:rsidRPr="00EC30FF">
        <w:t xml:space="preserve"> a odporučil  Národnej </w:t>
      </w:r>
      <w:r w:rsidRPr="00FC7089">
        <w:t xml:space="preserve">rade Slovenskej </w:t>
      </w:r>
      <w:r>
        <w:t>republiky  návrh zákona schváliť s pozmeňujúcimi a doplňujúcimi návrhmi (uznesenie č. 183 z 26. októbra 2015).</w:t>
      </w:r>
    </w:p>
    <w:p w:rsidR="003A1DC0" w:rsidP="003A1DC0">
      <w:pPr>
        <w:bidi w:val="0"/>
        <w:jc w:val="both"/>
      </w:pPr>
    </w:p>
    <w:p w:rsidR="003A1DC0" w:rsidP="003A1DC0">
      <w:pPr>
        <w:bidi w:val="0"/>
        <w:jc w:val="both"/>
      </w:pPr>
    </w:p>
    <w:p w:rsidR="003A1DC0" w:rsidRPr="00AD55C6" w:rsidP="003A1DC0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3A1DC0" w:rsidP="003A1DC0">
      <w:pPr>
        <w:bidi w:val="0"/>
        <w:ind w:firstLine="360"/>
        <w:jc w:val="both"/>
      </w:pPr>
    </w:p>
    <w:p w:rsidR="003A1DC0" w:rsidP="003A1DC0">
      <w:pPr>
        <w:bidi w:val="0"/>
        <w:ind w:firstLine="360"/>
        <w:jc w:val="both"/>
      </w:pPr>
    </w:p>
    <w:p w:rsidR="003A1DC0" w:rsidRPr="00C20F2D" w:rsidP="00C20F2D">
      <w:pPr>
        <w:bidi w:val="0"/>
        <w:ind w:firstLine="360"/>
        <w:jc w:val="both"/>
      </w:pPr>
      <w:r w:rsidRPr="003C20BD">
        <w:tab/>
        <w:t xml:space="preserve">Z uznesení výborov uvedených pod bodom III. tejto správy  </w:t>
      </w:r>
      <w:r>
        <w:t>v</w:t>
      </w:r>
      <w:r w:rsidR="00C20F2D">
        <w:t>yplýva</w:t>
      </w:r>
      <w:r w:rsidR="007A4C66">
        <w:t>jú</w:t>
      </w:r>
      <w:r w:rsidR="00C20F2D">
        <w:t xml:space="preserve"> pozmeňujúc</w:t>
      </w:r>
      <w:r w:rsidR="007A4C66">
        <w:t>e</w:t>
      </w:r>
      <w:r w:rsidR="00C20F2D">
        <w:t xml:space="preserve"> návrh</w:t>
      </w:r>
      <w:r w:rsidR="007A4C66">
        <w:t>y</w:t>
      </w:r>
      <w:r w:rsidR="00C20F2D">
        <w:t>:</w:t>
      </w:r>
    </w:p>
    <w:p w:rsidR="00C20F2D" w:rsidP="00C20F2D">
      <w:pPr>
        <w:pStyle w:val="ListParagraph"/>
        <w:numPr>
          <w:numId w:val="1"/>
        </w:numPr>
        <w:bidi w:val="0"/>
        <w:spacing w:before="240" w:after="120"/>
        <w:jc w:val="both"/>
        <w:rPr>
          <w:bCs/>
          <w:szCs w:val="24"/>
        </w:rPr>
      </w:pPr>
      <w:r>
        <w:rPr>
          <w:b/>
          <w:bCs/>
          <w:szCs w:val="24"/>
        </w:rPr>
        <w:t>V čl. I bode 8  § 79 ods. 1 písm</w:t>
      </w:r>
      <w:r w:rsidR="00DA60BF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 zz) </w:t>
      </w:r>
      <w:r>
        <w:rPr>
          <w:bCs/>
          <w:szCs w:val="24"/>
        </w:rPr>
        <w:t>sa na konci pripájajú slová „a priebežne ho aktualizovať“.</w:t>
      </w:r>
    </w:p>
    <w:p w:rsidR="00C20F2D" w:rsidRPr="00C20F2D" w:rsidP="00C20F2D">
      <w:pPr>
        <w:pStyle w:val="ListParagraph"/>
        <w:bidi w:val="0"/>
        <w:spacing w:before="240" w:after="120"/>
        <w:jc w:val="both"/>
        <w:rPr>
          <w:bCs/>
          <w:szCs w:val="24"/>
        </w:rPr>
      </w:pPr>
      <w:r w:rsidRPr="00C20F2D">
        <w:rPr>
          <w:szCs w:val="24"/>
        </w:rPr>
        <w:t xml:space="preserve"> </w:t>
      </w:r>
    </w:p>
    <w:p w:rsidR="00C20F2D" w:rsidP="00C20F2D">
      <w:pPr>
        <w:pStyle w:val="ListParagraph"/>
        <w:bidi w:val="0"/>
        <w:spacing w:before="240" w:after="120"/>
        <w:ind w:left="2835"/>
        <w:jc w:val="both"/>
        <w:rPr>
          <w:szCs w:val="24"/>
        </w:rPr>
      </w:pPr>
      <w:r>
        <w:rPr>
          <w:szCs w:val="24"/>
        </w:rPr>
        <w:t>Navrhovaným doplnením sa zabezpečí, aby systém kvality a bezpečnosti tkanivového zariadenia poskytovateľ priebežne aktualizoval v súlade s článkom 16 smernice 2004/23/ES Európskeho parlamentu a Rady ustanovujúca normy kvality a bezpečnosti pri darovaní, odoberaní, testovaní, spracovávaní, konzervovaní, skladovaní a distribúcii ľudských tkanív a buniek.</w:t>
      </w:r>
    </w:p>
    <w:p w:rsidR="00B46765" w:rsidRPr="00C20F2D" w:rsidP="00C20F2D">
      <w:pPr>
        <w:pStyle w:val="ListParagraph"/>
        <w:bidi w:val="0"/>
        <w:spacing w:before="240" w:after="120"/>
        <w:ind w:left="2835"/>
        <w:jc w:val="both"/>
        <w:rPr>
          <w:szCs w:val="24"/>
        </w:rPr>
      </w:pPr>
    </w:p>
    <w:p w:rsidR="00C20F2D" w:rsidP="00C20F2D">
      <w:pPr>
        <w:bidi w:val="0"/>
        <w:ind w:left="3540" w:hanging="138"/>
        <w:jc w:val="both"/>
        <w:rPr>
          <w:b/>
        </w:rPr>
      </w:pPr>
      <w:r>
        <w:rPr>
          <w:b/>
        </w:rPr>
        <w:t>Výbor NR SR pre zdravotníctvo</w:t>
      </w:r>
    </w:p>
    <w:p w:rsidR="00C20F2D" w:rsidP="00C20F2D">
      <w:pPr>
        <w:tabs>
          <w:tab w:val="left" w:pos="142"/>
        </w:tabs>
        <w:suppressAutoHyphens/>
        <w:bidi w:val="0"/>
        <w:ind w:left="284" w:hanging="138"/>
        <w:jc w:val="both"/>
        <w:rPr>
          <w:b/>
        </w:rPr>
      </w:pPr>
    </w:p>
    <w:p w:rsidR="00C20F2D" w:rsidP="00C20F2D">
      <w:pPr>
        <w:tabs>
          <w:tab w:val="left" w:pos="142"/>
        </w:tabs>
        <w:suppressAutoHyphens/>
        <w:bidi w:val="0"/>
        <w:ind w:left="284" w:hanging="138"/>
        <w:jc w:val="both"/>
        <w:rPr>
          <w:b/>
        </w:rPr>
      </w:pPr>
      <w:r>
        <w:rPr>
          <w:b/>
        </w:rPr>
        <w:tab/>
        <w:tab/>
        <w:tab/>
        <w:tab/>
        <w:tab/>
        <w:t xml:space="preserve">         </w:t>
      </w:r>
      <w:r w:rsidRPr="000A3525">
        <w:rPr>
          <w:b/>
        </w:rPr>
        <w:t>gestorský výbor odporúča</w:t>
      </w:r>
      <w:r>
        <w:rPr>
          <w:b/>
        </w:rPr>
        <w:t xml:space="preserve">   </w:t>
      </w:r>
      <w:r w:rsidR="00B46765">
        <w:rPr>
          <w:b/>
        </w:rPr>
        <w:t>s c h v á l i ť</w:t>
      </w:r>
    </w:p>
    <w:p w:rsidR="00C20F2D" w:rsidP="00C20F2D">
      <w:pPr>
        <w:pStyle w:val="ListParagraph"/>
        <w:bidi w:val="0"/>
        <w:spacing w:before="240" w:after="120"/>
        <w:ind w:left="0"/>
        <w:jc w:val="both"/>
        <w:rPr>
          <w:b/>
          <w:bCs/>
          <w:szCs w:val="24"/>
        </w:rPr>
      </w:pPr>
    </w:p>
    <w:p w:rsidR="00C20F2D" w:rsidP="00C20F2D">
      <w:pPr>
        <w:pStyle w:val="ListParagraph"/>
        <w:bidi w:val="0"/>
        <w:spacing w:before="240" w:after="12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2. V čl. III bode 6 § 35 ods.  2 písm</w:t>
      </w:r>
      <w:r w:rsidR="00DA60BF">
        <w:rPr>
          <w:b/>
          <w:bCs/>
          <w:szCs w:val="24"/>
        </w:rPr>
        <w:t xml:space="preserve">.  </w:t>
      </w:r>
      <w:r>
        <w:rPr>
          <w:b/>
          <w:bCs/>
          <w:szCs w:val="24"/>
        </w:rPr>
        <w:t>ab) znie:</w:t>
      </w:r>
    </w:p>
    <w:p w:rsidR="00C20F2D" w:rsidP="00C20F2D">
      <w:pPr>
        <w:bidi w:val="0"/>
        <w:ind w:left="851" w:hanging="567"/>
        <w:jc w:val="both"/>
        <w:rPr>
          <w:bCs/>
        </w:rPr>
      </w:pPr>
      <w:r>
        <w:t>„ab)</w:t>
        <w:tab/>
        <w:t>inšpektor tkanivového zariadenia je osoba, ktorá je menovaná ministrom zdravotníctva na výkon inšpekcie v tkanivových zariadeniach a ktorá je v pracovnoprávnom vzťahu alebo obdobnom pracovnom vzťahu s Národnou transplantačnou organizáciou alebo ministerstvom zdravotníctva.“.</w:t>
      </w:r>
    </w:p>
    <w:p w:rsidR="00C20F2D" w:rsidRPr="00C20F2D" w:rsidP="00C20F2D">
      <w:pPr>
        <w:tabs>
          <w:tab w:val="left" w:pos="567"/>
        </w:tabs>
        <w:bidi w:val="0"/>
        <w:jc w:val="both"/>
      </w:pPr>
    </w:p>
    <w:p w:rsidR="00C20F2D" w:rsidP="00C20F2D">
      <w:pPr>
        <w:pStyle w:val="ListParagraph"/>
        <w:bidi w:val="0"/>
        <w:spacing w:before="240" w:after="120"/>
        <w:ind w:left="2835"/>
        <w:jc w:val="both"/>
        <w:rPr>
          <w:szCs w:val="24"/>
        </w:rPr>
      </w:pPr>
      <w:r>
        <w:rPr>
          <w:szCs w:val="24"/>
        </w:rPr>
        <w:t xml:space="preserve">Ide o zosúladenie ustanovenia s článkom 7 smernice 2004/23/ES Európskeho parlamentu a Rady ustanovujúca normy kvality a bezpečnosti pri darovaní, odoberaní, testovaní, spracovávaní, konzervovaní, skladovaní a distribúcii ľudských tkanív a buniek. Táto smernica nevyžaduje konkretizovanie odbornej spôsobilosti pre inšpektora tkanivového zariadenia. </w:t>
      </w:r>
    </w:p>
    <w:p w:rsidR="00C20F2D" w:rsidP="00C20F2D">
      <w:pPr>
        <w:pStyle w:val="ListParagraph"/>
        <w:bidi w:val="0"/>
        <w:spacing w:before="240" w:after="120"/>
        <w:ind w:left="2835"/>
        <w:jc w:val="both"/>
        <w:rPr>
          <w:szCs w:val="24"/>
        </w:rPr>
      </w:pPr>
    </w:p>
    <w:p w:rsidR="00C20F2D" w:rsidP="00C20F2D">
      <w:pPr>
        <w:bidi w:val="0"/>
        <w:ind w:left="3540" w:hanging="138"/>
        <w:jc w:val="both"/>
        <w:rPr>
          <w:b/>
        </w:rPr>
      </w:pPr>
      <w:r>
        <w:rPr>
          <w:b/>
        </w:rPr>
        <w:t>Výbor NR SR pre zdravotníctvo</w:t>
      </w:r>
    </w:p>
    <w:p w:rsidR="00C20F2D" w:rsidP="00C20F2D">
      <w:pPr>
        <w:tabs>
          <w:tab w:val="left" w:pos="142"/>
        </w:tabs>
        <w:suppressAutoHyphens/>
        <w:bidi w:val="0"/>
        <w:ind w:left="284" w:hanging="138"/>
        <w:jc w:val="both"/>
        <w:rPr>
          <w:b/>
        </w:rPr>
      </w:pPr>
    </w:p>
    <w:p w:rsidR="00C20F2D" w:rsidP="00C20F2D">
      <w:pPr>
        <w:tabs>
          <w:tab w:val="left" w:pos="142"/>
        </w:tabs>
        <w:suppressAutoHyphens/>
        <w:bidi w:val="0"/>
        <w:ind w:left="284" w:hanging="138"/>
        <w:jc w:val="both"/>
        <w:rPr>
          <w:b/>
          <w:iCs/>
          <w:lang w:eastAsia="ar-SA"/>
        </w:rPr>
      </w:pPr>
      <w:r>
        <w:rPr>
          <w:b/>
        </w:rPr>
        <w:tab/>
        <w:tab/>
        <w:tab/>
        <w:tab/>
        <w:tab/>
        <w:t xml:space="preserve">         </w:t>
      </w:r>
      <w:r w:rsidRPr="000A3525">
        <w:rPr>
          <w:b/>
        </w:rPr>
        <w:t>gestorský výbor odporúča</w:t>
      </w:r>
      <w:r>
        <w:rPr>
          <w:b/>
        </w:rPr>
        <w:t xml:space="preserve">   </w:t>
      </w:r>
      <w:r w:rsidR="00B46765">
        <w:rPr>
          <w:b/>
        </w:rPr>
        <w:t xml:space="preserve"> s c h v á l i ť</w:t>
      </w:r>
    </w:p>
    <w:p w:rsidR="00C20F2D" w:rsidP="00C20F2D">
      <w:pPr>
        <w:pStyle w:val="ListParagraph"/>
        <w:bidi w:val="0"/>
        <w:spacing w:before="240" w:after="120"/>
        <w:ind w:left="0"/>
        <w:jc w:val="both"/>
        <w:rPr>
          <w:b/>
          <w:bCs/>
          <w:szCs w:val="24"/>
        </w:rPr>
      </w:pPr>
    </w:p>
    <w:p w:rsidR="00C20F2D" w:rsidP="00C20F2D">
      <w:pPr>
        <w:pStyle w:val="ListParagraph"/>
        <w:bidi w:val="0"/>
        <w:spacing w:before="240" w:after="120"/>
        <w:ind w:left="284" w:hanging="284"/>
        <w:jc w:val="both"/>
        <w:rPr>
          <w:szCs w:val="24"/>
        </w:rPr>
      </w:pPr>
      <w:r>
        <w:rPr>
          <w:b/>
          <w:bCs/>
          <w:szCs w:val="24"/>
        </w:rPr>
        <w:t>3. V čl. IV bode 2 § 8 písm</w:t>
      </w:r>
      <w:r w:rsidR="00DA60BF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e) </w:t>
      </w:r>
      <w:r>
        <w:rPr>
          <w:bCs/>
          <w:szCs w:val="24"/>
        </w:rPr>
        <w:t>sa za slová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„zdravotná starostlivosť“ vkladajú slová „v </w:t>
      </w:r>
      <w:r>
        <w:rPr>
          <w:szCs w:val="24"/>
        </w:rPr>
        <w:t xml:space="preserve">certifikovanej pracovnej činnosti dopravná psychológia“. </w:t>
      </w:r>
    </w:p>
    <w:p w:rsidR="00C20F2D" w:rsidP="00C20F2D">
      <w:pPr>
        <w:pStyle w:val="ListParagraph"/>
        <w:bidi w:val="0"/>
        <w:spacing w:before="240" w:after="120"/>
        <w:ind w:left="284" w:hanging="284"/>
        <w:jc w:val="both"/>
        <w:rPr>
          <w:szCs w:val="24"/>
        </w:rPr>
      </w:pPr>
    </w:p>
    <w:p w:rsidR="00C20F2D" w:rsidP="00C20F2D">
      <w:pPr>
        <w:pStyle w:val="ListParagraph"/>
        <w:bidi w:val="0"/>
        <w:spacing w:before="240" w:after="120"/>
        <w:ind w:left="2835"/>
        <w:jc w:val="both"/>
        <w:rPr>
          <w:szCs w:val="24"/>
        </w:rPr>
      </w:pPr>
      <w:r>
        <w:rPr>
          <w:szCs w:val="24"/>
        </w:rPr>
        <w:t>Ide o spresnenie ustanovenia, aby jednoznačne vyplývalo, že z prostriedkov zdravotného poistenia sa neuhrádza klinickému psychológovi iba zdravotná starostlivosť poskytnutá v certifikovanej pracovnej činnosti dopravná psychológia.</w:t>
      </w:r>
    </w:p>
    <w:p w:rsidR="00C20F2D" w:rsidP="00C20F2D">
      <w:pPr>
        <w:pStyle w:val="ListParagraph"/>
        <w:bidi w:val="0"/>
        <w:spacing w:before="240" w:after="120"/>
        <w:ind w:left="2835"/>
        <w:jc w:val="both"/>
        <w:rPr>
          <w:szCs w:val="24"/>
        </w:rPr>
      </w:pPr>
    </w:p>
    <w:p w:rsidR="00C20F2D" w:rsidP="00C20F2D">
      <w:pPr>
        <w:bidi w:val="0"/>
        <w:ind w:left="3540" w:hanging="138"/>
        <w:jc w:val="both"/>
        <w:rPr>
          <w:b/>
        </w:rPr>
      </w:pPr>
      <w:r>
        <w:rPr>
          <w:b/>
        </w:rPr>
        <w:t>Výbor NR SR pre zdravotníctvo</w:t>
      </w:r>
    </w:p>
    <w:p w:rsidR="00C20F2D" w:rsidP="00C20F2D">
      <w:pPr>
        <w:tabs>
          <w:tab w:val="left" w:pos="142"/>
        </w:tabs>
        <w:suppressAutoHyphens/>
        <w:bidi w:val="0"/>
        <w:ind w:left="284" w:hanging="138"/>
        <w:jc w:val="both"/>
        <w:rPr>
          <w:b/>
        </w:rPr>
      </w:pPr>
    </w:p>
    <w:p w:rsidR="00C20F2D" w:rsidP="00C20F2D">
      <w:pPr>
        <w:tabs>
          <w:tab w:val="left" w:pos="142"/>
        </w:tabs>
        <w:suppressAutoHyphens/>
        <w:bidi w:val="0"/>
        <w:ind w:left="284" w:hanging="138"/>
        <w:jc w:val="both"/>
        <w:rPr>
          <w:b/>
          <w:iCs/>
          <w:lang w:eastAsia="ar-SA"/>
        </w:rPr>
      </w:pPr>
      <w:r>
        <w:rPr>
          <w:b/>
        </w:rPr>
        <w:tab/>
        <w:tab/>
        <w:tab/>
        <w:tab/>
        <w:tab/>
        <w:t xml:space="preserve">         </w:t>
      </w:r>
      <w:r w:rsidRPr="000A3525">
        <w:rPr>
          <w:b/>
        </w:rPr>
        <w:t>gestorský výbor odporúča</w:t>
      </w:r>
      <w:r>
        <w:rPr>
          <w:b/>
        </w:rPr>
        <w:t xml:space="preserve">   </w:t>
      </w:r>
      <w:r w:rsidR="00B46765">
        <w:rPr>
          <w:b/>
        </w:rPr>
        <w:t>s c h v á l i ť</w:t>
      </w:r>
    </w:p>
    <w:p w:rsidR="00C20F2D" w:rsidP="00C20F2D">
      <w:pPr>
        <w:pStyle w:val="ListParagraph"/>
        <w:bidi w:val="0"/>
        <w:spacing w:before="240" w:after="120"/>
        <w:ind w:left="0"/>
        <w:jc w:val="both"/>
        <w:rPr>
          <w:b/>
          <w:bCs/>
          <w:szCs w:val="24"/>
        </w:rPr>
      </w:pPr>
    </w:p>
    <w:p w:rsidR="00C20F2D" w:rsidP="00C20F2D">
      <w:pPr>
        <w:pStyle w:val="ListParagraph"/>
        <w:bidi w:val="0"/>
        <w:spacing w:before="240" w:after="120"/>
        <w:ind w:left="0"/>
        <w:jc w:val="both"/>
        <w:rPr>
          <w:b/>
          <w:szCs w:val="24"/>
        </w:rPr>
      </w:pPr>
      <w:r>
        <w:rPr>
          <w:b/>
          <w:bCs/>
          <w:szCs w:val="24"/>
          <w:lang w:eastAsia="cs-CZ"/>
        </w:rPr>
        <w:t xml:space="preserve">4. </w:t>
      </w:r>
      <w:r w:rsidR="00DA60BF">
        <w:rPr>
          <w:b/>
          <w:bCs/>
          <w:szCs w:val="24"/>
          <w:lang w:eastAsia="cs-CZ"/>
        </w:rPr>
        <w:t>Č</w:t>
      </w:r>
      <w:r>
        <w:rPr>
          <w:b/>
          <w:bCs/>
          <w:szCs w:val="24"/>
          <w:lang w:eastAsia="cs-CZ"/>
        </w:rPr>
        <w:t xml:space="preserve">l. IV sa </w:t>
      </w:r>
      <w:r w:rsidR="00DA60BF">
        <w:rPr>
          <w:b/>
          <w:bCs/>
          <w:szCs w:val="24"/>
          <w:lang w:eastAsia="cs-CZ"/>
        </w:rPr>
        <w:t>dopĺňa bodom 4</w:t>
      </w:r>
      <w:r>
        <w:rPr>
          <w:b/>
          <w:bCs/>
          <w:szCs w:val="24"/>
          <w:lang w:eastAsia="cs-CZ"/>
        </w:rPr>
        <w:t xml:space="preserve">, ktorý znie: </w:t>
      </w:r>
    </w:p>
    <w:p w:rsidR="00C20F2D" w:rsidP="00C20F2D">
      <w:pPr>
        <w:pStyle w:val="ListParagraph"/>
        <w:tabs>
          <w:tab w:val="left" w:pos="567"/>
        </w:tabs>
        <w:bidi w:val="0"/>
        <w:spacing w:after="0"/>
        <w:jc w:val="both"/>
        <w:rPr>
          <w:szCs w:val="24"/>
        </w:rPr>
      </w:pPr>
    </w:p>
    <w:p w:rsidR="00C20F2D" w:rsidRPr="00C20F2D" w:rsidP="00C20F2D">
      <w:pPr>
        <w:tabs>
          <w:tab w:val="left" w:pos="851"/>
        </w:tabs>
        <w:bidi w:val="0"/>
        <w:ind w:left="851" w:hanging="567"/>
        <w:jc w:val="both"/>
      </w:pPr>
      <w:r>
        <w:t>„4.</w:t>
      </w:r>
      <w:r>
        <w:rPr>
          <w:bCs/>
        </w:rPr>
        <w:t xml:space="preserve"> </w:t>
      </w:r>
      <w:r>
        <w:t xml:space="preserve"> V prílohe č. 6 Indikačný zoznam pre kúpeľnú starostlivosť tabuľková časť, VI.   Nervové   choroby, číslo indikácie VI/8 poznámke sa slová „dva roky“ nahrádzajú slovom „rok“.“.  </w:t>
      </w:r>
    </w:p>
    <w:p w:rsidR="00C20F2D" w:rsidP="00C20F2D">
      <w:pPr>
        <w:pStyle w:val="ListParagraph"/>
        <w:tabs>
          <w:tab w:val="left" w:pos="567"/>
        </w:tabs>
        <w:bidi w:val="0"/>
        <w:spacing w:after="0"/>
        <w:ind w:left="2977"/>
        <w:jc w:val="both"/>
        <w:rPr>
          <w:szCs w:val="24"/>
        </w:rPr>
      </w:pPr>
      <w:r>
        <w:rPr>
          <w:szCs w:val="24"/>
        </w:rPr>
        <w:t>Navrhuje sa, aby kúpeľná starostlivosť pri roztrúsenej skleróze a iných demyelinizačných ochoreniach bez príhody, sústavne odborne liečené, so schopnosťou zachovanou sebaobsluhy, bola pre týchto pacientov uhrádzaná z prostriedkov verejného zdravotného poistenia raz za rok.</w:t>
      </w:r>
    </w:p>
    <w:p w:rsidR="00C20F2D" w:rsidP="00C20F2D">
      <w:pPr>
        <w:bidi w:val="0"/>
        <w:jc w:val="both"/>
      </w:pPr>
    </w:p>
    <w:p w:rsidR="00C20F2D" w:rsidP="00C20F2D">
      <w:pPr>
        <w:bidi w:val="0"/>
        <w:ind w:left="3540" w:hanging="138"/>
        <w:jc w:val="both"/>
        <w:rPr>
          <w:b/>
        </w:rPr>
      </w:pPr>
      <w:r>
        <w:rPr>
          <w:b/>
        </w:rPr>
        <w:t>Výbor NR SR pre zdravotníctvo</w:t>
      </w:r>
    </w:p>
    <w:p w:rsidR="00C20F2D" w:rsidP="00C20F2D">
      <w:pPr>
        <w:tabs>
          <w:tab w:val="left" w:pos="142"/>
        </w:tabs>
        <w:suppressAutoHyphens/>
        <w:bidi w:val="0"/>
        <w:ind w:left="284" w:hanging="138"/>
        <w:jc w:val="both"/>
        <w:rPr>
          <w:b/>
        </w:rPr>
      </w:pPr>
    </w:p>
    <w:p w:rsidR="00C20F2D" w:rsidP="00C20F2D">
      <w:pPr>
        <w:tabs>
          <w:tab w:val="left" w:pos="142"/>
        </w:tabs>
        <w:suppressAutoHyphens/>
        <w:bidi w:val="0"/>
        <w:ind w:left="284" w:hanging="138"/>
        <w:jc w:val="both"/>
        <w:rPr>
          <w:b/>
          <w:iCs/>
          <w:lang w:eastAsia="ar-SA"/>
        </w:rPr>
      </w:pPr>
      <w:r>
        <w:rPr>
          <w:b/>
        </w:rPr>
        <w:tab/>
        <w:tab/>
        <w:tab/>
        <w:tab/>
        <w:tab/>
        <w:t xml:space="preserve">         </w:t>
      </w:r>
      <w:r w:rsidRPr="000A3525">
        <w:rPr>
          <w:b/>
        </w:rPr>
        <w:t>gestorský výbor odporúča</w:t>
      </w:r>
      <w:r>
        <w:rPr>
          <w:b/>
        </w:rPr>
        <w:t xml:space="preserve">   </w:t>
      </w:r>
      <w:r w:rsidR="00B46765">
        <w:rPr>
          <w:b/>
        </w:rPr>
        <w:t xml:space="preserve"> s c h v á l i ť</w:t>
      </w:r>
    </w:p>
    <w:p w:rsidR="00C20F2D" w:rsidP="00C20F2D">
      <w:pPr>
        <w:bidi w:val="0"/>
        <w:jc w:val="both"/>
      </w:pPr>
    </w:p>
    <w:p w:rsidR="003A1DC0" w:rsidP="003A1DC0">
      <w:pPr>
        <w:bidi w:val="0"/>
        <w:rPr>
          <w:color w:val="000000" w:themeColor="tx1" w:themeShade="FF"/>
        </w:rPr>
      </w:pPr>
    </w:p>
    <w:p w:rsidR="00B46765" w:rsidRPr="00263D36" w:rsidP="003A1DC0">
      <w:pPr>
        <w:bidi w:val="0"/>
        <w:rPr>
          <w:color w:val="000000" w:themeColor="tx1" w:themeShade="FF"/>
        </w:rPr>
      </w:pPr>
    </w:p>
    <w:p w:rsidR="003A1DC0" w:rsidRPr="00263D36" w:rsidP="003A1DC0">
      <w:pPr>
        <w:bidi w:val="0"/>
        <w:jc w:val="center"/>
        <w:rPr>
          <w:color w:val="000000" w:themeColor="tx1" w:themeShade="FF"/>
        </w:rPr>
      </w:pPr>
      <w:r w:rsidRPr="00263D36">
        <w:rPr>
          <w:b/>
          <w:color w:val="000000" w:themeColor="tx1" w:themeShade="FF"/>
        </w:rPr>
        <w:t>V.</w:t>
      </w:r>
    </w:p>
    <w:p w:rsidR="003A1DC0" w:rsidP="003A1DC0">
      <w:pPr>
        <w:bidi w:val="0"/>
        <w:jc w:val="both"/>
        <w:rPr>
          <w:color w:val="000000" w:themeColor="tx1" w:themeShade="FF"/>
        </w:rPr>
      </w:pPr>
    </w:p>
    <w:p w:rsidR="00B46765" w:rsidRPr="00263D36" w:rsidP="003A1DC0">
      <w:pPr>
        <w:bidi w:val="0"/>
        <w:jc w:val="both"/>
        <w:rPr>
          <w:color w:val="000000" w:themeColor="tx1" w:themeShade="FF"/>
        </w:rPr>
      </w:pPr>
    </w:p>
    <w:p w:rsidR="003A1DC0" w:rsidRPr="00263D36" w:rsidP="003A1DC0">
      <w:pPr>
        <w:bidi w:val="0"/>
        <w:ind w:firstLine="708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>Gestorský výbor na základe stanovísk výborov k</w:t>
      </w:r>
      <w:r w:rsidRPr="00DE6F0B">
        <w:rPr>
          <w:color w:val="000000" w:themeColor="tx1" w:themeShade="FF"/>
        </w:rPr>
        <w:t xml:space="preserve"> </w:t>
      </w:r>
      <w:r>
        <w:t xml:space="preserve">Vládnemu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 </w:t>
      </w:r>
      <w:r w:rsidRPr="00263D36">
        <w:rPr>
          <w:color w:val="000000" w:themeColor="tx1" w:themeShade="FF"/>
        </w:rPr>
        <w:t>vyjadrených  v ich uzneseniach uvedených pod bodom IV. tejto správy a v stanovisku gestorského výboru odporúča Národnej rade Slovenskej republiky</w:t>
      </w:r>
      <w:r w:rsidRPr="003A1DC0">
        <w:t xml:space="preserve"> </w:t>
      </w:r>
      <w:r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  </w:t>
      </w:r>
      <w:r w:rsidRPr="00263D36">
        <w:rPr>
          <w:b/>
          <w:color w:val="000000" w:themeColor="tx1" w:themeShade="FF"/>
        </w:rPr>
        <w:t>s c h v á l i </w:t>
      </w:r>
      <w:r>
        <w:rPr>
          <w:b/>
          <w:color w:val="000000" w:themeColor="tx1" w:themeShade="FF"/>
        </w:rPr>
        <w:t xml:space="preserve"> </w:t>
      </w:r>
      <w:r w:rsidRPr="00263D36">
        <w:rPr>
          <w:b/>
          <w:color w:val="000000" w:themeColor="tx1" w:themeShade="FF"/>
        </w:rPr>
        <w:t>ť   s</w:t>
      </w:r>
      <w:r>
        <w:rPr>
          <w:b/>
          <w:color w:val="000000" w:themeColor="tx1" w:themeShade="FF"/>
        </w:rPr>
        <w:t> pozmeňujúcimi a doplňujúcimi návrhmi.</w:t>
      </w:r>
      <w:r w:rsidRPr="00263D36">
        <w:rPr>
          <w:b/>
          <w:color w:val="000000" w:themeColor="tx1" w:themeShade="FF"/>
        </w:rPr>
        <w:t xml:space="preserve"> </w:t>
      </w:r>
    </w:p>
    <w:p w:rsidR="003A1DC0" w:rsidRPr="00263D36" w:rsidP="003A1DC0">
      <w:pPr>
        <w:bidi w:val="0"/>
        <w:jc w:val="both"/>
        <w:rPr>
          <w:b/>
          <w:color w:val="000000" w:themeColor="tx1" w:themeShade="FF"/>
        </w:rPr>
      </w:pPr>
      <w:r w:rsidRPr="00263D36">
        <w:rPr>
          <w:b/>
          <w:color w:val="000000" w:themeColor="tx1" w:themeShade="FF"/>
        </w:rPr>
        <w:t xml:space="preserve"> </w:t>
      </w:r>
    </w:p>
    <w:p w:rsidR="003A1DC0" w:rsidP="003A1DC0">
      <w:pPr>
        <w:bidi w:val="0"/>
        <w:ind w:firstLine="708"/>
        <w:jc w:val="both"/>
        <w:rPr>
          <w:bCs/>
          <w:color w:val="000000" w:themeColor="tx1" w:themeShade="FF"/>
        </w:rPr>
      </w:pPr>
      <w:r w:rsidRPr="00535008">
        <w:rPr>
          <w:color w:val="000000" w:themeColor="tx1" w:themeShade="FF"/>
        </w:rPr>
        <w:t xml:space="preserve">1. Súčasne  gestorský výbor odporučil hlasovať o bodoch </w:t>
      </w:r>
      <w:r w:rsidRPr="00535008">
        <w:rPr>
          <w:b/>
          <w:color w:val="000000" w:themeColor="tx1" w:themeShade="FF"/>
        </w:rPr>
        <w:t>1</w:t>
      </w:r>
      <w:r w:rsidR="00C20F2D">
        <w:rPr>
          <w:b/>
          <w:color w:val="000000" w:themeColor="tx1" w:themeShade="FF"/>
        </w:rPr>
        <w:t xml:space="preserve"> </w:t>
      </w:r>
      <w:r w:rsidR="007A4C66">
        <w:rPr>
          <w:b/>
          <w:color w:val="000000" w:themeColor="tx1" w:themeShade="FF"/>
        </w:rPr>
        <w:t>až</w:t>
      </w:r>
      <w:r w:rsidR="00C20F2D">
        <w:rPr>
          <w:b/>
          <w:color w:val="000000" w:themeColor="tx1" w:themeShade="FF"/>
        </w:rPr>
        <w:t xml:space="preserve"> 4             </w:t>
      </w:r>
      <w:r w:rsidRPr="00535008">
        <w:rPr>
          <w:bCs/>
          <w:color w:val="000000" w:themeColor="tx1" w:themeShade="FF"/>
        </w:rPr>
        <w:t xml:space="preserve">uvedených v IV.  časti    spoločnej    správy  </w:t>
      </w:r>
      <w:r>
        <w:rPr>
          <w:bCs/>
          <w:color w:val="000000" w:themeColor="tx1" w:themeShade="FF"/>
        </w:rPr>
        <w:t xml:space="preserve"> </w:t>
      </w:r>
      <w:r w:rsidRPr="005D6866">
        <w:rPr>
          <w:b/>
          <w:bCs/>
          <w:color w:val="000000" w:themeColor="tx1" w:themeShade="FF"/>
        </w:rPr>
        <w:t>s p o l o č n e</w:t>
      </w:r>
      <w:r>
        <w:rPr>
          <w:bCs/>
          <w:color w:val="000000" w:themeColor="tx1" w:themeShade="FF"/>
        </w:rPr>
        <w:t xml:space="preserve">   s návrhom gestorského výboru  </w:t>
      </w:r>
      <w:r w:rsidRPr="005D6866">
        <w:rPr>
          <w:b/>
          <w:bCs/>
          <w:color w:val="000000" w:themeColor="tx1" w:themeShade="FF"/>
        </w:rPr>
        <w:t>s c h v á l i ť.</w:t>
      </w:r>
    </w:p>
    <w:p w:rsidR="003A1DC0" w:rsidRPr="00263D36" w:rsidP="003A1DC0">
      <w:pPr>
        <w:bidi w:val="0"/>
        <w:jc w:val="both"/>
        <w:rPr>
          <w:color w:val="000000" w:themeColor="tx1" w:themeShade="FF"/>
        </w:rPr>
      </w:pPr>
    </w:p>
    <w:p w:rsidR="003A1DC0" w:rsidRPr="00263D36" w:rsidP="003A1DC0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 2. Poveril spoločn</w:t>
      </w:r>
      <w:r>
        <w:rPr>
          <w:color w:val="000000" w:themeColor="tx1" w:themeShade="FF"/>
        </w:rPr>
        <w:t>ú</w:t>
      </w:r>
      <w:r w:rsidRPr="00263D36">
        <w:rPr>
          <w:color w:val="000000" w:themeColor="tx1" w:themeShade="FF"/>
        </w:rPr>
        <w:t xml:space="preserve"> spravodaj</w:t>
      </w:r>
      <w:r>
        <w:rPr>
          <w:color w:val="000000" w:themeColor="tx1" w:themeShade="FF"/>
        </w:rPr>
        <w:t>kyňu</w:t>
      </w:r>
      <w:r w:rsidRPr="00263D36">
        <w:rPr>
          <w:color w:val="000000" w:themeColor="tx1" w:themeShade="FF"/>
        </w:rPr>
        <w:t xml:space="preserve"> výborov </w:t>
      </w:r>
      <w:r>
        <w:rPr>
          <w:color w:val="000000" w:themeColor="tx1" w:themeShade="FF"/>
        </w:rPr>
        <w:t xml:space="preserve">Emíliu M ü l l e r o v ú  </w:t>
      </w:r>
      <w:r w:rsidRPr="00263D36">
        <w:rPr>
          <w:bCs/>
          <w:color w:val="000000" w:themeColor="tx1" w:themeShade="FF"/>
        </w:rPr>
        <w:t>p</w:t>
      </w:r>
      <w:r w:rsidRPr="00263D36">
        <w:rPr>
          <w:color w:val="000000" w:themeColor="tx1" w:themeShade="FF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x1" w:themeShade="FF"/>
          </w:rPr>
          <w:t>4 a</w:t>
        </w:r>
      </w:smartTag>
      <w:r w:rsidRPr="00263D36">
        <w:rPr>
          <w:color w:val="000000" w:themeColor="tx1" w:themeShade="FF"/>
        </w:rPr>
        <w:t xml:space="preserve"> § 84 ods. 2 zákona č. 350/1996 Z. z.  </w:t>
      </w:r>
    </w:p>
    <w:p w:rsidR="003A1DC0" w:rsidRPr="00263D36" w:rsidP="003A1DC0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Predmetná spoločná správa výborov Národnej rady Slovenskej republiky o prerokovaní </w:t>
      </w:r>
      <w:r>
        <w:t xml:space="preserve">Vládneho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1780) </w:t>
      </w:r>
      <w:r w:rsidRPr="00263D36">
        <w:rPr>
          <w:color w:val="000000" w:themeColor="tx1" w:themeShade="FF"/>
        </w:rPr>
        <w:t>bola schválená uznesením Výboru Národnej rady Slovenskej republiky pre zdravotníctvo (gestorský výbor) č.</w:t>
      </w:r>
      <w:r w:rsidR="00C20F2D">
        <w:rPr>
          <w:color w:val="000000" w:themeColor="tx1" w:themeShade="FF"/>
        </w:rPr>
        <w:t>193</w:t>
      </w:r>
      <w:r>
        <w:rPr>
          <w:color w:val="000000" w:themeColor="tx1" w:themeShade="FF"/>
        </w:rPr>
        <w:t xml:space="preserve"> </w:t>
      </w:r>
      <w:r w:rsidRPr="00263D36">
        <w:rPr>
          <w:color w:val="000000" w:themeColor="tx1" w:themeShade="FF"/>
        </w:rPr>
        <w:t xml:space="preserve"> z</w:t>
      </w:r>
      <w:r>
        <w:rPr>
          <w:color w:val="000000" w:themeColor="tx1" w:themeShade="FF"/>
        </w:rPr>
        <w:t> 10. novembra</w:t>
      </w:r>
      <w:r w:rsidRPr="00263D36">
        <w:rPr>
          <w:color w:val="000000" w:themeColor="tx1" w:themeShade="FF"/>
        </w:rPr>
        <w:t xml:space="preserve"> 201</w:t>
      </w:r>
      <w:r>
        <w:rPr>
          <w:color w:val="000000" w:themeColor="tx1" w:themeShade="FF"/>
        </w:rPr>
        <w:t>5</w:t>
      </w:r>
      <w:r w:rsidRPr="00263D36">
        <w:rPr>
          <w:color w:val="000000" w:themeColor="tx1" w:themeShade="FF"/>
        </w:rPr>
        <w:t>.</w:t>
      </w:r>
    </w:p>
    <w:p w:rsidR="003A1DC0" w:rsidP="003A1DC0">
      <w:pPr>
        <w:bidi w:val="0"/>
        <w:ind w:right="-1"/>
        <w:rPr>
          <w:color w:val="000000" w:themeColor="tx1" w:themeShade="FF"/>
        </w:rPr>
      </w:pPr>
    </w:p>
    <w:p w:rsidR="00C20F2D" w:rsidRPr="00263D36" w:rsidP="003A1DC0">
      <w:pPr>
        <w:bidi w:val="0"/>
        <w:ind w:right="-1"/>
        <w:rPr>
          <w:color w:val="000000" w:themeColor="tx1" w:themeShade="FF"/>
        </w:rPr>
      </w:pPr>
    </w:p>
    <w:p w:rsidR="003A1DC0" w:rsidRPr="00263D36" w:rsidP="003A1DC0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Bratislava</w:t>
      </w:r>
      <w:r>
        <w:rPr>
          <w:color w:val="000000" w:themeColor="tx1" w:themeShade="FF"/>
        </w:rPr>
        <w:t>, 10.</w:t>
      </w:r>
      <w:r w:rsidRPr="00263D36">
        <w:rPr>
          <w:color w:val="000000" w:themeColor="tx1" w:themeShade="FF"/>
        </w:rPr>
        <w:t xml:space="preserve"> </w:t>
      </w:r>
      <w:r>
        <w:rPr>
          <w:color w:val="000000" w:themeColor="tx1" w:themeShade="FF"/>
        </w:rPr>
        <w:t xml:space="preserve">novembra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5</w:t>
      </w:r>
    </w:p>
    <w:p w:rsidR="003A1DC0" w:rsidP="003A1DC0">
      <w:pPr>
        <w:bidi w:val="0"/>
        <w:ind w:right="-1"/>
        <w:rPr>
          <w:color w:val="000000" w:themeColor="tx1" w:themeShade="FF"/>
        </w:rPr>
      </w:pPr>
    </w:p>
    <w:p w:rsidR="00C20F2D" w:rsidP="00C20F2D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C20F2D" w:rsidP="00C20F2D">
      <w:pPr>
        <w:bidi w:val="0"/>
        <w:ind w:left="1416" w:right="-1" w:hanging="1416"/>
        <w:jc w:val="center"/>
        <w:rPr>
          <w:b/>
          <w:color w:val="000000" w:themeColor="tx1" w:themeShade="FF"/>
        </w:rPr>
      </w:pPr>
    </w:p>
    <w:p w:rsidR="003A1DC0" w:rsidRPr="00263D36" w:rsidP="00C20F2D">
      <w:pPr>
        <w:bidi w:val="0"/>
        <w:ind w:left="1416" w:right="-1" w:hanging="1416"/>
        <w:jc w:val="center"/>
        <w:rPr>
          <w:color w:val="000000" w:themeColor="tx1" w:themeShade="FF"/>
        </w:rPr>
      </w:pPr>
      <w:r>
        <w:rPr>
          <w:b/>
          <w:color w:val="000000" w:themeColor="tx1" w:themeShade="FF"/>
        </w:rPr>
        <w:t>Richard  R a š i</w:t>
      </w:r>
      <w:r w:rsidR="00C20F2D">
        <w:rPr>
          <w:b/>
          <w:color w:val="000000" w:themeColor="tx1" w:themeShade="FF"/>
        </w:rPr>
        <w:t xml:space="preserve"> </w:t>
      </w:r>
    </w:p>
    <w:p w:rsidR="003A1DC0" w:rsidRPr="00263D36" w:rsidP="003A1DC0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predseda</w:t>
      </w:r>
    </w:p>
    <w:p w:rsidR="003A1DC0" w:rsidRPr="00263D36" w:rsidP="003A1DC0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Výboru Národnej rady Slovenskej republiky</w:t>
      </w:r>
    </w:p>
    <w:p w:rsidR="003A1DC0" w:rsidRPr="00263D36" w:rsidP="003A1DC0">
      <w:pPr>
        <w:bidi w:val="0"/>
        <w:jc w:val="center"/>
        <w:rPr>
          <w:b/>
          <w:color w:val="000000" w:themeColor="tx1" w:themeShade="FF"/>
        </w:rPr>
      </w:pPr>
      <w:r w:rsidRPr="00263D36">
        <w:rPr>
          <w:color w:val="000000" w:themeColor="tx1" w:themeShade="FF"/>
        </w:rPr>
        <w:t>pre  zdravotníctvo</w:t>
      </w:r>
    </w:p>
    <w:p w:rsidR="003A1DC0" w:rsidRPr="00263D36" w:rsidP="003A1DC0">
      <w:pPr>
        <w:bidi w:val="0"/>
        <w:rPr>
          <w:color w:val="000000" w:themeColor="tx1" w:themeShade="FF"/>
        </w:rPr>
      </w:pPr>
    </w:p>
    <w:p w:rsidR="003A1DC0" w:rsidP="003A1DC0">
      <w:pPr>
        <w:bidi w:val="0"/>
      </w:pPr>
    </w:p>
    <w:p w:rsidR="003A1DC0" w:rsidRPr="000E3F83" w:rsidP="003A1DC0">
      <w:pPr>
        <w:bidi w:val="0"/>
      </w:pPr>
    </w:p>
    <w:p w:rsidR="003A1DC0" w:rsidP="003A1DC0">
      <w:pPr>
        <w:bidi w:val="0"/>
      </w:pPr>
    </w:p>
    <w:p w:rsidR="003A1DC0" w:rsidP="003A1DC0">
      <w:pPr>
        <w:bidi w:val="0"/>
      </w:pPr>
    </w:p>
    <w:p w:rsidR="00D5608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8D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4B7D76">
      <w:rPr>
        <w:noProof/>
      </w:rPr>
      <w:t>5</w:t>
    </w:r>
    <w:r>
      <w:fldChar w:fldCharType="end"/>
    </w:r>
  </w:p>
  <w:p w:rsidR="002938D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1DE"/>
    <w:multiLevelType w:val="hybridMultilevel"/>
    <w:tmpl w:val="F312B9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A1DC0"/>
    <w:rsid w:val="00000050"/>
    <w:rsid w:val="000A3525"/>
    <w:rsid w:val="000E3F83"/>
    <w:rsid w:val="00263D36"/>
    <w:rsid w:val="002938D3"/>
    <w:rsid w:val="00344477"/>
    <w:rsid w:val="00384AFB"/>
    <w:rsid w:val="003A1DC0"/>
    <w:rsid w:val="003B630D"/>
    <w:rsid w:val="003C20BD"/>
    <w:rsid w:val="004B7D76"/>
    <w:rsid w:val="00535008"/>
    <w:rsid w:val="005D6866"/>
    <w:rsid w:val="005E2166"/>
    <w:rsid w:val="006C1D93"/>
    <w:rsid w:val="007A4C66"/>
    <w:rsid w:val="007B04C6"/>
    <w:rsid w:val="0090313A"/>
    <w:rsid w:val="00AD55C6"/>
    <w:rsid w:val="00B46765"/>
    <w:rsid w:val="00C20F2D"/>
    <w:rsid w:val="00C41D53"/>
    <w:rsid w:val="00C77642"/>
    <w:rsid w:val="00D5608B"/>
    <w:rsid w:val="00DA05B7"/>
    <w:rsid w:val="00DA60BF"/>
    <w:rsid w:val="00DE6F0B"/>
    <w:rsid w:val="00E32F06"/>
    <w:rsid w:val="00EC30FF"/>
    <w:rsid w:val="00FC7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D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3A1DC0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A1DC0"/>
    <w:rPr>
      <w:rFonts w:eastAsia="Times New Roman" w:cs="Times New Roman"/>
      <w:bCs/>
      <w:sz w:val="20"/>
      <w:szCs w:val="2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3A1DC0"/>
    <w:pPr>
      <w:spacing w:before="100" w:beforeAutospacing="1" w:after="100" w:afterAutospacing="1"/>
      <w:jc w:val="left"/>
    </w:pPr>
    <w:rPr>
      <w:rFonts w:ascii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C20F2D"/>
    <w:rPr>
      <w:sz w:val="36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C20F2D"/>
    <w:pPr>
      <w:spacing w:before="60" w:after="60"/>
      <w:ind w:left="720"/>
      <w:contextualSpacing/>
      <w:jc w:val="left"/>
    </w:pPr>
    <w:rPr>
      <w:szCs w:val="36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2938D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938D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938D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938D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38D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38D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5</Pages>
  <Words>1207</Words>
  <Characters>6882</Characters>
  <Application>Microsoft Office Word</Application>
  <DocSecurity>0</DocSecurity>
  <Lines>0</Lines>
  <Paragraphs>0</Paragraphs>
  <ScaleCrop>false</ScaleCrop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7</cp:revision>
  <cp:lastPrinted>2015-11-10T14:58:00Z</cp:lastPrinted>
  <dcterms:created xsi:type="dcterms:W3CDTF">2015-10-19T12:26:00Z</dcterms:created>
  <dcterms:modified xsi:type="dcterms:W3CDTF">2015-11-10T14:58:00Z</dcterms:modified>
</cp:coreProperties>
</file>