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67AF" w:rsidP="008167AF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8167AF" w:rsidP="008167AF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8167AF" w:rsidP="008167AF">
      <w:pPr>
        <w:bidi w:val="0"/>
        <w:jc w:val="both"/>
      </w:pPr>
      <w:r>
        <w:t>___________________________________________________________________</w:t>
      </w:r>
    </w:p>
    <w:p w:rsidR="008167AF" w:rsidP="008167AF">
      <w:pPr>
        <w:bidi w:val="0"/>
        <w:jc w:val="both"/>
      </w:pPr>
    </w:p>
    <w:p w:rsidR="008167AF" w:rsidP="008167AF">
      <w:pPr>
        <w:bidi w:val="0"/>
        <w:jc w:val="both"/>
      </w:pPr>
      <w:r>
        <w:t>Číslo:1568/2015</w:t>
      </w:r>
    </w:p>
    <w:p w:rsidR="008167AF" w:rsidP="008167AF">
      <w:pPr>
        <w:bidi w:val="0"/>
        <w:jc w:val="both"/>
      </w:pPr>
    </w:p>
    <w:p w:rsidR="00373A51" w:rsidP="00211405">
      <w:pPr>
        <w:bidi w:val="0"/>
        <w:jc w:val="center"/>
        <w:rPr>
          <w:sz w:val="28"/>
          <w:szCs w:val="28"/>
        </w:rPr>
      </w:pPr>
    </w:p>
    <w:p w:rsidR="008167AF" w:rsidP="008167AF">
      <w:pPr>
        <w:bidi w:val="0"/>
        <w:jc w:val="both"/>
      </w:pPr>
    </w:p>
    <w:p w:rsidR="00373A51" w:rsidP="008167AF">
      <w:pPr>
        <w:bidi w:val="0"/>
        <w:jc w:val="both"/>
      </w:pPr>
    </w:p>
    <w:p w:rsidR="008167AF" w:rsidP="008167AF">
      <w:pPr>
        <w:bidi w:val="0"/>
        <w:jc w:val="center"/>
        <w:rPr>
          <w:b/>
          <w:sz w:val="32"/>
        </w:rPr>
      </w:pPr>
      <w:r>
        <w:rPr>
          <w:b/>
          <w:sz w:val="32"/>
        </w:rPr>
        <w:t>1710a</w:t>
      </w:r>
    </w:p>
    <w:p w:rsidR="008167AF" w:rsidP="008167AF">
      <w:pPr>
        <w:bidi w:val="0"/>
        <w:jc w:val="center"/>
        <w:rPr>
          <w:b/>
        </w:rPr>
      </w:pPr>
    </w:p>
    <w:p w:rsidR="008167AF" w:rsidP="008167AF">
      <w:pPr>
        <w:bidi w:val="0"/>
        <w:jc w:val="center"/>
        <w:rPr>
          <w:b/>
        </w:rPr>
      </w:pPr>
    </w:p>
    <w:p w:rsidR="008167AF" w:rsidP="008167AF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8167AF" w:rsidP="008167AF">
      <w:pPr>
        <w:bidi w:val="0"/>
        <w:rPr>
          <w:b/>
        </w:rPr>
      </w:pPr>
    </w:p>
    <w:p w:rsidR="008167AF" w:rsidP="008167AF">
      <w:pPr>
        <w:bidi w:val="0"/>
        <w:jc w:val="both"/>
        <w:rPr>
          <w:b/>
        </w:rPr>
      </w:pPr>
    </w:p>
    <w:p w:rsidR="008167AF" w:rsidRPr="00C77642" w:rsidP="008167AF">
      <w:pPr>
        <w:bidi w:val="0"/>
        <w:jc w:val="both"/>
      </w:pPr>
      <w:r>
        <w:t xml:space="preserve">výborov Národnej rady Slovenskej republiky o prerokovaní </w:t>
      </w:r>
      <w:r>
        <w:rPr>
          <w:bCs/>
        </w:rPr>
        <w:t>V</w:t>
      </w:r>
      <w:r>
        <w:t>ládneho návrhu zákona, ktorým sa mení a dopĺňa zákon č. 362/2011 Z. z.  o liekoch a zdravotníckych pomôckach a o zmene a doplnení niektorých zákonov v znení neskorších predpisov a ktorým sa menia a dopĺňajú niektoré zákony (tlač 1710) vo výboroch Národnej rady Slovenskej republiky</w:t>
      </w:r>
    </w:p>
    <w:p w:rsidR="008167AF" w:rsidP="008167AF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8167AF" w:rsidP="008167AF">
      <w:pPr>
        <w:bidi w:val="0"/>
        <w:jc w:val="both"/>
        <w:rPr>
          <w:b/>
        </w:rPr>
      </w:pPr>
    </w:p>
    <w:p w:rsidR="008167AF" w:rsidP="008167AF">
      <w:pPr>
        <w:bidi w:val="0"/>
        <w:jc w:val="both"/>
        <w:rPr>
          <w:b/>
        </w:rPr>
      </w:pPr>
    </w:p>
    <w:p w:rsidR="008167AF" w:rsidRPr="006C1D93" w:rsidP="008167AF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>gestorský výbor pri rokovaní o</w:t>
      </w:r>
      <w:r w:rsidRPr="008167AF">
        <w:rPr>
          <w:bCs/>
        </w:rPr>
        <w:t xml:space="preserve"> </w:t>
      </w:r>
      <w:r>
        <w:rPr>
          <w:bCs/>
        </w:rPr>
        <w:t>V</w:t>
      </w:r>
      <w:r>
        <w:t xml:space="preserve">ládnom návrhu zákona, ktorým sa mení a dopĺňa zákon č. 362/2011 Z. z.  o liekoch a zdravotníckych pomôckach a o zmene a doplnení niektorých zákonov v znení neskorších predpisov a ktorým sa menia a dopĺňajú niektoré zákony (tlač 1710)  </w:t>
      </w:r>
      <w:r w:rsidRPr="00DA05B7">
        <w:t xml:space="preserve">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center"/>
      </w:pPr>
      <w:r>
        <w:rPr>
          <w:b/>
        </w:rPr>
        <w:t>I.</w:t>
      </w: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jc w:val="both"/>
      </w:pPr>
      <w:r w:rsidRPr="00E32F06">
        <w:tab/>
        <w:t>Národná rada Slovenskej republiky uznesením č.</w:t>
      </w:r>
      <w:r>
        <w:t xml:space="preserve"> 1956 z 24. septembra </w:t>
      </w:r>
      <w:r w:rsidRPr="00E32F06">
        <w:t>201</w:t>
      </w:r>
      <w:r>
        <w:t>5</w:t>
      </w:r>
      <w:r w:rsidRPr="00E32F06">
        <w:t xml:space="preserve"> po prerokovaní </w:t>
      </w:r>
      <w:r>
        <w:rPr>
          <w:bCs/>
        </w:rPr>
        <w:t>V</w:t>
      </w:r>
      <w:r>
        <w:t xml:space="preserve">ládneho návrhu zákona, ktorým sa mení a dopĺňa zákon č. 362/2011 Z. z.  o liekoch a zdravotníckych pomôckach a o zmene a doplnení niektorých zákonov v znení neskorších predpisov a ktorým sa menia a dopĺňajú niektoré zákony (tlač 1710) </w:t>
      </w:r>
      <w:r w:rsidRPr="00C77642">
        <w:t xml:space="preserve">rozhodla, že podľa § </w:t>
      </w:r>
      <w:r w:rsidRPr="00EC30FF">
        <w:t>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</w:p>
    <w:p w:rsidR="008167AF" w:rsidP="008167AF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8167AF" w:rsidP="008167AF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D3458A" w:rsidP="00D3458A">
      <w:pPr>
        <w:bidi w:val="0"/>
        <w:ind w:right="-1"/>
        <w:rPr>
          <w:szCs w:val="20"/>
        </w:rPr>
      </w:pPr>
    </w:p>
    <w:p w:rsidR="008167AF" w:rsidP="00D3458A">
      <w:pPr>
        <w:bidi w:val="0"/>
        <w:ind w:right="-1"/>
        <w:jc w:val="center"/>
      </w:pPr>
      <w:r>
        <w:rPr>
          <w:b/>
        </w:rPr>
        <w:t>II.</w:t>
      </w: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both"/>
      </w:pPr>
    </w:p>
    <w:p w:rsidR="008167AF" w:rsidP="008167AF">
      <w:pPr>
        <w:bidi w:val="0"/>
        <w:ind w:right="-1"/>
        <w:jc w:val="center"/>
      </w:pPr>
      <w:r>
        <w:rPr>
          <w:b/>
        </w:rPr>
        <w:t>III.</w:t>
      </w:r>
    </w:p>
    <w:p w:rsidR="008167AF" w:rsidP="008167AF">
      <w:pPr>
        <w:bidi w:val="0"/>
        <w:jc w:val="both"/>
      </w:pPr>
    </w:p>
    <w:p w:rsidR="008167AF" w:rsidP="008167AF">
      <w:pPr>
        <w:bidi w:val="0"/>
        <w:jc w:val="both"/>
      </w:pPr>
    </w:p>
    <w:p w:rsidR="008167AF" w:rsidP="008167AF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8167AF" w:rsidP="008167AF">
      <w:pPr>
        <w:bidi w:val="0"/>
        <w:jc w:val="both"/>
        <w:rPr>
          <w:bCs/>
        </w:rPr>
      </w:pPr>
    </w:p>
    <w:p w:rsidR="008167AF" w:rsidP="008167AF">
      <w:pPr>
        <w:bidi w:val="0"/>
        <w:jc w:val="both"/>
        <w:rPr>
          <w:bCs/>
        </w:rPr>
      </w:pPr>
    </w:p>
    <w:p w:rsidR="008167AF" w:rsidRPr="006C1D93" w:rsidP="008167AF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>
        <w:rPr>
          <w:bCs/>
        </w:rPr>
        <w:t>V</w:t>
      </w:r>
      <w:r>
        <w:t xml:space="preserve">ládny návrh zákona, ktorým sa mení a dopĺňa zákon č. 362/2011 Z. z.  o liekoch a zdravotníckych pomôckach a o zmene a doplnení niektorých zákonov v znení neskorších predpisov a ktorým sa menia a dopĺňajú niektoré zákony (tlač 1710) </w:t>
      </w:r>
      <w:r w:rsidRPr="00C77642">
        <w:t>dňa</w:t>
      </w:r>
      <w:r>
        <w:t xml:space="preserve"> </w:t>
      </w:r>
      <w:r w:rsidR="005E03D5">
        <w:t>3</w:t>
      </w:r>
      <w:r>
        <w:t xml:space="preserve">. novembra </w:t>
      </w:r>
      <w:r w:rsidRPr="00C77642">
        <w:t xml:space="preserve">2015 </w:t>
      </w:r>
      <w:r w:rsidRPr="00EC30FF">
        <w:t xml:space="preserve">a odporučil  Národnej </w:t>
      </w:r>
      <w:r w:rsidRPr="00FC7089">
        <w:t xml:space="preserve">rade Slovenskej </w:t>
      </w:r>
      <w:r>
        <w:t>republiky  návrh zákona schváliť s</w:t>
      </w:r>
      <w:r w:rsidR="005E03D5">
        <w:t xml:space="preserve">o zmenami a doplnkami </w:t>
      </w:r>
      <w:r>
        <w:t>(uznesenie č</w:t>
      </w:r>
      <w:r w:rsidR="005E03D5">
        <w:t>. 671 z 3.</w:t>
      </w:r>
      <w:r>
        <w:t xml:space="preserve"> novembra 2015). </w:t>
      </w:r>
    </w:p>
    <w:p w:rsidR="008167AF" w:rsidP="008167AF">
      <w:pPr>
        <w:bidi w:val="0"/>
        <w:jc w:val="both"/>
        <w:rPr>
          <w:b/>
        </w:rPr>
      </w:pPr>
      <w:r>
        <w:rPr>
          <w:b/>
        </w:rPr>
        <w:tab/>
      </w:r>
    </w:p>
    <w:p w:rsidR="008167AF" w:rsidP="008167AF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>
        <w:rPr>
          <w:bCs/>
        </w:rPr>
        <w:t>V</w:t>
      </w:r>
      <w:r>
        <w:t xml:space="preserve">ládny návrh zákona, ktorým sa mení a dopĺňa zákon č. 362/2011 Z. z.  o liekoch a zdravotníckych pomôckach a o zmene a doplnení niektorých zákonov v znení neskorších predpisov a ktorým sa menia a dopĺňajú niektoré zákony (tlač 1710) </w:t>
      </w:r>
      <w:r w:rsidRPr="00EC30FF">
        <w:t xml:space="preserve">dňa </w:t>
      </w:r>
      <w:r>
        <w:t xml:space="preserve"> 26. októbra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 pozmeňujúcimi a doplňujúcimi návrhmi (uznesenie č. 179  z  26. októbra 2015).</w:t>
      </w:r>
    </w:p>
    <w:p w:rsidR="008167AF" w:rsidP="008167AF">
      <w:pPr>
        <w:bidi w:val="0"/>
        <w:jc w:val="both"/>
      </w:pPr>
    </w:p>
    <w:p w:rsidR="008167AF" w:rsidP="008167AF">
      <w:pPr>
        <w:bidi w:val="0"/>
        <w:jc w:val="both"/>
      </w:pPr>
    </w:p>
    <w:p w:rsidR="008167AF" w:rsidRPr="00AD55C6" w:rsidP="008167AF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8167AF" w:rsidP="008167AF">
      <w:pPr>
        <w:bidi w:val="0"/>
        <w:ind w:firstLine="360"/>
        <w:jc w:val="both"/>
      </w:pPr>
    </w:p>
    <w:p w:rsidR="008167AF" w:rsidP="008167AF">
      <w:pPr>
        <w:bidi w:val="0"/>
        <w:ind w:firstLine="360"/>
        <w:jc w:val="both"/>
      </w:pPr>
    </w:p>
    <w:p w:rsidR="008167AF" w:rsidP="00D3458A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vyplýva</w:t>
      </w:r>
      <w:r w:rsidR="00932673">
        <w:t>jú</w:t>
      </w:r>
      <w:r>
        <w:t xml:space="preserve"> pozmeňujúc</w:t>
      </w:r>
      <w:r w:rsidR="00932673">
        <w:t>e</w:t>
      </w:r>
      <w:r>
        <w:t xml:space="preserve"> návrh</w:t>
      </w:r>
      <w:r w:rsidR="00932673">
        <w:t>y</w:t>
      </w:r>
      <w:r w:rsidR="00D3458A">
        <w:t>: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CA6B79">
        <w:rPr>
          <w:rFonts w:ascii="Arial" w:hAnsi="Arial" w:cs="Arial"/>
          <w:b/>
        </w:rPr>
        <w:t>1. V čl. I sa za bod 1</w:t>
      </w:r>
      <w:r w:rsidRPr="00107C4A">
        <w:rPr>
          <w:rFonts w:ascii="Arial" w:hAnsi="Arial" w:cs="Arial"/>
        </w:rPr>
        <w:t xml:space="preserve"> vkladá nový bod 2, ktorý znie: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0B7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2. V § 7 ods. 5 písm. h) a ods. 6 písm. h) sa za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adresu bydliska” vkladá čiarka a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registračné číslo a označenie  príslušnej stavovskej organizácie”.”.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107C4A">
        <w:rPr>
          <w:rFonts w:ascii="Arial" w:hAnsi="Arial" w:cs="Arial"/>
        </w:rPr>
        <w:t>Nasledujúce body sa primerane prečíslujú.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2832" w:hanging="283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ab/>
        <w:tab/>
        <w:tab/>
      </w:r>
      <w:r w:rsidRPr="00107C4A">
        <w:rPr>
          <w:rFonts w:ascii="Arial" w:hAnsi="Arial" w:cs="Arial"/>
          <w:iCs/>
        </w:rPr>
        <w:t>Navrhuje sa doplnenie nálež</w:t>
      </w:r>
      <w:r w:rsidRPr="00107C4A">
        <w:rPr>
          <w:rFonts w:ascii="Arial" w:hAnsi="Arial" w:cs="Arial"/>
          <w:iCs/>
          <w:lang w:val="pt-PT"/>
        </w:rPr>
        <w:t>itost</w:t>
      </w:r>
      <w:r w:rsidRPr="00107C4A">
        <w:rPr>
          <w:rFonts w:ascii="Arial" w:hAnsi="Arial" w:cs="Arial"/>
          <w:iCs/>
        </w:rPr>
        <w:t>í povolenia</w:t>
      </w:r>
      <w:r w:rsidR="005705E3">
        <w:rPr>
          <w:rFonts w:ascii="Arial" w:hAnsi="Arial" w:cs="Arial"/>
          <w:iCs/>
        </w:rPr>
        <w:t xml:space="preserve"> o </w:t>
        <w:tab/>
        <w:t xml:space="preserve">údaj </w:t>
      </w:r>
      <w:r w:rsidRPr="00107C4A">
        <w:rPr>
          <w:rFonts w:ascii="Arial" w:hAnsi="Arial" w:cs="Arial"/>
          <w:iCs/>
        </w:rPr>
        <w:t>o registračnom čísle a označení príslušnej stavovskej organizácie odborného zástupcu.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373A51" w:rsidRPr="00D3458A" w:rsidP="00D3458A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  <w:r>
        <w:rPr>
          <w:b/>
        </w:rPr>
        <w:tab/>
        <w:tab/>
        <w:tab/>
        <w:tab/>
        <w:t xml:space="preserve"> 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 xml:space="preserve">s c h v á l i ť 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CA6B79">
        <w:rPr>
          <w:rFonts w:ascii="Arial" w:hAnsi="Arial" w:cs="Arial"/>
          <w:b/>
        </w:rPr>
        <w:t>2.</w:t>
      </w:r>
      <w:r w:rsidRPr="00CA6B79">
        <w:rPr>
          <w:rFonts w:ascii="Arial" w:hAnsi="Arial" w:cs="Arial"/>
          <w:b/>
          <w:iCs/>
        </w:rPr>
        <w:t xml:space="preserve"> </w:t>
      </w:r>
      <w:r w:rsidRPr="00CA6B79">
        <w:rPr>
          <w:rFonts w:ascii="Arial" w:hAnsi="Arial" w:cs="Arial"/>
          <w:b/>
        </w:rPr>
        <w:t>V čl. I</w:t>
      </w:r>
      <w:r w:rsidR="00230F64">
        <w:rPr>
          <w:rFonts w:ascii="Arial" w:hAnsi="Arial" w:cs="Arial"/>
          <w:b/>
        </w:rPr>
        <w:t>,</w:t>
      </w:r>
      <w:r w:rsidRPr="00CA6B79">
        <w:rPr>
          <w:rFonts w:ascii="Arial" w:hAnsi="Arial" w:cs="Arial"/>
          <w:b/>
        </w:rPr>
        <w:t xml:space="preserve"> bode 2 § 15 ods. 1 písm. u)</w:t>
      </w:r>
      <w:r w:rsidRPr="00107C4A">
        <w:rPr>
          <w:rFonts w:ascii="Arial" w:hAnsi="Arial" w:cs="Arial"/>
        </w:rPr>
        <w:t xml:space="preserve"> sa za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národnému centru” vkladajú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ú</w:t>
      </w:r>
      <w:r w:rsidRPr="00107C4A">
        <w:rPr>
          <w:rFonts w:ascii="Arial" w:hAnsi="Arial" w:cs="Arial"/>
        </w:rPr>
        <w:t xml:space="preserve">čely verejnej kontroly poskytovania peňažných alebo nepeňažných plnení” a na konci sa čiarka nahrádza bodkočiarkou a pripájajú sa tieto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vzor správy o výdavkoch na propagá</w:t>
      </w:r>
      <w:r w:rsidRPr="00107C4A">
        <w:rPr>
          <w:rFonts w:ascii="Arial" w:hAnsi="Arial" w:cs="Arial"/>
          <w:lang w:val="en-US"/>
        </w:rPr>
        <w:t>ciu, marketing a na pe</w:t>
      </w:r>
      <w:r w:rsidRPr="00107C4A">
        <w:rPr>
          <w:rFonts w:ascii="Arial" w:hAnsi="Arial" w:cs="Arial"/>
        </w:rPr>
        <w:t>ňažné a nepeňažné plnenia je zverejnený  na webovom sídle národného centra”.</w:t>
      </w:r>
      <w:r w:rsidR="005705E3">
        <w:rPr>
          <w:rFonts w:ascii="Arial" w:hAnsi="Arial" w:cs="Arial"/>
        </w:rPr>
        <w:t>“.</w:t>
      </w:r>
    </w:p>
    <w:p w:rsidR="00211405" w:rsidP="00211405">
      <w:pPr>
        <w:pStyle w:val="NormalWeb"/>
        <w:bidi w:val="0"/>
        <w:ind w:left="2835"/>
        <w:jc w:val="both"/>
        <w:rPr>
          <w:rFonts w:ascii="Arial" w:hAnsi="Arial" w:cs="Arial"/>
        </w:rPr>
      </w:pPr>
      <w:r w:rsidRPr="00172D43">
        <w:rPr>
          <w:rFonts w:ascii="Arial" w:hAnsi="Arial" w:cs="Arial"/>
        </w:rPr>
        <w:t>Dopĺňa sa účel predkladania správy a ustanovenie, že vzor správy o výdavkoch na propagá</w:t>
      </w:r>
      <w:r w:rsidRPr="00172D43">
        <w:rPr>
          <w:rFonts w:ascii="Arial" w:hAnsi="Arial" w:cs="Arial"/>
          <w:lang w:val="en-US"/>
        </w:rPr>
        <w:t>ciu, marketing a na pe</w:t>
      </w:r>
      <w:r w:rsidRPr="00172D43">
        <w:rPr>
          <w:rFonts w:ascii="Arial" w:hAnsi="Arial" w:cs="Arial"/>
        </w:rPr>
        <w:t>ňažné a nepeňažné plnenia je zverejnený na webovom sídle národného centra.</w:t>
      </w:r>
    </w:p>
    <w:p w:rsidR="00373A51" w:rsidP="00373A51">
      <w:pPr>
        <w:bidi w:val="0"/>
        <w:ind w:left="2124" w:firstLine="708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jc w:val="both"/>
        <w:rPr>
          <w:b/>
        </w:rPr>
      </w:pPr>
      <w:r>
        <w:rPr>
          <w:b/>
        </w:rPr>
        <w:tab/>
        <w:tab/>
        <w:tab/>
        <w:tab/>
        <w:t xml:space="preserve"> 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jc w:val="both"/>
        <w:rPr>
          <w:b/>
          <w:iCs/>
          <w:lang w:eastAsia="ar-SA"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776AEE">
        <w:rPr>
          <w:rFonts w:ascii="Arial" w:hAnsi="Arial" w:cs="Arial"/>
          <w:b/>
        </w:rPr>
        <w:t>3.</w:t>
      </w:r>
      <w:r w:rsidRPr="00776AEE">
        <w:rPr>
          <w:rFonts w:ascii="Arial" w:hAnsi="Arial" w:cs="Arial"/>
          <w:b/>
          <w:iCs/>
        </w:rPr>
        <w:t xml:space="preserve"> </w:t>
      </w:r>
      <w:r w:rsidRPr="00776AEE">
        <w:rPr>
          <w:rFonts w:ascii="Arial" w:hAnsi="Arial" w:cs="Arial"/>
          <w:b/>
        </w:rPr>
        <w:t>V čl. I</w:t>
      </w:r>
      <w:r w:rsidR="00230F64">
        <w:rPr>
          <w:rFonts w:ascii="Arial" w:hAnsi="Arial" w:cs="Arial"/>
          <w:b/>
        </w:rPr>
        <w:t>,</w:t>
      </w:r>
      <w:r w:rsidRPr="00776AEE">
        <w:rPr>
          <w:rFonts w:ascii="Arial" w:hAnsi="Arial" w:cs="Arial"/>
          <w:b/>
        </w:rPr>
        <w:t xml:space="preserve"> bode 3 § 15 ods. 5</w:t>
      </w:r>
      <w:r w:rsidRPr="00107C4A">
        <w:rPr>
          <w:rFonts w:ascii="Arial" w:hAnsi="Arial" w:cs="Arial"/>
        </w:rPr>
        <w:t xml:space="preserve"> sa slová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v celkovej sume </w:t>
      </w:r>
      <w:r w:rsidRPr="00107C4A">
        <w:rPr>
          <w:rFonts w:ascii="Arial" w:hAnsi="Arial" w:cs="Arial"/>
          <w:lang w:val="fr-FR"/>
        </w:rPr>
        <w:t xml:space="preserve">10 eur </w:t>
      </w:r>
      <w:r w:rsidRPr="00107C4A">
        <w:rPr>
          <w:rFonts w:ascii="Arial" w:hAnsi="Arial" w:cs="Arial"/>
        </w:rPr>
        <w:t xml:space="preserve">štvrťročne” </w:t>
      </w:r>
      <w:r w:rsidRPr="00107C4A">
        <w:rPr>
          <w:rFonts w:ascii="Arial" w:hAnsi="Arial" w:cs="Arial"/>
          <w:lang w:val="de-DE"/>
        </w:rPr>
        <w:t>nahr</w:t>
      </w:r>
      <w:r w:rsidRPr="00107C4A">
        <w:rPr>
          <w:rFonts w:ascii="Arial" w:hAnsi="Arial" w:cs="Arial"/>
        </w:rPr>
        <w:t xml:space="preserve">ádzajú slovami </w:t>
      </w:r>
      <w:r w:rsidR="005705E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v rozsahu ustanovenom osobitným predpisom</w:t>
      </w:r>
      <w:r w:rsidR="005705E3">
        <w:rPr>
          <w:rFonts w:ascii="Arial" w:hAnsi="Arial" w:cs="Arial"/>
        </w:rPr>
        <w:t xml:space="preserve"> </w:t>
      </w:r>
      <w:r w:rsidRPr="00DE5F8A">
        <w:rPr>
          <w:rFonts w:ascii="Arial" w:hAnsi="Arial" w:cs="Arial"/>
        </w:rPr>
        <w:t>18aa)</w:t>
      </w:r>
      <w:r w:rsidRPr="00107C4A">
        <w:rPr>
          <w:rFonts w:ascii="Arial" w:hAnsi="Arial" w:cs="Arial"/>
        </w:rPr>
        <w:t>”.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jc w:val="both"/>
        <w:rPr>
          <w:rFonts w:ascii="Arial" w:hAnsi="Arial" w:cs="Arial"/>
        </w:rPr>
      </w:pPr>
      <w:r w:rsidRPr="00107C4A">
        <w:rPr>
          <w:rFonts w:ascii="Arial" w:hAnsi="Arial" w:cs="Arial"/>
        </w:rPr>
        <w:t>Poznámka pod čiarou k odkazu 18aa znie: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DE5F8A">
        <w:rPr>
          <w:rFonts w:ascii="Arial" w:hAnsi="Arial" w:cs="Arial"/>
        </w:rPr>
        <w:t>“18aa)</w:t>
      </w:r>
      <w:r w:rsidRPr="00107C4A">
        <w:rPr>
          <w:rFonts w:ascii="Arial" w:hAnsi="Arial" w:cs="Arial"/>
        </w:rPr>
        <w:t xml:space="preserve"> § 9 ods. 2 pí</w:t>
      </w:r>
      <w:r w:rsidRPr="00107C4A">
        <w:rPr>
          <w:rFonts w:ascii="Arial" w:hAnsi="Arial" w:cs="Arial"/>
          <w:lang w:val="es-ES_tradnl"/>
        </w:rPr>
        <w:t>sm. y) z</w:t>
      </w:r>
      <w:r w:rsidRPr="00107C4A">
        <w:rPr>
          <w:rFonts w:ascii="Arial" w:hAnsi="Arial" w:cs="Arial"/>
        </w:rPr>
        <w:t>ákona č. 595/2003 Z. z. v znení zákona č. …</w:t>
      </w:r>
      <w:r w:rsidRPr="00107C4A">
        <w:rPr>
          <w:rFonts w:ascii="Arial" w:hAnsi="Arial" w:cs="Arial"/>
          <w:lang w:val="de-DE"/>
        </w:rPr>
        <w:t>./2015 Z. z.</w:t>
      </w:r>
      <w:r w:rsidRPr="00107C4A">
        <w:rPr>
          <w:rFonts w:ascii="Arial" w:hAnsi="Arial" w:cs="Arial"/>
        </w:rPr>
        <w:t>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2832" w:hanging="2832"/>
        <w:jc w:val="both"/>
        <w:rPr>
          <w:rFonts w:ascii="Arial" w:hAnsi="Arial" w:cs="Arial"/>
          <w:iCs/>
          <w:lang w:val="de-DE"/>
        </w:rPr>
      </w:pPr>
      <w:r w:rsidRPr="00107C4A">
        <w:rPr>
          <w:rFonts w:ascii="Arial" w:hAnsi="Arial" w:cs="Arial"/>
        </w:rPr>
        <w:tab/>
        <w:tab/>
        <w:tab/>
      </w:r>
      <w:r>
        <w:rPr>
          <w:rFonts w:ascii="Arial" w:hAnsi="Arial" w:cs="Arial"/>
        </w:rPr>
        <w:tab/>
      </w:r>
      <w:r w:rsidRPr="00107C4A">
        <w:rPr>
          <w:rFonts w:ascii="Arial" w:hAnsi="Arial" w:cs="Arial"/>
          <w:iCs/>
        </w:rPr>
        <w:t>Legislatívno-technická úprava. Navrhuje sa z</w:t>
      </w:r>
      <w:r>
        <w:rPr>
          <w:rFonts w:ascii="Arial" w:hAnsi="Arial" w:cs="Arial"/>
          <w:iCs/>
        </w:rPr>
        <w:t> dôvodu lepšej previazanosti zákona</w:t>
      </w:r>
      <w:r w:rsidRPr="00107C4A">
        <w:rPr>
          <w:rFonts w:ascii="Arial" w:hAnsi="Arial" w:cs="Arial"/>
          <w:iCs/>
        </w:rPr>
        <w:t xml:space="preserve"> č</w:t>
      </w:r>
      <w:r w:rsidRPr="00107C4A">
        <w:rPr>
          <w:rFonts w:ascii="Arial" w:hAnsi="Arial" w:cs="Arial"/>
          <w:iCs/>
          <w:lang w:val="de-DE"/>
        </w:rPr>
        <w:t>. 362/2011 Z. z. na z</w:t>
      </w:r>
      <w:r w:rsidRPr="00107C4A">
        <w:rPr>
          <w:rFonts w:ascii="Arial" w:hAnsi="Arial" w:cs="Arial"/>
          <w:iCs/>
        </w:rPr>
        <w:t>ákon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 xml:space="preserve"> </w:t>
        <w:tab/>
        <w:tab/>
        <w:tab/>
        <w:tab/>
        <w:tab/>
        <w:t xml:space="preserve">č. 595/2003 Z. z. vypustenie konktérnej celkovej sumy </w:t>
        <w:tab/>
        <w:tab/>
        <w:tab/>
        <w:tab/>
        <w:t>po</w:t>
      </w:r>
      <w:r>
        <w:rPr>
          <w:rFonts w:ascii="Arial" w:hAnsi="Arial" w:cs="Arial"/>
          <w:iCs/>
        </w:rPr>
        <w:t>hostenia, ktoré s</w:t>
      </w:r>
      <w:r w:rsidRPr="00107C4A">
        <w:rPr>
          <w:rFonts w:ascii="Arial" w:hAnsi="Arial" w:cs="Arial"/>
          <w:iCs/>
        </w:rPr>
        <w:t xml:space="preserve">nepovažuje za nepeňažné </w:t>
      </w:r>
      <w:r>
        <w:rPr>
          <w:rFonts w:ascii="Arial" w:hAnsi="Arial" w:cs="Arial"/>
          <w:iCs/>
        </w:rPr>
        <w:t xml:space="preserve">   </w:t>
      </w:r>
      <w:r w:rsidRPr="00107C4A">
        <w:rPr>
          <w:rFonts w:ascii="Arial" w:hAnsi="Arial" w:cs="Arial"/>
          <w:iCs/>
        </w:rPr>
        <w:t>plnenie, nakoľko jeho celková suma bude uvedená v zákon</w:t>
      </w:r>
      <w:r>
        <w:rPr>
          <w:rFonts w:ascii="Arial" w:hAnsi="Arial" w:cs="Arial"/>
          <w:iCs/>
        </w:rPr>
        <w:t>e č.</w:t>
      </w:r>
      <w:r w:rsidR="00230F64">
        <w:rPr>
          <w:rFonts w:ascii="Arial" w:hAnsi="Arial" w:cs="Arial"/>
          <w:iCs/>
        </w:rPr>
        <w:t xml:space="preserve"> č. </w:t>
      </w:r>
      <w:r w:rsidRPr="00107C4A">
        <w:rPr>
          <w:rFonts w:ascii="Arial" w:hAnsi="Arial" w:cs="Arial"/>
          <w:iCs/>
          <w:lang w:val="de-DE"/>
        </w:rPr>
        <w:t>595/2003 Z. z.</w:t>
      </w:r>
      <w:r>
        <w:rPr>
          <w:rFonts w:ascii="Arial" w:hAnsi="Arial" w:cs="Arial"/>
          <w:iCs/>
          <w:lang w:val="de-DE"/>
        </w:rPr>
        <w:t xml:space="preserve"> </w:t>
      </w:r>
      <w:r w:rsidR="006C1703">
        <w:rPr>
          <w:rFonts w:ascii="Arial" w:hAnsi="Arial" w:cs="Arial"/>
          <w:iCs/>
          <w:lang w:val="de-DE"/>
        </w:rPr>
        <w:t>vypustenie konkrétnej celkovej sumy pohostenia, ktoré sa nepovažuje za nepeňažné plnenie, nakoľko jeho celková suma bude uvedená v zákone č. 595/2003 Z. z.</w:t>
      </w:r>
    </w:p>
    <w:p w:rsidR="00373A51" w:rsidP="00373A51">
      <w:pPr>
        <w:bidi w:val="0"/>
        <w:ind w:left="283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jc w:val="both"/>
        <w:rPr>
          <w:b/>
        </w:rPr>
      </w:pPr>
      <w:r>
        <w:rPr>
          <w:b/>
        </w:rPr>
        <w:tab/>
        <w:tab/>
        <w:tab/>
        <w:tab/>
        <w:t xml:space="preserve"> 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P="00373A51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  <w:r>
        <w:rPr>
          <w:b/>
        </w:rPr>
        <w:tab/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</w:p>
    <w:p w:rsidR="00211405" w:rsidRPr="00107C4A" w:rsidP="00373A51">
      <w:pPr>
        <w:suppressAutoHyphens/>
        <w:bidi w:val="0"/>
        <w:ind w:left="142"/>
        <w:jc w:val="both"/>
        <w:rPr>
          <w:lang w:eastAsia="ar-SA"/>
        </w:rPr>
      </w:pPr>
      <w:r w:rsidRPr="00776AEE">
        <w:rPr>
          <w:b/>
          <w:lang w:eastAsia="ar-SA"/>
        </w:rPr>
        <w:t>4. V čl. I</w:t>
      </w:r>
      <w:r w:rsidR="00230F64">
        <w:rPr>
          <w:b/>
          <w:lang w:eastAsia="ar-SA"/>
        </w:rPr>
        <w:t>,</w:t>
      </w:r>
      <w:r w:rsidRPr="00776AEE">
        <w:rPr>
          <w:b/>
          <w:lang w:eastAsia="ar-SA"/>
        </w:rPr>
        <w:t> bode 4</w:t>
      </w:r>
      <w:r w:rsidRPr="00107C4A">
        <w:rPr>
          <w:lang w:eastAsia="ar-SA"/>
        </w:rPr>
        <w:t xml:space="preserve"> [(§ 15 ods. 9 písm. c) a d)],  bode 7 [§ 18 ods. 13 písm. c)a d)], bode 9 [§ 23 ods. 9 písm. g) a d)], bode 12 [§ 60 ods. 9 písm. c) a d)] a bode 16 [§ 74a ods. 10 písm. c) a d)] úvodných vetách sa za slová „v členení“ vkladá slovo „účelu“.   </w:t>
      </w:r>
    </w:p>
    <w:p w:rsidR="00211405" w:rsidRPr="00107C4A" w:rsidP="00373A51">
      <w:pPr>
        <w:suppressAutoHyphens/>
        <w:bidi w:val="0"/>
        <w:ind w:left="360" w:hanging="720"/>
        <w:jc w:val="both"/>
        <w:rPr>
          <w:lang w:eastAsia="ar-SA"/>
        </w:rPr>
      </w:pPr>
    </w:p>
    <w:p w:rsidR="00211405" w:rsidRPr="00107C4A" w:rsidP="00211405">
      <w:pPr>
        <w:suppressAutoHyphens/>
        <w:bidi w:val="0"/>
        <w:ind w:left="2835" w:hanging="9"/>
        <w:jc w:val="both"/>
        <w:rPr>
          <w:iCs/>
          <w:lang w:eastAsia="ar-SA"/>
        </w:rPr>
      </w:pPr>
      <w:r w:rsidRPr="00107C4A">
        <w:rPr>
          <w:iCs/>
          <w:lang w:eastAsia="ar-SA"/>
        </w:rPr>
        <w:t xml:space="preserve">Ide o legislatívno-technickú úpravu; text úvodných viet v dotknutých odsekoch sa upravuje z hľadiska jednoznačnosti.   </w:t>
      </w:r>
    </w:p>
    <w:p w:rsidR="00211405" w:rsidP="00211405">
      <w:pPr>
        <w:bidi w:val="0"/>
        <w:ind w:left="2835" w:hanging="720"/>
        <w:rPr>
          <w:lang w:eastAsia="sk-SK"/>
        </w:rPr>
      </w:pPr>
    </w:p>
    <w:p w:rsidR="00373A51" w:rsidRPr="00000050" w:rsidP="00373A51">
      <w:pPr>
        <w:bidi w:val="0"/>
        <w:ind w:left="2832" w:firstLine="3"/>
        <w:rPr>
          <w:b/>
        </w:rPr>
      </w:pPr>
      <w:r>
        <w:rPr>
          <w:b/>
        </w:rPr>
        <w:t>Ú</w:t>
      </w:r>
      <w:r w:rsidRPr="00000050">
        <w:rPr>
          <w:b/>
        </w:rPr>
        <w:t>stavnoprávny výbor NR SR</w:t>
      </w:r>
    </w:p>
    <w:p w:rsidR="00373A51" w:rsidP="00373A51">
      <w:pPr>
        <w:bidi w:val="0"/>
        <w:ind w:left="2832" w:firstLine="3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32" w:firstLine="3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107C4A" w:rsidP="00211405">
      <w:pPr>
        <w:bidi w:val="0"/>
        <w:ind w:left="2835" w:hanging="720"/>
        <w:rPr>
          <w:lang w:eastAsia="sk-SK"/>
        </w:rPr>
      </w:pPr>
    </w:p>
    <w:p w:rsidR="00211405" w:rsidRPr="00107C4A" w:rsidP="00211405">
      <w:pPr>
        <w:suppressAutoHyphens/>
        <w:bidi w:val="0"/>
        <w:ind w:left="360" w:hanging="360"/>
        <w:rPr>
          <w:lang w:eastAsia="ar-SA"/>
        </w:rPr>
      </w:pPr>
    </w:p>
    <w:p w:rsidR="00211405" w:rsidRPr="00107C4A" w:rsidP="00211405">
      <w:pPr>
        <w:pStyle w:val="ListParagraph"/>
        <w:numPr>
          <w:numId w:val="3"/>
        </w:numPr>
        <w:suppressAutoHyphens/>
        <w:bidi w:val="0"/>
        <w:ind w:left="142" w:firstLine="0"/>
        <w:jc w:val="both"/>
        <w:rPr>
          <w:lang w:eastAsia="ar-SA"/>
        </w:rPr>
      </w:pPr>
      <w:r w:rsidRPr="00776AEE">
        <w:rPr>
          <w:b/>
          <w:lang w:eastAsia="ar-SA"/>
        </w:rPr>
        <w:t>V čl.  I, bode 4</w:t>
      </w:r>
      <w:r w:rsidRPr="00107C4A">
        <w:rPr>
          <w:lang w:eastAsia="ar-SA"/>
        </w:rPr>
        <w:t xml:space="preserve"> [§ 15 ods. 9 písm. d)], bode 7 [§ 18 ods. 13 písm. d)], bode 9 [§ 23 ods. 9 písm. d)], bode 12 § 60 ods. 9 písm. d) a v bode 16 [§ 74a ods. 10 písm. d)] úvodných vetách sa vypúšťajú slová „s uvedením ich výšky a účelu poskytnutia“.</w:t>
      </w:r>
    </w:p>
    <w:p w:rsidR="00211405" w:rsidRPr="00107C4A" w:rsidP="00211405">
      <w:pPr>
        <w:suppressAutoHyphens/>
        <w:bidi w:val="0"/>
        <w:ind w:left="142"/>
        <w:rPr>
          <w:lang w:eastAsia="ar-SA"/>
        </w:rPr>
      </w:pPr>
    </w:p>
    <w:p w:rsidR="00211405" w:rsidP="00211405">
      <w:pPr>
        <w:suppressAutoHyphens/>
        <w:bidi w:val="0"/>
        <w:ind w:left="2694" w:hanging="9"/>
        <w:jc w:val="both"/>
        <w:rPr>
          <w:iCs/>
          <w:lang w:eastAsia="ar-SA"/>
        </w:rPr>
      </w:pPr>
      <w:r w:rsidRPr="00107C4A">
        <w:rPr>
          <w:iCs/>
          <w:lang w:eastAsia="ar-SA"/>
        </w:rPr>
        <w:t>Ide o legislatívno-technickú úpravu; text v dotknutých odsekoch sa zjednocuje v kontexte navrhovanej úpravy</w:t>
      </w:r>
      <w:r>
        <w:rPr>
          <w:iCs/>
          <w:lang w:eastAsia="ar-SA"/>
        </w:rPr>
        <w:t xml:space="preserve"> (nadbytočné slová vypúšťajú). </w:t>
      </w:r>
    </w:p>
    <w:p w:rsidR="00373A51" w:rsidP="00211405">
      <w:pPr>
        <w:suppressAutoHyphens/>
        <w:bidi w:val="0"/>
        <w:ind w:left="2694" w:hanging="9"/>
        <w:jc w:val="both"/>
        <w:rPr>
          <w:iCs/>
          <w:lang w:eastAsia="ar-SA"/>
        </w:rPr>
      </w:pPr>
    </w:p>
    <w:p w:rsidR="00373A51" w:rsidRPr="00000050" w:rsidP="00373A51">
      <w:pPr>
        <w:bidi w:val="0"/>
        <w:ind w:left="2694" w:firstLine="3"/>
        <w:rPr>
          <w:b/>
        </w:rPr>
      </w:pPr>
      <w:r>
        <w:rPr>
          <w:b/>
        </w:rPr>
        <w:t>Ú</w:t>
      </w:r>
      <w:r w:rsidRPr="00000050">
        <w:rPr>
          <w:b/>
        </w:rPr>
        <w:t>stavnoprávny výbor NR SR</w:t>
      </w:r>
    </w:p>
    <w:p w:rsidR="00373A51" w:rsidP="00373A51">
      <w:pPr>
        <w:bidi w:val="0"/>
        <w:ind w:left="2694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694" w:firstLine="3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694" w:firstLine="3"/>
        <w:jc w:val="both"/>
        <w:rPr>
          <w:b/>
          <w:iCs/>
          <w:lang w:eastAsia="ar-SA"/>
        </w:rPr>
      </w:pP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172D43" w:rsidP="00373A51">
      <w:pPr>
        <w:suppressAutoHyphens/>
        <w:bidi w:val="0"/>
        <w:ind w:left="2694" w:firstLine="3"/>
        <w:jc w:val="both"/>
        <w:rPr>
          <w:iCs/>
          <w:lang w:eastAsia="ar-SA"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776AEE">
        <w:rPr>
          <w:rFonts w:ascii="Arial" w:hAnsi="Arial" w:cs="Arial"/>
          <w:b/>
        </w:rPr>
        <w:t>6. V čl. I</w:t>
      </w:r>
      <w:r w:rsidR="00230F64">
        <w:rPr>
          <w:rFonts w:ascii="Arial" w:hAnsi="Arial" w:cs="Arial"/>
          <w:b/>
        </w:rPr>
        <w:t>,</w:t>
      </w:r>
      <w:r w:rsidRPr="00776AEE">
        <w:rPr>
          <w:rFonts w:ascii="Arial" w:hAnsi="Arial" w:cs="Arial"/>
          <w:b/>
        </w:rPr>
        <w:t xml:space="preserve"> bode 4  § 15 odsek 10 </w:t>
      </w:r>
      <w:r w:rsidRPr="00107C4A">
        <w:rPr>
          <w:rFonts w:ascii="Arial" w:hAnsi="Arial" w:cs="Arial"/>
        </w:rPr>
        <w:t>znie:</w:t>
      </w:r>
    </w:p>
    <w:p w:rsidR="006C1703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="00230F64">
        <w:rPr>
          <w:rFonts w:ascii="Arial" w:hAnsi="Arial" w:cs="Arial"/>
        </w:rPr>
        <w:t>„</w:t>
      </w:r>
      <w:r w:rsidRPr="00107C4A" w:rsidR="00211405">
        <w:rPr>
          <w:rFonts w:ascii="Arial" w:hAnsi="Arial" w:cs="Arial"/>
        </w:rPr>
        <w:t>(10) Ak ide o zdravotníckeho pracovníka, ktorý u držiteľa povolenia na výrobu liekov zodpovedá za odborné vykonávanie činnosti podľa § 12 ods. 1, a ktorý je s ním v pracovnom pomere</w:t>
      </w:r>
      <w:r w:rsidR="00DE5F8A">
        <w:rPr>
          <w:rFonts w:ascii="Arial" w:hAnsi="Arial" w:cs="Arial"/>
        </w:rPr>
        <w:t xml:space="preserve"> </w:t>
      </w:r>
      <w:r w:rsidRPr="00DE5F8A" w:rsidR="00211405">
        <w:rPr>
          <w:rFonts w:ascii="Arial" w:hAnsi="Arial" w:cs="Arial"/>
        </w:rPr>
        <w:t>18e)</w:t>
      </w:r>
      <w:r w:rsidRPr="00107C4A" w:rsidR="00211405">
        <w:rPr>
          <w:rFonts w:ascii="Arial" w:hAnsi="Arial" w:cs="Arial"/>
        </w:rPr>
        <w:t xml:space="preserve"> na ustanovený týždenný pracovný čas</w:t>
      </w:r>
      <w:r w:rsidR="00DE5F8A">
        <w:rPr>
          <w:rFonts w:ascii="Arial" w:hAnsi="Arial" w:cs="Arial"/>
        </w:rPr>
        <w:t xml:space="preserve"> </w:t>
      </w:r>
      <w:r w:rsidRPr="00DE5F8A" w:rsidR="00211405">
        <w:rPr>
          <w:rFonts w:ascii="Arial" w:hAnsi="Arial" w:cs="Arial"/>
        </w:rPr>
        <w:t>18f)</w:t>
      </w:r>
      <w:r w:rsidRPr="00107C4A" w:rsidR="00211405">
        <w:rPr>
          <w:rFonts w:ascii="Arial" w:hAnsi="Arial" w:cs="Arial"/>
        </w:rPr>
        <w:t>, údaj o výške poskytnutého peňažného alebo nep</w:t>
      </w:r>
      <w:r w:rsidR="00211405">
        <w:rPr>
          <w:rFonts w:ascii="Arial" w:hAnsi="Arial" w:cs="Arial"/>
        </w:rPr>
        <w:t>eňažného plnenia sa neuvádza</w:t>
      </w:r>
      <w:r>
        <w:rPr>
          <w:rFonts w:ascii="Arial" w:hAnsi="Arial" w:cs="Arial"/>
        </w:rPr>
        <w:t>“.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107C4A">
        <w:rPr>
          <w:rFonts w:ascii="Arial" w:hAnsi="Arial" w:cs="Arial"/>
        </w:rPr>
        <w:t>Poznámka pod čiarou k odkazu 18f) znie: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DE5F8A" w:rsidR="006C1703">
        <w:rPr>
          <w:rFonts w:ascii="Arial" w:hAnsi="Arial" w:cs="Arial"/>
        </w:rPr>
        <w:t>„</w:t>
      </w:r>
      <w:r w:rsidRPr="00DE5F8A">
        <w:rPr>
          <w:rFonts w:ascii="Arial" w:hAnsi="Arial" w:cs="Arial"/>
        </w:rPr>
        <w:t>18f)</w:t>
      </w:r>
      <w:r w:rsidRPr="00107C4A">
        <w:rPr>
          <w:rFonts w:ascii="Arial" w:hAnsi="Arial" w:cs="Arial"/>
        </w:rPr>
        <w:t xml:space="preserve"> § 85 zákona č</w:t>
      </w:r>
      <w:r w:rsidRPr="00107C4A">
        <w:rPr>
          <w:rFonts w:ascii="Arial" w:hAnsi="Arial" w:cs="Arial"/>
          <w:lang w:val="de-DE"/>
        </w:rPr>
        <w:t>. 311/2001 Z. z. Z</w:t>
      </w:r>
      <w:r w:rsidRPr="00107C4A">
        <w:rPr>
          <w:rFonts w:ascii="Arial" w:hAnsi="Arial" w:cs="Arial"/>
        </w:rPr>
        <w:t>á</w:t>
      </w:r>
      <w:r w:rsidRPr="00107C4A">
        <w:rPr>
          <w:rFonts w:ascii="Arial" w:hAnsi="Arial" w:cs="Arial"/>
          <w:lang w:val="de-DE"/>
        </w:rPr>
        <w:t>konn</w:t>
      </w:r>
      <w:r w:rsidRPr="00107C4A">
        <w:rPr>
          <w:rFonts w:ascii="Arial" w:hAnsi="Arial" w:cs="Arial"/>
        </w:rPr>
        <w:t>ík práce v znení neskorších predpisov</w:t>
      </w:r>
      <w:r w:rsidR="006C1703">
        <w:rPr>
          <w:rFonts w:ascii="Arial" w:hAnsi="Arial" w:cs="Arial"/>
        </w:rPr>
        <w:t>“.“.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 xml:space="preserve">Legislatívno-technická úprava. Spresnenie </w:t>
      </w:r>
      <w:r>
        <w:rPr>
          <w:rFonts w:ascii="Arial" w:hAnsi="Arial" w:cs="Arial"/>
          <w:iCs/>
        </w:rPr>
        <w:t>usta</w:t>
      </w:r>
      <w:r w:rsidRPr="00107C4A">
        <w:rPr>
          <w:rFonts w:ascii="Arial" w:hAnsi="Arial" w:cs="Arial"/>
          <w:iCs/>
        </w:rPr>
        <w:t>novenia  o tom,  v ktorých prípadoch sa údaj o výške poskytnutého peňažného alebo nepeňažného plnenia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>neposkytuje.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604211">
        <w:rPr>
          <w:rFonts w:ascii="Arial" w:hAnsi="Arial" w:cs="Arial"/>
          <w:b/>
        </w:rPr>
        <w:t>7. V čl. I</w:t>
      </w:r>
      <w:r w:rsidR="006C1703">
        <w:rPr>
          <w:rFonts w:ascii="Arial" w:hAnsi="Arial" w:cs="Arial"/>
          <w:b/>
        </w:rPr>
        <w:t>,</w:t>
      </w:r>
      <w:r w:rsidRPr="00604211">
        <w:rPr>
          <w:rFonts w:ascii="Arial" w:hAnsi="Arial" w:cs="Arial"/>
          <w:b/>
        </w:rPr>
        <w:t xml:space="preserve"> bode 4  § 15 ods. 13</w:t>
      </w:r>
      <w:r w:rsidRPr="00107C4A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druhej vete</w:t>
      </w:r>
      <w:r w:rsidRPr="00107C4A">
        <w:rPr>
          <w:rFonts w:ascii="Arial" w:hAnsi="Arial" w:cs="Arial"/>
        </w:rPr>
        <w:t xml:space="preserve"> sa za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nie sú” vkladajú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presné, úplné alebo”.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>Legislatívno-technická úprava. Zosúladenie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>povinnosti so správnym deliktom.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604211">
        <w:rPr>
          <w:rFonts w:ascii="Arial" w:hAnsi="Arial" w:cs="Arial"/>
          <w:b/>
        </w:rPr>
        <w:t>8. V čl. I</w:t>
      </w:r>
      <w:r w:rsidR="006C1703">
        <w:rPr>
          <w:rFonts w:ascii="Arial" w:hAnsi="Arial" w:cs="Arial"/>
          <w:b/>
        </w:rPr>
        <w:t>,</w:t>
      </w:r>
      <w:r w:rsidRPr="00604211">
        <w:rPr>
          <w:rFonts w:ascii="Arial" w:hAnsi="Arial" w:cs="Arial"/>
          <w:b/>
        </w:rPr>
        <w:t xml:space="preserve"> bode 6  § 18 ods. </w:t>
      </w:r>
      <w:r w:rsidRPr="00111054">
        <w:rPr>
          <w:rFonts w:ascii="Arial" w:hAnsi="Arial" w:cs="Arial"/>
          <w:b/>
        </w:rPr>
        <w:t>1 písm. r)</w:t>
      </w:r>
      <w:r w:rsidRPr="00107C4A">
        <w:rPr>
          <w:rFonts w:ascii="Arial" w:hAnsi="Arial" w:cs="Arial"/>
        </w:rPr>
        <w:t xml:space="preserve"> sa za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národnému centru” vkladajú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na účely verejnej kontroly poskytovania peňažných alebo nepeňažných plnení”.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>Dopĺňa sa účel predkladania správy a</w:t>
      </w:r>
      <w:r>
        <w:rPr>
          <w:rFonts w:ascii="Arial" w:hAnsi="Arial" w:cs="Arial"/>
          <w:iCs/>
        </w:rPr>
        <w:t> poskytovania údajov</w:t>
      </w:r>
      <w:r w:rsidRPr="00107C4A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o zdravotníckych </w:t>
      </w:r>
      <w:r w:rsidRPr="00107C4A">
        <w:rPr>
          <w:rFonts w:ascii="Arial" w:hAnsi="Arial" w:cs="Arial"/>
          <w:iCs/>
        </w:rPr>
        <w:t>pracovníkoch.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6C1703" w:rsidP="006C1703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jc w:val="both"/>
        <w:rPr>
          <w:rFonts w:ascii="Arial" w:hAnsi="Arial" w:cs="Arial"/>
        </w:rPr>
      </w:pPr>
      <w:r w:rsidRPr="00E66EFC" w:rsidR="00211405">
        <w:rPr>
          <w:rFonts w:ascii="Arial" w:hAnsi="Arial" w:cs="Arial"/>
          <w:b/>
        </w:rPr>
        <w:t>9</w:t>
      </w:r>
      <w:r w:rsidRPr="00107C4A" w:rsidR="00211405">
        <w:rPr>
          <w:rFonts w:ascii="Arial" w:hAnsi="Arial" w:cs="Arial"/>
        </w:rPr>
        <w:t xml:space="preserve">. </w:t>
      </w:r>
      <w:r w:rsidRPr="00E66EFC" w:rsidR="00211405">
        <w:rPr>
          <w:rFonts w:ascii="Arial" w:hAnsi="Arial" w:cs="Arial"/>
          <w:b/>
        </w:rPr>
        <w:t>V čl. I</w:t>
      </w:r>
      <w:r>
        <w:rPr>
          <w:rFonts w:ascii="Arial" w:hAnsi="Arial" w:cs="Arial"/>
          <w:b/>
        </w:rPr>
        <w:t>,</w:t>
      </w:r>
      <w:r w:rsidRPr="00E66EFC" w:rsidR="00211405">
        <w:rPr>
          <w:rFonts w:ascii="Arial" w:hAnsi="Arial" w:cs="Arial"/>
          <w:b/>
        </w:rPr>
        <w:t xml:space="preserve"> bode 7  § 18 odsek 14</w:t>
      </w:r>
      <w:r>
        <w:rPr>
          <w:rFonts w:ascii="Arial" w:hAnsi="Arial" w:cs="Arial"/>
        </w:rPr>
        <w:t xml:space="preserve"> znie:</w:t>
      </w:r>
    </w:p>
    <w:p w:rsidR="00211405" w:rsidRPr="00107C4A" w:rsidP="006C1703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jc w:val="both"/>
        <w:rPr>
          <w:rFonts w:ascii="Arial" w:hAnsi="Arial" w:cs="Arial"/>
        </w:rPr>
      </w:pPr>
      <w:r w:rsidR="006C1703">
        <w:rPr>
          <w:rFonts w:ascii="Arial" w:hAnsi="Arial" w:cs="Arial"/>
        </w:rPr>
        <w:t xml:space="preserve">    „</w:t>
      </w:r>
      <w:r w:rsidRPr="00107C4A">
        <w:rPr>
          <w:rFonts w:ascii="Arial" w:hAnsi="Arial" w:cs="Arial"/>
        </w:rPr>
        <w:t>(14) Ak ide o zdravotníckeho pracovníka, ktorý u držiteľa povolenia na veľkodistribúciu liekov zodpovedá za odborné vykonávanie činnosti podľa § 17 ods. 1 písm. b), a ktorý je s ním v pracovnom pomere</w:t>
      </w:r>
      <w:r w:rsidRPr="00DE5F8A">
        <w:rPr>
          <w:rFonts w:ascii="Arial" w:hAnsi="Arial" w:cs="Arial"/>
        </w:rPr>
        <w:t>18e)</w:t>
      </w:r>
      <w:r w:rsidRPr="00107C4A">
        <w:rPr>
          <w:rFonts w:ascii="Arial" w:hAnsi="Arial" w:cs="Arial"/>
        </w:rPr>
        <w:t xml:space="preserve"> na ustanovený týždenný pracovný čas</w:t>
      </w:r>
      <w:r w:rsidRPr="00DE5F8A">
        <w:rPr>
          <w:rFonts w:ascii="Arial" w:hAnsi="Arial" w:cs="Arial"/>
        </w:rPr>
        <w:t>18f)</w:t>
      </w:r>
      <w:r w:rsidRPr="00107C4A">
        <w:rPr>
          <w:rFonts w:ascii="Arial" w:hAnsi="Arial" w:cs="Arial"/>
        </w:rPr>
        <w:t>, údaj o výške poskytnutého peňažného alebo nepeňažného plnenia sa neuvádza</w:t>
      </w:r>
      <w:r w:rsidR="006C1703">
        <w:rPr>
          <w:rFonts w:ascii="Arial" w:hAnsi="Arial" w:cs="Arial"/>
        </w:rPr>
        <w:t>“.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>Legislatívno-technická úprava. Spresnenie stanovenia  o tom,  v ktorých prípadoch sa údaj o výške poskytnutého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>peň</w:t>
      </w:r>
      <w:r>
        <w:rPr>
          <w:rFonts w:ascii="Arial" w:hAnsi="Arial" w:cs="Arial"/>
          <w:iCs/>
        </w:rPr>
        <w:t>ažného alebo nepeňažného plnenia</w:t>
      </w:r>
      <w:r w:rsidRPr="00107C4A">
        <w:rPr>
          <w:rFonts w:ascii="Arial" w:hAnsi="Arial" w:cs="Arial"/>
          <w:iCs/>
        </w:rPr>
        <w:tab/>
        <w:t>neposkytuje.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D3458A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 w:rsidR="00D3458A">
        <w:rPr>
          <w:b/>
        </w:rPr>
        <w:t xml:space="preserve">   </w:t>
      </w:r>
      <w:r w:rsidR="00DE5F8A">
        <w:rPr>
          <w:b/>
        </w:rPr>
        <w:t>s c h v á l i ť</w:t>
      </w:r>
    </w:p>
    <w:p w:rsidR="00D3458A" w:rsidRPr="00D3458A" w:rsidP="00D3458A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E66EFC">
        <w:rPr>
          <w:rFonts w:ascii="Arial" w:hAnsi="Arial" w:cs="Arial"/>
          <w:b/>
        </w:rPr>
        <w:t>10. V čl. I</w:t>
      </w:r>
      <w:r w:rsidR="006C1703">
        <w:rPr>
          <w:rFonts w:ascii="Arial" w:hAnsi="Arial" w:cs="Arial"/>
          <w:b/>
        </w:rPr>
        <w:t>,</w:t>
      </w:r>
      <w:r w:rsidRPr="00E66EFC">
        <w:rPr>
          <w:rFonts w:ascii="Arial" w:hAnsi="Arial" w:cs="Arial"/>
          <w:b/>
        </w:rPr>
        <w:t xml:space="preserve"> bode 7 § 18 ods. 17</w:t>
      </w:r>
      <w:r w:rsidRPr="00107C4A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druhej vete</w:t>
      </w:r>
      <w:r w:rsidRPr="00107C4A">
        <w:rPr>
          <w:rFonts w:ascii="Arial" w:hAnsi="Arial" w:cs="Arial"/>
        </w:rPr>
        <w:t xml:space="preserve"> sa za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nie sú” vkladajú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presné, úplné alebo”.</w:t>
      </w:r>
      <w:r w:rsidR="006C1703">
        <w:rPr>
          <w:rFonts w:ascii="Arial" w:hAnsi="Arial" w:cs="Arial"/>
        </w:rPr>
        <w:t>“.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>Legislatívno-technická úprava. Zosúladenie  povinnosti so správnym deliktom.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D3458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  <w:iCs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BF5EEE">
        <w:rPr>
          <w:rFonts w:ascii="Arial" w:hAnsi="Arial" w:cs="Arial"/>
          <w:b/>
        </w:rPr>
        <w:t>11. V čl. I</w:t>
      </w:r>
      <w:r w:rsidR="006C1703">
        <w:rPr>
          <w:rFonts w:ascii="Arial" w:hAnsi="Arial" w:cs="Arial"/>
          <w:b/>
        </w:rPr>
        <w:t>,</w:t>
      </w:r>
      <w:r w:rsidRPr="00BF5EEE">
        <w:rPr>
          <w:rFonts w:ascii="Arial" w:hAnsi="Arial" w:cs="Arial"/>
          <w:b/>
        </w:rPr>
        <w:t xml:space="preserve"> bode 8 § 23 ods. 1</w:t>
      </w:r>
      <w:r w:rsidRPr="00107C4A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písm. ap)</w:t>
      </w:r>
      <w:r w:rsidRPr="00107C4A">
        <w:rPr>
          <w:rFonts w:ascii="Arial" w:hAnsi="Arial" w:cs="Arial"/>
        </w:rPr>
        <w:t xml:space="preserve"> sa za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národnému centru” vkladajú slová </w:t>
      </w:r>
      <w:r w:rsidR="006C1703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na účely verejnej kontroly poskytovania peňažných alebo nepeňažných plnení”.</w:t>
      </w: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>D</w:t>
      </w:r>
      <w:r w:rsidRPr="00107C4A">
        <w:rPr>
          <w:rFonts w:ascii="Arial" w:hAnsi="Arial" w:cs="Arial"/>
          <w:iCs/>
        </w:rPr>
        <w:t>opĺňa sa účel predkladania správy a</w:t>
        <w:tab/>
      </w:r>
      <w:r>
        <w:rPr>
          <w:rFonts w:ascii="Arial" w:hAnsi="Arial" w:cs="Arial"/>
          <w:iCs/>
        </w:rPr>
        <w:t>po</w:t>
      </w:r>
      <w:r w:rsidRPr="00107C4A">
        <w:rPr>
          <w:rFonts w:ascii="Arial" w:hAnsi="Arial" w:cs="Arial"/>
          <w:iCs/>
        </w:rPr>
        <w:t>skytovania údajov o zdravotníckych pracovníkoch.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373A51"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EF6B50">
        <w:rPr>
          <w:rFonts w:ascii="Arial" w:hAnsi="Arial" w:cs="Arial"/>
          <w:b/>
        </w:rPr>
        <w:t>12. V čl. I</w:t>
      </w:r>
      <w:r w:rsidR="00111054">
        <w:rPr>
          <w:rFonts w:ascii="Arial" w:hAnsi="Arial" w:cs="Arial"/>
          <w:b/>
        </w:rPr>
        <w:t>,</w:t>
      </w:r>
      <w:r w:rsidRPr="00EF6B50">
        <w:rPr>
          <w:rFonts w:ascii="Arial" w:hAnsi="Arial" w:cs="Arial"/>
          <w:b/>
        </w:rPr>
        <w:t xml:space="preserve"> bode 9 § 23 ods. 10</w:t>
      </w:r>
      <w:r w:rsidRPr="00107C4A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prvá veta</w:t>
      </w:r>
      <w:r w:rsidRPr="00107C4A">
        <w:rPr>
          <w:rFonts w:ascii="Arial" w:hAnsi="Arial" w:cs="Arial"/>
        </w:rPr>
        <w:t xml:space="preserve"> znie: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Ak ide o zdravotníckeho pracovníka, ktorý je u držiteľa povolenia na poskytovanie lekárenskej starostlivosti oprá</w:t>
      </w:r>
      <w:r w:rsidRPr="00107C4A">
        <w:rPr>
          <w:rFonts w:ascii="Arial" w:hAnsi="Arial" w:cs="Arial"/>
          <w:lang w:val="da-DK"/>
        </w:rPr>
        <w:t>vnen</w:t>
      </w:r>
      <w:r w:rsidRPr="00107C4A">
        <w:rPr>
          <w:rFonts w:ascii="Arial" w:hAnsi="Arial" w:cs="Arial"/>
        </w:rPr>
        <w:t>ý vydávať humánne lieky a zdravotnícke pomôcky podľa § 25 ods. 2 a 3, a ktorý je s ním v pracovnom pomere</w:t>
      </w:r>
      <w:r w:rsidRPr="00DE5F8A">
        <w:rPr>
          <w:rFonts w:ascii="Arial" w:hAnsi="Arial" w:cs="Arial"/>
        </w:rPr>
        <w:t>18e)</w:t>
      </w:r>
      <w:r w:rsidRPr="00107C4A">
        <w:rPr>
          <w:rFonts w:ascii="Arial" w:hAnsi="Arial" w:cs="Arial"/>
        </w:rPr>
        <w:t xml:space="preserve"> na ustanovený týždenný pracovný </w:t>
      </w:r>
      <w:r w:rsidRPr="00DE5F8A">
        <w:rPr>
          <w:rFonts w:ascii="Arial" w:hAnsi="Arial" w:cs="Arial"/>
        </w:rPr>
        <w:t>čas18f)</w:t>
      </w:r>
      <w:r w:rsidRPr="00107C4A">
        <w:rPr>
          <w:rFonts w:ascii="Arial" w:hAnsi="Arial" w:cs="Arial"/>
        </w:rPr>
        <w:t>, údaj o výške poskytnutého peňažného alebo nepeňažného plnenia sa neuvádza”.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 xml:space="preserve">Legislatívno-technická úprava. Spresnenie ustanovenia  o tom,  ktorých </w:t>
        <w:tab/>
        <w:t xml:space="preserve">prípadoch sa údaj o výške poskytnutého peňažného alebo nepeňažného plnenia </w:t>
      </w:r>
      <w:r>
        <w:rPr>
          <w:rFonts w:ascii="Arial" w:hAnsi="Arial" w:cs="Arial"/>
          <w:iCs/>
        </w:rPr>
        <w:t>neposkytuje.</w:t>
      </w:r>
      <w:r w:rsidRPr="00107C4A">
        <w:rPr>
          <w:rFonts w:ascii="Arial" w:hAnsi="Arial" w:cs="Arial"/>
          <w:iCs/>
        </w:rPr>
        <w:tab/>
        <w:tab/>
        <w:tab/>
        <w:tab/>
        <w:tab/>
        <w:tab/>
        <w:tab/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373A51"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EF6B50">
        <w:rPr>
          <w:rFonts w:ascii="Arial" w:hAnsi="Arial" w:cs="Arial"/>
          <w:b/>
        </w:rPr>
        <w:t>13. V čl. I</w:t>
      </w:r>
      <w:r w:rsidR="00111054">
        <w:rPr>
          <w:rFonts w:ascii="Arial" w:hAnsi="Arial" w:cs="Arial"/>
          <w:b/>
        </w:rPr>
        <w:t>,</w:t>
      </w:r>
      <w:r w:rsidRPr="00EF6B50">
        <w:rPr>
          <w:rFonts w:ascii="Arial" w:hAnsi="Arial" w:cs="Arial"/>
          <w:b/>
        </w:rPr>
        <w:t xml:space="preserve"> bode 9 § 23 ods. 13</w:t>
      </w:r>
      <w:r w:rsidRPr="00107C4A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druhej vete</w:t>
      </w:r>
      <w:r w:rsidRPr="00107C4A">
        <w:rPr>
          <w:rFonts w:ascii="Arial" w:hAnsi="Arial" w:cs="Arial"/>
        </w:rPr>
        <w:t xml:space="preserve"> sa za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nie sú” vkladajú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presné, úplné alebo”.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</w:rPr>
      </w:pPr>
      <w:r w:rsidRPr="00107C4A">
        <w:rPr>
          <w:rFonts w:ascii="Arial" w:hAnsi="Arial" w:cs="Arial"/>
          <w:iCs/>
        </w:rPr>
        <w:t>Legislatívno-technická úprava. Zosúladenie</w:t>
      </w:r>
      <w:r>
        <w:rPr>
          <w:rFonts w:ascii="Arial" w:hAnsi="Arial" w:cs="Arial"/>
          <w:iCs/>
        </w:rPr>
        <w:t xml:space="preserve"> p</w:t>
      </w:r>
      <w:r w:rsidRPr="00107C4A">
        <w:rPr>
          <w:rFonts w:ascii="Arial" w:hAnsi="Arial" w:cs="Arial"/>
          <w:iCs/>
        </w:rPr>
        <w:t>ovinnosti so správnym deliktom.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373A51"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EF6B50">
        <w:rPr>
          <w:rFonts w:ascii="Arial" w:hAnsi="Arial" w:cs="Arial"/>
          <w:b/>
        </w:rPr>
        <w:t>14. V čl. I</w:t>
      </w:r>
      <w:r w:rsidR="00111054">
        <w:rPr>
          <w:rFonts w:ascii="Arial" w:hAnsi="Arial" w:cs="Arial"/>
          <w:b/>
        </w:rPr>
        <w:t>,</w:t>
      </w:r>
      <w:r w:rsidRPr="00EF6B50">
        <w:rPr>
          <w:rFonts w:ascii="Arial" w:hAnsi="Arial" w:cs="Arial"/>
          <w:b/>
        </w:rPr>
        <w:t xml:space="preserve"> bode 11 § 60 ods. 1 písm. u)</w:t>
      </w:r>
      <w:r w:rsidRPr="00107C4A">
        <w:rPr>
          <w:rFonts w:ascii="Arial" w:hAnsi="Arial" w:cs="Arial"/>
        </w:rPr>
        <w:t xml:space="preserve"> sa za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národnému centru” vkladajú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na účely verejnej kontroly poskytovania peňažných alebo nepeňažných plnení”.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</w:rPr>
      </w:pPr>
      <w:r w:rsidRPr="00107C4A">
        <w:rPr>
          <w:rFonts w:ascii="Arial" w:hAnsi="Arial" w:cs="Arial"/>
          <w:iCs/>
        </w:rPr>
        <w:t>Dopĺňa sa účel predkladania správy a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>poskytovania údajov o zdravotníckych pracovníkoch.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</w:p>
    <w:p w:rsidR="00211405" w:rsidRPr="00EF6B50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</w:tabs>
        <w:bidi w:val="0"/>
        <w:spacing w:before="0" w:after="0"/>
        <w:jc w:val="both"/>
        <w:rPr>
          <w:rFonts w:ascii="Arial" w:hAnsi="Arial" w:cs="Arial"/>
        </w:rPr>
      </w:pPr>
      <w:r w:rsidRPr="00EF6B50">
        <w:rPr>
          <w:rFonts w:ascii="Arial" w:hAnsi="Arial" w:cs="Arial"/>
          <w:b/>
        </w:rPr>
        <w:t>15. V čl. I</w:t>
      </w:r>
      <w:r w:rsidR="00111054">
        <w:rPr>
          <w:rFonts w:ascii="Arial" w:hAnsi="Arial" w:cs="Arial"/>
          <w:b/>
        </w:rPr>
        <w:t>,</w:t>
      </w:r>
      <w:r w:rsidRPr="00EF6B50">
        <w:rPr>
          <w:rFonts w:ascii="Arial" w:hAnsi="Arial" w:cs="Arial"/>
          <w:b/>
        </w:rPr>
        <w:t xml:space="preserve"> bode 12 § 60 ods. 10</w:t>
      </w:r>
      <w:r w:rsidRPr="00107C4A">
        <w:rPr>
          <w:rFonts w:ascii="Arial" w:hAnsi="Arial" w:cs="Arial"/>
        </w:rPr>
        <w:t xml:space="preserve"> sa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trvalom pracovnom pomere” </w:t>
      </w:r>
      <w:r w:rsidRPr="00107C4A">
        <w:rPr>
          <w:rFonts w:ascii="Arial" w:hAnsi="Arial" w:cs="Arial"/>
          <w:lang w:val="de-DE"/>
        </w:rPr>
        <w:t>nahr</w:t>
      </w:r>
      <w:r w:rsidRPr="00107C4A">
        <w:rPr>
          <w:rFonts w:ascii="Arial" w:hAnsi="Arial" w:cs="Arial"/>
        </w:rPr>
        <w:t xml:space="preserve">ádzajú slovami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v pracovnom pomere</w:t>
      </w:r>
      <w:r w:rsidRPr="00DE5F8A">
        <w:rPr>
          <w:rFonts w:ascii="Arial" w:hAnsi="Arial" w:cs="Arial"/>
        </w:rPr>
        <w:t>18e)</w:t>
      </w:r>
      <w:r w:rsidRPr="00107C4A">
        <w:rPr>
          <w:rFonts w:ascii="Arial" w:hAnsi="Arial" w:cs="Arial"/>
        </w:rPr>
        <w:t xml:space="preserve"> na ustanovený týždenný pracovný čas</w:t>
      </w:r>
      <w:r w:rsidRPr="00DE5F8A">
        <w:rPr>
          <w:rFonts w:ascii="Arial" w:hAnsi="Arial" w:cs="Arial"/>
        </w:rPr>
        <w:t>18f)</w:t>
      </w:r>
      <w:r w:rsidRPr="00107C4A">
        <w:rPr>
          <w:rFonts w:ascii="Arial" w:hAnsi="Arial" w:cs="Arial"/>
        </w:rPr>
        <w:t>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5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>Legislatívno-technická úprava. Spresnenie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 xml:space="preserve">ustanovenia  o tom,  ktorých </w:t>
        <w:tab/>
        <w:t>prípadoch sa údaj o</w:t>
      </w:r>
      <w:r>
        <w:rPr>
          <w:rFonts w:ascii="Arial" w:hAnsi="Arial" w:cs="Arial"/>
          <w:iCs/>
        </w:rPr>
        <w:t> </w:t>
      </w:r>
      <w:r w:rsidRPr="00107C4A">
        <w:rPr>
          <w:rFonts w:ascii="Arial" w:hAnsi="Arial" w:cs="Arial"/>
          <w:iCs/>
        </w:rPr>
        <w:t>výške</w:t>
      </w:r>
      <w:r>
        <w:rPr>
          <w:rFonts w:ascii="Arial" w:hAnsi="Arial" w:cs="Arial"/>
          <w:iCs/>
        </w:rPr>
        <w:t xml:space="preserve"> </w:t>
      </w:r>
      <w:r w:rsidRPr="00107C4A">
        <w:rPr>
          <w:rFonts w:ascii="Arial" w:hAnsi="Arial" w:cs="Arial"/>
          <w:iCs/>
        </w:rPr>
        <w:t xml:space="preserve">poskytnutého peňažného alebo nepeňažného plnenia </w:t>
        <w:tab/>
        <w:tab/>
        <w:tab/>
        <w:tab/>
        <w:tab/>
        <w:tab/>
        <w:tab/>
        <w:t>neposkytuje.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373A51"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DE393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DE393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DE393A">
        <w:rPr>
          <w:rFonts w:ascii="Arial" w:hAnsi="Arial" w:cs="Arial"/>
          <w:b/>
        </w:rPr>
        <w:t>. V čl. I</w:t>
      </w:r>
      <w:r w:rsidR="00111054">
        <w:rPr>
          <w:rFonts w:ascii="Arial" w:hAnsi="Arial" w:cs="Arial"/>
          <w:b/>
        </w:rPr>
        <w:t>,</w:t>
      </w:r>
      <w:r w:rsidRPr="00DE393A">
        <w:rPr>
          <w:rFonts w:ascii="Arial" w:hAnsi="Arial" w:cs="Arial"/>
          <w:b/>
        </w:rPr>
        <w:t xml:space="preserve"> bode 12 § 60 ods. 13 </w:t>
      </w:r>
      <w:r w:rsidRPr="00111054">
        <w:rPr>
          <w:rFonts w:ascii="Arial" w:hAnsi="Arial" w:cs="Arial"/>
          <w:b/>
        </w:rPr>
        <w:t xml:space="preserve">druhej vete </w:t>
      </w:r>
      <w:r w:rsidRPr="00107C4A">
        <w:rPr>
          <w:rFonts w:ascii="Arial" w:hAnsi="Arial" w:cs="Arial"/>
        </w:rPr>
        <w:t xml:space="preserve">sa za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 xml:space="preserve">nie sú” vkladajú slová </w:t>
      </w:r>
      <w:r w:rsidR="00111054">
        <w:rPr>
          <w:rFonts w:ascii="Arial" w:hAnsi="Arial" w:cs="Arial"/>
        </w:rPr>
        <w:t>„</w:t>
      </w:r>
      <w:r w:rsidRPr="00107C4A">
        <w:rPr>
          <w:rFonts w:ascii="Arial" w:hAnsi="Arial" w:cs="Arial"/>
        </w:rPr>
        <w:t>presné, úplné alebo”.</w:t>
      </w:r>
    </w:p>
    <w:p w:rsidR="00211405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ind w:left="2832"/>
        <w:jc w:val="both"/>
        <w:rPr>
          <w:rFonts w:ascii="Arial" w:hAnsi="Arial" w:cs="Arial"/>
          <w:iCs/>
        </w:rPr>
      </w:pPr>
      <w:r w:rsidRPr="00107C4A">
        <w:rPr>
          <w:rFonts w:ascii="Arial" w:hAnsi="Arial" w:cs="Arial"/>
          <w:iCs/>
        </w:rPr>
        <w:t xml:space="preserve">Legislatívno-technická úprava. Zosúladenie  </w:t>
      </w:r>
      <w:r>
        <w:rPr>
          <w:rFonts w:ascii="Arial" w:hAnsi="Arial" w:cs="Arial"/>
          <w:iCs/>
        </w:rPr>
        <w:t>p</w:t>
      </w:r>
      <w:r w:rsidRPr="00107C4A">
        <w:rPr>
          <w:rFonts w:ascii="Arial" w:hAnsi="Arial" w:cs="Arial"/>
          <w:iCs/>
        </w:rPr>
        <w:t>ovinnosti so správnym deliktom.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211405" w:rsidRPr="00172D43" w:rsidP="00373A51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  <w:iCs/>
        </w:rPr>
      </w:pPr>
    </w:p>
    <w:p w:rsidR="00211405" w:rsidRPr="00107C4A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  <w:r w:rsidRPr="00125668">
        <w:rPr>
          <w:rFonts w:ascii="Arial" w:hAnsi="Arial" w:cs="Arial"/>
          <w:b/>
        </w:rPr>
        <w:t>17. V čl. I bode 15 v § 74a ods. 7</w:t>
      </w:r>
      <w:r w:rsidRPr="00107C4A">
        <w:rPr>
          <w:rFonts w:ascii="Arial" w:hAnsi="Arial" w:cs="Arial"/>
        </w:rPr>
        <w:t xml:space="preserve"> sa za slová “národnému centru” vkladajú slová “na účely verejnej kontroly poskytovania peňaž</w:t>
      </w:r>
      <w:r>
        <w:rPr>
          <w:rFonts w:ascii="Arial" w:hAnsi="Arial" w:cs="Arial"/>
        </w:rPr>
        <w:t>ných alebo nepeňažných plnení”.</w:t>
      </w:r>
    </w:p>
    <w:p w:rsidR="00211405" w:rsidRPr="00BD4073" w:rsidP="00211405">
      <w:pPr>
        <w:pStyle w:val="NormalWeb"/>
        <w:bidi w:val="0"/>
        <w:ind w:left="2832"/>
        <w:rPr>
          <w:rFonts w:ascii="Arial" w:hAnsi="Arial" w:cs="Arial"/>
        </w:rPr>
      </w:pPr>
      <w:r w:rsidRPr="00BD4073">
        <w:rPr>
          <w:rFonts w:ascii="Arial" w:hAnsi="Arial" w:cs="Arial"/>
        </w:rPr>
        <w:t>Dopĺňa sa účel predkladania správy a poskytovania údajov o zdravotníckych pracovníkoch.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211405" w:rsidRPr="009C0F1F" w:rsidP="00211405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0"/>
        <w:jc w:val="both"/>
        <w:rPr>
          <w:rFonts w:ascii="Arial" w:hAnsi="Arial" w:cs="Arial"/>
        </w:rPr>
      </w:pPr>
    </w:p>
    <w:p w:rsidR="00211405" w:rsidRPr="009C0F1F" w:rsidP="00211405">
      <w:pPr>
        <w:pStyle w:val="NormalWeb"/>
        <w:bidi w:val="0"/>
        <w:jc w:val="both"/>
        <w:rPr>
          <w:rFonts w:ascii="Arial" w:hAnsi="Arial" w:cs="Arial"/>
        </w:rPr>
      </w:pPr>
      <w:r w:rsidRPr="009C0F1F">
        <w:rPr>
          <w:rFonts w:ascii="Arial" w:hAnsi="Arial" w:cs="Arial"/>
          <w:b/>
        </w:rPr>
        <w:t>18. V čl. I</w:t>
      </w:r>
      <w:r w:rsidR="00111054">
        <w:rPr>
          <w:rFonts w:ascii="Arial" w:hAnsi="Arial" w:cs="Arial"/>
          <w:b/>
        </w:rPr>
        <w:t>,</w:t>
      </w:r>
      <w:r w:rsidRPr="009C0F1F">
        <w:rPr>
          <w:rFonts w:ascii="Arial" w:hAnsi="Arial" w:cs="Arial"/>
          <w:b/>
        </w:rPr>
        <w:t xml:space="preserve"> bode 16 § 74a ods. 11</w:t>
      </w:r>
      <w:r w:rsidRPr="009C0F1F">
        <w:rPr>
          <w:rFonts w:ascii="Arial" w:hAnsi="Arial" w:cs="Arial"/>
        </w:rPr>
        <w:t xml:space="preserve"> sa slová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 xml:space="preserve">trvalom pracovnom pomere” </w:t>
      </w:r>
      <w:r w:rsidRPr="009C0F1F">
        <w:rPr>
          <w:rFonts w:ascii="Arial" w:hAnsi="Arial" w:cs="Arial"/>
          <w:lang w:val="de-DE"/>
        </w:rPr>
        <w:t>nahr</w:t>
      </w:r>
      <w:r w:rsidRPr="009C0F1F">
        <w:rPr>
          <w:rFonts w:ascii="Arial" w:hAnsi="Arial" w:cs="Arial"/>
        </w:rPr>
        <w:t xml:space="preserve">ádzajú slovami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>v pracovnom pomere</w:t>
      </w:r>
      <w:r w:rsidRPr="00DE5F8A">
        <w:rPr>
          <w:rFonts w:ascii="Arial" w:hAnsi="Arial" w:cs="Arial"/>
        </w:rPr>
        <w:t>18e)</w:t>
      </w:r>
      <w:r w:rsidRPr="009C0F1F">
        <w:rPr>
          <w:rFonts w:ascii="Arial" w:hAnsi="Arial" w:cs="Arial"/>
        </w:rPr>
        <w:t xml:space="preserve"> na ustanovený týždenný pracovný čas</w:t>
      </w:r>
      <w:r w:rsidRPr="00DE5F8A">
        <w:rPr>
          <w:rFonts w:ascii="Arial" w:hAnsi="Arial" w:cs="Arial"/>
        </w:rPr>
        <w:t>18f)</w:t>
      </w:r>
      <w:r w:rsidRPr="009C0F1F">
        <w:rPr>
          <w:rFonts w:ascii="Arial" w:hAnsi="Arial" w:cs="Arial"/>
        </w:rPr>
        <w:t>”.</w:t>
      </w:r>
    </w:p>
    <w:p w:rsidR="00211405" w:rsidP="00211405">
      <w:pPr>
        <w:pStyle w:val="NormalWeb"/>
        <w:bidi w:val="0"/>
        <w:ind w:left="26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9C0F1F">
        <w:rPr>
          <w:rFonts w:ascii="Arial" w:hAnsi="Arial" w:cs="Arial"/>
          <w:iCs/>
        </w:rPr>
        <w:t>Legislatívno-technická</w:t>
      </w:r>
      <w:r>
        <w:rPr>
          <w:rFonts w:ascii="Arial" w:hAnsi="Arial" w:cs="Arial"/>
          <w:iCs/>
        </w:rPr>
        <w:t xml:space="preserve"> úp</w:t>
      </w:r>
      <w:r w:rsidRPr="009C0F1F">
        <w:rPr>
          <w:rFonts w:ascii="Arial" w:hAnsi="Arial" w:cs="Arial"/>
          <w:iCs/>
        </w:rPr>
        <w:t>rava.</w:t>
      </w:r>
      <w:r>
        <w:rPr>
          <w:rFonts w:ascii="Arial" w:hAnsi="Arial" w:cs="Arial"/>
          <w:iCs/>
        </w:rPr>
        <w:t xml:space="preserve"> </w:t>
      </w:r>
      <w:r w:rsidRPr="009C0F1F">
        <w:rPr>
          <w:rFonts w:ascii="Arial" w:hAnsi="Arial" w:cs="Arial"/>
          <w:iCs/>
        </w:rPr>
        <w:t xml:space="preserve">Spresnenie </w:t>
        <w:tab/>
        <w:t>ustanovenia  o tom</w:t>
      </w:r>
      <w:r>
        <w:rPr>
          <w:rFonts w:ascii="Arial" w:hAnsi="Arial" w:cs="Arial"/>
          <w:iCs/>
        </w:rPr>
        <w:t xml:space="preserve">,  ktorých </w:t>
        <w:tab/>
        <w:t>prípadoch sa údaj výške</w:t>
      </w:r>
      <w:r w:rsidRPr="009C0F1F">
        <w:rPr>
          <w:rFonts w:ascii="Arial" w:hAnsi="Arial" w:cs="Arial"/>
          <w:iCs/>
        </w:rPr>
        <w:tab/>
        <w:t xml:space="preserve">poskytnutého peňažného alebo nepeňažného plnenia </w:t>
        <w:tab/>
        <w:t>neposkytuje.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211405" w:rsidRPr="009C0F1F" w:rsidP="00211405">
      <w:pPr>
        <w:pStyle w:val="NormalWeb"/>
        <w:bidi w:val="0"/>
        <w:jc w:val="both"/>
        <w:rPr>
          <w:rFonts w:ascii="Arial" w:hAnsi="Arial" w:cs="Arial"/>
          <w:iCs/>
        </w:rPr>
      </w:pP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9C0F1F">
        <w:rPr>
          <w:rFonts w:ascii="Arial" w:hAnsi="Arial" w:cs="Arial"/>
          <w:b/>
        </w:rPr>
        <w:t xml:space="preserve">19. V </w:t>
      </w:r>
      <w:r w:rsidR="00111054">
        <w:rPr>
          <w:rFonts w:ascii="Arial" w:hAnsi="Arial" w:cs="Arial"/>
          <w:b/>
        </w:rPr>
        <w:t>č</w:t>
      </w:r>
      <w:r w:rsidRPr="009C0F1F">
        <w:rPr>
          <w:rFonts w:ascii="Arial" w:hAnsi="Arial" w:cs="Arial"/>
          <w:b/>
        </w:rPr>
        <w:t>l. I</w:t>
      </w:r>
      <w:r w:rsidR="00111054">
        <w:rPr>
          <w:rFonts w:ascii="Arial" w:hAnsi="Arial" w:cs="Arial"/>
          <w:b/>
        </w:rPr>
        <w:t>,</w:t>
      </w:r>
      <w:r w:rsidRPr="009C0F1F">
        <w:rPr>
          <w:rFonts w:ascii="Arial" w:hAnsi="Arial" w:cs="Arial"/>
          <w:b/>
        </w:rPr>
        <w:t xml:space="preserve"> bode 16 § 74a ods. 14</w:t>
      </w:r>
      <w:r w:rsidRPr="009C0F1F">
        <w:rPr>
          <w:rFonts w:ascii="Arial" w:hAnsi="Arial" w:cs="Arial"/>
        </w:rPr>
        <w:t xml:space="preserve"> </w:t>
      </w:r>
      <w:r w:rsidRPr="00111054">
        <w:rPr>
          <w:rFonts w:ascii="Arial" w:hAnsi="Arial" w:cs="Arial"/>
          <w:b/>
        </w:rPr>
        <w:t>druhej vete</w:t>
      </w:r>
      <w:r w:rsidRPr="009C0F1F">
        <w:rPr>
          <w:rFonts w:ascii="Arial" w:hAnsi="Arial" w:cs="Arial"/>
        </w:rPr>
        <w:t xml:space="preserve"> sa za slová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 xml:space="preserve">nie sú” vkladajú slová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>presné, úplné alebo”.</w:t>
      </w:r>
    </w:p>
    <w:p w:rsidR="00211405" w:rsidRPr="009C0F1F" w:rsidP="00211405">
      <w:pPr>
        <w:pStyle w:val="NormalWeb"/>
        <w:bidi w:val="0"/>
        <w:ind w:left="2832"/>
        <w:rPr>
          <w:rFonts w:ascii="Arial" w:hAnsi="Arial" w:cs="Arial"/>
          <w:iCs/>
        </w:rPr>
      </w:pPr>
      <w:r w:rsidRPr="009C0F1F">
        <w:rPr>
          <w:rFonts w:ascii="Arial" w:hAnsi="Arial" w:cs="Arial"/>
          <w:iCs/>
        </w:rPr>
        <w:t>Legislatívno-technická úprava. Zosúladenie  povinnosti so správnym deliktom.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P="00111054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111054">
        <w:rPr>
          <w:b/>
        </w:rPr>
        <w:t xml:space="preserve">   </w:t>
      </w:r>
      <w:r w:rsidR="00DE5F8A">
        <w:rPr>
          <w:b/>
        </w:rPr>
        <w:t>s c h v á l i ť</w:t>
      </w:r>
    </w:p>
    <w:p w:rsidR="00111054" w:rsidRPr="00111054" w:rsidP="00111054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6C24C3">
        <w:rPr>
          <w:rFonts w:ascii="Arial" w:hAnsi="Arial" w:cs="Arial"/>
          <w:b/>
        </w:rPr>
        <w:t>20. V čl. I</w:t>
      </w:r>
      <w:r w:rsidR="00111054">
        <w:rPr>
          <w:rFonts w:ascii="Arial" w:hAnsi="Arial" w:cs="Arial"/>
          <w:b/>
        </w:rPr>
        <w:t>,</w:t>
      </w:r>
      <w:r w:rsidRPr="006C24C3">
        <w:rPr>
          <w:rFonts w:ascii="Arial" w:hAnsi="Arial" w:cs="Arial"/>
          <w:b/>
        </w:rPr>
        <w:t xml:space="preserve"> bode 25 § 138 ods. 28 </w:t>
      </w:r>
      <w:r w:rsidRPr="009C0F1F">
        <w:rPr>
          <w:rFonts w:ascii="Arial" w:hAnsi="Arial" w:cs="Arial"/>
        </w:rPr>
        <w:t xml:space="preserve">sa slová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 xml:space="preserve">odsekov 17 a 23” </w:t>
      </w:r>
      <w:r w:rsidRPr="009C0F1F">
        <w:rPr>
          <w:rFonts w:ascii="Arial" w:hAnsi="Arial" w:cs="Arial"/>
          <w:lang w:val="de-DE"/>
        </w:rPr>
        <w:t>nahr</w:t>
      </w:r>
      <w:r w:rsidRPr="009C0F1F">
        <w:rPr>
          <w:rFonts w:ascii="Arial" w:hAnsi="Arial" w:cs="Arial"/>
        </w:rPr>
        <w:t xml:space="preserve">ádzajú slovami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>odseku 23”.</w:t>
      </w:r>
    </w:p>
    <w:p w:rsidR="00211405" w:rsidRPr="009C0F1F" w:rsidP="00211405">
      <w:pPr>
        <w:pStyle w:val="NormalWeb"/>
        <w:bidi w:val="0"/>
        <w:rPr>
          <w:rFonts w:ascii="Arial" w:hAnsi="Arial" w:cs="Arial"/>
          <w:iCs/>
        </w:rPr>
      </w:pPr>
      <w:r>
        <w:rPr>
          <w:rFonts w:ascii="Arial" w:hAnsi="Arial" w:cs="Arial"/>
        </w:rPr>
        <w:tab/>
        <w:tab/>
      </w:r>
      <w:r w:rsidRPr="009C0F1F">
        <w:rPr>
          <w:rFonts w:ascii="Arial" w:hAnsi="Arial" w:cs="Arial"/>
        </w:rPr>
        <w:tab/>
        <w:tab/>
      </w:r>
      <w:r w:rsidRPr="009C0F1F">
        <w:rPr>
          <w:rFonts w:ascii="Arial" w:hAnsi="Arial" w:cs="Arial"/>
          <w:iCs/>
        </w:rPr>
        <w:t>Legislatívno</w:t>
      </w:r>
      <w:r w:rsidR="00111054">
        <w:rPr>
          <w:rFonts w:ascii="Arial" w:hAnsi="Arial" w:cs="Arial"/>
          <w:iCs/>
        </w:rPr>
        <w:t>-</w:t>
      </w:r>
      <w:r w:rsidRPr="009C0F1F">
        <w:rPr>
          <w:rFonts w:ascii="Arial" w:hAnsi="Arial" w:cs="Arial"/>
          <w:iCs/>
        </w:rPr>
        <w:t xml:space="preserve">technická úprava. Oprava </w:t>
        <w:tab/>
        <w:tab/>
        <w:tab/>
        <w:tab/>
        <w:tab/>
        <w:tab/>
        <w:tab/>
        <w:t xml:space="preserve">chybného vnútorného odkazu. 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</w:t>
      </w:r>
      <w:r w:rsidRPr="000A3525">
        <w:rPr>
          <w:b/>
        </w:rPr>
        <w:t>gestorský výbor odporúča</w:t>
      </w:r>
      <w:r>
        <w:rPr>
          <w:b/>
        </w:rPr>
        <w:t xml:space="preserve">   </w:t>
      </w:r>
      <w:r w:rsidR="00DE5F8A">
        <w:rPr>
          <w:b/>
        </w:rPr>
        <w:t>s c h v á l i ť</w:t>
      </w:r>
    </w:p>
    <w:p w:rsidR="00373A51" w:rsidP="00211405">
      <w:pPr>
        <w:pStyle w:val="NormalWeb"/>
        <w:bidi w:val="0"/>
        <w:rPr>
          <w:rFonts w:ascii="Arial" w:hAnsi="Arial" w:cs="Arial"/>
          <w:b/>
        </w:rPr>
      </w:pP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6C24C3">
        <w:rPr>
          <w:rFonts w:ascii="Arial" w:hAnsi="Arial" w:cs="Arial"/>
          <w:b/>
        </w:rPr>
        <w:t>21. V čl. I sa za bod 26 v</w:t>
      </w:r>
      <w:r>
        <w:rPr>
          <w:rFonts w:ascii="Arial" w:hAnsi="Arial" w:cs="Arial"/>
          <w:b/>
        </w:rPr>
        <w:t>k</w:t>
      </w:r>
      <w:r w:rsidRPr="006C24C3">
        <w:rPr>
          <w:rFonts w:ascii="Arial" w:hAnsi="Arial" w:cs="Arial"/>
          <w:b/>
        </w:rPr>
        <w:t>ladá nový bod 27</w:t>
      </w:r>
      <w:r w:rsidRPr="009C0F1F">
        <w:rPr>
          <w:rFonts w:ascii="Arial" w:hAnsi="Arial" w:cs="Arial"/>
        </w:rPr>
        <w:t>, ktorý znie:</w:t>
      </w: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 xml:space="preserve">27. V § 138 ods. 30 sa slová </w:t>
      </w:r>
      <w:r w:rsidR="00111054">
        <w:rPr>
          <w:rFonts w:ascii="Arial" w:hAnsi="Arial" w:cs="Arial"/>
        </w:rPr>
        <w:t>„</w:t>
      </w:r>
      <w:r w:rsidRPr="009C0F1F">
        <w:rPr>
          <w:rFonts w:ascii="Arial" w:hAnsi="Arial" w:cs="Arial"/>
        </w:rPr>
        <w:t xml:space="preserve">6 až 16, 18 až 22” </w:t>
      </w:r>
      <w:r w:rsidRPr="009C0F1F">
        <w:rPr>
          <w:rFonts w:ascii="Arial" w:hAnsi="Arial" w:cs="Arial"/>
          <w:lang w:val="de-DE"/>
        </w:rPr>
        <w:t>nahr</w:t>
      </w:r>
      <w:r>
        <w:rPr>
          <w:rFonts w:ascii="Arial" w:hAnsi="Arial" w:cs="Arial"/>
        </w:rPr>
        <w:t xml:space="preserve">ádzajú slovami </w:t>
      </w:r>
      <w:r w:rsidR="00111054">
        <w:rPr>
          <w:rFonts w:ascii="Arial" w:hAnsi="Arial" w:cs="Arial"/>
        </w:rPr>
        <w:t>„</w:t>
      </w:r>
      <w:r>
        <w:rPr>
          <w:rFonts w:ascii="Arial" w:hAnsi="Arial" w:cs="Arial"/>
        </w:rPr>
        <w:t>6 až 22”.”.</w:t>
      </w: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9C0F1F">
        <w:rPr>
          <w:rFonts w:ascii="Arial" w:hAnsi="Arial" w:cs="Arial"/>
        </w:rPr>
        <w:t>Nasledujúce body sa primerane pr</w:t>
      </w:r>
      <w:r>
        <w:rPr>
          <w:rFonts w:ascii="Arial" w:hAnsi="Arial" w:cs="Arial"/>
        </w:rPr>
        <w:t>ečíslujú.</w:t>
      </w: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9C0F1F">
        <w:rPr>
          <w:rFonts w:ascii="Arial" w:hAnsi="Arial" w:cs="Arial"/>
        </w:rPr>
        <w:tab/>
        <w:tab/>
        <w:tab/>
        <w:tab/>
      </w:r>
      <w:r w:rsidRPr="009C0F1F">
        <w:rPr>
          <w:rFonts w:ascii="Arial" w:hAnsi="Arial" w:cs="Arial"/>
          <w:iCs/>
        </w:rPr>
        <w:t>Legislatívno</w:t>
      </w:r>
      <w:r w:rsidR="00111054">
        <w:rPr>
          <w:rFonts w:ascii="Arial" w:hAnsi="Arial" w:cs="Arial"/>
          <w:iCs/>
        </w:rPr>
        <w:t>-</w:t>
      </w:r>
      <w:r w:rsidRPr="009C0F1F">
        <w:rPr>
          <w:rFonts w:ascii="Arial" w:hAnsi="Arial" w:cs="Arial"/>
          <w:iCs/>
        </w:rPr>
        <w:t xml:space="preserve">technická úprava. Oprava </w:t>
        <w:tab/>
        <w:tab/>
        <w:tab/>
        <w:tab/>
        <w:tab/>
        <w:tab/>
        <w:tab/>
        <w:t xml:space="preserve">chybného vnútorného odkazu. 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211405" w:rsidRPr="00111054" w:rsidP="00111054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111054">
        <w:rPr>
          <w:b/>
        </w:rPr>
        <w:t xml:space="preserve">   </w:t>
      </w:r>
      <w:r w:rsidR="00DE5F8A">
        <w:rPr>
          <w:b/>
        </w:rPr>
        <w:t>s c h v á l i ť</w:t>
      </w:r>
    </w:p>
    <w:p w:rsidR="00111054" w:rsidP="00211405">
      <w:pPr>
        <w:pStyle w:val="NormalWeb"/>
        <w:bidi w:val="0"/>
        <w:rPr>
          <w:rFonts w:ascii="Arial" w:hAnsi="Arial" w:cs="Arial"/>
          <w:b/>
        </w:rPr>
      </w:pP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6C24C3">
        <w:rPr>
          <w:rFonts w:ascii="Arial" w:hAnsi="Arial" w:cs="Arial"/>
          <w:b/>
        </w:rPr>
        <w:t>22</w:t>
      </w:r>
      <w:r w:rsidRPr="009C0F1F">
        <w:rPr>
          <w:rFonts w:ascii="Arial" w:hAnsi="Arial" w:cs="Arial"/>
        </w:rPr>
        <w:t xml:space="preserve">. </w:t>
      </w:r>
      <w:r w:rsidRPr="006C24C3">
        <w:rPr>
          <w:rFonts w:ascii="Arial" w:hAnsi="Arial" w:cs="Arial"/>
          <w:b/>
        </w:rPr>
        <w:t>V čl. I sa vypúšťa bod 29</w:t>
      </w:r>
      <w:r w:rsidRPr="009C0F1F">
        <w:rPr>
          <w:rFonts w:ascii="Arial" w:hAnsi="Arial" w:cs="Arial"/>
        </w:rPr>
        <w:t>.</w:t>
      </w:r>
    </w:p>
    <w:p w:rsidR="00211405" w:rsidRPr="009C0F1F" w:rsidP="00211405">
      <w:pPr>
        <w:pStyle w:val="NormalWeb"/>
        <w:bidi w:val="0"/>
        <w:rPr>
          <w:rFonts w:ascii="Arial" w:hAnsi="Arial" w:cs="Arial"/>
        </w:rPr>
      </w:pPr>
      <w:r w:rsidRPr="009C0F1F">
        <w:rPr>
          <w:rFonts w:ascii="Arial" w:hAnsi="Arial" w:cs="Arial"/>
        </w:rPr>
        <w:t>Nasledujúce body sa primerane prečíslujú.</w:t>
      </w:r>
    </w:p>
    <w:p w:rsidR="00211405" w:rsidRPr="009C0F1F" w:rsidP="00211405">
      <w:pPr>
        <w:pStyle w:val="NormalWeb"/>
        <w:bidi w:val="0"/>
        <w:ind w:left="2835"/>
        <w:jc w:val="both"/>
        <w:rPr>
          <w:rFonts w:ascii="Arial" w:hAnsi="Arial" w:cs="Arial"/>
        </w:rPr>
      </w:pPr>
      <w:r w:rsidRPr="009C0F1F">
        <w:rPr>
          <w:rFonts w:ascii="Arial" w:hAnsi="Arial" w:cs="Arial"/>
          <w:iCs/>
        </w:rPr>
        <w:t xml:space="preserve">Z dôvodu nadbytočnosti sa vypúšťa </w:t>
      </w:r>
      <w:r>
        <w:rPr>
          <w:rFonts w:ascii="Arial" w:hAnsi="Arial" w:cs="Arial"/>
          <w:iCs/>
        </w:rPr>
        <w:t>sp</w:t>
      </w:r>
      <w:r w:rsidRPr="009C0F1F">
        <w:rPr>
          <w:rFonts w:ascii="Arial" w:hAnsi="Arial" w:cs="Arial"/>
          <w:iCs/>
        </w:rPr>
        <w:t>lnomocňovacie ustanovenie na vydanie vykonávacieho</w:t>
      </w:r>
      <w:r>
        <w:rPr>
          <w:rFonts w:ascii="Arial" w:hAnsi="Arial" w:cs="Arial"/>
          <w:iCs/>
        </w:rPr>
        <w:t xml:space="preserve"> </w:t>
      </w:r>
      <w:r w:rsidRPr="009C0F1F">
        <w:rPr>
          <w:rFonts w:ascii="Arial" w:hAnsi="Arial" w:cs="Arial"/>
          <w:iCs/>
        </w:rPr>
        <w:t>právneho predpisu. Vy</w:t>
      </w:r>
      <w:r>
        <w:rPr>
          <w:rFonts w:ascii="Arial" w:hAnsi="Arial" w:cs="Arial"/>
          <w:iCs/>
        </w:rPr>
        <w:t xml:space="preserve">konávací predpis mal ustanovovať </w:t>
      </w:r>
      <w:r w:rsidRPr="009C0F1F">
        <w:rPr>
          <w:rFonts w:ascii="Arial" w:hAnsi="Arial" w:cs="Arial"/>
          <w:iCs/>
        </w:rPr>
        <w:t>podrobnosti o obsahu správy o výdavkoch na propagá</w:t>
      </w:r>
      <w:r w:rsidRPr="009C0F1F">
        <w:rPr>
          <w:rFonts w:ascii="Arial" w:hAnsi="Arial" w:cs="Arial"/>
          <w:iCs/>
          <w:lang w:val="en-US"/>
        </w:rPr>
        <w:t>ciu,</w:t>
      </w:r>
      <w:r>
        <w:rPr>
          <w:rFonts w:ascii="Arial" w:hAnsi="Arial" w:cs="Arial"/>
          <w:iCs/>
          <w:lang w:val="en-US"/>
        </w:rPr>
        <w:t xml:space="preserve"> </w:t>
      </w:r>
      <w:r w:rsidRPr="009C0F1F">
        <w:rPr>
          <w:rFonts w:ascii="Arial" w:hAnsi="Arial" w:cs="Arial"/>
          <w:iCs/>
          <w:lang w:val="en-US"/>
        </w:rPr>
        <w:t>marketing a na pe</w:t>
      </w:r>
      <w:r w:rsidRPr="009C0F1F">
        <w:rPr>
          <w:rFonts w:ascii="Arial" w:hAnsi="Arial" w:cs="Arial"/>
          <w:iCs/>
        </w:rPr>
        <w:t>ňažné a nepeňažné plnenia a spôsobe ich</w:t>
      </w:r>
      <w:r>
        <w:rPr>
          <w:rFonts w:ascii="Arial" w:hAnsi="Arial" w:cs="Arial"/>
          <w:iCs/>
        </w:rPr>
        <w:t xml:space="preserve"> </w:t>
      </w:r>
      <w:r w:rsidRPr="009C0F1F">
        <w:rPr>
          <w:rFonts w:ascii="Arial" w:hAnsi="Arial" w:cs="Arial"/>
          <w:iCs/>
        </w:rPr>
        <w:t>oznamovania. Nakoľko je zá</w:t>
      </w:r>
      <w:r w:rsidRPr="009C0F1F">
        <w:rPr>
          <w:rFonts w:ascii="Arial" w:hAnsi="Arial" w:cs="Arial"/>
          <w:iCs/>
          <w:lang w:val="de-DE"/>
        </w:rPr>
        <w:t>konn</w:t>
      </w:r>
      <w:r>
        <w:rPr>
          <w:rFonts w:ascii="Arial" w:hAnsi="Arial" w:cs="Arial"/>
          <w:iCs/>
          <w:lang w:val="de-DE"/>
        </w:rPr>
        <w:t>á</w:t>
      </w:r>
      <w:r w:rsidRPr="009C0F1F">
        <w:rPr>
          <w:rFonts w:ascii="Arial" w:hAnsi="Arial" w:cs="Arial"/>
          <w:iCs/>
        </w:rPr>
        <w:t xml:space="preserve"> úprava obsahu správy </w:t>
      </w:r>
      <w:r w:rsidRPr="009C0F1F">
        <w:rPr>
          <w:rFonts w:ascii="Arial" w:hAnsi="Arial" w:cs="Arial"/>
          <w:iCs/>
          <w:lang w:val="it-IT"/>
        </w:rPr>
        <w:t>dostato</w:t>
      </w:r>
      <w:r w:rsidRPr="009C0F1F">
        <w:rPr>
          <w:rFonts w:ascii="Arial" w:hAnsi="Arial" w:cs="Arial"/>
          <w:iCs/>
        </w:rPr>
        <w:t>čná, navrhuje vypustenie tohto spl</w:t>
      </w:r>
      <w:r>
        <w:rPr>
          <w:rFonts w:ascii="Arial" w:hAnsi="Arial" w:cs="Arial"/>
          <w:iCs/>
        </w:rPr>
        <w:t>nom</w:t>
      </w:r>
      <w:r w:rsidRPr="009C0F1F">
        <w:rPr>
          <w:rFonts w:ascii="Arial" w:hAnsi="Arial" w:cs="Arial"/>
          <w:iCs/>
        </w:rPr>
        <w:t>ocňovacieho</w:t>
      </w:r>
      <w:r>
        <w:rPr>
          <w:rFonts w:ascii="Arial" w:hAnsi="Arial" w:cs="Arial"/>
          <w:iCs/>
        </w:rPr>
        <w:t xml:space="preserve"> </w:t>
      </w:r>
      <w:r w:rsidRPr="009C0F1F">
        <w:rPr>
          <w:rFonts w:ascii="Arial" w:hAnsi="Arial" w:cs="Arial"/>
          <w:iCs/>
        </w:rPr>
        <w:t>ustanovenia.</w:t>
      </w:r>
    </w:p>
    <w:p w:rsidR="00373A51" w:rsidP="00373A51">
      <w:pPr>
        <w:bidi w:val="0"/>
        <w:ind w:left="3540" w:hanging="705"/>
        <w:jc w:val="both"/>
        <w:rPr>
          <w:b/>
        </w:rPr>
      </w:pPr>
      <w:r>
        <w:rPr>
          <w:b/>
        </w:rPr>
        <w:t>Výbor NR SR pre zdravotníctvo</w:t>
      </w:r>
    </w:p>
    <w:p w:rsid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</w:p>
    <w:p w:rsidR="008167AF" w:rsidRPr="00373A51" w:rsidP="00373A51">
      <w:pPr>
        <w:tabs>
          <w:tab w:val="left" w:pos="142"/>
        </w:tabs>
        <w:suppressAutoHyphens/>
        <w:bidi w:val="0"/>
        <w:ind w:left="284" w:hanging="705"/>
        <w:jc w:val="both"/>
        <w:rPr>
          <w:b/>
        </w:rPr>
      </w:pPr>
      <w:r w:rsidR="00373A51">
        <w:rPr>
          <w:b/>
        </w:rPr>
        <w:tab/>
        <w:tab/>
        <w:tab/>
        <w:tab/>
        <w:tab/>
        <w:t xml:space="preserve">          </w:t>
      </w:r>
      <w:r w:rsidRPr="000A3525" w:rsidR="00373A51">
        <w:rPr>
          <w:b/>
        </w:rPr>
        <w:t>gestorský výbor odporúča</w:t>
      </w:r>
      <w:r w:rsidR="00373A51">
        <w:rPr>
          <w:b/>
        </w:rPr>
        <w:t xml:space="preserve">   </w:t>
      </w:r>
      <w:r w:rsidR="00DE5F8A">
        <w:rPr>
          <w:b/>
        </w:rPr>
        <w:t>s c h v á l i ť</w:t>
      </w:r>
    </w:p>
    <w:p w:rsidR="008167AF" w:rsidP="008167AF">
      <w:pPr>
        <w:bidi w:val="0"/>
        <w:rPr>
          <w:color w:val="000000" w:themeColor="tx1" w:themeShade="FF"/>
        </w:rPr>
      </w:pPr>
    </w:p>
    <w:p w:rsidR="008167AF" w:rsidP="008167AF">
      <w:pPr>
        <w:bidi w:val="0"/>
        <w:rPr>
          <w:color w:val="000000" w:themeColor="tx1" w:themeShade="FF"/>
        </w:rPr>
      </w:pPr>
    </w:p>
    <w:p w:rsidR="008167AF" w:rsidP="008167AF">
      <w:pPr>
        <w:bidi w:val="0"/>
        <w:rPr>
          <w:color w:val="000000" w:themeColor="tx1" w:themeShade="FF"/>
        </w:rPr>
      </w:pPr>
    </w:p>
    <w:p w:rsidR="00D3458A" w:rsidP="008167AF">
      <w:pPr>
        <w:bidi w:val="0"/>
        <w:rPr>
          <w:color w:val="000000" w:themeColor="tx1" w:themeShade="FF"/>
        </w:rPr>
      </w:pPr>
    </w:p>
    <w:p w:rsidR="00D3458A" w:rsidP="008167AF">
      <w:pPr>
        <w:bidi w:val="0"/>
        <w:rPr>
          <w:color w:val="000000" w:themeColor="tx1" w:themeShade="FF"/>
        </w:rPr>
      </w:pPr>
    </w:p>
    <w:p w:rsidR="00D3458A" w:rsidP="008167AF">
      <w:pPr>
        <w:bidi w:val="0"/>
        <w:rPr>
          <w:color w:val="000000" w:themeColor="tx1" w:themeShade="FF"/>
        </w:rPr>
      </w:pPr>
    </w:p>
    <w:p w:rsidR="00D3458A" w:rsidRPr="00263D36" w:rsidP="008167AF">
      <w:pPr>
        <w:bidi w:val="0"/>
        <w:rPr>
          <w:color w:val="000000" w:themeColor="tx1" w:themeShade="FF"/>
        </w:rPr>
      </w:pPr>
    </w:p>
    <w:p w:rsidR="008167AF" w:rsidRPr="00263D36" w:rsidP="008167AF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8167AF" w:rsidRPr="00263D36" w:rsidP="008167AF">
      <w:pPr>
        <w:bidi w:val="0"/>
        <w:jc w:val="both"/>
        <w:rPr>
          <w:color w:val="000000" w:themeColor="tx1" w:themeShade="FF"/>
        </w:rPr>
      </w:pPr>
    </w:p>
    <w:p w:rsidR="008167AF" w:rsidRPr="00263D36" w:rsidP="008167AF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 </w:t>
      </w:r>
      <w:r>
        <w:rPr>
          <w:bCs/>
        </w:rPr>
        <w:t>V</w:t>
      </w:r>
      <w:r>
        <w:t xml:space="preserve">ládnemu návrhu zákona, ktorým sa mení a dopĺňa zákon č. 362/2011 Z. z.  o liekoch a zdravotníckych pomôckach a o zmene a doplnení niektorých zákonov v znení neskorších predpisov a ktorým sa menia a dopĺňajú niektoré zákony (tlač 1710) </w:t>
      </w:r>
      <w:r w:rsidRPr="00263D36">
        <w:rPr>
          <w:color w:val="000000" w:themeColor="tx1" w:themeShade="FF"/>
        </w:rPr>
        <w:t xml:space="preserve"> vyjadrených  v ich uzneseniach uvedených pod bodom IV. tejto správy a v stanovisku gestorského výboru odporúča Národnej rade Slovenskej republiky</w:t>
      </w:r>
      <w:r w:rsidRPr="008167AF">
        <w:rPr>
          <w:bCs/>
        </w:rPr>
        <w:t xml:space="preserve"> </w:t>
      </w:r>
      <w:r>
        <w:rPr>
          <w:bCs/>
        </w:rPr>
        <w:t>V</w:t>
      </w:r>
      <w:r>
        <w:t xml:space="preserve">ládny návrh zákona, ktorým sa mení a dopĺňa zákon č. 362/2011 Z. z.  o liekoch a zdravotníckych pomôckach a o zmene a doplnení niektorých zákonov v znení neskorších predpisov a ktorým sa menia a dopĺňajú niektoré zákony (tlač 1710)  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8167AF" w:rsidRPr="00263D36" w:rsidP="008167AF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8167AF" w:rsidP="008167AF">
      <w:pPr>
        <w:bidi w:val="0"/>
        <w:ind w:firstLine="708"/>
        <w:jc w:val="both"/>
        <w:rPr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 xml:space="preserve">1 – </w:t>
      </w:r>
      <w:r w:rsidR="00373A51">
        <w:rPr>
          <w:b/>
          <w:color w:val="000000" w:themeColor="tx1" w:themeShade="FF"/>
        </w:rPr>
        <w:t>22</w:t>
      </w:r>
      <w:r w:rsidRPr="00535008">
        <w:rPr>
          <w:b/>
          <w:color w:val="000000" w:themeColor="tx1" w:themeShade="FF"/>
        </w:rPr>
        <w:t xml:space="preserve"> </w:t>
      </w:r>
      <w:r w:rsidRPr="00535008">
        <w:rPr>
          <w:bCs/>
          <w:color w:val="000000" w:themeColor="tx1" w:themeShade="FF"/>
        </w:rPr>
        <w:t xml:space="preserve">uvedených v IV.  časti    tejto    spoločnej    správy  </w:t>
      </w:r>
      <w:r>
        <w:rPr>
          <w:bCs/>
          <w:color w:val="000000" w:themeColor="tx1" w:themeShade="FF"/>
        </w:rPr>
        <w:t xml:space="preserve"> </w:t>
      </w:r>
      <w:r w:rsidRPr="005D6866">
        <w:rPr>
          <w:b/>
          <w:bCs/>
          <w:color w:val="000000" w:themeColor="tx1" w:themeShade="FF"/>
        </w:rPr>
        <w:t>s p o l o č n e</w:t>
      </w:r>
      <w:r>
        <w:rPr>
          <w:bCs/>
          <w:color w:val="000000" w:themeColor="tx1" w:themeShade="FF"/>
        </w:rPr>
        <w:t xml:space="preserve">   s návrhom gestorského výboru  </w:t>
      </w:r>
      <w:r w:rsidRPr="005D6866">
        <w:rPr>
          <w:b/>
          <w:bCs/>
          <w:color w:val="000000" w:themeColor="tx1" w:themeShade="FF"/>
        </w:rPr>
        <w:t>s c h v á l i ť.</w:t>
      </w:r>
    </w:p>
    <w:p w:rsidR="008167AF" w:rsidRPr="00263D36" w:rsidP="008167AF">
      <w:pPr>
        <w:bidi w:val="0"/>
        <w:jc w:val="both"/>
        <w:rPr>
          <w:color w:val="000000" w:themeColor="tx1" w:themeShade="FF"/>
        </w:rPr>
      </w:pPr>
    </w:p>
    <w:p w:rsidR="008167AF" w:rsidRPr="00263D36" w:rsidP="008167AF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ého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cu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Jozefa  V a l o c k é h o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8167AF" w:rsidRPr="00263D36" w:rsidP="008167AF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Predmetná spoločná správa výborov Národnej rady Slovenskej republiky o prerokovaní  </w:t>
      </w:r>
      <w:r w:rsidR="00F54ED6">
        <w:rPr>
          <w:bCs/>
        </w:rPr>
        <w:t>V</w:t>
      </w:r>
      <w:r w:rsidR="00F54ED6">
        <w:t xml:space="preserve">ládneho návrhu zákona, ktorým sa mení a dopĺňa zákon č. 362/2011 Z. z.  o liekoch a zdravotníckych pomôckach a o zmene a doplnení niektorých zákonov v znení neskorších predpisov a ktorým sa menia a dopĺňajú niektoré zákony (tlač 1710a) </w:t>
      </w:r>
      <w:r w:rsidRPr="00263D36">
        <w:rPr>
          <w:color w:val="000000" w:themeColor="tx1" w:themeShade="FF"/>
        </w:rPr>
        <w:t>bola schválená uznesením Výboru Národnej rady Slovenskej republiky pre zdravotníctvo (gestorský výbor) č.</w:t>
      </w:r>
      <w:r w:rsidR="00373A51">
        <w:rPr>
          <w:color w:val="000000" w:themeColor="tx1" w:themeShade="FF"/>
        </w:rPr>
        <w:t xml:space="preserve"> 189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 xml:space="preserve"> z</w:t>
      </w:r>
      <w:r w:rsidR="00F54ED6">
        <w:rPr>
          <w:color w:val="000000" w:themeColor="tx1" w:themeShade="FF"/>
        </w:rPr>
        <w:t> 10. novembra</w:t>
      </w:r>
      <w:r w:rsidRPr="00263D36">
        <w:rPr>
          <w:color w:val="000000" w:themeColor="tx1" w:themeShade="FF"/>
        </w:rPr>
        <w:t xml:space="preserve"> 201</w:t>
      </w:r>
      <w:r>
        <w:rPr>
          <w:color w:val="000000" w:themeColor="tx1" w:themeShade="FF"/>
        </w:rPr>
        <w:t>5</w:t>
      </w:r>
      <w:r w:rsidRPr="00263D36">
        <w:rPr>
          <w:color w:val="000000" w:themeColor="tx1" w:themeShade="FF"/>
        </w:rPr>
        <w:t>.</w:t>
      </w:r>
    </w:p>
    <w:p w:rsidR="008167AF" w:rsidRPr="00263D36" w:rsidP="008167AF">
      <w:pPr>
        <w:bidi w:val="0"/>
        <w:ind w:right="-1"/>
        <w:rPr>
          <w:color w:val="000000" w:themeColor="tx1" w:themeShade="FF"/>
        </w:rPr>
      </w:pPr>
    </w:p>
    <w:p w:rsidR="00DE5F8A" w:rsidP="008167AF">
      <w:pPr>
        <w:bidi w:val="0"/>
        <w:ind w:right="-1"/>
        <w:jc w:val="center"/>
        <w:rPr>
          <w:color w:val="000000" w:themeColor="tx1" w:themeShade="FF"/>
        </w:rPr>
      </w:pPr>
    </w:p>
    <w:p w:rsidR="00DE5F8A" w:rsidP="008167AF">
      <w:pPr>
        <w:bidi w:val="0"/>
        <w:ind w:right="-1"/>
        <w:jc w:val="center"/>
        <w:rPr>
          <w:color w:val="000000" w:themeColor="tx1" w:themeShade="FF"/>
        </w:rPr>
      </w:pPr>
    </w:p>
    <w:p w:rsidR="008167AF" w:rsidRPr="00263D36" w:rsidP="008167AF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>, 1</w:t>
      </w:r>
      <w:r w:rsidR="00F54ED6">
        <w:rPr>
          <w:color w:val="000000" w:themeColor="tx1" w:themeShade="FF"/>
        </w:rPr>
        <w:t>0</w:t>
      </w:r>
      <w:r>
        <w:rPr>
          <w:color w:val="000000" w:themeColor="tx1" w:themeShade="FF"/>
        </w:rPr>
        <w:t>.</w:t>
      </w:r>
      <w:r w:rsidRPr="00263D36">
        <w:rPr>
          <w:color w:val="000000" w:themeColor="tx1" w:themeShade="FF"/>
        </w:rPr>
        <w:t xml:space="preserve"> </w:t>
      </w:r>
      <w:r w:rsidR="00F54ED6">
        <w:rPr>
          <w:color w:val="000000" w:themeColor="tx1" w:themeShade="FF"/>
        </w:rPr>
        <w:t>novembra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5</w:t>
      </w:r>
    </w:p>
    <w:p w:rsidR="008167AF" w:rsidP="008167AF">
      <w:pPr>
        <w:bidi w:val="0"/>
        <w:ind w:right="-1"/>
        <w:rPr>
          <w:color w:val="000000" w:themeColor="tx1" w:themeShade="FF"/>
        </w:rPr>
      </w:pPr>
    </w:p>
    <w:p w:rsidR="008167AF" w:rsidP="008167AF">
      <w:pPr>
        <w:bidi w:val="0"/>
        <w:ind w:right="-1"/>
        <w:rPr>
          <w:color w:val="000000" w:themeColor="tx1" w:themeShade="FF"/>
        </w:rPr>
      </w:pPr>
    </w:p>
    <w:p w:rsidR="008167AF" w:rsidP="008167AF">
      <w:pPr>
        <w:bidi w:val="0"/>
        <w:ind w:right="-1"/>
        <w:rPr>
          <w:color w:val="000000" w:themeColor="tx1" w:themeShade="FF"/>
        </w:rPr>
      </w:pPr>
    </w:p>
    <w:p w:rsidR="00DE5F8A" w:rsidP="008167AF">
      <w:pPr>
        <w:bidi w:val="0"/>
        <w:ind w:right="-1"/>
        <w:rPr>
          <w:color w:val="000000" w:themeColor="tx1" w:themeShade="FF"/>
        </w:rPr>
      </w:pPr>
    </w:p>
    <w:p w:rsidR="00DE5F8A" w:rsidP="008167AF">
      <w:pPr>
        <w:bidi w:val="0"/>
        <w:ind w:right="-1"/>
        <w:rPr>
          <w:color w:val="000000" w:themeColor="tx1" w:themeShade="FF"/>
        </w:rPr>
      </w:pPr>
    </w:p>
    <w:p w:rsidR="00DE5F8A" w:rsidP="008167AF">
      <w:pPr>
        <w:bidi w:val="0"/>
        <w:ind w:right="-1"/>
        <w:rPr>
          <w:color w:val="000000" w:themeColor="tx1" w:themeShade="FF"/>
        </w:rPr>
      </w:pPr>
    </w:p>
    <w:p w:rsidR="00DE5F8A" w:rsidP="008167AF">
      <w:pPr>
        <w:bidi w:val="0"/>
        <w:ind w:right="-1"/>
        <w:rPr>
          <w:color w:val="000000" w:themeColor="tx1" w:themeShade="FF"/>
        </w:rPr>
      </w:pPr>
    </w:p>
    <w:p w:rsidR="00DE5F8A" w:rsidRPr="00263D36" w:rsidP="008167AF">
      <w:pPr>
        <w:bidi w:val="0"/>
        <w:ind w:right="-1"/>
        <w:rPr>
          <w:color w:val="000000" w:themeColor="tx1" w:themeShade="FF"/>
        </w:rPr>
      </w:pPr>
    </w:p>
    <w:p w:rsidR="008167AF" w:rsidRPr="00263D36" w:rsidP="008167AF">
      <w:pPr>
        <w:bidi w:val="0"/>
        <w:ind w:left="2832" w:right="-1" w:hanging="2832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>Richard  R a š i</w:t>
      </w:r>
    </w:p>
    <w:p w:rsidR="008167AF" w:rsidRPr="00263D36" w:rsidP="008167AF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8167AF" w:rsidRPr="00263D36" w:rsidP="008167AF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8167AF" w:rsidRPr="00263D36" w:rsidP="008167AF">
      <w:pPr>
        <w:bidi w:val="0"/>
        <w:jc w:val="center"/>
        <w:rPr>
          <w:b/>
          <w:color w:val="000000" w:themeColor="tx1" w:themeShade="FF"/>
        </w:rPr>
      </w:pPr>
      <w:r w:rsidRPr="00263D36">
        <w:rPr>
          <w:color w:val="000000" w:themeColor="tx1" w:themeShade="FF"/>
        </w:rPr>
        <w:t>pre  zdravotníctvo</w:t>
      </w:r>
    </w:p>
    <w:p w:rsidR="008167AF" w:rsidRPr="00263D36" w:rsidP="008167AF">
      <w:pPr>
        <w:bidi w:val="0"/>
        <w:rPr>
          <w:color w:val="000000" w:themeColor="tx1" w:themeShade="FF"/>
        </w:rPr>
      </w:pPr>
    </w:p>
    <w:p w:rsidR="00D5608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0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AB5D1A">
      <w:rPr>
        <w:noProof/>
      </w:rPr>
      <w:t>9</w:t>
    </w:r>
    <w:r>
      <w:fldChar w:fldCharType="end"/>
    </w:r>
  </w:p>
  <w:p w:rsidR="0021140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537"/>
    <w:multiLevelType w:val="hybridMultilevel"/>
    <w:tmpl w:val="DBE6C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320039"/>
    <w:multiLevelType w:val="hybridMultilevel"/>
    <w:tmpl w:val="8B3CE3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5AC1B6E"/>
    <w:multiLevelType w:val="hybridMultilevel"/>
    <w:tmpl w:val="36D010D2"/>
    <w:lvl w:ilvl="0">
      <w:start w:val="1"/>
      <w:numFmt w:val="decimal"/>
      <w:lvlText w:val="%1."/>
      <w:lvlJc w:val="left"/>
      <w:pPr>
        <w:ind w:left="126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167AF"/>
    <w:rsid w:val="00000050"/>
    <w:rsid w:val="000A3525"/>
    <w:rsid w:val="00107C4A"/>
    <w:rsid w:val="00111054"/>
    <w:rsid w:val="00125668"/>
    <w:rsid w:val="00172D43"/>
    <w:rsid w:val="00211405"/>
    <w:rsid w:val="00230F64"/>
    <w:rsid w:val="00263D36"/>
    <w:rsid w:val="0027514C"/>
    <w:rsid w:val="002930F4"/>
    <w:rsid w:val="00344477"/>
    <w:rsid w:val="00373A51"/>
    <w:rsid w:val="003C20BD"/>
    <w:rsid w:val="00400B74"/>
    <w:rsid w:val="00535008"/>
    <w:rsid w:val="005705E3"/>
    <w:rsid w:val="005D6866"/>
    <w:rsid w:val="005E03D5"/>
    <w:rsid w:val="005E1858"/>
    <w:rsid w:val="005E2166"/>
    <w:rsid w:val="005F2C2D"/>
    <w:rsid w:val="00604211"/>
    <w:rsid w:val="006C1703"/>
    <w:rsid w:val="006C1D93"/>
    <w:rsid w:val="006C24C3"/>
    <w:rsid w:val="00776AEE"/>
    <w:rsid w:val="008167AF"/>
    <w:rsid w:val="00932673"/>
    <w:rsid w:val="009C0F1F"/>
    <w:rsid w:val="00A13AFA"/>
    <w:rsid w:val="00AB5D1A"/>
    <w:rsid w:val="00AD55C6"/>
    <w:rsid w:val="00B5098A"/>
    <w:rsid w:val="00BB09A5"/>
    <w:rsid w:val="00BD4073"/>
    <w:rsid w:val="00BF5EEE"/>
    <w:rsid w:val="00C41D53"/>
    <w:rsid w:val="00C77642"/>
    <w:rsid w:val="00CA6B79"/>
    <w:rsid w:val="00D3458A"/>
    <w:rsid w:val="00D47FE3"/>
    <w:rsid w:val="00D5608B"/>
    <w:rsid w:val="00DA05B7"/>
    <w:rsid w:val="00DE393A"/>
    <w:rsid w:val="00DE5F8A"/>
    <w:rsid w:val="00E32F06"/>
    <w:rsid w:val="00E66EFC"/>
    <w:rsid w:val="00EA6FB2"/>
    <w:rsid w:val="00EC30FF"/>
    <w:rsid w:val="00EF6B50"/>
    <w:rsid w:val="00F54ED6"/>
    <w:rsid w:val="00FC7089"/>
    <w:rsid w:val="00FE4D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8167AF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167AF"/>
    <w:rPr>
      <w:rFonts w:ascii="Times New Roman" w:hAnsi="Times New Roman" w:cs="Times New Roman"/>
      <w:b/>
      <w:sz w:val="27"/>
      <w:szCs w:val="27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8167AF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167AF"/>
    <w:rPr>
      <w:rFonts w:eastAsia="Times New Roman" w:cs="Times New Roman"/>
      <w:bCs/>
      <w:sz w:val="20"/>
      <w:szCs w:val="20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8167AF"/>
    <w:pPr>
      <w:spacing w:before="60" w:after="60"/>
      <w:ind w:left="720"/>
      <w:contextualSpacing/>
      <w:jc w:val="left"/>
    </w:pPr>
    <w:rPr>
      <w:szCs w:val="36"/>
      <w:lang w:eastAsia="sk-SK"/>
    </w:rPr>
  </w:style>
  <w:style w:type="character" w:styleId="Emphasis">
    <w:name w:val="Emphasis"/>
    <w:basedOn w:val="DefaultParagraphFont"/>
    <w:uiPriority w:val="20"/>
    <w:qFormat/>
    <w:rsid w:val="008167AF"/>
    <w:rPr>
      <w:rFonts w:ascii="Times New Roman" w:hAnsi="Times New Roman" w:cs="Times New Roman"/>
      <w:i/>
      <w:rtl w:val="0"/>
      <w:cs w:val="0"/>
    </w:rPr>
  </w:style>
  <w:style w:type="paragraph" w:styleId="NormalWeb">
    <w:name w:val="Normal (Web)"/>
    <w:basedOn w:val="Normal"/>
    <w:uiPriority w:val="99"/>
    <w:unhideWhenUsed/>
    <w:rsid w:val="008167AF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paragraph" w:styleId="PlainText">
    <w:name w:val="Plain Text"/>
    <w:basedOn w:val="Normal"/>
    <w:link w:val="ObyajntextChar"/>
    <w:uiPriority w:val="99"/>
    <w:unhideWhenUsed/>
    <w:rsid w:val="008167AF"/>
    <w:pPr>
      <w:jc w:val="left"/>
    </w:pPr>
    <w:rPr>
      <w:rFonts w:ascii="Calibri" w:hAnsi="Calibri" w:cs="Times New Roman"/>
      <w:sz w:val="22"/>
      <w:szCs w:val="22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8167AF"/>
    <w:rPr>
      <w:rFonts w:ascii="Calibri" w:hAnsi="Calibri" w:cs="Times New Roman"/>
      <w:bCs/>
      <w:sz w:val="22"/>
      <w:szCs w:val="22"/>
      <w:rtl w:val="0"/>
      <w:cs w:val="0"/>
    </w:rPr>
  </w:style>
  <w:style w:type="paragraph" w:styleId="NoSpacing">
    <w:name w:val="No Spacing"/>
    <w:uiPriority w:val="1"/>
    <w:qFormat/>
    <w:rsid w:val="008167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167AF"/>
    <w:rPr>
      <w:rFonts w:eastAsia="Times New Roman"/>
      <w:sz w:val="36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1140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1140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1140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1140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03D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03D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9</Pages>
  <Words>2203</Words>
  <Characters>12563</Characters>
  <Application>Microsoft Office Word</Application>
  <DocSecurity>0</DocSecurity>
  <Lines>0</Lines>
  <Paragraphs>0</Paragraphs>
  <ScaleCrop>false</ScaleCrop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2015-11-10T14:54:00Z</cp:lastPrinted>
  <dcterms:created xsi:type="dcterms:W3CDTF">2015-10-19T10:06:00Z</dcterms:created>
  <dcterms:modified xsi:type="dcterms:W3CDTF">2015-11-10T14:55:00Z</dcterms:modified>
</cp:coreProperties>
</file>