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A64FEF">
      <w:pPr>
        <w:pStyle w:val="Title"/>
        <w:pBdr>
          <w:bottom w:val="single" w:sz="12" w:space="1" w:color="auto"/>
        </w:pBdr>
        <w:bidi w:val="0"/>
        <w:rPr>
          <w:rFonts w:ascii="Arial" w:hAnsi="Arial"/>
        </w:rPr>
      </w:pPr>
      <w:r w:rsidRPr="00A64FEF">
        <w:rPr>
          <w:rFonts w:ascii="Arial" w:hAnsi="Arial"/>
        </w:rPr>
        <w:t>Národná rada Slovenskej republiky</w:t>
      </w:r>
    </w:p>
    <w:p w:rsidR="00074BC5" w:rsidRPr="00A64FEF">
      <w:pPr>
        <w:bidi w:val="0"/>
        <w:jc w:val="center"/>
      </w:pPr>
    </w:p>
    <w:p w:rsidR="000C3652" w:rsidRPr="00A64FEF">
      <w:pPr>
        <w:pStyle w:val="Heading2"/>
        <w:keepNext/>
        <w:bidi w:val="0"/>
        <w:jc w:val="center"/>
        <w:rPr>
          <w:b/>
          <w:bCs/>
          <w:sz w:val="28"/>
          <w:szCs w:val="28"/>
        </w:rPr>
      </w:pPr>
      <w:r w:rsidRPr="00A64FEF" w:rsidR="006E1191">
        <w:rPr>
          <w:b/>
          <w:bCs/>
          <w:sz w:val="28"/>
          <w:szCs w:val="28"/>
        </w:rPr>
        <w:t>V</w:t>
      </w:r>
      <w:r w:rsidRPr="00A64FEF" w:rsidR="00593244">
        <w:rPr>
          <w:b/>
          <w:bCs/>
          <w:sz w:val="28"/>
          <w:szCs w:val="28"/>
        </w:rPr>
        <w:t>I</w:t>
      </w:r>
      <w:r w:rsidRPr="00A64FEF">
        <w:rPr>
          <w:b/>
          <w:bCs/>
          <w:sz w:val="28"/>
          <w:szCs w:val="28"/>
        </w:rPr>
        <w:t>. volebné  obdobie</w:t>
      </w:r>
    </w:p>
    <w:p w:rsidR="003D783E" w:rsidRPr="00A64FEF">
      <w:pPr>
        <w:bidi w:val="0"/>
      </w:pPr>
    </w:p>
    <w:p w:rsidR="00F025DE" w:rsidRPr="00A64FEF">
      <w:pPr>
        <w:bidi w:val="0"/>
      </w:pPr>
      <w:r w:rsidRPr="00A64FEF" w:rsidR="000C3652">
        <w:t xml:space="preserve"> Číslo: </w:t>
      </w:r>
      <w:r w:rsidRPr="00A64FEF" w:rsidR="00265908">
        <w:t>CRD</w:t>
      </w:r>
      <w:r w:rsidRPr="00A64FEF" w:rsidR="003A3EC8">
        <w:t xml:space="preserve"> </w:t>
      </w:r>
      <w:r w:rsidRPr="00A64FEF" w:rsidR="00265908">
        <w:t>-</w:t>
      </w:r>
      <w:r w:rsidRPr="00A64FEF" w:rsidR="004B7D3C">
        <w:t xml:space="preserve"> </w:t>
      </w:r>
      <w:r w:rsidRPr="00A64FEF" w:rsidR="00736AEF">
        <w:t>1605</w:t>
      </w:r>
      <w:r w:rsidRPr="00A64FEF" w:rsidR="000C3652">
        <w:t>/20</w:t>
      </w:r>
      <w:r w:rsidRPr="00A64FEF" w:rsidR="00884628">
        <w:t>1</w:t>
      </w:r>
      <w:r w:rsidRPr="00A64FEF" w:rsidR="00C3164F">
        <w:t>5</w:t>
      </w:r>
    </w:p>
    <w:p w:rsidR="003D783E" w:rsidRPr="00A64FEF" w:rsidP="00B71A0B">
      <w:pPr>
        <w:bidi w:val="0"/>
        <w:jc w:val="center"/>
        <w:rPr>
          <w:b/>
          <w:bCs/>
          <w:sz w:val="32"/>
          <w:szCs w:val="32"/>
        </w:rPr>
      </w:pPr>
    </w:p>
    <w:p w:rsidR="0069448A" w:rsidRPr="00A64FEF" w:rsidP="00B71A0B">
      <w:pPr>
        <w:bidi w:val="0"/>
        <w:jc w:val="center"/>
        <w:rPr>
          <w:b/>
          <w:bCs/>
          <w:sz w:val="32"/>
          <w:szCs w:val="32"/>
        </w:rPr>
      </w:pPr>
    </w:p>
    <w:p w:rsidR="000C3652" w:rsidRPr="00A64FEF" w:rsidP="00B71A0B">
      <w:pPr>
        <w:bidi w:val="0"/>
        <w:jc w:val="center"/>
        <w:rPr>
          <w:b/>
          <w:bCs/>
          <w:sz w:val="32"/>
          <w:szCs w:val="32"/>
        </w:rPr>
      </w:pPr>
      <w:r w:rsidRPr="00A64FEF" w:rsidR="00736AEF">
        <w:rPr>
          <w:b/>
          <w:bCs/>
          <w:sz w:val="32"/>
          <w:szCs w:val="32"/>
        </w:rPr>
        <w:t>1703</w:t>
      </w:r>
      <w:r w:rsidRPr="00A64FEF" w:rsidR="009D0E4A">
        <w:rPr>
          <w:b/>
          <w:bCs/>
          <w:sz w:val="32"/>
          <w:szCs w:val="32"/>
        </w:rPr>
        <w:t>a</w:t>
      </w:r>
    </w:p>
    <w:p w:rsidR="003D783E" w:rsidRPr="00A64FEF" w:rsidP="00B71A0B">
      <w:pPr>
        <w:pStyle w:val="Heading1"/>
        <w:keepNext/>
        <w:bidi w:val="0"/>
        <w:jc w:val="center"/>
        <w:rPr>
          <w:b/>
          <w:bCs/>
          <w:sz w:val="28"/>
          <w:szCs w:val="28"/>
        </w:rPr>
      </w:pPr>
    </w:p>
    <w:p w:rsidR="000C3652" w:rsidRPr="00A64FEF" w:rsidP="00B71A0B">
      <w:pPr>
        <w:pStyle w:val="Heading1"/>
        <w:keepNext/>
        <w:bidi w:val="0"/>
        <w:jc w:val="center"/>
        <w:rPr>
          <w:b/>
          <w:bCs/>
          <w:sz w:val="28"/>
          <w:szCs w:val="28"/>
        </w:rPr>
      </w:pPr>
      <w:r w:rsidRPr="00A64FEF">
        <w:rPr>
          <w:b/>
          <w:bCs/>
          <w:sz w:val="28"/>
          <w:szCs w:val="28"/>
        </w:rPr>
        <w:t>S p o l o č n á   s p r á v</w:t>
      </w:r>
      <w:r w:rsidRPr="00A64FEF" w:rsidR="00B71A0B">
        <w:rPr>
          <w:b/>
          <w:bCs/>
          <w:sz w:val="28"/>
          <w:szCs w:val="28"/>
        </w:rPr>
        <w:t> </w:t>
      </w:r>
      <w:r w:rsidRPr="00A64FEF">
        <w:rPr>
          <w:b/>
          <w:bCs/>
          <w:sz w:val="28"/>
          <w:szCs w:val="28"/>
        </w:rPr>
        <w:t>a</w:t>
      </w:r>
    </w:p>
    <w:p w:rsidR="003D783E" w:rsidRPr="00A64FEF" w:rsidP="003D783E">
      <w:pPr>
        <w:widowControl/>
        <w:autoSpaceDE/>
        <w:autoSpaceDN/>
        <w:bidi w:val="0"/>
        <w:adjustRightInd/>
        <w:jc w:val="both"/>
        <w:rPr>
          <w:b/>
        </w:rPr>
      </w:pPr>
    </w:p>
    <w:p w:rsidR="000C3652" w:rsidRPr="00A64FEF" w:rsidP="003D783E">
      <w:pPr>
        <w:widowControl/>
        <w:autoSpaceDE/>
        <w:autoSpaceDN/>
        <w:bidi w:val="0"/>
        <w:adjustRightInd/>
        <w:jc w:val="both"/>
        <w:rPr>
          <w:b/>
        </w:rPr>
      </w:pPr>
      <w:r w:rsidRPr="00A64FEF" w:rsidR="00593244">
        <w:rPr>
          <w:b/>
        </w:rPr>
        <w:t xml:space="preserve">výborov Národnej rady Slovenskej republiky o výsledku prerokovania </w:t>
      </w:r>
      <w:r w:rsidRPr="00A64FEF" w:rsidR="00736AEF">
        <w:rPr>
          <w:b/>
        </w:rPr>
        <w:t>vládneho návrhu zákona, ktorým sa mení a dopĺňa zákon č. 142/2000 Z. z. o metrológii a o zmene a doplnení niektorých zákonov v znení neskorších predpisov a ktorým sa mení zákon Národnej rady Slovenskej republiky č. 145/1995 Z. z. o správnych poplatkoch v znení neskorších predpisov (tlač 1703)</w:t>
      </w:r>
      <w:r w:rsidRPr="00A64FEF" w:rsidR="003D783E">
        <w:rPr>
          <w:b/>
        </w:rPr>
        <w:t xml:space="preserve"> </w:t>
      </w:r>
      <w:r w:rsidRPr="00A64FEF">
        <w:rPr>
          <w:b/>
        </w:rPr>
        <w:t>v druhom čítaní</w:t>
      </w:r>
    </w:p>
    <w:p w:rsidR="000C3652" w:rsidRPr="00A64FEF">
      <w:pPr>
        <w:pBdr>
          <w:bottom w:val="single" w:sz="4" w:space="1" w:color="auto"/>
        </w:pBdr>
        <w:tabs>
          <w:tab w:val="left" w:pos="0"/>
        </w:tabs>
        <w:bidi w:val="0"/>
        <w:jc w:val="both"/>
        <w:rPr>
          <w:u w:val="single"/>
        </w:rPr>
      </w:pPr>
    </w:p>
    <w:p w:rsidR="00B71A0B" w:rsidRPr="00A64FEF">
      <w:pPr>
        <w:tabs>
          <w:tab w:val="left" w:pos="-1985"/>
          <w:tab w:val="left" w:pos="709"/>
          <w:tab w:val="left" w:pos="1077"/>
        </w:tabs>
        <w:bidi w:val="0"/>
        <w:jc w:val="both"/>
        <w:rPr>
          <w:u w:val="single"/>
        </w:rPr>
      </w:pPr>
    </w:p>
    <w:p w:rsidR="003D783E" w:rsidRPr="00A64FEF">
      <w:pPr>
        <w:tabs>
          <w:tab w:val="left" w:pos="-1985"/>
          <w:tab w:val="left" w:pos="709"/>
          <w:tab w:val="left" w:pos="1077"/>
        </w:tabs>
        <w:bidi w:val="0"/>
        <w:jc w:val="both"/>
      </w:pPr>
      <w:r w:rsidRPr="00A64FEF" w:rsidR="000C3652">
        <w:tab/>
      </w:r>
    </w:p>
    <w:p w:rsidR="002B3397" w:rsidRPr="00A64FEF" w:rsidP="002B3397">
      <w:pPr>
        <w:tabs>
          <w:tab w:val="left" w:pos="-1985"/>
          <w:tab w:val="left" w:pos="709"/>
          <w:tab w:val="left" w:pos="1077"/>
        </w:tabs>
        <w:bidi w:val="0"/>
        <w:jc w:val="both"/>
      </w:pPr>
      <w:r w:rsidRPr="00A64FEF" w:rsidR="003D783E">
        <w:tab/>
      </w:r>
      <w:r w:rsidRPr="00A64FEF" w:rsidR="000C3652">
        <w:t xml:space="preserve">Výbor Národnej rady Slovenskej republiky pre </w:t>
      </w:r>
      <w:r w:rsidRPr="00A64FEF" w:rsidR="00593244">
        <w:t>hospodárske záležitosti</w:t>
      </w:r>
      <w:r w:rsidRPr="00A64FEF" w:rsidR="000C3652">
        <w:t xml:space="preserve"> ako gestorský výbor k</w:t>
      </w:r>
      <w:r w:rsidRPr="00A64FEF" w:rsidR="009F6538">
        <w:t> </w:t>
      </w:r>
      <w:r w:rsidRPr="00A64FEF" w:rsidR="00B33936">
        <w:t>vládne</w:t>
      </w:r>
      <w:r w:rsidRPr="00A64FEF" w:rsidR="00671B2D">
        <w:t>mu</w:t>
      </w:r>
      <w:r w:rsidRPr="00A64FEF" w:rsidR="00B33936">
        <w:t xml:space="preserve"> návrhu </w:t>
      </w:r>
      <w:r w:rsidRPr="00A64FEF" w:rsidR="00125DE7">
        <w:t>zákona</w:t>
      </w:r>
      <w:r w:rsidRPr="00A64FEF" w:rsidR="00D71B95">
        <w:t>,</w:t>
      </w:r>
      <w:r w:rsidRPr="00A64FEF" w:rsidR="009D789A">
        <w:t xml:space="preserve"> </w:t>
      </w:r>
      <w:r w:rsidRPr="00A64FEF" w:rsidR="00736AEF">
        <w:rPr>
          <w:sz w:val="23"/>
          <w:szCs w:val="23"/>
        </w:rPr>
        <w:t>ktorým sa mení a dopĺňa zákon č. 142/2000 Z. z. o metrológii a o zmene a doplnení niektorých zákonov v znení neskorších predpisov a ktorým sa mení zákon Národnej rady Slovenskej republiky č. 145/1995 Z. z. o správnych poplatkoch v znení neskorších predpisov</w:t>
      </w:r>
      <w:r w:rsidRPr="00A64FEF" w:rsidR="00736AEF">
        <w:rPr>
          <w:b/>
          <w:sz w:val="23"/>
          <w:szCs w:val="23"/>
        </w:rPr>
        <w:t xml:space="preserve"> (tlač 1703)</w:t>
      </w:r>
      <w:r w:rsidRPr="00A64FEF" w:rsidR="00C3164F">
        <w:t xml:space="preserve"> </w:t>
      </w:r>
      <w:r w:rsidRPr="00A64FEF" w:rsidR="00A6195F">
        <w:t xml:space="preserve">(ďalej len „gestorský výbor“) </w:t>
      </w:r>
      <w:r w:rsidRPr="00A64FEF">
        <w:t>podáva Národnej rade Slovenskej republiky podľa § 79 ods. 1 zákona Národnej rady Slovenskej republiky č. 350/1996 Z. z. o rokovacom poriadku Národnej rady Slovenskej republiky v znení neskorších predpisov (ďalej len „rokovací poriadok“) spoločnú správu výborov Národnej rady Slovenskej republiky.</w:t>
      </w:r>
    </w:p>
    <w:p w:rsidR="003D783E" w:rsidRPr="00A64FEF">
      <w:pPr>
        <w:tabs>
          <w:tab w:val="left" w:pos="-1985"/>
          <w:tab w:val="left" w:pos="709"/>
          <w:tab w:val="left" w:pos="1077"/>
        </w:tabs>
        <w:bidi w:val="0"/>
        <w:jc w:val="both"/>
      </w:pPr>
    </w:p>
    <w:p w:rsidR="0069448A" w:rsidRPr="00A64FEF">
      <w:pPr>
        <w:tabs>
          <w:tab w:val="left" w:pos="-1985"/>
          <w:tab w:val="left" w:pos="709"/>
          <w:tab w:val="left" w:pos="1077"/>
        </w:tabs>
        <w:bidi w:val="0"/>
        <w:jc w:val="both"/>
      </w:pPr>
    </w:p>
    <w:p w:rsidR="000C3652" w:rsidRPr="00A64FEF">
      <w:pPr>
        <w:bidi w:val="0"/>
        <w:jc w:val="center"/>
        <w:rPr>
          <w:b/>
          <w:bCs/>
        </w:rPr>
      </w:pPr>
      <w:r w:rsidRPr="00A64FEF">
        <w:rPr>
          <w:b/>
          <w:bCs/>
        </w:rPr>
        <w:t>I.</w:t>
      </w:r>
    </w:p>
    <w:p w:rsidR="00CA7C7E" w:rsidRPr="00A64FEF">
      <w:pPr>
        <w:bidi w:val="0"/>
        <w:jc w:val="center"/>
        <w:rPr>
          <w:b/>
          <w:bCs/>
        </w:rPr>
      </w:pPr>
    </w:p>
    <w:p w:rsidR="000C3652" w:rsidRPr="00A64FEF">
      <w:pPr>
        <w:tabs>
          <w:tab w:val="left" w:pos="0"/>
        </w:tabs>
        <w:bidi w:val="0"/>
        <w:ind w:firstLine="540"/>
        <w:jc w:val="both"/>
      </w:pPr>
      <w:r w:rsidRPr="00A64FEF">
        <w:t>Národná rada Slovenskej republiky uznesením</w:t>
      </w:r>
      <w:r w:rsidRPr="00A64FEF" w:rsidR="007F6A30">
        <w:t xml:space="preserve"> </w:t>
      </w:r>
      <w:r w:rsidRPr="00A64FEF" w:rsidR="00FF23B7">
        <w:t xml:space="preserve">č. 1939 </w:t>
      </w:r>
      <w:r w:rsidRPr="00A64FEF" w:rsidR="00A61603">
        <w:t>z</w:t>
      </w:r>
      <w:r w:rsidRPr="00A64FEF" w:rsidR="005D1A52">
        <w:t xml:space="preserve"> </w:t>
      </w:r>
      <w:r w:rsidRPr="00A64FEF" w:rsidR="00C3164F">
        <w:t>23</w:t>
      </w:r>
      <w:r w:rsidRPr="00A64FEF" w:rsidR="00CD0504">
        <w:t xml:space="preserve">. </w:t>
      </w:r>
      <w:r w:rsidRPr="00A64FEF" w:rsidR="00C3164F">
        <w:t xml:space="preserve">septembra </w:t>
      </w:r>
      <w:r w:rsidRPr="00A64FEF" w:rsidR="00BB70A3">
        <w:t>20</w:t>
      </w:r>
      <w:r w:rsidRPr="00A64FEF" w:rsidR="00884628">
        <w:t>1</w:t>
      </w:r>
      <w:r w:rsidRPr="00A64FEF" w:rsidR="00C3164F">
        <w:t>5</w:t>
      </w:r>
      <w:r w:rsidRPr="00A64FEF">
        <w:t xml:space="preserve"> pridelila</w:t>
      </w:r>
      <w:r w:rsidRPr="00A64FEF" w:rsidR="00263251">
        <w:t xml:space="preserve"> predmetný </w:t>
      </w:r>
      <w:r w:rsidRPr="00A64FEF">
        <w:t xml:space="preserve"> návrh</w:t>
      </w:r>
      <w:r w:rsidRPr="00A64FEF" w:rsidR="00C04A6D">
        <w:t xml:space="preserve"> </w:t>
      </w:r>
      <w:r w:rsidRPr="00A64FEF" w:rsidR="00263251">
        <w:t xml:space="preserve">zákona </w:t>
      </w:r>
      <w:r w:rsidRPr="00A64FEF">
        <w:t xml:space="preserve">na prerokovanie </w:t>
      </w:r>
      <w:r w:rsidRPr="00A64FEF" w:rsidR="002D5F04">
        <w:t>týmto výborom</w:t>
      </w:r>
      <w:r w:rsidRPr="00A64FEF">
        <w:t>:</w:t>
      </w:r>
    </w:p>
    <w:p w:rsidR="003B1512" w:rsidRPr="00A64FEF" w:rsidP="003B1512">
      <w:pPr>
        <w:bidi w:val="0"/>
        <w:jc w:val="both"/>
        <w:rPr>
          <w:sz w:val="22"/>
        </w:rPr>
      </w:pPr>
    </w:p>
    <w:p w:rsidR="009D789A" w:rsidRPr="00A64FEF" w:rsidP="009D789A">
      <w:pPr>
        <w:bidi w:val="0"/>
        <w:ind w:left="1200"/>
        <w:jc w:val="both"/>
      </w:pPr>
      <w:r w:rsidRPr="00A64FEF">
        <w:t>Ústavnoprávnemu výboru Národnej rady Slovenskej republiky</w:t>
      </w:r>
      <w:r w:rsidRPr="00A64FEF" w:rsidR="00C3164F">
        <w:t xml:space="preserve"> </w:t>
      </w:r>
      <w:r w:rsidRPr="00A64FEF" w:rsidR="00253FD6">
        <w:t>a</w:t>
      </w:r>
    </w:p>
    <w:p w:rsidR="00C3164F" w:rsidRPr="00A64FEF" w:rsidP="00253FD6">
      <w:pPr>
        <w:bidi w:val="0"/>
        <w:ind w:left="1200"/>
        <w:jc w:val="both"/>
      </w:pPr>
      <w:r w:rsidRPr="00A64FEF" w:rsidR="009D789A">
        <w:t>Výboru Národnej rady Slovenskej republi</w:t>
      </w:r>
      <w:r w:rsidRPr="00A64FEF" w:rsidR="00D71B95">
        <w:t>ky pre hospodárske záležitosti</w:t>
      </w:r>
      <w:r w:rsidRPr="00A64FEF" w:rsidR="00253FD6">
        <w:t>.</w:t>
      </w:r>
    </w:p>
    <w:p w:rsidR="00927D3F" w:rsidRPr="00A64FEF" w:rsidP="00A97726">
      <w:pPr>
        <w:tabs>
          <w:tab w:val="left" w:pos="1080"/>
        </w:tabs>
        <w:bidi w:val="0"/>
        <w:ind w:left="1080"/>
        <w:jc w:val="both"/>
      </w:pPr>
      <w:r w:rsidRPr="00A64FEF" w:rsidR="005C5BB3">
        <w:t xml:space="preserve">   </w:t>
        <w:tab/>
      </w:r>
    </w:p>
    <w:p w:rsidR="00EF0EE5" w:rsidRPr="00A64FEF" w:rsidP="00EF0EE5">
      <w:pPr>
        <w:tabs>
          <w:tab w:val="left" w:pos="-1985"/>
          <w:tab w:val="left" w:pos="709"/>
        </w:tabs>
        <w:bidi w:val="0"/>
        <w:ind w:firstLine="709"/>
        <w:jc w:val="both"/>
        <w:rPr>
          <w:bCs/>
        </w:rPr>
      </w:pPr>
      <w:r w:rsidRPr="00A64FEF">
        <w:rPr>
          <w:bCs/>
        </w:rPr>
        <w:t>Určila zároveň Výbor Národnej rady Slovenskej republiky pre hospodárske záležitosti ako gestorský výbor a lehoty na prerokovanie predmetného návrhu zákona v druhom čítaní vo výboroch.</w:t>
      </w:r>
    </w:p>
    <w:p w:rsidR="0069448A" w:rsidRPr="00A64FEF" w:rsidP="00EF0EE5">
      <w:pPr>
        <w:tabs>
          <w:tab w:val="left" w:pos="-1985"/>
          <w:tab w:val="left" w:pos="709"/>
        </w:tabs>
        <w:bidi w:val="0"/>
        <w:ind w:firstLine="709"/>
        <w:jc w:val="both"/>
        <w:rPr>
          <w:bCs/>
        </w:rPr>
      </w:pPr>
    </w:p>
    <w:p w:rsidR="0069448A" w:rsidRPr="00A64FEF" w:rsidP="00EF0EE5">
      <w:pPr>
        <w:tabs>
          <w:tab w:val="left" w:pos="-1985"/>
          <w:tab w:val="left" w:pos="709"/>
        </w:tabs>
        <w:bidi w:val="0"/>
        <w:ind w:firstLine="709"/>
        <w:jc w:val="both"/>
        <w:rPr>
          <w:bCs/>
        </w:rPr>
      </w:pPr>
    </w:p>
    <w:p w:rsidR="0069448A" w:rsidRPr="00A64FEF" w:rsidP="00EF0EE5">
      <w:pPr>
        <w:tabs>
          <w:tab w:val="left" w:pos="-1985"/>
          <w:tab w:val="left" w:pos="709"/>
        </w:tabs>
        <w:bidi w:val="0"/>
        <w:ind w:firstLine="709"/>
        <w:jc w:val="both"/>
        <w:rPr>
          <w:bCs/>
        </w:rPr>
      </w:pPr>
    </w:p>
    <w:p w:rsidR="003D783E" w:rsidRPr="00A64FEF" w:rsidP="00A97726">
      <w:pPr>
        <w:tabs>
          <w:tab w:val="left" w:pos="1080"/>
        </w:tabs>
        <w:bidi w:val="0"/>
        <w:ind w:left="1080"/>
        <w:jc w:val="both"/>
      </w:pPr>
    </w:p>
    <w:p w:rsidR="000C3652" w:rsidRPr="00A64FEF">
      <w:pPr>
        <w:bidi w:val="0"/>
        <w:jc w:val="center"/>
        <w:rPr>
          <w:b/>
          <w:bCs/>
        </w:rPr>
      </w:pPr>
      <w:r w:rsidRPr="00A64FEF">
        <w:rPr>
          <w:b/>
          <w:bCs/>
        </w:rPr>
        <w:t>II.</w:t>
      </w:r>
    </w:p>
    <w:p w:rsidR="00CA7C7E" w:rsidRPr="00A64FEF">
      <w:pPr>
        <w:bidi w:val="0"/>
        <w:jc w:val="center"/>
        <w:rPr>
          <w:b/>
          <w:bCs/>
        </w:rPr>
      </w:pPr>
    </w:p>
    <w:p w:rsidR="000C3652" w:rsidRPr="00A64FEF">
      <w:pPr>
        <w:bidi w:val="0"/>
        <w:ind w:firstLine="567"/>
        <w:jc w:val="both"/>
      </w:pPr>
      <w:r w:rsidRPr="00A64FEF">
        <w:t xml:space="preserve">Poslanci Národnej rady Slovenskej republiky, ktorí nie sú členmi výborov, ktorým bol návrh zákona pridelený, neoznámili v určenej lehote gestorskému výboru žiadne stanovisko k predmetnému návrhu zákona (§ 75 ods. 2 </w:t>
      </w:r>
      <w:r w:rsidRPr="00A64FEF" w:rsidR="003D783E">
        <w:t xml:space="preserve">zákona o </w:t>
      </w:r>
      <w:r w:rsidRPr="00A64FEF">
        <w:t>rokovaco</w:t>
      </w:r>
      <w:r w:rsidRPr="00A64FEF" w:rsidR="003D783E">
        <w:t>m</w:t>
      </w:r>
      <w:r w:rsidRPr="00A64FEF">
        <w:t xml:space="preserve"> poriadku</w:t>
      </w:r>
      <w:r w:rsidRPr="00A64FEF" w:rsidR="003D783E">
        <w:t xml:space="preserve"> Národnej rady Slovenskej republiky</w:t>
      </w:r>
      <w:r w:rsidRPr="00A64FEF">
        <w:t>).</w:t>
      </w:r>
    </w:p>
    <w:p w:rsidR="00671B2D" w:rsidRPr="00A64FEF">
      <w:pPr>
        <w:bidi w:val="0"/>
        <w:jc w:val="center"/>
        <w:rPr>
          <w:b/>
          <w:bCs/>
        </w:rPr>
      </w:pPr>
    </w:p>
    <w:p w:rsidR="003D783E" w:rsidRPr="00A64FEF">
      <w:pPr>
        <w:bidi w:val="0"/>
        <w:jc w:val="center"/>
        <w:rPr>
          <w:b/>
          <w:bCs/>
        </w:rPr>
      </w:pPr>
    </w:p>
    <w:p w:rsidR="000C3652" w:rsidRPr="00A64FEF">
      <w:pPr>
        <w:bidi w:val="0"/>
        <w:jc w:val="center"/>
        <w:rPr>
          <w:b/>
          <w:bCs/>
        </w:rPr>
      </w:pPr>
      <w:r w:rsidRPr="00A64FEF">
        <w:rPr>
          <w:b/>
          <w:bCs/>
        </w:rPr>
        <w:t>III.</w:t>
      </w:r>
    </w:p>
    <w:p w:rsidR="00DB1D6E" w:rsidRPr="00A64FEF">
      <w:pPr>
        <w:bidi w:val="0"/>
        <w:jc w:val="center"/>
        <w:rPr>
          <w:b/>
          <w:bCs/>
        </w:rPr>
      </w:pPr>
    </w:p>
    <w:p w:rsidR="00CB7915" w:rsidRPr="00A64FEF" w:rsidP="00CB7915">
      <w:pPr>
        <w:bidi w:val="0"/>
        <w:ind w:firstLine="360"/>
        <w:jc w:val="both"/>
        <w:rPr>
          <w:bCs/>
        </w:rPr>
      </w:pPr>
      <w:r w:rsidRPr="00A64FEF">
        <w:t>Návrh zákona</w:t>
      </w:r>
      <w:r w:rsidRPr="00A64FEF">
        <w:rPr>
          <w:b/>
          <w:bCs/>
        </w:rPr>
        <w:t xml:space="preserve"> </w:t>
      </w:r>
      <w:r w:rsidRPr="00A64FEF">
        <w:rPr>
          <w:bCs/>
        </w:rPr>
        <w:t>odporúčali</w:t>
      </w:r>
      <w:r w:rsidRPr="00A64FEF">
        <w:t xml:space="preserve"> Národnej rade Slovenskej republiky </w:t>
      </w:r>
      <w:r w:rsidRPr="00A64FEF">
        <w:rPr>
          <w:bCs/>
        </w:rPr>
        <w:t>schváliť:</w:t>
      </w:r>
    </w:p>
    <w:p w:rsidR="00CB7915" w:rsidRPr="00A64FEF" w:rsidP="0069691D">
      <w:pPr>
        <w:bidi w:val="0"/>
        <w:ind w:firstLine="567"/>
        <w:jc w:val="both"/>
      </w:pPr>
    </w:p>
    <w:p w:rsidR="0034264C" w:rsidRPr="00A64FEF" w:rsidP="009F5D4A">
      <w:pPr>
        <w:numPr>
          <w:numId w:val="10"/>
        </w:numPr>
        <w:bidi w:val="0"/>
        <w:jc w:val="both"/>
        <w:rPr>
          <w:bCs/>
        </w:rPr>
      </w:pPr>
      <w:r w:rsidRPr="00A64FEF" w:rsidR="0069691D">
        <w:t xml:space="preserve">Ústavnoprávny výbor Národnej rady Slovenskej republiky </w:t>
      </w:r>
      <w:r w:rsidRPr="00A64FEF" w:rsidR="0069691D">
        <w:rPr>
          <w:bCs/>
        </w:rPr>
        <w:t xml:space="preserve">uznesením </w:t>
      </w:r>
      <w:r w:rsidRPr="00A64FEF" w:rsidR="00D236FD">
        <w:rPr>
          <w:bCs/>
        </w:rPr>
        <w:t xml:space="preserve">č. </w:t>
      </w:r>
      <w:r w:rsidRPr="00A64FEF" w:rsidR="00855559">
        <w:rPr>
          <w:bCs/>
        </w:rPr>
        <w:t>683</w:t>
      </w:r>
      <w:r w:rsidRPr="00A64FEF" w:rsidR="00D236FD">
        <w:rPr>
          <w:bCs/>
        </w:rPr>
        <w:t xml:space="preserve"> </w:t>
      </w:r>
      <w:r w:rsidRPr="00A64FEF" w:rsidR="009A02E3">
        <w:rPr>
          <w:bCs/>
        </w:rPr>
        <w:t xml:space="preserve">       </w:t>
      </w:r>
      <w:r w:rsidRPr="00A64FEF" w:rsidR="0069691D">
        <w:rPr>
          <w:bCs/>
        </w:rPr>
        <w:t>z</w:t>
      </w:r>
      <w:r w:rsidRPr="00A64FEF" w:rsidR="00D71B95">
        <w:rPr>
          <w:bCs/>
        </w:rPr>
        <w:t xml:space="preserve"> </w:t>
      </w:r>
      <w:r w:rsidRPr="00A64FEF" w:rsidR="00855559">
        <w:rPr>
          <w:bCs/>
        </w:rPr>
        <w:t>3.</w:t>
      </w:r>
      <w:r w:rsidRPr="00A64FEF" w:rsidR="00C3164F">
        <w:rPr>
          <w:bCs/>
        </w:rPr>
        <w:t xml:space="preserve"> novembra</w:t>
      </w:r>
      <w:r w:rsidRPr="00A64FEF" w:rsidR="00D71B95">
        <w:rPr>
          <w:bCs/>
        </w:rPr>
        <w:t xml:space="preserve"> </w:t>
      </w:r>
      <w:r w:rsidRPr="00A64FEF" w:rsidR="00D236FD">
        <w:rPr>
          <w:bCs/>
        </w:rPr>
        <w:t xml:space="preserve"> </w:t>
      </w:r>
      <w:r w:rsidRPr="00A64FEF" w:rsidR="0069691D">
        <w:rPr>
          <w:bCs/>
        </w:rPr>
        <w:t>201</w:t>
      </w:r>
      <w:r w:rsidRPr="00A64FEF" w:rsidR="00C3164F">
        <w:rPr>
          <w:bCs/>
        </w:rPr>
        <w:t>5</w:t>
      </w:r>
      <w:r w:rsidRPr="00A64FEF">
        <w:rPr>
          <w:bCs/>
        </w:rPr>
        <w:t>.</w:t>
      </w:r>
    </w:p>
    <w:p w:rsidR="0069691D" w:rsidRPr="00A64FEF" w:rsidP="0034264C">
      <w:pPr>
        <w:numPr>
          <w:numId w:val="10"/>
        </w:numPr>
        <w:bidi w:val="0"/>
        <w:jc w:val="both"/>
      </w:pPr>
      <w:r w:rsidRPr="00A64FEF">
        <w:rPr>
          <w:lang w:eastAsia="cs-CZ"/>
        </w:rPr>
        <w:t>Výbor N</w:t>
      </w:r>
      <w:r w:rsidRPr="00A64FEF" w:rsidR="007C4A50">
        <w:rPr>
          <w:lang w:eastAsia="cs-CZ"/>
        </w:rPr>
        <w:t xml:space="preserve">árodnej rady Slovenskej republiky </w:t>
      </w:r>
      <w:r w:rsidRPr="00A64FEF">
        <w:rPr>
          <w:lang w:eastAsia="cs-CZ"/>
        </w:rPr>
        <w:t xml:space="preserve">pre hospodárske záležitosti </w:t>
      </w:r>
      <w:r w:rsidRPr="00A64FEF" w:rsidR="00E62CB4">
        <w:rPr>
          <w:bCs/>
        </w:rPr>
        <w:t xml:space="preserve">uznesením </w:t>
      </w:r>
      <w:r w:rsidRPr="00A64FEF" w:rsidR="00D236FD">
        <w:rPr>
          <w:bCs/>
        </w:rPr>
        <w:t xml:space="preserve">č. </w:t>
      </w:r>
      <w:r w:rsidRPr="00A64FEF" w:rsidR="00874BD6">
        <w:rPr>
          <w:bCs/>
        </w:rPr>
        <w:t>502</w:t>
      </w:r>
      <w:r w:rsidRPr="00A64FEF" w:rsidR="00D236FD">
        <w:rPr>
          <w:bCs/>
        </w:rPr>
        <w:t xml:space="preserve"> </w:t>
      </w:r>
      <w:r w:rsidRPr="00A64FEF" w:rsidR="00E62CB4">
        <w:rPr>
          <w:bCs/>
        </w:rPr>
        <w:t>z</w:t>
      </w:r>
      <w:r w:rsidRPr="00A64FEF" w:rsidR="00C3164F">
        <w:rPr>
          <w:bCs/>
        </w:rPr>
        <w:t xml:space="preserve"> 5</w:t>
      </w:r>
      <w:r w:rsidRPr="00A64FEF" w:rsidR="00D71B95">
        <w:rPr>
          <w:bCs/>
        </w:rPr>
        <w:t xml:space="preserve">. </w:t>
      </w:r>
      <w:r w:rsidRPr="00A64FEF" w:rsidR="00C3164F">
        <w:rPr>
          <w:bCs/>
        </w:rPr>
        <w:t xml:space="preserve">novembra </w:t>
      </w:r>
      <w:r w:rsidRPr="00A64FEF" w:rsidR="00E62CB4">
        <w:rPr>
          <w:bCs/>
        </w:rPr>
        <w:t>201</w:t>
      </w:r>
      <w:r w:rsidRPr="00A64FEF" w:rsidR="00C3164F">
        <w:rPr>
          <w:bCs/>
        </w:rPr>
        <w:t>5</w:t>
      </w:r>
      <w:r w:rsidRPr="00A64FEF" w:rsidR="00E62CB4">
        <w:rPr>
          <w:bCs/>
        </w:rPr>
        <w:t>.</w:t>
      </w:r>
    </w:p>
    <w:p w:rsidR="003D783E" w:rsidRPr="00A64FEF" w:rsidP="00B52D4D">
      <w:pPr>
        <w:bidi w:val="0"/>
        <w:jc w:val="center"/>
        <w:rPr>
          <w:b/>
          <w:bCs/>
        </w:rPr>
      </w:pPr>
    </w:p>
    <w:p w:rsidR="0069448A" w:rsidRPr="00A64FEF" w:rsidP="00B52D4D">
      <w:pPr>
        <w:bidi w:val="0"/>
        <w:jc w:val="center"/>
        <w:rPr>
          <w:b/>
          <w:bCs/>
        </w:rPr>
      </w:pPr>
    </w:p>
    <w:p w:rsidR="007C4A50" w:rsidRPr="00A64FEF" w:rsidP="00B52D4D">
      <w:pPr>
        <w:bidi w:val="0"/>
        <w:jc w:val="center"/>
        <w:rPr>
          <w:b/>
          <w:bCs/>
        </w:rPr>
      </w:pPr>
      <w:r w:rsidRPr="00A64FEF">
        <w:rPr>
          <w:b/>
          <w:bCs/>
        </w:rPr>
        <w:t>IV.</w:t>
      </w:r>
    </w:p>
    <w:p w:rsidR="00B37E03" w:rsidRPr="00A64FEF" w:rsidP="00B52D4D">
      <w:pPr>
        <w:bidi w:val="0"/>
        <w:jc w:val="center"/>
        <w:rPr>
          <w:b/>
          <w:bCs/>
        </w:rPr>
      </w:pPr>
    </w:p>
    <w:p w:rsidR="007C4A50" w:rsidRPr="00A64FEF" w:rsidP="00F87095">
      <w:pPr>
        <w:bidi w:val="0"/>
        <w:ind w:firstLine="567"/>
        <w:jc w:val="both"/>
      </w:pPr>
      <w:r w:rsidRPr="00A64FEF">
        <w:t>Z uznesení výborov Národnej rady Slovenskej republiky pod bodom III tejto správy vyplývajú nasledovné pozmeňujúce a doplňujúce návrhy:</w:t>
      </w:r>
    </w:p>
    <w:p w:rsidR="007C4A50" w:rsidRPr="00A64FEF" w:rsidP="007C4A50">
      <w:pPr>
        <w:bidi w:val="0"/>
        <w:ind w:left="720"/>
        <w:jc w:val="both"/>
      </w:pPr>
    </w:p>
    <w:p w:rsidR="0069448A" w:rsidRPr="00A64FEF" w:rsidP="007C4A50">
      <w:pPr>
        <w:bidi w:val="0"/>
        <w:ind w:left="720"/>
        <w:jc w:val="both"/>
      </w:pPr>
    </w:p>
    <w:p w:rsidR="0069448A" w:rsidRPr="00A64FEF" w:rsidP="0069448A">
      <w:pPr>
        <w:widowControl/>
        <w:numPr>
          <w:numId w:val="38"/>
        </w:numPr>
        <w:autoSpaceDE/>
        <w:autoSpaceDN/>
        <w:bidi w:val="0"/>
        <w:adjustRightInd/>
        <w:spacing w:line="360" w:lineRule="auto"/>
        <w:jc w:val="both"/>
        <w:rPr>
          <w:sz w:val="22"/>
          <w:szCs w:val="22"/>
        </w:rPr>
      </w:pPr>
      <w:r w:rsidRPr="00A64FEF">
        <w:rPr>
          <w:sz w:val="22"/>
          <w:szCs w:val="22"/>
        </w:rPr>
        <w:t>V čl. I, bode 6 § 7 ods. 7 druhej vete sa za slová „ktorých je“ vkladajú slová „tento ostatný referenčný materiál“.</w:t>
      </w:r>
    </w:p>
    <w:p w:rsidR="0069448A" w:rsidRPr="00A64FEF" w:rsidP="0069448A">
      <w:pPr>
        <w:bidi w:val="0"/>
        <w:ind w:left="3420"/>
        <w:jc w:val="both"/>
        <w:rPr>
          <w:rStyle w:val="Emphasis"/>
          <w:rFonts w:eastAsia="MS Gothic" w:hint="default"/>
          <w:i w:val="0"/>
          <w:iCs/>
          <w:sz w:val="22"/>
          <w:szCs w:val="22"/>
        </w:rPr>
      </w:pPr>
      <w:r w:rsidRPr="00A64FEF">
        <w:rPr>
          <w:rStyle w:val="Emphasis"/>
          <w:rFonts w:eastAsia="MS Gothic"/>
          <w:i w:val="0"/>
          <w:iCs/>
          <w:sz w:val="22"/>
          <w:szCs w:val="22"/>
        </w:rPr>
        <w:t>Ide o </w:t>
      </w:r>
      <w:r w:rsidRPr="00A64FEF">
        <w:rPr>
          <w:rStyle w:val="Emphasis"/>
          <w:rFonts w:eastAsia="MS Gothic" w:hint="default"/>
          <w:i w:val="0"/>
          <w:iCs/>
          <w:sz w:val="22"/>
          <w:szCs w:val="22"/>
        </w:rPr>
        <w:t>legislatí</w:t>
      </w:r>
      <w:r w:rsidRPr="00A64FEF">
        <w:rPr>
          <w:rStyle w:val="Emphasis"/>
          <w:rFonts w:eastAsia="MS Gothic" w:hint="default"/>
          <w:i w:val="0"/>
          <w:iCs/>
          <w:sz w:val="22"/>
          <w:szCs w:val="22"/>
        </w:rPr>
        <w:t>vno-technickú</w:t>
      </w:r>
      <w:r w:rsidRPr="00A64FEF">
        <w:rPr>
          <w:rStyle w:val="Emphasis"/>
          <w:rFonts w:eastAsia="MS Gothic" w:hint="default"/>
          <w:i w:val="0"/>
          <w:iCs/>
          <w:sz w:val="22"/>
          <w:szCs w:val="22"/>
        </w:rPr>
        <w:t xml:space="preserve"> ú</w:t>
      </w:r>
      <w:r w:rsidRPr="00A64FEF">
        <w:rPr>
          <w:rStyle w:val="Emphasis"/>
          <w:rFonts w:eastAsia="MS Gothic" w:hint="default"/>
          <w:i w:val="0"/>
          <w:iCs/>
          <w:sz w:val="22"/>
          <w:szCs w:val="22"/>
        </w:rPr>
        <w:t>pravu; ustanovenie sa spresň</w:t>
      </w:r>
      <w:r w:rsidRPr="00A64FEF">
        <w:rPr>
          <w:rStyle w:val="Emphasis"/>
          <w:rFonts w:eastAsia="MS Gothic" w:hint="default"/>
          <w:i w:val="0"/>
          <w:iCs/>
          <w:sz w:val="22"/>
          <w:szCs w:val="22"/>
        </w:rPr>
        <w:t>uje v </w:t>
      </w:r>
      <w:r w:rsidRPr="00A64FEF">
        <w:rPr>
          <w:rStyle w:val="Emphasis"/>
          <w:rFonts w:eastAsia="MS Gothic" w:hint="default"/>
          <w:i w:val="0"/>
          <w:iCs/>
          <w:sz w:val="22"/>
          <w:szCs w:val="22"/>
        </w:rPr>
        <w:t>zá</w:t>
      </w:r>
      <w:r w:rsidRPr="00A64FEF">
        <w:rPr>
          <w:rStyle w:val="Emphasis"/>
          <w:rFonts w:eastAsia="MS Gothic" w:hint="default"/>
          <w:i w:val="0"/>
          <w:iCs/>
          <w:sz w:val="22"/>
          <w:szCs w:val="22"/>
        </w:rPr>
        <w:t>ujme jeho zrozumiteľ</w:t>
      </w:r>
      <w:r w:rsidRPr="00A64FEF">
        <w:rPr>
          <w:rStyle w:val="Emphasis"/>
          <w:rFonts w:eastAsia="MS Gothic" w:hint="default"/>
          <w:i w:val="0"/>
          <w:iCs/>
          <w:sz w:val="22"/>
          <w:szCs w:val="22"/>
        </w:rPr>
        <w:t>nosti a </w:t>
      </w:r>
      <w:r w:rsidRPr="00A64FEF">
        <w:rPr>
          <w:rStyle w:val="Emphasis"/>
          <w:rFonts w:eastAsia="MS Gothic" w:hint="default"/>
          <w:i w:val="0"/>
          <w:iCs/>
          <w:sz w:val="22"/>
          <w:szCs w:val="22"/>
        </w:rPr>
        <w:t>jednoznač</w:t>
      </w:r>
      <w:r w:rsidRPr="00A64FEF">
        <w:rPr>
          <w:rStyle w:val="Emphasis"/>
          <w:rFonts w:eastAsia="MS Gothic" w:hint="default"/>
          <w:i w:val="0"/>
          <w:iCs/>
          <w:sz w:val="22"/>
          <w:szCs w:val="22"/>
        </w:rPr>
        <w:t>nosti.</w:t>
      </w:r>
    </w:p>
    <w:p w:rsidR="0069448A" w:rsidRPr="00A64FEF" w:rsidP="0069448A">
      <w:pPr>
        <w:bidi w:val="0"/>
        <w:ind w:left="3960"/>
        <w:jc w:val="both"/>
        <w:rPr>
          <w:sz w:val="22"/>
          <w:szCs w:val="22"/>
        </w:rPr>
      </w:pP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Ústavnoprávny výbor NR SR</w:t>
      </w: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bidi w:val="0"/>
        <w:ind w:left="3960"/>
        <w:jc w:val="both"/>
        <w:rPr>
          <w:sz w:val="22"/>
          <w:szCs w:val="22"/>
        </w:rPr>
      </w:pPr>
    </w:p>
    <w:p w:rsidR="0069448A" w:rsidRPr="00A64FEF" w:rsidP="0069448A">
      <w:pPr>
        <w:widowControl/>
        <w:numPr>
          <w:numId w:val="38"/>
        </w:numPr>
        <w:autoSpaceDE/>
        <w:autoSpaceDN/>
        <w:bidi w:val="0"/>
        <w:adjustRightInd/>
        <w:spacing w:line="360" w:lineRule="auto"/>
        <w:jc w:val="both"/>
        <w:rPr>
          <w:sz w:val="22"/>
          <w:szCs w:val="22"/>
        </w:rPr>
      </w:pPr>
      <w:r w:rsidRPr="00A64FEF">
        <w:rPr>
          <w:sz w:val="22"/>
          <w:szCs w:val="22"/>
        </w:rPr>
        <w:t>V čl. I, bode 14 § 10 ods. 6  sa slová „náklady spojené so schválením typu ústavu alebo určenej organizácii“ nahrádzajú slovami „ústavu alebo určenej organizácii náklady spojené so schválením typu“.</w:t>
      </w:r>
    </w:p>
    <w:p w:rsidR="0069448A" w:rsidRPr="00A64FEF" w:rsidP="0069448A">
      <w:pPr>
        <w:bidi w:val="0"/>
        <w:ind w:left="3420"/>
        <w:jc w:val="both"/>
        <w:rPr>
          <w:rStyle w:val="Emphasis"/>
          <w:rFonts w:eastAsia="MS Gothic" w:hint="default"/>
          <w:i w:val="0"/>
          <w:iCs/>
          <w:sz w:val="22"/>
          <w:szCs w:val="22"/>
        </w:rPr>
      </w:pPr>
      <w:r w:rsidRPr="00A64FEF">
        <w:rPr>
          <w:rStyle w:val="Emphasis"/>
          <w:rFonts w:eastAsia="MS Gothic"/>
          <w:i w:val="0"/>
          <w:iCs/>
          <w:sz w:val="22"/>
          <w:szCs w:val="22"/>
        </w:rPr>
        <w:t>Ide o </w:t>
      </w:r>
      <w:r w:rsidRPr="00A64FEF">
        <w:rPr>
          <w:rStyle w:val="Emphasis"/>
          <w:rFonts w:eastAsia="MS Gothic" w:hint="default"/>
          <w:i w:val="0"/>
          <w:iCs/>
          <w:sz w:val="22"/>
          <w:szCs w:val="22"/>
        </w:rPr>
        <w:t>legislatí</w:t>
      </w:r>
      <w:r w:rsidRPr="00A64FEF">
        <w:rPr>
          <w:rStyle w:val="Emphasis"/>
          <w:rFonts w:eastAsia="MS Gothic" w:hint="default"/>
          <w:i w:val="0"/>
          <w:iCs/>
          <w:sz w:val="22"/>
          <w:szCs w:val="22"/>
        </w:rPr>
        <w:t>vno-technickú</w:t>
      </w:r>
      <w:r w:rsidRPr="00A64FEF">
        <w:rPr>
          <w:rStyle w:val="Emphasis"/>
          <w:rFonts w:eastAsia="MS Gothic" w:hint="default"/>
          <w:i w:val="0"/>
          <w:iCs/>
          <w:sz w:val="22"/>
          <w:szCs w:val="22"/>
        </w:rPr>
        <w:t xml:space="preserve"> ú</w:t>
      </w:r>
      <w:r w:rsidRPr="00A64FEF">
        <w:rPr>
          <w:rStyle w:val="Emphasis"/>
          <w:rFonts w:eastAsia="MS Gothic" w:hint="default"/>
          <w:i w:val="0"/>
          <w:iCs/>
          <w:sz w:val="22"/>
          <w:szCs w:val="22"/>
        </w:rPr>
        <w:t>pravu; text sa formulač</w:t>
      </w:r>
      <w:r w:rsidRPr="00A64FEF">
        <w:rPr>
          <w:rStyle w:val="Emphasis"/>
          <w:rFonts w:eastAsia="MS Gothic" w:hint="default"/>
          <w:i w:val="0"/>
          <w:iCs/>
          <w:sz w:val="22"/>
          <w:szCs w:val="22"/>
        </w:rPr>
        <w:t>ne upravuje v </w:t>
      </w:r>
      <w:r w:rsidRPr="00A64FEF">
        <w:rPr>
          <w:rStyle w:val="Emphasis"/>
          <w:rFonts w:eastAsia="MS Gothic" w:hint="default"/>
          <w:i w:val="0"/>
          <w:iCs/>
          <w:sz w:val="22"/>
          <w:szCs w:val="22"/>
        </w:rPr>
        <w:t>zá</w:t>
      </w:r>
      <w:r w:rsidRPr="00A64FEF">
        <w:rPr>
          <w:rStyle w:val="Emphasis"/>
          <w:rFonts w:eastAsia="MS Gothic" w:hint="default"/>
          <w:i w:val="0"/>
          <w:iCs/>
          <w:sz w:val="22"/>
          <w:szCs w:val="22"/>
        </w:rPr>
        <w:t>ujme jeho zrozumiteľ</w:t>
      </w:r>
      <w:r w:rsidRPr="00A64FEF">
        <w:rPr>
          <w:rStyle w:val="Emphasis"/>
          <w:rFonts w:eastAsia="MS Gothic" w:hint="default"/>
          <w:i w:val="0"/>
          <w:iCs/>
          <w:sz w:val="22"/>
          <w:szCs w:val="22"/>
        </w:rPr>
        <w:t>nos</w:t>
      </w:r>
      <w:r w:rsidRPr="00A64FEF">
        <w:rPr>
          <w:rStyle w:val="Emphasis"/>
          <w:rFonts w:eastAsia="MS Gothic" w:hint="default"/>
          <w:i w:val="0"/>
          <w:iCs/>
          <w:sz w:val="22"/>
          <w:szCs w:val="22"/>
        </w:rPr>
        <w:t>ti a </w:t>
      </w:r>
      <w:r w:rsidRPr="00A64FEF">
        <w:rPr>
          <w:rStyle w:val="Emphasis"/>
          <w:rFonts w:eastAsia="MS Gothic" w:hint="default"/>
          <w:i w:val="0"/>
          <w:iCs/>
          <w:sz w:val="22"/>
          <w:szCs w:val="22"/>
        </w:rPr>
        <w:t>jednoznač</w:t>
      </w:r>
      <w:r w:rsidRPr="00A64FEF">
        <w:rPr>
          <w:rStyle w:val="Emphasis"/>
          <w:rFonts w:eastAsia="MS Gothic" w:hint="default"/>
          <w:i w:val="0"/>
          <w:iCs/>
          <w:sz w:val="22"/>
          <w:szCs w:val="22"/>
        </w:rPr>
        <w:t>nosti.</w:t>
      </w:r>
    </w:p>
    <w:p w:rsidR="0069448A" w:rsidRPr="00A64FEF" w:rsidP="0069448A">
      <w:pPr>
        <w:bidi w:val="0"/>
        <w:ind w:left="3960"/>
        <w:jc w:val="both"/>
        <w:rPr>
          <w:sz w:val="22"/>
          <w:szCs w:val="22"/>
        </w:rPr>
      </w:pP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Ústavnoprávny výbor NR SR</w:t>
      </w: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bidi w:val="0"/>
        <w:ind w:left="3960"/>
        <w:jc w:val="both"/>
        <w:rPr>
          <w:sz w:val="22"/>
          <w:szCs w:val="22"/>
        </w:rPr>
      </w:pPr>
    </w:p>
    <w:p w:rsidR="0069448A" w:rsidRPr="00A64FEF" w:rsidP="0069448A">
      <w:pPr>
        <w:pStyle w:val="ListParagraph"/>
        <w:numPr>
          <w:numId w:val="38"/>
        </w:numPr>
        <w:tabs>
          <w:tab w:val="left" w:pos="284"/>
          <w:tab w:val="center" w:pos="4536"/>
        </w:tabs>
        <w:bidi w:val="0"/>
        <w:contextualSpacing/>
        <w:jc w:val="both"/>
        <w:rPr>
          <w:rFonts w:ascii="Arial" w:hAnsi="Arial" w:cs="Arial"/>
          <w:sz w:val="22"/>
          <w:szCs w:val="22"/>
        </w:rPr>
      </w:pPr>
      <w:r w:rsidRPr="00A64FEF">
        <w:rPr>
          <w:rFonts w:ascii="Arial" w:hAnsi="Arial" w:cs="Arial"/>
          <w:sz w:val="22"/>
          <w:szCs w:val="22"/>
        </w:rPr>
        <w:t>V čl. I bod 27 znie:</w:t>
      </w:r>
    </w:p>
    <w:p w:rsidR="0069448A" w:rsidRPr="00A64FEF" w:rsidP="0069448A">
      <w:pPr>
        <w:bidi w:val="0"/>
        <w:spacing w:line="360" w:lineRule="auto"/>
        <w:jc w:val="both"/>
        <w:rPr>
          <w:sz w:val="22"/>
          <w:szCs w:val="22"/>
        </w:rPr>
      </w:pPr>
      <w:r w:rsidRPr="00A64FEF">
        <w:rPr>
          <w:sz w:val="22"/>
          <w:szCs w:val="22"/>
        </w:rPr>
        <w:t xml:space="preserve">    „27. V § 16 odsek 3 znie:</w:t>
      </w:r>
    </w:p>
    <w:p w:rsidR="0069448A" w:rsidRPr="00A64FEF" w:rsidP="0069448A">
      <w:pPr>
        <w:bidi w:val="0"/>
        <w:spacing w:line="360" w:lineRule="auto"/>
        <w:ind w:left="720" w:hanging="180"/>
        <w:jc w:val="both"/>
        <w:rPr>
          <w:sz w:val="22"/>
          <w:szCs w:val="22"/>
        </w:rPr>
      </w:pPr>
      <w:r w:rsidRPr="00A64FEF">
        <w:rPr>
          <w:sz w:val="22"/>
          <w:szCs w:val="22"/>
        </w:rPr>
        <w:t>„(3) Používateľ určeného meradla je povinný po oprave zabezpečiť prvotné overenie pred opätovným uvedením určeného meradla do používania. Objednávku na prvotné overenie je používateľ určeného meradla povinný podať ústavu, určenej organizácii alebo autorizovanej osobe. Úrad môže povoliť používanie niektorých druhov určených meradiel v čase od skončenia ich opravy do ich overenia, ak ide o meradlo opravené na mieste jeho používania, pričom platnosť povolenia môže byť najviac 21 dní.“.“.</w:t>
      </w:r>
    </w:p>
    <w:p w:rsidR="0069448A" w:rsidRPr="00A64FEF" w:rsidP="0069448A">
      <w:pPr>
        <w:pStyle w:val="Normlny1"/>
        <w:tabs>
          <w:tab w:val="left" w:pos="708"/>
          <w:tab w:val="left" w:pos="1416"/>
          <w:tab w:val="left" w:pos="2124"/>
          <w:tab w:val="left" w:pos="2832"/>
          <w:tab w:val="left" w:pos="3420"/>
          <w:tab w:val="left" w:pos="4248"/>
          <w:tab w:val="left" w:pos="4956"/>
          <w:tab w:val="left" w:pos="5664"/>
          <w:tab w:val="left" w:pos="6372"/>
          <w:tab w:val="left" w:pos="7080"/>
          <w:tab w:val="left" w:pos="7788"/>
          <w:tab w:val="left" w:pos="8496"/>
        </w:tabs>
        <w:bidi w:val="0"/>
        <w:ind w:left="3420"/>
        <w:jc w:val="both"/>
        <w:rPr>
          <w:rFonts w:ascii="Arial" w:hAnsi="Arial" w:cs="Arial"/>
          <w:color w:val="auto"/>
          <w:szCs w:val="22"/>
        </w:rPr>
      </w:pPr>
    </w:p>
    <w:p w:rsidR="0069448A" w:rsidRPr="00A64FEF" w:rsidP="0069448A">
      <w:pPr>
        <w:pStyle w:val="Normlny1"/>
        <w:tabs>
          <w:tab w:val="left" w:pos="708"/>
          <w:tab w:val="left" w:pos="1416"/>
          <w:tab w:val="left" w:pos="2124"/>
          <w:tab w:val="left" w:pos="2832"/>
          <w:tab w:val="left" w:pos="3420"/>
          <w:tab w:val="left" w:pos="4248"/>
          <w:tab w:val="left" w:pos="4956"/>
          <w:tab w:val="left" w:pos="5664"/>
          <w:tab w:val="left" w:pos="6372"/>
          <w:tab w:val="left" w:pos="7080"/>
          <w:tab w:val="left" w:pos="7788"/>
          <w:tab w:val="left" w:pos="8496"/>
        </w:tabs>
        <w:bidi w:val="0"/>
        <w:ind w:left="3420"/>
        <w:jc w:val="both"/>
        <w:rPr>
          <w:rFonts w:ascii="Arial" w:hAnsi="Arial" w:cs="Arial"/>
          <w:color w:val="auto"/>
          <w:szCs w:val="22"/>
        </w:rPr>
      </w:pPr>
      <w:r w:rsidRPr="00A64FEF">
        <w:rPr>
          <w:rFonts w:ascii="Arial" w:hAnsi="Arial" w:cs="Arial"/>
          <w:color w:val="auto"/>
          <w:szCs w:val="22"/>
        </w:rPr>
        <w:t>Navrhovaná zmena ustanovenia je z dôvodu zachovania rovnakej analógie s ustanovením § 17 ods. 1 zákona podľa ktorého „Následné overenie je každé overenie, ktoré nasleduje po prvotnom overení. Následné overenie je povinný zabezpečiť používateľ meradla. Objednávku na následné overenie je povinný podať používateľ meradla ústavu, určenej organizácii alebo autorizovanej osobe najmenej 60 dní pred skončením času platnosti overenia a vždy pri zániku platnosti overenia [</w:t>
      </w:r>
      <w:hyperlink r:id="rId5" w:anchor="f2523771" w:history="1">
        <w:r w:rsidRPr="00A64FEF">
          <w:rPr>
            <w:rStyle w:val="Hyperlink"/>
            <w:rFonts w:ascii="Arial" w:hAnsi="Arial" w:cs="Arial"/>
            <w:color w:val="auto"/>
            <w:szCs w:val="22"/>
            <w:u w:val="none"/>
            <w:effect w:val="none"/>
          </w:rPr>
          <w:t>§ 15 ods. 6 písm. b) až e)</w:t>
        </w:r>
      </w:hyperlink>
      <w:r w:rsidRPr="00A64FEF">
        <w:rPr>
          <w:rFonts w:ascii="Arial" w:hAnsi="Arial" w:cs="Arial"/>
          <w:color w:val="auto"/>
          <w:szCs w:val="22"/>
        </w:rPr>
        <w:t xml:space="preserve">]“, a to z dôvodu zjednotenia povinnosti zabezpečiť výkon prvotného a následného overenia formou objednávky metrologického výkonu overenia u subjektu, ktorý má na to oprávnenie. V druhej vete sa precizuje osoba oprávnená objednať si metrologický výkon, aby sa odstránila prípadná nejednoznačnosť ustanovenia. Takéto znenie korešponduje s ustanovením § 19 ods. 2 písm. c), podľa ktorého podnikateľ alebo iná právnická osoba je povinná predkladať používané určené meradlá na metrologickú kontrolu podľa tohto zákona. </w:t>
      </w: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bidi w:val="0"/>
        <w:spacing w:line="360" w:lineRule="auto"/>
        <w:ind w:left="360"/>
        <w:jc w:val="both"/>
        <w:rPr>
          <w:sz w:val="22"/>
          <w:szCs w:val="22"/>
        </w:rPr>
      </w:pPr>
    </w:p>
    <w:p w:rsidR="0069448A" w:rsidRPr="00A64FEF" w:rsidP="0069448A">
      <w:pPr>
        <w:widowControl/>
        <w:numPr>
          <w:numId w:val="38"/>
        </w:numPr>
        <w:autoSpaceDE/>
        <w:autoSpaceDN/>
        <w:bidi w:val="0"/>
        <w:adjustRightInd/>
        <w:spacing w:line="360" w:lineRule="auto"/>
        <w:jc w:val="both"/>
        <w:rPr>
          <w:sz w:val="22"/>
          <w:szCs w:val="22"/>
        </w:rPr>
      </w:pPr>
      <w:r w:rsidRPr="00A64FEF">
        <w:rPr>
          <w:sz w:val="22"/>
          <w:szCs w:val="22"/>
        </w:rPr>
        <w:t xml:space="preserve">V čl. I, bode 28 § 16 ods. 8  sa na konci pripája tento text: </w:t>
      </w:r>
    </w:p>
    <w:p w:rsidR="0069448A" w:rsidRPr="00A64FEF" w:rsidP="0069448A">
      <w:pPr>
        <w:bidi w:val="0"/>
        <w:spacing w:line="360" w:lineRule="auto"/>
        <w:ind w:left="360"/>
        <w:jc w:val="both"/>
        <w:rPr>
          <w:sz w:val="22"/>
          <w:szCs w:val="22"/>
        </w:rPr>
      </w:pPr>
      <w:r w:rsidRPr="00A64FEF">
        <w:rPr>
          <w:sz w:val="22"/>
          <w:szCs w:val="22"/>
        </w:rPr>
        <w:t>„Poznámka pod čiarou k odkazu 3 znie:</w:t>
      </w:r>
    </w:p>
    <w:p w:rsidR="0069448A" w:rsidRPr="00A64FEF" w:rsidP="0069448A">
      <w:pPr>
        <w:tabs>
          <w:tab w:val="left" w:pos="720"/>
        </w:tabs>
        <w:bidi w:val="0"/>
        <w:spacing w:line="360" w:lineRule="auto"/>
        <w:ind w:left="720" w:hanging="720"/>
        <w:rPr>
          <w:sz w:val="22"/>
          <w:szCs w:val="22"/>
        </w:rPr>
      </w:pPr>
      <w:r w:rsidRPr="00A64FEF">
        <w:rPr>
          <w:sz w:val="22"/>
          <w:szCs w:val="22"/>
        </w:rPr>
        <w:t xml:space="preserve">      „</w:t>
      </w:r>
      <w:r w:rsidRPr="00A64FEF">
        <w:rPr>
          <w:sz w:val="22"/>
          <w:szCs w:val="22"/>
          <w:vertAlign w:val="superscript"/>
        </w:rPr>
        <w:t>3</w:t>
      </w:r>
      <w:r w:rsidRPr="00A64FEF">
        <w:rPr>
          <w:sz w:val="22"/>
          <w:szCs w:val="22"/>
        </w:rPr>
        <w:t>)  Zákon č. 264/1999 Z. z. o technických požiadavkách na výrobky a o posudzovaní zhody a o zmene a doplnení niektorých zákonov v znení neskorších predpisov.“.“.</w:t>
      </w:r>
    </w:p>
    <w:p w:rsidR="0069448A" w:rsidRPr="00A64FEF" w:rsidP="0069448A">
      <w:pPr>
        <w:bidi w:val="0"/>
        <w:ind w:left="360" w:hanging="360"/>
        <w:jc w:val="both"/>
        <w:rPr>
          <w:sz w:val="22"/>
          <w:szCs w:val="22"/>
        </w:rPr>
      </w:pPr>
    </w:p>
    <w:p w:rsidR="0069448A" w:rsidRPr="00A64FEF" w:rsidP="0069448A">
      <w:pPr>
        <w:bidi w:val="0"/>
        <w:ind w:left="3420"/>
        <w:jc w:val="both"/>
        <w:rPr>
          <w:sz w:val="22"/>
          <w:szCs w:val="22"/>
        </w:rPr>
      </w:pPr>
      <w:r w:rsidRPr="00A64FEF">
        <w:rPr>
          <w:rStyle w:val="Emphasis"/>
          <w:rFonts w:eastAsia="MS Gothic"/>
          <w:i w:val="0"/>
          <w:iCs/>
          <w:sz w:val="22"/>
          <w:szCs w:val="22"/>
        </w:rPr>
        <w:t>Ide o </w:t>
      </w:r>
      <w:r w:rsidRPr="00A64FEF">
        <w:rPr>
          <w:rStyle w:val="Emphasis"/>
          <w:rFonts w:eastAsia="MS Gothic" w:hint="default"/>
          <w:i w:val="0"/>
          <w:iCs/>
          <w:sz w:val="22"/>
          <w:szCs w:val="22"/>
        </w:rPr>
        <w:t>legislatí</w:t>
      </w:r>
      <w:r w:rsidRPr="00A64FEF">
        <w:rPr>
          <w:rStyle w:val="Emphasis"/>
          <w:rFonts w:eastAsia="MS Gothic" w:hint="default"/>
          <w:i w:val="0"/>
          <w:iCs/>
          <w:sz w:val="22"/>
          <w:szCs w:val="22"/>
        </w:rPr>
        <w:t>vno-technickú</w:t>
      </w:r>
      <w:r w:rsidRPr="00A64FEF">
        <w:rPr>
          <w:rStyle w:val="Emphasis"/>
          <w:rFonts w:eastAsia="MS Gothic" w:hint="default"/>
          <w:i w:val="0"/>
          <w:iCs/>
          <w:sz w:val="22"/>
          <w:szCs w:val="22"/>
        </w:rPr>
        <w:t xml:space="preserve"> ú</w:t>
      </w:r>
      <w:r w:rsidRPr="00A64FEF">
        <w:rPr>
          <w:rStyle w:val="Emphasis"/>
          <w:rFonts w:eastAsia="MS Gothic" w:hint="default"/>
          <w:i w:val="0"/>
          <w:iCs/>
          <w:sz w:val="22"/>
          <w:szCs w:val="22"/>
        </w:rPr>
        <w:t>pravu; dopĺň</w:t>
      </w:r>
      <w:r w:rsidRPr="00A64FEF">
        <w:rPr>
          <w:rStyle w:val="Emphasis"/>
          <w:rFonts w:eastAsia="MS Gothic" w:hint="default"/>
          <w:i w:val="0"/>
          <w:iCs/>
          <w:sz w:val="22"/>
          <w:szCs w:val="22"/>
        </w:rPr>
        <w:t>a sa precizovaný</w:t>
      </w:r>
      <w:r w:rsidRPr="00A64FEF">
        <w:rPr>
          <w:rStyle w:val="Emphasis"/>
          <w:rFonts w:eastAsia="MS Gothic" w:hint="default"/>
          <w:i w:val="0"/>
          <w:iCs/>
          <w:sz w:val="22"/>
          <w:szCs w:val="22"/>
        </w:rPr>
        <w:t xml:space="preserve"> text pozná</w:t>
      </w:r>
      <w:r w:rsidRPr="00A64FEF">
        <w:rPr>
          <w:rStyle w:val="Emphasis"/>
          <w:rFonts w:eastAsia="MS Gothic" w:hint="default"/>
          <w:i w:val="0"/>
          <w:iCs/>
          <w:sz w:val="22"/>
          <w:szCs w:val="22"/>
        </w:rPr>
        <w:t>mk</w:t>
      </w:r>
      <w:r w:rsidRPr="00A64FEF">
        <w:rPr>
          <w:rStyle w:val="Emphasis"/>
          <w:rFonts w:eastAsia="MS Gothic" w:hint="default"/>
          <w:i w:val="0"/>
          <w:iCs/>
          <w:sz w:val="22"/>
          <w:szCs w:val="22"/>
        </w:rPr>
        <w:t>y pod č</w:t>
      </w:r>
      <w:r w:rsidRPr="00A64FEF">
        <w:rPr>
          <w:rStyle w:val="Emphasis"/>
          <w:rFonts w:eastAsia="MS Gothic" w:hint="default"/>
          <w:i w:val="0"/>
          <w:iCs/>
          <w:sz w:val="22"/>
          <w:szCs w:val="22"/>
        </w:rPr>
        <w:t>iarou k dotknuté</w:t>
      </w:r>
      <w:r w:rsidRPr="00A64FEF">
        <w:rPr>
          <w:rStyle w:val="Emphasis"/>
          <w:rFonts w:eastAsia="MS Gothic" w:hint="default"/>
          <w:i w:val="0"/>
          <w:iCs/>
          <w:sz w:val="22"/>
          <w:szCs w:val="22"/>
        </w:rPr>
        <w:t xml:space="preserve">mu odkazu. </w:t>
      </w:r>
    </w:p>
    <w:p w:rsidR="0069448A" w:rsidRPr="00A64FEF" w:rsidP="0069448A">
      <w:pPr>
        <w:bidi w:val="0"/>
        <w:rPr>
          <w:sz w:val="22"/>
          <w:szCs w:val="22"/>
        </w:rPr>
      </w:pPr>
      <w:r w:rsidRPr="00A64FEF">
        <w:rPr>
          <w:sz w:val="22"/>
          <w:szCs w:val="22"/>
        </w:rPr>
        <w:t xml:space="preserve"> </w:t>
      </w: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Ústavnoprávny výbor NR SR</w:t>
      </w: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bidi w:val="0"/>
        <w:rPr>
          <w:sz w:val="22"/>
          <w:szCs w:val="22"/>
        </w:rPr>
      </w:pPr>
    </w:p>
    <w:p w:rsidR="0069448A" w:rsidRPr="00A64FEF" w:rsidP="0069448A">
      <w:pPr>
        <w:widowControl/>
        <w:numPr>
          <w:numId w:val="38"/>
        </w:numPr>
        <w:autoSpaceDE/>
        <w:autoSpaceDN/>
        <w:bidi w:val="0"/>
        <w:adjustRightInd/>
        <w:spacing w:line="360" w:lineRule="auto"/>
        <w:jc w:val="both"/>
        <w:rPr>
          <w:sz w:val="22"/>
          <w:szCs w:val="22"/>
        </w:rPr>
      </w:pPr>
      <w:r w:rsidRPr="00A64FEF">
        <w:rPr>
          <w:sz w:val="22"/>
          <w:szCs w:val="22"/>
        </w:rPr>
        <w:t>V čl. I, bode 31 § 19 ods. 2 písm. e)   sa slová „alebo kalibrácie“  nahrádzajú slovami „alebo dátumov jeho kalibrácie“.</w:t>
      </w:r>
    </w:p>
    <w:p w:rsidR="0069448A" w:rsidRPr="00A64FEF" w:rsidP="0069448A">
      <w:pPr>
        <w:bidi w:val="0"/>
        <w:ind w:left="3420"/>
        <w:jc w:val="both"/>
        <w:rPr>
          <w:sz w:val="22"/>
          <w:szCs w:val="22"/>
        </w:rPr>
      </w:pPr>
      <w:r w:rsidRPr="00A64FEF">
        <w:rPr>
          <w:rStyle w:val="Emphasis"/>
          <w:rFonts w:eastAsia="MS Gothic"/>
          <w:i w:val="0"/>
          <w:iCs/>
          <w:sz w:val="22"/>
          <w:szCs w:val="22"/>
        </w:rPr>
        <w:t>Ide o </w:t>
      </w:r>
      <w:r w:rsidRPr="00A64FEF">
        <w:rPr>
          <w:rStyle w:val="Emphasis"/>
          <w:rFonts w:eastAsia="MS Gothic" w:hint="default"/>
          <w:i w:val="0"/>
          <w:iCs/>
          <w:sz w:val="22"/>
          <w:szCs w:val="22"/>
        </w:rPr>
        <w:t>legislatí</w:t>
      </w:r>
      <w:r w:rsidRPr="00A64FEF">
        <w:rPr>
          <w:rStyle w:val="Emphasis"/>
          <w:rFonts w:eastAsia="MS Gothic" w:hint="default"/>
          <w:i w:val="0"/>
          <w:iCs/>
          <w:sz w:val="22"/>
          <w:szCs w:val="22"/>
        </w:rPr>
        <w:t>vno-technickú</w:t>
      </w:r>
      <w:r w:rsidRPr="00A64FEF">
        <w:rPr>
          <w:rStyle w:val="Emphasis"/>
          <w:rFonts w:eastAsia="MS Gothic" w:hint="default"/>
          <w:i w:val="0"/>
          <w:iCs/>
          <w:sz w:val="22"/>
          <w:szCs w:val="22"/>
        </w:rPr>
        <w:t xml:space="preserve"> ú</w:t>
      </w:r>
      <w:r w:rsidRPr="00A64FEF">
        <w:rPr>
          <w:rStyle w:val="Emphasis"/>
          <w:rFonts w:eastAsia="MS Gothic" w:hint="default"/>
          <w:i w:val="0"/>
          <w:iCs/>
          <w:sz w:val="22"/>
          <w:szCs w:val="22"/>
        </w:rPr>
        <w:t>pravu; ustanovenie sa spresň</w:t>
      </w:r>
      <w:r w:rsidRPr="00A64FEF">
        <w:rPr>
          <w:rStyle w:val="Emphasis"/>
          <w:rFonts w:eastAsia="MS Gothic" w:hint="default"/>
          <w:i w:val="0"/>
          <w:iCs/>
          <w:sz w:val="22"/>
          <w:szCs w:val="22"/>
        </w:rPr>
        <w:t>uje v </w:t>
      </w:r>
      <w:r w:rsidRPr="00A64FEF">
        <w:rPr>
          <w:rStyle w:val="Emphasis"/>
          <w:rFonts w:eastAsia="MS Gothic" w:hint="default"/>
          <w:i w:val="0"/>
          <w:iCs/>
          <w:sz w:val="22"/>
          <w:szCs w:val="22"/>
        </w:rPr>
        <w:t>zá</w:t>
      </w:r>
      <w:r w:rsidRPr="00A64FEF">
        <w:rPr>
          <w:rStyle w:val="Emphasis"/>
          <w:rFonts w:eastAsia="MS Gothic" w:hint="default"/>
          <w:i w:val="0"/>
          <w:iCs/>
          <w:sz w:val="22"/>
          <w:szCs w:val="22"/>
        </w:rPr>
        <w:t>ujme jeho zrozumiteľ</w:t>
      </w:r>
      <w:r w:rsidRPr="00A64FEF">
        <w:rPr>
          <w:rStyle w:val="Emphasis"/>
          <w:rFonts w:eastAsia="MS Gothic" w:hint="default"/>
          <w:i w:val="0"/>
          <w:iCs/>
          <w:sz w:val="22"/>
          <w:szCs w:val="22"/>
        </w:rPr>
        <w:t>nosti a jednoznač</w:t>
      </w:r>
      <w:r w:rsidRPr="00A64FEF">
        <w:rPr>
          <w:rStyle w:val="Emphasis"/>
          <w:rFonts w:eastAsia="MS Gothic" w:hint="default"/>
          <w:i w:val="0"/>
          <w:iCs/>
          <w:sz w:val="22"/>
          <w:szCs w:val="22"/>
        </w:rPr>
        <w:t xml:space="preserve">nosti. </w:t>
      </w:r>
    </w:p>
    <w:p w:rsidR="0069448A" w:rsidRPr="00A64FEF" w:rsidP="0069448A">
      <w:pPr>
        <w:bidi w:val="0"/>
        <w:ind w:left="3958"/>
        <w:jc w:val="both"/>
        <w:rPr>
          <w:sz w:val="22"/>
          <w:szCs w:val="22"/>
        </w:rPr>
      </w:pP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Ústavnoprávny výbor NR SR</w:t>
      </w: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bidi w:val="0"/>
        <w:ind w:left="3958"/>
        <w:jc w:val="both"/>
        <w:rPr>
          <w:sz w:val="22"/>
          <w:szCs w:val="22"/>
        </w:rPr>
      </w:pPr>
    </w:p>
    <w:p w:rsidR="0069448A" w:rsidRPr="00A64FEF" w:rsidP="0069448A">
      <w:pPr>
        <w:widowControl/>
        <w:numPr>
          <w:numId w:val="38"/>
        </w:numPr>
        <w:autoSpaceDE/>
        <w:autoSpaceDN/>
        <w:bidi w:val="0"/>
        <w:adjustRightInd/>
        <w:spacing w:line="360" w:lineRule="auto"/>
        <w:jc w:val="both"/>
        <w:rPr>
          <w:sz w:val="22"/>
          <w:szCs w:val="22"/>
        </w:rPr>
      </w:pPr>
      <w:r w:rsidRPr="00A64FEF">
        <w:rPr>
          <w:sz w:val="22"/>
          <w:szCs w:val="22"/>
        </w:rPr>
        <w:t xml:space="preserve">V čl. I, bode 33 § 19 ods. 4 štvrtej vete sa slová „ako určených meradiel“ nahrádzajú slovami „ako určeného meradla“.   </w:t>
      </w:r>
    </w:p>
    <w:p w:rsidR="0069448A" w:rsidRPr="00A64FEF" w:rsidP="0069448A">
      <w:pPr>
        <w:bidi w:val="0"/>
        <w:ind w:left="3420"/>
        <w:jc w:val="both"/>
        <w:rPr>
          <w:sz w:val="22"/>
          <w:szCs w:val="22"/>
        </w:rPr>
      </w:pPr>
      <w:r w:rsidRPr="00A64FEF">
        <w:rPr>
          <w:rStyle w:val="Emphasis"/>
          <w:rFonts w:eastAsia="MS Gothic" w:cs="Arial"/>
          <w:i w:val="0"/>
          <w:iCs/>
          <w:sz w:val="22"/>
          <w:szCs w:val="22"/>
        </w:rPr>
        <w:t>Ide o </w:t>
      </w:r>
      <w:r w:rsidRPr="00A64FEF">
        <w:rPr>
          <w:rStyle w:val="Emphasis"/>
          <w:rFonts w:eastAsia="MS Gothic" w:cs="Arial" w:hint="default"/>
          <w:i w:val="0"/>
          <w:iCs/>
          <w:sz w:val="22"/>
          <w:szCs w:val="22"/>
        </w:rPr>
        <w:t>legislatí</w:t>
      </w:r>
      <w:r w:rsidRPr="00A64FEF">
        <w:rPr>
          <w:rStyle w:val="Emphasis"/>
          <w:rFonts w:eastAsia="MS Gothic" w:cs="Arial" w:hint="default"/>
          <w:i w:val="0"/>
          <w:iCs/>
          <w:sz w:val="22"/>
          <w:szCs w:val="22"/>
        </w:rPr>
        <w:t>vno-technickú</w:t>
      </w:r>
      <w:r w:rsidRPr="00A64FEF">
        <w:rPr>
          <w:rStyle w:val="Emphasis"/>
          <w:rFonts w:eastAsia="MS Gothic" w:cs="Arial" w:hint="default"/>
          <w:i w:val="0"/>
          <w:iCs/>
          <w:sz w:val="22"/>
          <w:szCs w:val="22"/>
        </w:rPr>
        <w:t xml:space="preserve"> ú</w:t>
      </w:r>
      <w:r w:rsidRPr="00A64FEF">
        <w:rPr>
          <w:rStyle w:val="Emphasis"/>
          <w:rFonts w:eastAsia="MS Gothic" w:cs="Arial" w:hint="default"/>
          <w:i w:val="0"/>
          <w:iCs/>
          <w:sz w:val="22"/>
          <w:szCs w:val="22"/>
        </w:rPr>
        <w:t xml:space="preserve">pravu; </w:t>
      </w:r>
      <w:r w:rsidRPr="00A64FEF">
        <w:rPr>
          <w:sz w:val="22"/>
          <w:szCs w:val="22"/>
        </w:rPr>
        <w:t xml:space="preserve">ustanovenie sa terminologicky spresňuje/zjednocuje s ohľadom na znenia § 19 </w:t>
      </w:r>
      <w:r w:rsidRPr="00A64FEF">
        <w:rPr>
          <w:rStyle w:val="PlaceholderText"/>
          <w:rFonts w:ascii="Arial" w:hAnsi="Arial" w:cs="Arial"/>
          <w:color w:val="000000"/>
          <w:sz w:val="22"/>
          <w:szCs w:val="22"/>
        </w:rPr>
        <w:t>zákone č. 142/2000 Z. z. o metrológii a o zmene a doplnení niektorých zákonov v znení neskorších predpisov</w:t>
      </w:r>
      <w:r w:rsidRPr="00A64FEF">
        <w:rPr>
          <w:sz w:val="22"/>
          <w:szCs w:val="22"/>
        </w:rPr>
        <w:t>.</w:t>
      </w:r>
    </w:p>
    <w:p w:rsidR="0069448A" w:rsidRPr="00A64FEF" w:rsidP="0069448A">
      <w:pPr>
        <w:bidi w:val="0"/>
        <w:ind w:left="3960"/>
        <w:jc w:val="both"/>
        <w:rPr>
          <w:sz w:val="22"/>
          <w:szCs w:val="22"/>
        </w:rPr>
      </w:pP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Ústavnoprávny výbor NR SR</w:t>
      </w: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bidi w:val="0"/>
        <w:ind w:left="3960"/>
        <w:jc w:val="both"/>
        <w:rPr>
          <w:sz w:val="22"/>
          <w:szCs w:val="22"/>
        </w:rPr>
      </w:pPr>
    </w:p>
    <w:p w:rsidR="0069448A" w:rsidRPr="00A64FEF" w:rsidP="0069448A">
      <w:pPr>
        <w:pStyle w:val="ListParagraph"/>
        <w:numPr>
          <w:numId w:val="38"/>
        </w:numPr>
        <w:bidi w:val="0"/>
        <w:contextualSpacing/>
        <w:jc w:val="both"/>
        <w:rPr>
          <w:rFonts w:ascii="Arial" w:hAnsi="Arial" w:cs="Arial"/>
          <w:sz w:val="22"/>
          <w:szCs w:val="22"/>
        </w:rPr>
      </w:pPr>
      <w:r w:rsidRPr="00A64FEF">
        <w:rPr>
          <w:rFonts w:ascii="Arial" w:hAnsi="Arial" w:cs="Arial"/>
          <w:sz w:val="22"/>
          <w:szCs w:val="22"/>
        </w:rPr>
        <w:t>V čl. I bod 38 znie:</w:t>
      </w:r>
    </w:p>
    <w:p w:rsidR="0069448A" w:rsidRPr="00A64FEF" w:rsidP="0069448A">
      <w:pPr>
        <w:bidi w:val="0"/>
        <w:spacing w:line="360" w:lineRule="auto"/>
        <w:jc w:val="both"/>
        <w:rPr>
          <w:sz w:val="22"/>
          <w:szCs w:val="22"/>
        </w:rPr>
      </w:pPr>
      <w:r w:rsidRPr="00A64FEF">
        <w:rPr>
          <w:sz w:val="22"/>
          <w:szCs w:val="22"/>
        </w:rPr>
        <w:t xml:space="preserve">     „38. V § 24 ods. 1 sa na konci pripája táto veta:</w:t>
      </w:r>
    </w:p>
    <w:p w:rsidR="0069448A" w:rsidRPr="00A64FEF" w:rsidP="0069448A">
      <w:pPr>
        <w:bidi w:val="0"/>
        <w:spacing w:line="360" w:lineRule="auto"/>
        <w:ind w:left="720"/>
        <w:jc w:val="both"/>
        <w:rPr>
          <w:sz w:val="22"/>
          <w:szCs w:val="22"/>
        </w:rPr>
      </w:pPr>
      <w:r w:rsidRPr="00A64FEF">
        <w:rPr>
          <w:sz w:val="22"/>
          <w:szCs w:val="22"/>
        </w:rPr>
        <w:t>„Ak úrad na základe rozhodnutia žiadateľovi o autorizáciu neudelil autorizáciu na výkon overovania určených meradiel alebo úradného merania, môže žiadateľ podať žiadosť o autorizáciu najskôr po uplynutí 180 dní odo dňa právoplatne vydaného rozhodnutia.“.“.</w:t>
      </w:r>
    </w:p>
    <w:p w:rsidR="0069448A" w:rsidRPr="00A64FEF" w:rsidP="0069448A">
      <w:pPr>
        <w:bidi w:val="0"/>
        <w:jc w:val="both"/>
        <w:rPr>
          <w:sz w:val="22"/>
          <w:szCs w:val="22"/>
        </w:rPr>
      </w:pPr>
    </w:p>
    <w:p w:rsidR="0069448A" w:rsidRPr="00A64FEF" w:rsidP="0069448A">
      <w:pPr>
        <w:pStyle w:val="ListParagraph"/>
        <w:tabs>
          <w:tab w:val="left" w:pos="284"/>
          <w:tab w:val="center" w:pos="4536"/>
        </w:tabs>
        <w:bidi w:val="0"/>
        <w:ind w:left="3420"/>
        <w:jc w:val="both"/>
        <w:rPr>
          <w:rFonts w:ascii="Arial" w:hAnsi="Arial" w:cs="Arial"/>
          <w:bCs/>
          <w:color w:val="000000"/>
          <w:sz w:val="22"/>
          <w:szCs w:val="22"/>
        </w:rPr>
      </w:pPr>
      <w:r w:rsidRPr="00A64FEF">
        <w:rPr>
          <w:rFonts w:ascii="Arial" w:hAnsi="Arial" w:cs="Arial"/>
          <w:sz w:val="22"/>
          <w:szCs w:val="22"/>
        </w:rPr>
        <w:t>V predloženej novele v čl. I bode 38. (§ 24 ods. 1) bolo navrhnuté ustanovenie, že v prípade, „ak úrad nerozhodne v stanovenej lehote o autorizácii, má sa autorizácia považovať za udelenú“. Podľa osobitnej časti dôvodovej správy k zákonu sa zavádzal tichý súhlas pri rozhodnutí o autorizácii s odvolaním sa na čl. 13 ods. 4 smernice Európskeho parlamentu a Rady 2006/123/ES z 12. decembra 2006 o službách na vnútornom trhu (tabuľky zhody právneho predpisu s právom Európskej únie). Účelom pozmeňovacieho návrhu je reflektovanie § 23 ods. 1 v spojitosti s § 23 ods. 3 (čl. I bod 37.) predloženej novely, podľa ktorého „je autorizácia udelenie oprávnenia na výkon overovania určených meradiel alebo úradného merania“, pričom „úrad je povinný preveriť, či žiadateľ splnil podmienky na udelenie autorizácie“. Zároveň, navrhované ustanovenie je v súlade s čl. 41 ods. 2 písm. c) Charty základných práv Európskej únie, podľa ktorého je administratíva povinná odôvodniť svoje rozhodnutia</w:t>
      </w:r>
      <w:r w:rsidRPr="00A64FEF">
        <w:rPr>
          <w:rFonts w:ascii="Arial" w:hAnsi="Arial" w:cs="Arial"/>
          <w:sz w:val="22"/>
          <w:szCs w:val="22"/>
          <w:lang w:val="en-US"/>
        </w:rPr>
        <w:t>.</w:t>
      </w:r>
      <w:r w:rsidRPr="00A64FEF">
        <w:rPr>
          <w:rFonts w:ascii="Arial" w:hAnsi="Arial" w:cs="Arial"/>
          <w:bCs/>
          <w:color w:val="000000"/>
          <w:sz w:val="22"/>
          <w:szCs w:val="22"/>
        </w:rPr>
        <w:t>Z hľadiska legislatívno-technického sa navrhovanou zmenou jednoznačne rozlíši osobitná právna úprava (postup pri neudelení autorizácie).</w:t>
      </w:r>
    </w:p>
    <w:p w:rsidR="0069448A" w:rsidRPr="00A64FEF" w:rsidP="0069448A">
      <w:pPr>
        <w:bidi w:val="0"/>
        <w:spacing w:line="360" w:lineRule="auto"/>
        <w:ind w:left="360"/>
        <w:jc w:val="both"/>
        <w:rPr>
          <w:sz w:val="22"/>
          <w:szCs w:val="22"/>
        </w:rPr>
      </w:pP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bidi w:val="0"/>
        <w:spacing w:line="360" w:lineRule="auto"/>
        <w:ind w:left="360"/>
        <w:jc w:val="both"/>
        <w:rPr>
          <w:sz w:val="22"/>
          <w:szCs w:val="22"/>
        </w:rPr>
      </w:pPr>
    </w:p>
    <w:p w:rsidR="0069448A" w:rsidRPr="00A64FEF" w:rsidP="0069448A">
      <w:pPr>
        <w:widowControl/>
        <w:numPr>
          <w:numId w:val="38"/>
        </w:numPr>
        <w:autoSpaceDE/>
        <w:autoSpaceDN/>
        <w:bidi w:val="0"/>
        <w:adjustRightInd/>
        <w:spacing w:line="360" w:lineRule="auto"/>
        <w:jc w:val="both"/>
        <w:rPr>
          <w:sz w:val="22"/>
          <w:szCs w:val="22"/>
        </w:rPr>
      </w:pPr>
      <w:r w:rsidRPr="00A64FEF">
        <w:rPr>
          <w:sz w:val="22"/>
          <w:szCs w:val="22"/>
        </w:rPr>
        <w:t xml:space="preserve">V čl. I, bode 47 § 25 ods. 1 písm. b) sa slová „zmeny podmienok sa môžu“ nahrádzajú slovami „zmena podmienok sa môže“. </w:t>
      </w:r>
    </w:p>
    <w:p w:rsidR="0069448A" w:rsidRPr="00A64FEF" w:rsidP="0069448A">
      <w:pPr>
        <w:bidi w:val="0"/>
        <w:ind w:left="3420"/>
        <w:jc w:val="both"/>
        <w:rPr>
          <w:rStyle w:val="PlaceholderText"/>
          <w:rFonts w:ascii="Arial" w:hAnsi="Arial" w:cs="Arial"/>
          <w:color w:val="000000"/>
          <w:sz w:val="22"/>
          <w:szCs w:val="22"/>
        </w:rPr>
      </w:pPr>
      <w:r w:rsidRPr="00A64FEF">
        <w:rPr>
          <w:rStyle w:val="Emphasis"/>
          <w:rFonts w:eastAsia="MS Gothic" w:cs="Arial"/>
          <w:i w:val="0"/>
          <w:iCs/>
          <w:sz w:val="22"/>
          <w:szCs w:val="22"/>
        </w:rPr>
        <w:t>Ide o </w:t>
      </w:r>
      <w:r w:rsidRPr="00A64FEF">
        <w:rPr>
          <w:rStyle w:val="Emphasis"/>
          <w:rFonts w:eastAsia="MS Gothic" w:cs="Arial" w:hint="default"/>
          <w:i w:val="0"/>
          <w:iCs/>
          <w:sz w:val="22"/>
          <w:szCs w:val="22"/>
        </w:rPr>
        <w:t>legislatí</w:t>
      </w:r>
      <w:r w:rsidRPr="00A64FEF">
        <w:rPr>
          <w:rStyle w:val="Emphasis"/>
          <w:rFonts w:eastAsia="MS Gothic" w:cs="Arial" w:hint="default"/>
          <w:i w:val="0"/>
          <w:iCs/>
          <w:sz w:val="22"/>
          <w:szCs w:val="22"/>
        </w:rPr>
        <w:t>vno-technickú</w:t>
      </w:r>
      <w:r w:rsidRPr="00A64FEF">
        <w:rPr>
          <w:rStyle w:val="Emphasis"/>
          <w:rFonts w:eastAsia="MS Gothic" w:cs="Arial" w:hint="default"/>
          <w:i w:val="0"/>
          <w:iCs/>
          <w:sz w:val="22"/>
          <w:szCs w:val="22"/>
        </w:rPr>
        <w:t xml:space="preserve"> ú</w:t>
      </w:r>
      <w:r w:rsidRPr="00A64FEF">
        <w:rPr>
          <w:rStyle w:val="Emphasis"/>
          <w:rFonts w:eastAsia="MS Gothic" w:cs="Arial" w:hint="default"/>
          <w:i w:val="0"/>
          <w:iCs/>
          <w:sz w:val="22"/>
          <w:szCs w:val="22"/>
        </w:rPr>
        <w:t xml:space="preserve">pravu; </w:t>
      </w:r>
      <w:r w:rsidRPr="00A64FEF">
        <w:rPr>
          <w:sz w:val="22"/>
          <w:szCs w:val="22"/>
        </w:rPr>
        <w:t xml:space="preserve">ustanovenie sa spresňuje s ohľadom na znenie § 25 </w:t>
      </w:r>
      <w:r w:rsidRPr="00A64FEF">
        <w:rPr>
          <w:rStyle w:val="PlaceholderText"/>
          <w:rFonts w:ascii="Arial" w:hAnsi="Arial" w:cs="Arial"/>
          <w:color w:val="000000"/>
          <w:sz w:val="22"/>
          <w:szCs w:val="22"/>
        </w:rPr>
        <w:t>zákone č. 142/2000 Z. z. o metrológii a o zmene a doplnení niektorých zákonov v znení neskorších predpisov.</w:t>
      </w:r>
    </w:p>
    <w:p w:rsidR="0069448A" w:rsidRPr="00A64FEF" w:rsidP="0069448A">
      <w:pPr>
        <w:bidi w:val="0"/>
        <w:ind w:left="3960"/>
        <w:jc w:val="both"/>
        <w:rPr>
          <w:sz w:val="22"/>
          <w:szCs w:val="22"/>
        </w:rPr>
      </w:pP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Ústavnoprávny výbor NR SR</w:t>
      </w: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bidi w:val="0"/>
        <w:ind w:left="3960"/>
        <w:jc w:val="both"/>
        <w:rPr>
          <w:sz w:val="22"/>
          <w:szCs w:val="22"/>
        </w:rPr>
      </w:pPr>
    </w:p>
    <w:p w:rsidR="0069448A" w:rsidRPr="00A64FEF" w:rsidP="0069448A">
      <w:pPr>
        <w:pStyle w:val="ListParagraph"/>
        <w:numPr>
          <w:numId w:val="38"/>
        </w:numPr>
        <w:tabs>
          <w:tab w:val="left" w:pos="284"/>
          <w:tab w:val="center" w:pos="4536"/>
        </w:tabs>
        <w:bidi w:val="0"/>
        <w:contextualSpacing/>
        <w:jc w:val="both"/>
        <w:rPr>
          <w:rFonts w:ascii="Arial" w:hAnsi="Arial" w:cs="Arial"/>
          <w:sz w:val="22"/>
          <w:szCs w:val="22"/>
        </w:rPr>
      </w:pPr>
      <w:r w:rsidRPr="00A64FEF">
        <w:rPr>
          <w:rFonts w:ascii="Arial" w:hAnsi="Arial" w:cs="Arial"/>
          <w:sz w:val="22"/>
          <w:szCs w:val="22"/>
        </w:rPr>
        <w:t>V čl. I sa vypúšťa bod 52.</w:t>
      </w:r>
    </w:p>
    <w:p w:rsidR="0069448A" w:rsidRPr="00A64FEF" w:rsidP="0069448A">
      <w:pPr>
        <w:pStyle w:val="ListParagraph"/>
        <w:tabs>
          <w:tab w:val="left" w:pos="284"/>
          <w:tab w:val="center" w:pos="4536"/>
        </w:tabs>
        <w:bidi w:val="0"/>
        <w:ind w:left="0"/>
        <w:jc w:val="both"/>
        <w:rPr>
          <w:rFonts w:ascii="Arial" w:hAnsi="Arial" w:cs="Arial"/>
          <w:b/>
          <w:sz w:val="22"/>
          <w:szCs w:val="22"/>
        </w:rPr>
      </w:pPr>
    </w:p>
    <w:p w:rsidR="0069448A" w:rsidRPr="00A64FEF" w:rsidP="0069448A">
      <w:pPr>
        <w:pStyle w:val="ListParagraph"/>
        <w:tabs>
          <w:tab w:val="left" w:pos="284"/>
          <w:tab w:val="center" w:pos="4536"/>
        </w:tabs>
        <w:bidi w:val="0"/>
        <w:ind w:left="0"/>
        <w:jc w:val="both"/>
        <w:rPr>
          <w:rFonts w:ascii="Arial" w:hAnsi="Arial" w:cs="Arial"/>
          <w:sz w:val="22"/>
          <w:szCs w:val="22"/>
        </w:rPr>
      </w:pPr>
      <w:r w:rsidRPr="00A64FEF">
        <w:rPr>
          <w:rFonts w:ascii="Arial" w:hAnsi="Arial" w:cs="Arial"/>
          <w:b/>
          <w:sz w:val="22"/>
          <w:szCs w:val="22"/>
        </w:rPr>
        <w:t xml:space="preserve">     </w:t>
      </w:r>
      <w:r w:rsidRPr="00A64FEF">
        <w:rPr>
          <w:rFonts w:ascii="Arial" w:hAnsi="Arial" w:cs="Arial"/>
          <w:sz w:val="22"/>
          <w:szCs w:val="22"/>
        </w:rPr>
        <w:t xml:space="preserve">Nasledujúce body sa primerane prečíslujú. </w:t>
      </w:r>
    </w:p>
    <w:p w:rsidR="0069448A" w:rsidRPr="00A64FEF" w:rsidP="0069448A">
      <w:pPr>
        <w:keepNext/>
        <w:bidi w:val="0"/>
        <w:jc w:val="both"/>
        <w:rPr>
          <w:sz w:val="22"/>
          <w:szCs w:val="22"/>
        </w:rPr>
      </w:pPr>
    </w:p>
    <w:p w:rsidR="0069448A" w:rsidRPr="00A64FEF" w:rsidP="0069448A">
      <w:pPr>
        <w:keepNext/>
        <w:bidi w:val="0"/>
        <w:ind w:left="3420"/>
        <w:jc w:val="both"/>
        <w:rPr>
          <w:sz w:val="22"/>
          <w:szCs w:val="22"/>
        </w:rPr>
      </w:pPr>
      <w:r w:rsidR="005D65BD">
        <w:rPr>
          <w:sz w:val="22"/>
          <w:szCs w:val="22"/>
        </w:rPr>
        <w:t>V</w:t>
      </w:r>
      <w:r w:rsidRPr="00A64FEF">
        <w:rPr>
          <w:sz w:val="22"/>
          <w:szCs w:val="22"/>
        </w:rPr>
        <w:t>ypustením novelizačného bodu bude zabezpečený súlad s čl. 41 ods. 2 písm. c) Charty základných práv Európskej únie, podľa ktorého je administratíva povinná odôvodniť svoje rozhodnutia, pre oblasť registrácie</w:t>
      </w:r>
      <w:r w:rsidRPr="00A64FEF">
        <w:rPr>
          <w:sz w:val="22"/>
          <w:szCs w:val="22"/>
          <w:lang w:val="en-US"/>
        </w:rPr>
        <w:t>.</w:t>
      </w:r>
    </w:p>
    <w:p w:rsidR="0069448A" w:rsidRPr="00A64FEF" w:rsidP="0069448A">
      <w:pPr>
        <w:bidi w:val="0"/>
        <w:spacing w:line="360" w:lineRule="auto"/>
        <w:ind w:left="3420"/>
        <w:jc w:val="both"/>
        <w:rPr>
          <w:sz w:val="22"/>
          <w:szCs w:val="22"/>
        </w:rPr>
      </w:pP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bidi w:val="0"/>
        <w:spacing w:line="360" w:lineRule="auto"/>
        <w:ind w:left="3420"/>
        <w:jc w:val="both"/>
        <w:rPr>
          <w:sz w:val="22"/>
          <w:szCs w:val="22"/>
        </w:rPr>
      </w:pPr>
    </w:p>
    <w:p w:rsidR="0069448A" w:rsidRPr="00A64FEF" w:rsidP="0069448A">
      <w:pPr>
        <w:widowControl/>
        <w:numPr>
          <w:numId w:val="38"/>
        </w:numPr>
        <w:autoSpaceDE/>
        <w:autoSpaceDN/>
        <w:bidi w:val="0"/>
        <w:adjustRightInd/>
        <w:spacing w:line="360" w:lineRule="auto"/>
        <w:jc w:val="both"/>
        <w:rPr>
          <w:sz w:val="22"/>
          <w:szCs w:val="22"/>
        </w:rPr>
      </w:pPr>
      <w:r w:rsidRPr="00A64FEF">
        <w:rPr>
          <w:sz w:val="22"/>
          <w:szCs w:val="22"/>
        </w:rPr>
        <w:t>V čl. I, bode 56 § 29 ods. 2 sa slová „v oblasti a rozsahu“ nahrádzajú slovami „v rozsahu“.</w:t>
      </w:r>
    </w:p>
    <w:p w:rsidR="0069448A" w:rsidRPr="00A64FEF" w:rsidP="0069448A">
      <w:pPr>
        <w:bidi w:val="0"/>
        <w:ind w:left="3960"/>
        <w:jc w:val="both"/>
        <w:rPr>
          <w:rStyle w:val="Emphasis"/>
          <w:rFonts w:eastAsia="MS Gothic"/>
          <w:i w:val="0"/>
          <w:iCs/>
          <w:sz w:val="22"/>
          <w:szCs w:val="22"/>
        </w:rPr>
      </w:pPr>
    </w:p>
    <w:p w:rsidR="0069448A" w:rsidRPr="00A64FEF" w:rsidP="0069448A">
      <w:pPr>
        <w:bidi w:val="0"/>
        <w:ind w:left="3420"/>
        <w:jc w:val="both"/>
        <w:rPr>
          <w:sz w:val="22"/>
          <w:szCs w:val="22"/>
        </w:rPr>
      </w:pPr>
      <w:r w:rsidRPr="00A64FEF">
        <w:rPr>
          <w:rStyle w:val="Emphasis"/>
          <w:rFonts w:eastAsia="MS Gothic"/>
          <w:i w:val="0"/>
          <w:iCs/>
          <w:sz w:val="22"/>
          <w:szCs w:val="22"/>
        </w:rPr>
        <w:t>Ide o </w:t>
      </w:r>
      <w:r w:rsidRPr="00A64FEF">
        <w:rPr>
          <w:rStyle w:val="Emphasis"/>
          <w:rFonts w:eastAsia="MS Gothic" w:hint="default"/>
          <w:i w:val="0"/>
          <w:iCs/>
          <w:sz w:val="22"/>
          <w:szCs w:val="22"/>
        </w:rPr>
        <w:t>legislatí</w:t>
      </w:r>
      <w:r w:rsidRPr="00A64FEF">
        <w:rPr>
          <w:rStyle w:val="Emphasis"/>
          <w:rFonts w:eastAsia="MS Gothic" w:hint="default"/>
          <w:i w:val="0"/>
          <w:iCs/>
          <w:sz w:val="22"/>
          <w:szCs w:val="22"/>
        </w:rPr>
        <w:t>vno-technickú</w:t>
      </w:r>
      <w:r w:rsidRPr="00A64FEF">
        <w:rPr>
          <w:rStyle w:val="Emphasis"/>
          <w:rFonts w:eastAsia="MS Gothic" w:hint="default"/>
          <w:i w:val="0"/>
          <w:iCs/>
          <w:sz w:val="22"/>
          <w:szCs w:val="22"/>
        </w:rPr>
        <w:t xml:space="preserve"> ú</w:t>
      </w:r>
      <w:r w:rsidRPr="00A64FEF">
        <w:rPr>
          <w:rStyle w:val="Emphasis"/>
          <w:rFonts w:eastAsia="MS Gothic" w:hint="default"/>
          <w:i w:val="0"/>
          <w:iCs/>
          <w:sz w:val="22"/>
          <w:szCs w:val="22"/>
        </w:rPr>
        <w:t xml:space="preserve">pravu; </w:t>
      </w:r>
      <w:r w:rsidRPr="00A64FEF">
        <w:rPr>
          <w:sz w:val="22"/>
          <w:szCs w:val="22"/>
        </w:rPr>
        <w:t xml:space="preserve">ustanovenie sa spresňuje v kontexte svojho obsahu. </w:t>
      </w:r>
    </w:p>
    <w:p w:rsidR="0069448A" w:rsidRPr="00A64FEF" w:rsidP="0069448A">
      <w:pPr>
        <w:bidi w:val="0"/>
        <w:ind w:left="3420"/>
        <w:jc w:val="both"/>
        <w:rPr>
          <w:sz w:val="22"/>
          <w:szCs w:val="22"/>
        </w:rPr>
      </w:pP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Ústavnoprávny výbor NR SR</w:t>
      </w: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bidi w:val="0"/>
        <w:ind w:left="3420"/>
        <w:jc w:val="both"/>
        <w:rPr>
          <w:sz w:val="22"/>
          <w:szCs w:val="22"/>
        </w:rPr>
      </w:pPr>
    </w:p>
    <w:p w:rsidR="0069448A" w:rsidRPr="00A64FEF" w:rsidP="0069448A">
      <w:pPr>
        <w:widowControl/>
        <w:numPr>
          <w:numId w:val="38"/>
        </w:numPr>
        <w:autoSpaceDE/>
        <w:autoSpaceDN/>
        <w:bidi w:val="0"/>
        <w:adjustRightInd/>
        <w:spacing w:after="160" w:line="259" w:lineRule="auto"/>
        <w:jc w:val="both"/>
        <w:rPr>
          <w:sz w:val="22"/>
          <w:szCs w:val="22"/>
        </w:rPr>
      </w:pPr>
      <w:r w:rsidRPr="00A64FEF">
        <w:rPr>
          <w:sz w:val="22"/>
          <w:szCs w:val="22"/>
        </w:rPr>
        <w:t>V čl. I, bode 64 § 34 ods. 2 úvodnej vete sa slová „zakáže uviesť na trh“ nahrádzajú slovami „zakáže uvádzať na trh.</w:t>
      </w:r>
    </w:p>
    <w:p w:rsidR="0069448A" w:rsidRPr="00A64FEF" w:rsidP="0069448A">
      <w:pPr>
        <w:bidi w:val="0"/>
        <w:ind w:left="3420"/>
        <w:jc w:val="both"/>
        <w:rPr>
          <w:sz w:val="22"/>
          <w:szCs w:val="22"/>
        </w:rPr>
      </w:pPr>
      <w:r w:rsidRPr="00A64FEF">
        <w:rPr>
          <w:sz w:val="22"/>
          <w:szCs w:val="22"/>
        </w:rPr>
        <w:t xml:space="preserve">Ide o gramatické spresnenie právneho textu v súlade s Prílohou I bodom 5 smernice Rady 76/211/EHS z 20. januára 1976 o aproximácii právnych predpisov členských štátov týkajúcich sa plnenia určitých spotrebiteľsky balených výrobkov podľa hmotnosti alebo objemu. </w:t>
      </w:r>
    </w:p>
    <w:p w:rsidR="0069448A" w:rsidRPr="00A64FEF" w:rsidP="0069448A">
      <w:pPr>
        <w:bidi w:val="0"/>
        <w:ind w:left="360"/>
        <w:jc w:val="both"/>
        <w:rPr>
          <w:sz w:val="22"/>
          <w:szCs w:val="22"/>
        </w:rPr>
      </w:pP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Ústavnoprávny výbor NR SR</w:t>
      </w: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bidi w:val="0"/>
        <w:ind w:left="360"/>
        <w:jc w:val="both"/>
        <w:rPr>
          <w:sz w:val="22"/>
          <w:szCs w:val="22"/>
        </w:rPr>
      </w:pPr>
    </w:p>
    <w:p w:rsidR="0069448A" w:rsidRPr="00A64FEF" w:rsidP="0069448A">
      <w:pPr>
        <w:pStyle w:val="ListParagraph"/>
        <w:numPr>
          <w:numId w:val="38"/>
        </w:numPr>
        <w:bidi w:val="0"/>
        <w:spacing w:line="360" w:lineRule="auto"/>
        <w:contextualSpacing/>
        <w:jc w:val="both"/>
        <w:rPr>
          <w:rFonts w:ascii="Arial" w:hAnsi="Arial" w:cs="Arial"/>
          <w:sz w:val="22"/>
          <w:szCs w:val="22"/>
        </w:rPr>
      </w:pPr>
      <w:r w:rsidRPr="00A64FEF">
        <w:rPr>
          <w:rFonts w:ascii="Arial" w:hAnsi="Arial" w:cs="Arial"/>
          <w:sz w:val="22"/>
          <w:szCs w:val="22"/>
        </w:rPr>
        <w:t>V čl. I, bode 64 § 34 ods. 2 písm. a) a b)</w:t>
      </w:r>
      <w:r w:rsidRPr="00A64FEF">
        <w:rPr>
          <w:rFonts w:ascii="Arial" w:hAnsi="Arial" w:cs="Arial"/>
          <w:b/>
          <w:sz w:val="22"/>
          <w:szCs w:val="22"/>
        </w:rPr>
        <w:t xml:space="preserve"> </w:t>
      </w:r>
      <w:r w:rsidRPr="00A64FEF">
        <w:rPr>
          <w:rFonts w:ascii="Arial" w:hAnsi="Arial" w:cs="Arial"/>
          <w:sz w:val="22"/>
          <w:szCs w:val="22"/>
        </w:rPr>
        <w:t>sa nad slovo „predpisom,“ vkladá odkaz 11a).</w:t>
      </w:r>
    </w:p>
    <w:p w:rsidR="0069448A" w:rsidRPr="00A64FEF" w:rsidP="0069448A">
      <w:pPr>
        <w:pStyle w:val="ListParagraph"/>
        <w:bidi w:val="0"/>
        <w:spacing w:line="360" w:lineRule="auto"/>
        <w:ind w:left="360"/>
        <w:jc w:val="both"/>
        <w:rPr>
          <w:rFonts w:ascii="Arial" w:hAnsi="Arial" w:cs="Arial"/>
          <w:sz w:val="22"/>
          <w:szCs w:val="22"/>
        </w:rPr>
      </w:pPr>
      <w:r w:rsidRPr="00A64FEF">
        <w:rPr>
          <w:rFonts w:ascii="Arial" w:hAnsi="Arial" w:cs="Arial"/>
          <w:sz w:val="22"/>
          <w:szCs w:val="22"/>
        </w:rPr>
        <w:t>Poznámka pod čiarou k odkazu 11a znie:</w:t>
      </w:r>
    </w:p>
    <w:p w:rsidR="0069448A" w:rsidRPr="00A64FEF" w:rsidP="0069448A">
      <w:pPr>
        <w:pStyle w:val="ListParagraph"/>
        <w:bidi w:val="0"/>
        <w:spacing w:line="360" w:lineRule="auto"/>
        <w:ind w:left="360"/>
        <w:jc w:val="both"/>
        <w:rPr>
          <w:rFonts w:ascii="Arial" w:hAnsi="Arial" w:cs="Arial"/>
          <w:sz w:val="22"/>
          <w:szCs w:val="22"/>
        </w:rPr>
      </w:pPr>
      <w:r w:rsidRPr="00A64FEF">
        <w:rPr>
          <w:rFonts w:ascii="Arial" w:hAnsi="Arial" w:cs="Arial"/>
          <w:sz w:val="22"/>
          <w:szCs w:val="22"/>
        </w:rPr>
        <w:t>„</w:t>
      </w:r>
      <w:r w:rsidRPr="00A64FEF">
        <w:rPr>
          <w:rFonts w:ascii="Arial" w:hAnsi="Arial" w:cs="Arial"/>
          <w:sz w:val="22"/>
          <w:szCs w:val="22"/>
          <w:vertAlign w:val="superscript"/>
        </w:rPr>
        <w:t>11a</w:t>
      </w:r>
      <w:r w:rsidRPr="00A64FEF">
        <w:rPr>
          <w:rFonts w:ascii="Arial" w:hAnsi="Arial" w:cs="Arial"/>
          <w:sz w:val="22"/>
          <w:szCs w:val="22"/>
        </w:rPr>
        <w:t xml:space="preserve">) Vyhláška Úradu pre normalizáciu, metrológiu a skúšobníctvo Slovenskej republiky                            </w:t>
      </w:r>
    </w:p>
    <w:p w:rsidR="0069448A" w:rsidRPr="00A64FEF" w:rsidP="0069448A">
      <w:pPr>
        <w:pStyle w:val="ListParagraph"/>
        <w:bidi w:val="0"/>
        <w:spacing w:line="360" w:lineRule="auto"/>
        <w:ind w:left="540"/>
        <w:jc w:val="both"/>
        <w:rPr>
          <w:rFonts w:ascii="Arial" w:hAnsi="Arial" w:cs="Arial"/>
          <w:sz w:val="22"/>
          <w:szCs w:val="22"/>
        </w:rPr>
      </w:pPr>
      <w:r w:rsidRPr="00A64FEF">
        <w:rPr>
          <w:rFonts w:ascii="Arial" w:hAnsi="Arial" w:cs="Arial"/>
          <w:sz w:val="22"/>
          <w:szCs w:val="22"/>
        </w:rPr>
        <w:t xml:space="preserve">     č. 207/2000 Z. z. o označenom spotrebiteľskom balení v znení neskorších </w:t>
      </w:r>
    </w:p>
    <w:p w:rsidR="0069448A" w:rsidRPr="00A64FEF" w:rsidP="0069448A">
      <w:pPr>
        <w:pStyle w:val="ListParagraph"/>
        <w:bidi w:val="0"/>
        <w:spacing w:line="360" w:lineRule="auto"/>
        <w:ind w:left="540"/>
        <w:jc w:val="both"/>
        <w:rPr>
          <w:rFonts w:ascii="Arial" w:hAnsi="Arial" w:cs="Arial"/>
          <w:sz w:val="22"/>
          <w:szCs w:val="22"/>
        </w:rPr>
      </w:pPr>
      <w:r w:rsidRPr="00A64FEF">
        <w:rPr>
          <w:rFonts w:ascii="Arial" w:hAnsi="Arial" w:cs="Arial"/>
          <w:sz w:val="22"/>
          <w:szCs w:val="22"/>
        </w:rPr>
        <w:t xml:space="preserve">     predpisov.“.</w:t>
      </w:r>
    </w:p>
    <w:p w:rsidR="0069448A" w:rsidRPr="00A64FEF" w:rsidP="0069448A">
      <w:pPr>
        <w:tabs>
          <w:tab w:val="left" w:pos="284"/>
          <w:tab w:val="center" w:pos="4536"/>
        </w:tabs>
        <w:bidi w:val="0"/>
        <w:ind w:left="3420"/>
        <w:jc w:val="both"/>
        <w:rPr>
          <w:sz w:val="22"/>
          <w:szCs w:val="22"/>
        </w:rPr>
      </w:pPr>
      <w:r w:rsidRPr="00A64FEF">
        <w:rPr>
          <w:sz w:val="22"/>
          <w:szCs w:val="22"/>
        </w:rPr>
        <w:t>Navrhovanou úpravou sa odkazom na vyhlášku Úradu pre normalizáciu, metrológiu a skúšobníctvo Slovenskej republiky č. 207/2000 Z. z. o označenom spotrebiteľskom balení v znení neskorších predpisov spresňuje všeobecne záväzný právny predpis, a tým sa  zabráni právnej neurčitosti, ktorá by mohla vyvolať v praxi nejednotnosť pri aplikovaní zákona, keďže uvedenými ustanoveniami  sa ukladajú povinnosti prevádzkovateľovi baliarne, osobe, ktorá nariadila balenie a dovozcovi, ktorý uvádza na trh spotrebiteľské balenie a súčasne, na základe navrhovaných ustanovení je inšpektor oprávnený uložiť sankciu (pozastaviť balenie výrobkov, zakázať uvádzať na trh výrobky). V súlade s princípom právnej istoty podliehajúce súdnej právomoci musia tieto subjekty jednoznačne poznať svoje práva a povinnosti.</w:t>
      </w:r>
    </w:p>
    <w:p w:rsidR="0069448A" w:rsidRPr="00A64FEF" w:rsidP="0069448A">
      <w:pPr>
        <w:tabs>
          <w:tab w:val="left" w:pos="284"/>
          <w:tab w:val="center" w:pos="4536"/>
        </w:tabs>
        <w:bidi w:val="0"/>
        <w:ind w:left="3545"/>
        <w:jc w:val="both"/>
        <w:rPr>
          <w:sz w:val="22"/>
          <w:szCs w:val="22"/>
        </w:rPr>
      </w:pP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tabs>
          <w:tab w:val="left" w:pos="284"/>
          <w:tab w:val="center" w:pos="4536"/>
        </w:tabs>
        <w:bidi w:val="0"/>
        <w:ind w:left="3545"/>
        <w:jc w:val="both"/>
        <w:rPr>
          <w:sz w:val="22"/>
          <w:szCs w:val="22"/>
        </w:rPr>
      </w:pPr>
    </w:p>
    <w:p w:rsidR="0069448A" w:rsidRPr="00A64FEF" w:rsidP="0069448A">
      <w:pPr>
        <w:pStyle w:val="ListParagraph"/>
        <w:numPr>
          <w:numId w:val="38"/>
        </w:numPr>
        <w:bidi w:val="0"/>
        <w:contextualSpacing/>
        <w:jc w:val="both"/>
        <w:rPr>
          <w:rFonts w:ascii="Arial" w:hAnsi="Arial" w:cs="Arial"/>
          <w:sz w:val="22"/>
          <w:szCs w:val="22"/>
        </w:rPr>
      </w:pPr>
      <w:r w:rsidRPr="00A64FEF">
        <w:rPr>
          <w:rFonts w:ascii="Arial" w:hAnsi="Arial" w:cs="Arial"/>
          <w:sz w:val="22"/>
          <w:szCs w:val="22"/>
        </w:rPr>
        <w:t>V čl. I bod 66 znie:</w:t>
      </w:r>
    </w:p>
    <w:p w:rsidR="0069448A" w:rsidRPr="00A64FEF" w:rsidP="0069448A">
      <w:pPr>
        <w:pStyle w:val="ListParagraph"/>
        <w:tabs>
          <w:tab w:val="left" w:pos="284"/>
          <w:tab w:val="center" w:pos="4536"/>
        </w:tabs>
        <w:bidi w:val="0"/>
        <w:ind w:left="284"/>
        <w:jc w:val="both"/>
        <w:rPr>
          <w:rFonts w:ascii="Arial" w:hAnsi="Arial" w:cs="Arial"/>
          <w:sz w:val="22"/>
          <w:szCs w:val="22"/>
        </w:rPr>
      </w:pPr>
      <w:r w:rsidRPr="00A64FEF">
        <w:rPr>
          <w:rFonts w:ascii="Arial" w:hAnsi="Arial" w:cs="Arial"/>
          <w:sz w:val="22"/>
          <w:szCs w:val="22"/>
        </w:rPr>
        <w:t>„66. V § 36 ods. 1 úvodnej vete sa slová „do 200 000 Sk“ nahrádzajú slovami „od 200 eur do 10 000 eur“.“.</w:t>
      </w:r>
    </w:p>
    <w:p w:rsidR="0069448A" w:rsidRPr="00A64FEF" w:rsidP="00F81543">
      <w:pPr>
        <w:bidi w:val="0"/>
        <w:spacing w:after="120"/>
        <w:ind w:left="3420"/>
        <w:jc w:val="both"/>
        <w:rPr>
          <w:sz w:val="22"/>
          <w:szCs w:val="22"/>
        </w:rPr>
      </w:pPr>
      <w:r w:rsidRPr="00A64FEF">
        <w:rPr>
          <w:sz w:val="22"/>
          <w:szCs w:val="22"/>
        </w:rPr>
        <w:t>Pozmeňujúcim návrhom sa v záujme právnej istoty zavádza spodná hranica určeného pokutového rozpätia, ktorou sa zúži priestor pre svojvôľu správneho orgánu.</w:t>
      </w:r>
    </w:p>
    <w:p w:rsidR="0069448A" w:rsidRPr="00A64FEF" w:rsidP="00F81543">
      <w:pPr>
        <w:pStyle w:val="FootnoteText"/>
        <w:bidi w:val="0"/>
        <w:spacing w:before="0" w:after="12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pStyle w:val="ListParagraph"/>
        <w:numPr>
          <w:numId w:val="38"/>
        </w:numPr>
        <w:tabs>
          <w:tab w:val="left" w:pos="284"/>
        </w:tabs>
        <w:bidi w:val="0"/>
        <w:contextualSpacing/>
        <w:jc w:val="both"/>
        <w:rPr>
          <w:rFonts w:ascii="Arial" w:hAnsi="Arial" w:cs="Arial"/>
          <w:sz w:val="22"/>
          <w:szCs w:val="22"/>
        </w:rPr>
      </w:pPr>
      <w:r w:rsidRPr="00A64FEF">
        <w:rPr>
          <w:rFonts w:ascii="Arial" w:hAnsi="Arial" w:cs="Arial"/>
          <w:sz w:val="22"/>
          <w:szCs w:val="22"/>
        </w:rPr>
        <w:t>V čl. I bod 68 znie:</w:t>
      </w:r>
    </w:p>
    <w:p w:rsidR="0069448A" w:rsidRPr="00A64FEF" w:rsidP="0069448A">
      <w:pPr>
        <w:bidi w:val="0"/>
        <w:spacing w:line="360" w:lineRule="auto"/>
        <w:ind w:firstLine="360"/>
        <w:jc w:val="both"/>
        <w:rPr>
          <w:sz w:val="22"/>
          <w:szCs w:val="22"/>
        </w:rPr>
      </w:pPr>
      <w:r w:rsidRPr="00A64FEF">
        <w:rPr>
          <w:sz w:val="22"/>
          <w:szCs w:val="22"/>
        </w:rPr>
        <w:t>„68. § 36 ods. 1 sa za písmeno b) vkladá nové písmeno c), ktoré znie:</w:t>
      </w:r>
    </w:p>
    <w:p w:rsidR="0069448A" w:rsidRPr="00A64FEF" w:rsidP="0069448A">
      <w:pPr>
        <w:bidi w:val="0"/>
        <w:spacing w:line="360" w:lineRule="auto"/>
        <w:ind w:left="1260" w:hanging="360"/>
        <w:jc w:val="both"/>
        <w:rPr>
          <w:sz w:val="22"/>
          <w:szCs w:val="22"/>
        </w:rPr>
      </w:pPr>
      <w:r w:rsidRPr="00A64FEF">
        <w:rPr>
          <w:sz w:val="22"/>
          <w:szCs w:val="22"/>
        </w:rPr>
        <w:t>„c) nepoužíva ostatné meradlo s dokladom o kalibrácii podľa § 9 ods. 7 alebo používa ostatné meradlo s nevhodným meracím rozsahom na daný účel,“.“.</w:t>
      </w:r>
    </w:p>
    <w:p w:rsidR="0069448A" w:rsidRPr="00A64FEF" w:rsidP="0069448A">
      <w:pPr>
        <w:bidi w:val="0"/>
        <w:jc w:val="both"/>
        <w:rPr>
          <w:sz w:val="22"/>
          <w:szCs w:val="22"/>
        </w:rPr>
      </w:pPr>
    </w:p>
    <w:p w:rsidR="0069448A" w:rsidRPr="00A64FEF" w:rsidP="0069448A">
      <w:pPr>
        <w:bidi w:val="0"/>
        <w:ind w:left="3420"/>
        <w:jc w:val="both"/>
        <w:rPr>
          <w:sz w:val="22"/>
          <w:szCs w:val="22"/>
        </w:rPr>
      </w:pPr>
      <w:r w:rsidRPr="00A64FEF">
        <w:rPr>
          <w:sz w:val="22"/>
          <w:szCs w:val="22"/>
        </w:rPr>
        <w:t>Ide o legislatívno-technickú úpravu</w:t>
      </w:r>
      <w:r w:rsidRPr="00A64FEF">
        <w:rPr>
          <w:sz w:val="22"/>
          <w:szCs w:val="22"/>
          <w:lang w:val="en-US"/>
        </w:rPr>
        <w:t>;</w:t>
      </w:r>
      <w:r w:rsidRPr="00A64FEF">
        <w:rPr>
          <w:sz w:val="22"/>
          <w:szCs w:val="22"/>
        </w:rPr>
        <w:t xml:space="preserve"> v ustanovení sa porušenie zákona, za ktoré sa ukladá pokuta spresňuje v súlade s § 9 ods. 7 návrhu zákona a dopĺňa sa, že meradlo musí mať pre daný účel vhodný merací rozsah, čo sa v praxi často nedodržuje. Používatelia v praxi často používajú meradlá s meracími rozsahmi vyššími ako je vhodný merací rozsah a tak dochádza k zvýšeniu nepresnosti pri meraní. Štandardne by sa nameraná hodnota mala nachádzať v dvoch  tretinách meracieho rozsahu.</w:t>
      </w:r>
    </w:p>
    <w:p w:rsidR="0069448A" w:rsidRPr="00A64FEF" w:rsidP="0069448A">
      <w:pPr>
        <w:bidi w:val="0"/>
        <w:ind w:left="3545"/>
        <w:jc w:val="both"/>
        <w:rPr>
          <w:sz w:val="22"/>
          <w:szCs w:val="22"/>
        </w:rPr>
      </w:pP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bidi w:val="0"/>
        <w:ind w:left="3545"/>
        <w:jc w:val="both"/>
        <w:rPr>
          <w:sz w:val="22"/>
          <w:szCs w:val="22"/>
        </w:rPr>
      </w:pPr>
    </w:p>
    <w:p w:rsidR="0069448A" w:rsidRPr="00A64FEF" w:rsidP="0069448A">
      <w:pPr>
        <w:pStyle w:val="ListParagraph"/>
        <w:numPr>
          <w:numId w:val="38"/>
        </w:numPr>
        <w:tabs>
          <w:tab w:val="left" w:pos="284"/>
        </w:tabs>
        <w:bidi w:val="0"/>
        <w:contextualSpacing/>
        <w:jc w:val="both"/>
        <w:rPr>
          <w:rFonts w:ascii="Arial" w:hAnsi="Arial" w:cs="Arial"/>
          <w:sz w:val="22"/>
          <w:szCs w:val="22"/>
        </w:rPr>
      </w:pPr>
      <w:r w:rsidRPr="00A64FEF">
        <w:rPr>
          <w:rFonts w:ascii="Arial" w:hAnsi="Arial" w:cs="Arial"/>
          <w:sz w:val="22"/>
          <w:szCs w:val="22"/>
        </w:rPr>
        <w:t>V čl. I bod 71 znie:</w:t>
      </w:r>
    </w:p>
    <w:p w:rsidR="0069448A" w:rsidRPr="00A64FEF" w:rsidP="0069448A">
      <w:pPr>
        <w:bidi w:val="0"/>
        <w:spacing w:line="360" w:lineRule="auto"/>
        <w:ind w:left="360"/>
        <w:jc w:val="both"/>
        <w:rPr>
          <w:sz w:val="22"/>
          <w:szCs w:val="22"/>
        </w:rPr>
      </w:pPr>
      <w:r w:rsidRPr="00A64FEF">
        <w:rPr>
          <w:sz w:val="22"/>
          <w:szCs w:val="22"/>
        </w:rPr>
        <w:t>„71. V § 36 ods. 2 úvodnej vete sa slová „do 1 000 000 Sk“ nahrádzajú slovami „od 200 eur do 50 000 eur“.“.</w:t>
      </w:r>
    </w:p>
    <w:p w:rsidR="0069448A" w:rsidRPr="00A64FEF" w:rsidP="0069448A">
      <w:pPr>
        <w:suppressAutoHyphens/>
        <w:bidi w:val="0"/>
        <w:ind w:left="3420" w:right="49"/>
        <w:jc w:val="both"/>
        <w:rPr>
          <w:sz w:val="22"/>
          <w:szCs w:val="22"/>
        </w:rPr>
      </w:pPr>
      <w:r w:rsidRPr="00A64FEF">
        <w:rPr>
          <w:sz w:val="22"/>
          <w:szCs w:val="22"/>
        </w:rPr>
        <w:t>Odôvodnenie k danému bodu pozmeňujúceho návrhu sa zhoduje s odôvodnením uvedeným v bode 5 tohto pozmeňujúceho návrhu.</w:t>
      </w:r>
    </w:p>
    <w:p w:rsidR="0069448A" w:rsidRPr="00A64FEF" w:rsidP="0069448A">
      <w:pPr>
        <w:bidi w:val="0"/>
        <w:spacing w:line="360" w:lineRule="auto"/>
        <w:ind w:left="3420"/>
        <w:jc w:val="both"/>
        <w:rPr>
          <w:sz w:val="22"/>
          <w:szCs w:val="22"/>
        </w:rPr>
      </w:pP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bidi w:val="0"/>
        <w:spacing w:line="360" w:lineRule="auto"/>
        <w:ind w:left="3420"/>
        <w:jc w:val="both"/>
        <w:rPr>
          <w:sz w:val="22"/>
          <w:szCs w:val="22"/>
        </w:rPr>
      </w:pPr>
    </w:p>
    <w:p w:rsidR="0069448A" w:rsidRPr="00A64FEF" w:rsidP="0069448A">
      <w:pPr>
        <w:widowControl/>
        <w:numPr>
          <w:numId w:val="38"/>
        </w:numPr>
        <w:autoSpaceDE/>
        <w:autoSpaceDN/>
        <w:bidi w:val="0"/>
        <w:adjustRightInd/>
        <w:spacing w:line="360" w:lineRule="auto"/>
        <w:jc w:val="both"/>
        <w:rPr>
          <w:sz w:val="22"/>
          <w:szCs w:val="22"/>
        </w:rPr>
      </w:pPr>
      <w:r w:rsidRPr="00A64FEF">
        <w:rPr>
          <w:sz w:val="22"/>
          <w:szCs w:val="22"/>
        </w:rPr>
        <w:t>V čl. I, bode 76 § 37 ods. 1 sa na konci bodka nahrádza čiarkou a pripájajú sa slová „slovo „ústavu“ nahrádza slovom „úradu“ a slovo „ústav“ sa nahrádza slovom „úrad“.</w:t>
      </w:r>
    </w:p>
    <w:p w:rsidR="0069448A" w:rsidRPr="00A64FEF" w:rsidP="0069448A">
      <w:pPr>
        <w:bidi w:val="0"/>
        <w:ind w:left="3960"/>
        <w:jc w:val="both"/>
        <w:rPr>
          <w:sz w:val="22"/>
          <w:szCs w:val="22"/>
        </w:rPr>
      </w:pPr>
      <w:r w:rsidRPr="00A64FEF">
        <w:rPr>
          <w:sz w:val="22"/>
          <w:szCs w:val="22"/>
        </w:rPr>
        <w:t xml:space="preserve"> </w:t>
      </w:r>
    </w:p>
    <w:p w:rsidR="0069448A" w:rsidRPr="00A64FEF" w:rsidP="0069448A">
      <w:pPr>
        <w:bidi w:val="0"/>
        <w:ind w:left="3420"/>
        <w:jc w:val="both"/>
        <w:rPr>
          <w:rStyle w:val="Emphasis"/>
          <w:rFonts w:eastAsia="MS Gothic" w:hint="default"/>
          <w:i w:val="0"/>
          <w:iCs/>
          <w:sz w:val="22"/>
          <w:szCs w:val="22"/>
        </w:rPr>
      </w:pPr>
      <w:r w:rsidRPr="00A64FEF">
        <w:rPr>
          <w:rStyle w:val="Emphasis"/>
          <w:rFonts w:eastAsia="MS Gothic"/>
          <w:i w:val="0"/>
          <w:iCs/>
          <w:sz w:val="22"/>
          <w:szCs w:val="22"/>
        </w:rPr>
        <w:t>Ide o </w:t>
      </w:r>
      <w:r w:rsidRPr="00A64FEF">
        <w:rPr>
          <w:rStyle w:val="Emphasis"/>
          <w:rFonts w:eastAsia="MS Gothic" w:hint="default"/>
          <w:i w:val="0"/>
          <w:iCs/>
          <w:sz w:val="22"/>
          <w:szCs w:val="22"/>
        </w:rPr>
        <w:t>legislatí</w:t>
      </w:r>
      <w:r w:rsidRPr="00A64FEF">
        <w:rPr>
          <w:rStyle w:val="Emphasis"/>
          <w:rFonts w:eastAsia="MS Gothic" w:hint="default"/>
          <w:i w:val="0"/>
          <w:iCs/>
          <w:sz w:val="22"/>
          <w:szCs w:val="22"/>
        </w:rPr>
        <w:t>vno-technickú</w:t>
      </w:r>
      <w:r w:rsidRPr="00A64FEF">
        <w:rPr>
          <w:rStyle w:val="Emphasis"/>
          <w:rFonts w:eastAsia="MS Gothic" w:hint="default"/>
          <w:i w:val="0"/>
          <w:iCs/>
          <w:sz w:val="22"/>
          <w:szCs w:val="22"/>
        </w:rPr>
        <w:t xml:space="preserve"> ú</w:t>
      </w:r>
      <w:r w:rsidRPr="00A64FEF">
        <w:rPr>
          <w:rStyle w:val="Emphasis"/>
          <w:rFonts w:eastAsia="MS Gothic" w:hint="default"/>
          <w:i w:val="0"/>
          <w:iCs/>
          <w:sz w:val="22"/>
          <w:szCs w:val="22"/>
        </w:rPr>
        <w:t>pravu; v </w:t>
      </w:r>
      <w:r w:rsidRPr="00A64FEF">
        <w:rPr>
          <w:rStyle w:val="Emphasis"/>
          <w:rFonts w:eastAsia="MS Gothic" w:hint="default"/>
          <w:i w:val="0"/>
          <w:iCs/>
          <w:sz w:val="22"/>
          <w:szCs w:val="22"/>
        </w:rPr>
        <w:t>zá</w:t>
      </w:r>
      <w:r w:rsidRPr="00A64FEF">
        <w:rPr>
          <w:rStyle w:val="Emphasis"/>
          <w:rFonts w:eastAsia="MS Gothic" w:hint="default"/>
          <w:i w:val="0"/>
          <w:iCs/>
          <w:sz w:val="22"/>
          <w:szCs w:val="22"/>
        </w:rPr>
        <w:t>ujme sprehľ</w:t>
      </w:r>
      <w:r w:rsidRPr="00A64FEF">
        <w:rPr>
          <w:rStyle w:val="Emphasis"/>
          <w:rFonts w:eastAsia="MS Gothic" w:hint="default"/>
          <w:i w:val="0"/>
          <w:iCs/>
          <w:sz w:val="22"/>
          <w:szCs w:val="22"/>
        </w:rPr>
        <w:t>adnenia navrhovaný</w:t>
      </w:r>
      <w:r w:rsidRPr="00A64FEF">
        <w:rPr>
          <w:rStyle w:val="Emphasis"/>
          <w:rFonts w:eastAsia="MS Gothic" w:hint="default"/>
          <w:i w:val="0"/>
          <w:iCs/>
          <w:sz w:val="22"/>
          <w:szCs w:val="22"/>
        </w:rPr>
        <w:t>ch ú</w:t>
      </w:r>
      <w:r w:rsidRPr="00A64FEF">
        <w:rPr>
          <w:rStyle w:val="Emphasis"/>
          <w:rFonts w:eastAsia="MS Gothic" w:hint="default"/>
          <w:i w:val="0"/>
          <w:iCs/>
          <w:sz w:val="22"/>
          <w:szCs w:val="22"/>
        </w:rPr>
        <w:t>prav sa text dopĺň</w:t>
      </w:r>
      <w:r w:rsidRPr="00A64FEF">
        <w:rPr>
          <w:rStyle w:val="Emphasis"/>
          <w:rFonts w:eastAsia="MS Gothic" w:hint="default"/>
          <w:i w:val="0"/>
          <w:iCs/>
          <w:sz w:val="22"/>
          <w:szCs w:val="22"/>
        </w:rPr>
        <w:t>a  ú</w:t>
      </w:r>
      <w:r w:rsidRPr="00A64FEF">
        <w:rPr>
          <w:rStyle w:val="Emphasis"/>
          <w:rFonts w:eastAsia="MS Gothic" w:hint="default"/>
          <w:i w:val="0"/>
          <w:iCs/>
          <w:sz w:val="22"/>
          <w:szCs w:val="22"/>
        </w:rPr>
        <w:t>pravou §</w:t>
      </w:r>
      <w:r w:rsidRPr="00A64FEF">
        <w:rPr>
          <w:rStyle w:val="Emphasis"/>
          <w:rFonts w:eastAsia="MS Gothic" w:hint="default"/>
          <w:i w:val="0"/>
          <w:iCs/>
          <w:sz w:val="22"/>
          <w:szCs w:val="22"/>
        </w:rPr>
        <w:t xml:space="preserve"> 37 ods. 1 z </w:t>
      </w:r>
      <w:r w:rsidRPr="00A64FEF">
        <w:rPr>
          <w:rStyle w:val="Emphasis"/>
          <w:rFonts w:eastAsia="MS Gothic" w:hint="default"/>
          <w:i w:val="0"/>
          <w:iCs/>
          <w:sz w:val="22"/>
          <w:szCs w:val="22"/>
        </w:rPr>
        <w:t>novelizač</w:t>
      </w:r>
      <w:r w:rsidRPr="00A64FEF">
        <w:rPr>
          <w:rStyle w:val="Emphasis"/>
          <w:rFonts w:eastAsia="MS Gothic" w:hint="default"/>
          <w:i w:val="0"/>
          <w:iCs/>
          <w:sz w:val="22"/>
          <w:szCs w:val="22"/>
        </w:rPr>
        <w:t>né</w:t>
      </w:r>
      <w:r w:rsidRPr="00A64FEF">
        <w:rPr>
          <w:rStyle w:val="Emphasis"/>
          <w:rFonts w:eastAsia="MS Gothic" w:hint="default"/>
          <w:i w:val="0"/>
          <w:iCs/>
          <w:sz w:val="22"/>
          <w:szCs w:val="22"/>
        </w:rPr>
        <w:t xml:space="preserve">ho bodu 11. </w:t>
      </w:r>
    </w:p>
    <w:p w:rsidR="0069448A" w:rsidRPr="00A64FEF" w:rsidP="0069448A">
      <w:pPr>
        <w:bidi w:val="0"/>
        <w:jc w:val="both"/>
        <w:rPr>
          <w:sz w:val="22"/>
          <w:szCs w:val="22"/>
        </w:rPr>
      </w:pP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Ústavnoprávny výbor NR SR</w:t>
      </w: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1F32F0" w:rsidRPr="00A64FEF" w:rsidP="0069448A">
      <w:pPr>
        <w:pStyle w:val="FootnoteText"/>
        <w:bidi w:val="0"/>
        <w:spacing w:before="0"/>
        <w:ind w:left="2880" w:firstLine="522"/>
        <w:rPr>
          <w:rFonts w:ascii="Arial" w:hAnsi="Arial" w:cs="Arial"/>
          <w:b/>
          <w:i/>
          <w:sz w:val="24"/>
          <w:szCs w:val="24"/>
        </w:rPr>
      </w:pPr>
    </w:p>
    <w:p w:rsidR="0069448A" w:rsidRPr="00A64FEF" w:rsidP="0069448A">
      <w:pPr>
        <w:pStyle w:val="ListParagraph"/>
        <w:numPr>
          <w:numId w:val="38"/>
        </w:numPr>
        <w:tabs>
          <w:tab w:val="left" w:pos="284"/>
        </w:tabs>
        <w:bidi w:val="0"/>
        <w:contextualSpacing/>
        <w:jc w:val="both"/>
        <w:rPr>
          <w:rFonts w:ascii="Arial" w:hAnsi="Arial" w:cs="Arial"/>
          <w:sz w:val="22"/>
          <w:szCs w:val="22"/>
        </w:rPr>
      </w:pPr>
      <w:r w:rsidRPr="00A64FEF">
        <w:rPr>
          <w:rFonts w:ascii="Arial" w:hAnsi="Arial" w:cs="Arial"/>
          <w:sz w:val="22"/>
          <w:szCs w:val="22"/>
        </w:rPr>
        <w:t>V čl. I bode 87 prílohe k zákonu č. 142/2000 Z. z. sa vypúšťa bod 3.</w:t>
      </w:r>
    </w:p>
    <w:p w:rsidR="0069448A" w:rsidRPr="00A64FEF" w:rsidP="0069448A">
      <w:pPr>
        <w:pStyle w:val="ListParagraph"/>
        <w:tabs>
          <w:tab w:val="left" w:pos="284"/>
        </w:tabs>
        <w:bidi w:val="0"/>
        <w:ind w:left="0"/>
        <w:jc w:val="both"/>
        <w:rPr>
          <w:rFonts w:ascii="Arial" w:hAnsi="Arial" w:cs="Arial"/>
          <w:b/>
          <w:sz w:val="22"/>
          <w:szCs w:val="22"/>
        </w:rPr>
      </w:pPr>
    </w:p>
    <w:p w:rsidR="0069448A" w:rsidRPr="00A64FEF" w:rsidP="0069448A">
      <w:pPr>
        <w:pStyle w:val="ListParagraph"/>
        <w:tabs>
          <w:tab w:val="left" w:pos="284"/>
        </w:tabs>
        <w:bidi w:val="0"/>
        <w:ind w:left="0"/>
        <w:jc w:val="both"/>
        <w:rPr>
          <w:rFonts w:ascii="Arial" w:hAnsi="Arial" w:cs="Arial"/>
          <w:sz w:val="22"/>
          <w:szCs w:val="22"/>
        </w:rPr>
      </w:pPr>
      <w:r w:rsidRPr="00A64FEF">
        <w:rPr>
          <w:rFonts w:ascii="Arial" w:hAnsi="Arial" w:cs="Arial"/>
          <w:sz w:val="22"/>
          <w:szCs w:val="22"/>
        </w:rPr>
        <w:t xml:space="preserve">     Doterajší bod 4 sa označuje ako bod 3.</w:t>
      </w:r>
    </w:p>
    <w:p w:rsidR="0069448A" w:rsidRPr="00A64FEF" w:rsidP="0069448A">
      <w:pPr>
        <w:pStyle w:val="ListParagraph"/>
        <w:tabs>
          <w:tab w:val="left" w:pos="284"/>
        </w:tabs>
        <w:bidi w:val="0"/>
        <w:ind w:left="3420"/>
        <w:jc w:val="both"/>
        <w:rPr>
          <w:rFonts w:ascii="Arial" w:hAnsi="Arial" w:cs="Arial"/>
          <w:sz w:val="22"/>
          <w:szCs w:val="22"/>
        </w:rPr>
      </w:pPr>
      <w:r w:rsidRPr="00A64FEF">
        <w:rPr>
          <w:rFonts w:ascii="Arial" w:hAnsi="Arial" w:cs="Arial"/>
          <w:sz w:val="22"/>
          <w:szCs w:val="22"/>
        </w:rPr>
        <w:t xml:space="preserve">Ide o legislatívno-technickú úpravu nadväzujúcu na zmenu navrhovanú v bode </w:t>
      </w:r>
      <w:r w:rsidR="001F32F0">
        <w:rPr>
          <w:rFonts w:ascii="Arial" w:hAnsi="Arial" w:cs="Arial"/>
          <w:sz w:val="22"/>
          <w:szCs w:val="22"/>
        </w:rPr>
        <w:t>7</w:t>
      </w:r>
      <w:r w:rsidRPr="00A64FEF">
        <w:rPr>
          <w:rFonts w:ascii="Arial" w:hAnsi="Arial" w:cs="Arial"/>
          <w:sz w:val="22"/>
          <w:szCs w:val="22"/>
        </w:rPr>
        <w:t xml:space="preserve"> </w:t>
      </w:r>
      <w:r w:rsidR="001F32F0">
        <w:rPr>
          <w:rFonts w:ascii="Arial" w:hAnsi="Arial" w:cs="Arial"/>
          <w:sz w:val="22"/>
          <w:szCs w:val="22"/>
        </w:rPr>
        <w:t>spoločnej správy</w:t>
      </w:r>
      <w:r w:rsidRPr="00A64FEF">
        <w:rPr>
          <w:rFonts w:ascii="Arial" w:hAnsi="Arial" w:cs="Arial"/>
          <w:sz w:val="22"/>
          <w:szCs w:val="22"/>
        </w:rPr>
        <w:t xml:space="preserve">. </w:t>
      </w:r>
    </w:p>
    <w:p w:rsidR="0069448A" w:rsidRPr="00A64FEF" w:rsidP="0069448A">
      <w:pPr>
        <w:bidi w:val="0"/>
        <w:spacing w:line="360" w:lineRule="auto"/>
        <w:ind w:left="360"/>
        <w:jc w:val="both"/>
        <w:rPr>
          <w:sz w:val="22"/>
          <w:szCs w:val="22"/>
        </w:rPr>
      </w:pP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69448A" w:rsidRPr="00A64FEF" w:rsidP="0069448A">
      <w:pPr>
        <w:bidi w:val="0"/>
        <w:spacing w:line="360" w:lineRule="auto"/>
        <w:ind w:left="360"/>
        <w:jc w:val="both"/>
        <w:rPr>
          <w:sz w:val="22"/>
          <w:szCs w:val="22"/>
        </w:rPr>
      </w:pPr>
    </w:p>
    <w:p w:rsidR="0069448A" w:rsidRPr="00A64FEF" w:rsidP="0069448A">
      <w:pPr>
        <w:widowControl/>
        <w:numPr>
          <w:numId w:val="38"/>
        </w:numPr>
        <w:autoSpaceDE/>
        <w:autoSpaceDN/>
        <w:bidi w:val="0"/>
        <w:adjustRightInd/>
        <w:spacing w:line="360" w:lineRule="auto"/>
        <w:jc w:val="both"/>
        <w:rPr>
          <w:sz w:val="22"/>
          <w:szCs w:val="22"/>
        </w:rPr>
      </w:pPr>
      <w:r w:rsidRPr="00A64FEF">
        <w:rPr>
          <w:sz w:val="22"/>
          <w:szCs w:val="22"/>
        </w:rPr>
        <w:t xml:space="preserve">V čl. III sa slová „1. apríla 2016, okrem ustanovenia čl. I § 23 ods. 2 písm. c) bodu 37“ nahrádzajú slovami „1. apríla 2016 okrem čl. I § 23 ods. 2 písm. c) v bode 37“. </w:t>
      </w:r>
    </w:p>
    <w:p w:rsidR="0069448A" w:rsidRPr="00A64FEF" w:rsidP="0069448A">
      <w:pPr>
        <w:bidi w:val="0"/>
        <w:ind w:left="3960"/>
        <w:rPr>
          <w:sz w:val="22"/>
          <w:szCs w:val="22"/>
        </w:rPr>
      </w:pPr>
    </w:p>
    <w:p w:rsidR="0069448A" w:rsidRPr="00A64FEF" w:rsidP="0069448A">
      <w:pPr>
        <w:bidi w:val="0"/>
        <w:ind w:left="3420"/>
        <w:rPr>
          <w:sz w:val="22"/>
          <w:szCs w:val="22"/>
        </w:rPr>
      </w:pPr>
      <w:r w:rsidRPr="00A64FEF">
        <w:rPr>
          <w:sz w:val="22"/>
          <w:szCs w:val="22"/>
        </w:rPr>
        <w:t xml:space="preserve">Ide o legislatívno-technickú úpravu; text ustanovenia sa upravuje v súlade so zaužívanými legislatívno-technickými pravidlami.  </w:t>
      </w:r>
    </w:p>
    <w:p w:rsidR="0069448A" w:rsidRPr="00A64FEF" w:rsidP="0069448A">
      <w:pPr>
        <w:pStyle w:val="ListParagraph"/>
        <w:bidi w:val="0"/>
        <w:ind w:left="3420"/>
        <w:jc w:val="both"/>
        <w:rPr>
          <w:rFonts w:ascii="Arial" w:hAnsi="Arial" w:cs="Arial"/>
          <w:sz w:val="22"/>
          <w:szCs w:val="22"/>
          <w:u w:val="single"/>
        </w:rPr>
      </w:pP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Ústavnoprávny výbor NR SR</w:t>
      </w:r>
    </w:p>
    <w:p w:rsidR="0069448A" w:rsidRPr="00A64FEF" w:rsidP="0069448A">
      <w:pPr>
        <w:pStyle w:val="FootnoteText"/>
        <w:bidi w:val="0"/>
        <w:spacing w:before="0"/>
        <w:ind w:left="2880" w:firstLine="522"/>
        <w:rPr>
          <w:rFonts w:ascii="Arial" w:hAnsi="Arial" w:cs="Arial"/>
          <w:b/>
          <w:sz w:val="24"/>
          <w:szCs w:val="24"/>
        </w:rPr>
      </w:pPr>
      <w:r w:rsidRPr="00A64FEF">
        <w:rPr>
          <w:rFonts w:ascii="Arial" w:hAnsi="Arial" w:cs="Arial"/>
          <w:b/>
          <w:sz w:val="24"/>
          <w:szCs w:val="24"/>
        </w:rPr>
        <w:t>Výbor NR SR pre hospodárske záležitosti</w:t>
      </w:r>
    </w:p>
    <w:p w:rsidR="0069448A" w:rsidRPr="00A64FEF" w:rsidP="0069448A">
      <w:pPr>
        <w:pStyle w:val="FootnoteText"/>
        <w:bidi w:val="0"/>
        <w:spacing w:before="0"/>
        <w:ind w:left="2880" w:firstLine="522"/>
        <w:rPr>
          <w:rFonts w:ascii="Arial" w:hAnsi="Arial" w:cs="Arial"/>
          <w:b/>
          <w:sz w:val="24"/>
          <w:szCs w:val="24"/>
        </w:rPr>
      </w:pPr>
    </w:p>
    <w:p w:rsidR="0069448A" w:rsidRPr="00A64FEF" w:rsidP="0069448A">
      <w:pPr>
        <w:pStyle w:val="FootnoteText"/>
        <w:bidi w:val="0"/>
        <w:spacing w:before="0"/>
        <w:ind w:left="2880" w:firstLine="522"/>
        <w:rPr>
          <w:rFonts w:ascii="Arial" w:hAnsi="Arial" w:cs="Arial"/>
          <w:b/>
          <w:i/>
          <w:sz w:val="24"/>
          <w:szCs w:val="24"/>
        </w:rPr>
      </w:pPr>
      <w:r w:rsidRPr="00A64FEF">
        <w:rPr>
          <w:rFonts w:ascii="Arial" w:hAnsi="Arial" w:cs="Arial"/>
          <w:b/>
          <w:i/>
          <w:sz w:val="24"/>
          <w:szCs w:val="24"/>
        </w:rPr>
        <w:t>Gestorský výbor odporúča schváliť</w:t>
      </w:r>
    </w:p>
    <w:p w:rsidR="00AF4FDE" w:rsidRPr="00A64FEF" w:rsidP="00AF4FDE">
      <w:pPr>
        <w:bidi w:val="0"/>
      </w:pPr>
    </w:p>
    <w:p w:rsidR="002B67AB" w:rsidRPr="00A64FEF" w:rsidP="006217A2">
      <w:pPr>
        <w:pStyle w:val="ListParagraph"/>
        <w:bidi w:val="0"/>
        <w:ind w:left="2268"/>
        <w:jc w:val="both"/>
        <w:rPr>
          <w:rFonts w:ascii="Arial" w:hAnsi="Arial" w:cs="Arial"/>
        </w:rPr>
      </w:pPr>
    </w:p>
    <w:p w:rsidR="00BF157D" w:rsidRPr="00A64FEF" w:rsidP="00BF157D">
      <w:pPr>
        <w:bidi w:val="0"/>
        <w:ind w:firstLine="567"/>
        <w:jc w:val="both"/>
        <w:rPr>
          <w:b/>
          <w:bCs/>
        </w:rPr>
      </w:pPr>
      <w:r w:rsidRPr="00A64FEF">
        <w:rPr>
          <w:b/>
          <w:bCs/>
        </w:rPr>
        <w:t>Gestorský výbor odporúča</w:t>
      </w:r>
      <w:r w:rsidRPr="00A64FEF" w:rsidR="009A02E3">
        <w:rPr>
          <w:b/>
          <w:bCs/>
        </w:rPr>
        <w:t xml:space="preserve"> </w:t>
      </w:r>
      <w:r w:rsidRPr="00A64FEF" w:rsidR="0069448A">
        <w:rPr>
          <w:b/>
          <w:bCs/>
        </w:rPr>
        <w:t xml:space="preserve">hlasovať </w:t>
      </w:r>
      <w:r w:rsidRPr="00A64FEF" w:rsidR="009A02E3">
        <w:rPr>
          <w:b/>
          <w:bCs/>
        </w:rPr>
        <w:t xml:space="preserve">o všetkých bodoch spoločnej správy spoločne </w:t>
      </w:r>
      <w:r w:rsidRPr="00A64FEF" w:rsidR="00D77612">
        <w:rPr>
          <w:b/>
          <w:bCs/>
        </w:rPr>
        <w:t xml:space="preserve">s odporúčaním </w:t>
      </w:r>
      <w:r w:rsidRPr="00A64FEF" w:rsidR="00D77612">
        <w:rPr>
          <w:b/>
          <w:bCs/>
          <w:u w:val="single"/>
        </w:rPr>
        <w:t>schváliť</w:t>
      </w:r>
      <w:r w:rsidRPr="00A64FEF" w:rsidR="009A02E3">
        <w:rPr>
          <w:b/>
          <w:bCs/>
        </w:rPr>
        <w:t>.</w:t>
      </w:r>
    </w:p>
    <w:p w:rsidR="007E63F2" w:rsidRPr="00A64FEF" w:rsidP="00C51C57">
      <w:pPr>
        <w:bidi w:val="0"/>
        <w:jc w:val="center"/>
        <w:rPr>
          <w:b/>
          <w:bCs/>
        </w:rPr>
      </w:pPr>
    </w:p>
    <w:p w:rsidR="0069448A" w:rsidP="00C51C57">
      <w:pPr>
        <w:bidi w:val="0"/>
        <w:jc w:val="center"/>
        <w:rPr>
          <w:b/>
          <w:bCs/>
        </w:rPr>
      </w:pPr>
    </w:p>
    <w:p w:rsidR="00F81543" w:rsidRPr="00A64FEF" w:rsidP="00C51C57">
      <w:pPr>
        <w:bidi w:val="0"/>
        <w:jc w:val="center"/>
        <w:rPr>
          <w:b/>
          <w:bCs/>
        </w:rPr>
      </w:pPr>
    </w:p>
    <w:p w:rsidR="000C3652" w:rsidRPr="00A64FEF" w:rsidP="00C51C57">
      <w:pPr>
        <w:bidi w:val="0"/>
        <w:jc w:val="center"/>
        <w:rPr>
          <w:b/>
          <w:bCs/>
        </w:rPr>
      </w:pPr>
      <w:r w:rsidRPr="00A64FEF">
        <w:rPr>
          <w:b/>
          <w:bCs/>
        </w:rPr>
        <w:t>V.</w:t>
      </w:r>
    </w:p>
    <w:p w:rsidR="00CA7C7E" w:rsidRPr="00A64FEF" w:rsidP="00C51C57">
      <w:pPr>
        <w:bidi w:val="0"/>
        <w:jc w:val="center"/>
        <w:rPr>
          <w:b/>
          <w:bCs/>
          <w:u w:val="single"/>
        </w:rPr>
      </w:pPr>
    </w:p>
    <w:p w:rsidR="00E62CB4" w:rsidRPr="00A64FEF" w:rsidP="00E62CB4">
      <w:pPr>
        <w:bidi w:val="0"/>
        <w:ind w:firstLine="540"/>
        <w:jc w:val="both"/>
      </w:pPr>
      <w:r w:rsidRPr="00A64FEF">
        <w:t xml:space="preserve">Gestorský výbor na základe stanovísk výborov k predmetnému návrhu zákona vyjadrených v ich uzneseniach uvedených pod bodom III tejto správy </w:t>
      </w:r>
    </w:p>
    <w:p w:rsidR="000C3652" w:rsidRPr="00A64FEF" w:rsidP="00C51C57">
      <w:pPr>
        <w:bidi w:val="0"/>
        <w:ind w:firstLine="540"/>
        <w:jc w:val="both"/>
        <w:rPr>
          <w:u w:val="single"/>
        </w:rPr>
      </w:pPr>
    </w:p>
    <w:p w:rsidR="000C3652" w:rsidRPr="00A64FEF" w:rsidP="00C51C57">
      <w:pPr>
        <w:bidi w:val="0"/>
        <w:ind w:firstLine="540"/>
        <w:jc w:val="both"/>
        <w:rPr>
          <w:b/>
          <w:bCs/>
        </w:rPr>
      </w:pPr>
      <w:r w:rsidRPr="00A64FEF">
        <w:rPr>
          <w:b/>
          <w:bCs/>
        </w:rPr>
        <w:t>odporúča Národnej rade Slovenskej republiky</w:t>
      </w:r>
    </w:p>
    <w:p w:rsidR="000C3652" w:rsidRPr="00A64FEF" w:rsidP="00C51C57">
      <w:pPr>
        <w:bidi w:val="0"/>
        <w:ind w:firstLine="540"/>
        <w:jc w:val="both"/>
        <w:rPr>
          <w:b/>
          <w:bCs/>
          <w:u w:val="single"/>
        </w:rPr>
      </w:pPr>
    </w:p>
    <w:p w:rsidR="003D783E" w:rsidRPr="00A64FEF" w:rsidP="001F05CE">
      <w:pPr>
        <w:widowControl/>
        <w:autoSpaceDE/>
        <w:autoSpaceDN/>
        <w:bidi w:val="0"/>
        <w:adjustRightInd/>
        <w:ind w:firstLine="540"/>
        <w:jc w:val="both"/>
        <w:rPr>
          <w:b/>
        </w:rPr>
      </w:pPr>
      <w:r w:rsidRPr="00A64FEF" w:rsidR="007E63F2">
        <w:t>vládn</w:t>
      </w:r>
      <w:r w:rsidRPr="00A64FEF" w:rsidR="006D0988">
        <w:t>y</w:t>
      </w:r>
      <w:r w:rsidRPr="00A64FEF" w:rsidR="007E63F2">
        <w:t xml:space="preserve"> návrh zákona</w:t>
      </w:r>
      <w:r w:rsidRPr="00A64FEF">
        <w:rPr>
          <w:spacing w:val="2"/>
        </w:rPr>
        <w:t xml:space="preserve">, </w:t>
      </w:r>
      <w:r w:rsidRPr="00A64FEF" w:rsidR="00736AEF">
        <w:rPr>
          <w:sz w:val="23"/>
          <w:szCs w:val="23"/>
        </w:rPr>
        <w:t>ktorým sa mení a dopĺňa zákon č. 142/2000 Z. z. o metrológii a o zmene a doplnení niektorých zákonov v znení neskorších predpisov a ktorým sa mení zákon Národnej rady Slovenskej republiky č. 145/1995 Z. z. o správnych poplatkoch v znení neskorších predpisov</w:t>
      </w:r>
      <w:r w:rsidRPr="00A64FEF" w:rsidR="00736AEF">
        <w:rPr>
          <w:b/>
          <w:sz w:val="23"/>
          <w:szCs w:val="23"/>
        </w:rPr>
        <w:t xml:space="preserve"> </w:t>
      </w:r>
      <w:r w:rsidRPr="00A64FEF" w:rsidR="00253FD6">
        <w:rPr>
          <w:sz w:val="23"/>
          <w:szCs w:val="23"/>
        </w:rPr>
        <w:t xml:space="preserve"> </w:t>
      </w:r>
      <w:r w:rsidRPr="00A64FEF" w:rsidR="00BC5F2D">
        <w:rPr>
          <w:b/>
          <w:sz w:val="23"/>
          <w:szCs w:val="23"/>
        </w:rPr>
        <w:t xml:space="preserve"> </w:t>
      </w:r>
      <w:r w:rsidRPr="00A64FEF">
        <w:rPr>
          <w:b/>
        </w:rPr>
        <w:t xml:space="preserve"> </w:t>
      </w:r>
    </w:p>
    <w:p w:rsidR="00600B48" w:rsidRPr="00A64FEF" w:rsidP="00806A88">
      <w:pPr>
        <w:bidi w:val="0"/>
        <w:ind w:left="567" w:hanging="27"/>
        <w:jc w:val="both"/>
        <w:rPr>
          <w:u w:val="single"/>
        </w:rPr>
      </w:pPr>
    </w:p>
    <w:p w:rsidR="0069448A" w:rsidRPr="00A64FEF" w:rsidP="00806A88">
      <w:pPr>
        <w:bidi w:val="0"/>
        <w:ind w:left="567" w:hanging="27"/>
        <w:jc w:val="both"/>
        <w:rPr>
          <w:u w:val="single"/>
        </w:rPr>
      </w:pPr>
    </w:p>
    <w:p w:rsidR="00F7638F" w:rsidRPr="00A64FEF" w:rsidP="00C51C57">
      <w:pPr>
        <w:bidi w:val="0"/>
        <w:ind w:firstLine="540"/>
        <w:jc w:val="both"/>
        <w:rPr>
          <w:b/>
          <w:bCs/>
        </w:rPr>
      </w:pPr>
      <w:r w:rsidRPr="00A64FEF" w:rsidR="000C3652">
        <w:rPr>
          <w:b/>
          <w:bCs/>
        </w:rPr>
        <w:t>s c h v á l i</w:t>
      </w:r>
      <w:r w:rsidRPr="00A64FEF" w:rsidR="00D91485">
        <w:rPr>
          <w:b/>
          <w:bCs/>
        </w:rPr>
        <w:t> </w:t>
      </w:r>
      <w:r w:rsidRPr="00A64FEF" w:rsidR="000C3652">
        <w:rPr>
          <w:b/>
          <w:bCs/>
        </w:rPr>
        <w:t>ť</w:t>
      </w:r>
      <w:r w:rsidRPr="00A64FEF">
        <w:rPr>
          <w:b/>
          <w:bCs/>
        </w:rPr>
        <w:t>.</w:t>
      </w:r>
    </w:p>
    <w:p w:rsidR="001F05CE" w:rsidRPr="00A64FEF" w:rsidP="009B5261">
      <w:pPr>
        <w:bidi w:val="0"/>
        <w:ind w:firstLine="567"/>
        <w:jc w:val="both"/>
      </w:pPr>
    </w:p>
    <w:p w:rsidR="00F81543" w:rsidP="009B5261">
      <w:pPr>
        <w:bidi w:val="0"/>
        <w:ind w:firstLine="567"/>
        <w:jc w:val="both"/>
      </w:pPr>
    </w:p>
    <w:p w:rsidR="009B5261" w:rsidRPr="00A64FEF" w:rsidP="009B5261">
      <w:pPr>
        <w:bidi w:val="0"/>
        <w:ind w:firstLine="567"/>
        <w:jc w:val="both"/>
      </w:pPr>
      <w:r w:rsidRPr="00A64FEF" w:rsidR="000C3652">
        <w:t>Spoločná správa výborov Národnej rady Slovenskej repub</w:t>
      </w:r>
      <w:r w:rsidRPr="00A64FEF" w:rsidR="00F64C90">
        <w:t xml:space="preserve">liky o výsledku prerokovania </w:t>
      </w:r>
      <w:r w:rsidRPr="00A64FEF" w:rsidR="000C3652">
        <w:t xml:space="preserve">návrhu </w:t>
      </w:r>
      <w:r w:rsidRPr="00A64FEF" w:rsidR="00E153C6">
        <w:t>zákona</w:t>
      </w:r>
      <w:r w:rsidRPr="00A64FEF" w:rsidR="00AD7403">
        <w:t xml:space="preserve"> </w:t>
      </w:r>
      <w:r w:rsidRPr="00A64FEF" w:rsidR="000C3652">
        <w:t>v druhom čítaní bola schválená uznesením</w:t>
      </w:r>
      <w:r w:rsidRPr="00A64FEF" w:rsidR="00E71653">
        <w:t xml:space="preserve"> </w:t>
      </w:r>
      <w:r w:rsidRPr="00A64FEF" w:rsidR="00FF23B7">
        <w:t xml:space="preserve">č. 524               </w:t>
      </w:r>
      <w:r w:rsidRPr="00A64FEF" w:rsidR="00E62CB4">
        <w:t xml:space="preserve">z </w:t>
      </w:r>
      <w:r w:rsidRPr="00A64FEF" w:rsidR="00BC5F2D">
        <w:t>10</w:t>
      </w:r>
      <w:r w:rsidRPr="00A64FEF" w:rsidR="00A10ADB">
        <w:t>.</w:t>
      </w:r>
      <w:r w:rsidRPr="00A64FEF" w:rsidR="00BC0C65">
        <w:t xml:space="preserve"> </w:t>
      </w:r>
      <w:r w:rsidRPr="00A64FEF" w:rsidR="00BC5F2D">
        <w:t xml:space="preserve">novembra </w:t>
      </w:r>
      <w:r w:rsidRPr="00A64FEF" w:rsidR="00BB70A3">
        <w:t>20</w:t>
      </w:r>
      <w:r w:rsidRPr="00A64FEF" w:rsidR="001A416F">
        <w:t>1</w:t>
      </w:r>
      <w:r w:rsidRPr="00A64FEF" w:rsidR="00BC5F2D">
        <w:t>5</w:t>
      </w:r>
      <w:r w:rsidRPr="00A64FEF" w:rsidR="0032138F">
        <w:t>.</w:t>
      </w:r>
    </w:p>
    <w:p w:rsidR="00F81543" w:rsidP="009B5261">
      <w:pPr>
        <w:bidi w:val="0"/>
        <w:ind w:firstLine="567"/>
        <w:jc w:val="both"/>
        <w:rPr>
          <w:bCs/>
        </w:rPr>
      </w:pPr>
    </w:p>
    <w:p w:rsidR="00F81543" w:rsidP="009B5261">
      <w:pPr>
        <w:bidi w:val="0"/>
        <w:ind w:firstLine="567"/>
        <w:jc w:val="both"/>
        <w:rPr>
          <w:bCs/>
        </w:rPr>
      </w:pPr>
    </w:p>
    <w:p w:rsidR="00F81543" w:rsidP="009B5261">
      <w:pPr>
        <w:bidi w:val="0"/>
        <w:ind w:firstLine="567"/>
        <w:jc w:val="both"/>
        <w:rPr>
          <w:bCs/>
        </w:rPr>
      </w:pPr>
    </w:p>
    <w:p w:rsidR="00F1221E" w:rsidRPr="00A64FEF" w:rsidP="009B5261">
      <w:pPr>
        <w:bidi w:val="0"/>
        <w:ind w:firstLine="567"/>
        <w:jc w:val="both"/>
      </w:pPr>
      <w:r w:rsidRPr="00A64FEF">
        <w:rPr>
          <w:bCs/>
        </w:rPr>
        <w:t xml:space="preserve">Týmto uznesením výbor zároveň poveril </w:t>
      </w:r>
      <w:r w:rsidRPr="00A64FEF" w:rsidR="001F05CE">
        <w:rPr>
          <w:bCs/>
        </w:rPr>
        <w:t xml:space="preserve">spoločného </w:t>
      </w:r>
      <w:r w:rsidRPr="00A64FEF">
        <w:rPr>
          <w:bCs/>
        </w:rPr>
        <w:t xml:space="preserve">spravodajcu </w:t>
      </w:r>
      <w:r w:rsidRPr="00A64FEF" w:rsidR="00253FD6">
        <w:rPr>
          <w:b/>
          <w:bCs/>
        </w:rPr>
        <w:t>Viliama</w:t>
      </w:r>
      <w:r w:rsidRPr="00A64FEF" w:rsidR="00BC5F2D">
        <w:rPr>
          <w:b/>
          <w:bCs/>
        </w:rPr>
        <w:t xml:space="preserve"> </w:t>
      </w:r>
      <w:r w:rsidRPr="00A64FEF" w:rsidR="00253FD6">
        <w:rPr>
          <w:b/>
          <w:bCs/>
        </w:rPr>
        <w:t xml:space="preserve">Holevu </w:t>
      </w:r>
      <w:r w:rsidRPr="00A64FEF">
        <w:rPr>
          <w:bCs/>
        </w:rPr>
        <w:t xml:space="preserve">predložiť </w:t>
      </w:r>
      <w:r w:rsidRPr="00A64FEF" w:rsidR="001F05CE">
        <w:rPr>
          <w:bCs/>
        </w:rPr>
        <w:t xml:space="preserve">na schôdzi Národnej rady Slovenskej republiky </w:t>
      </w:r>
      <w:r w:rsidRPr="00A64FEF">
        <w:rPr>
          <w:bCs/>
        </w:rPr>
        <w:t xml:space="preserve">návrhy podľa §  81 ods. 2, § 83 ods. 4, § 84 ods. 2 a § 86 </w:t>
      </w:r>
      <w:r w:rsidRPr="00A64FEF" w:rsidR="005125FA">
        <w:rPr>
          <w:bCs/>
        </w:rPr>
        <w:t xml:space="preserve">rokovacieho </w:t>
      </w:r>
      <w:r w:rsidRPr="00A64FEF">
        <w:rPr>
          <w:bCs/>
        </w:rPr>
        <w:t xml:space="preserve">poriadku Národnej rady Slovenskej </w:t>
      </w:r>
      <w:r w:rsidRPr="00A64FEF" w:rsidR="005B2FFA">
        <w:rPr>
          <w:bCs/>
        </w:rPr>
        <w:t xml:space="preserve">  </w:t>
      </w:r>
      <w:r w:rsidRPr="00A64FEF">
        <w:rPr>
          <w:bCs/>
        </w:rPr>
        <w:t>republiky.</w:t>
      </w:r>
    </w:p>
    <w:p w:rsidR="00B70483" w:rsidRPr="00A64FEF" w:rsidP="00C51C57">
      <w:pPr>
        <w:bidi w:val="0"/>
        <w:ind w:firstLine="567"/>
        <w:jc w:val="both"/>
        <w:rPr>
          <w:bCs/>
        </w:rPr>
      </w:pPr>
    </w:p>
    <w:p w:rsidR="00CC3655" w:rsidRPr="00A64FEF" w:rsidP="00C51C57">
      <w:pPr>
        <w:bidi w:val="0"/>
        <w:jc w:val="both"/>
      </w:pPr>
    </w:p>
    <w:p w:rsidR="0069448A" w:rsidRPr="00A64FEF" w:rsidP="00C51C57">
      <w:pPr>
        <w:bidi w:val="0"/>
        <w:jc w:val="both"/>
      </w:pPr>
    </w:p>
    <w:p w:rsidR="000C3652" w:rsidRPr="00A64FEF" w:rsidP="00C51C57">
      <w:pPr>
        <w:bidi w:val="0"/>
        <w:jc w:val="both"/>
      </w:pPr>
      <w:r w:rsidRPr="00A64FEF">
        <w:t xml:space="preserve">Bratislava </w:t>
      </w:r>
      <w:r w:rsidRPr="00A64FEF" w:rsidR="00BC5F2D">
        <w:t xml:space="preserve">10. novembra </w:t>
      </w:r>
      <w:r w:rsidRPr="00A64FEF" w:rsidR="00BB70A3">
        <w:t>20</w:t>
      </w:r>
      <w:r w:rsidRPr="00A64FEF" w:rsidR="001A416F">
        <w:t>1</w:t>
      </w:r>
      <w:r w:rsidRPr="00A64FEF" w:rsidR="00BC5F2D">
        <w:t>5</w:t>
      </w:r>
    </w:p>
    <w:p w:rsidR="00A05C9E" w:rsidRPr="00A64FEF" w:rsidP="00C51C57">
      <w:pPr>
        <w:bidi w:val="0"/>
        <w:jc w:val="both"/>
      </w:pPr>
    </w:p>
    <w:p w:rsidR="00A05C9E" w:rsidRPr="00A64FEF" w:rsidP="00C51C57">
      <w:pPr>
        <w:bidi w:val="0"/>
        <w:jc w:val="both"/>
      </w:pPr>
    </w:p>
    <w:p w:rsidR="00A05C9E" w:rsidRPr="00A64FEF" w:rsidP="00C51C57">
      <w:pPr>
        <w:bidi w:val="0"/>
        <w:jc w:val="both"/>
      </w:pPr>
    </w:p>
    <w:p w:rsidR="00A05C9E" w:rsidRPr="00A64FEF" w:rsidP="00C51C57">
      <w:pPr>
        <w:bidi w:val="0"/>
        <w:jc w:val="both"/>
      </w:pPr>
    </w:p>
    <w:p w:rsidR="00A05C9E" w:rsidRPr="00A64FEF" w:rsidP="00C51C57">
      <w:pPr>
        <w:bidi w:val="0"/>
        <w:jc w:val="both"/>
      </w:pPr>
    </w:p>
    <w:p w:rsidR="009B5261" w:rsidRPr="00A64FEF" w:rsidP="00C51C57">
      <w:pPr>
        <w:bidi w:val="0"/>
        <w:jc w:val="center"/>
      </w:pPr>
    </w:p>
    <w:p w:rsidR="000C3652" w:rsidRPr="00A64FEF" w:rsidP="006F4302">
      <w:pPr>
        <w:bidi w:val="0"/>
        <w:ind w:firstLine="720"/>
        <w:jc w:val="center"/>
        <w:rPr>
          <w:bCs/>
          <w:lang w:eastAsia="cs-CZ"/>
        </w:rPr>
      </w:pPr>
      <w:r w:rsidRPr="00A64FEF" w:rsidR="0040293F">
        <w:rPr>
          <w:lang w:eastAsia="cs-CZ"/>
        </w:rPr>
        <w:t>Ján</w:t>
      </w:r>
      <w:r w:rsidRPr="00A64FEF" w:rsidR="008D010E">
        <w:rPr>
          <w:lang w:eastAsia="cs-CZ"/>
        </w:rPr>
        <w:t xml:space="preserve"> </w:t>
      </w:r>
      <w:r w:rsidRPr="00A64FEF">
        <w:rPr>
          <w:lang w:eastAsia="cs-CZ"/>
        </w:rPr>
        <w:t xml:space="preserve"> </w:t>
      </w:r>
      <w:r w:rsidRPr="00A64FEF" w:rsidR="0040293F">
        <w:rPr>
          <w:b/>
          <w:bCs/>
          <w:lang w:eastAsia="cs-CZ"/>
        </w:rPr>
        <w:t>H u d a c k</w:t>
      </w:r>
      <w:r w:rsidRPr="00A64FEF" w:rsidR="00F82040">
        <w:rPr>
          <w:b/>
          <w:bCs/>
          <w:lang w:eastAsia="cs-CZ"/>
        </w:rPr>
        <w:t> </w:t>
      </w:r>
      <w:r w:rsidRPr="00A64FEF" w:rsidR="0040293F">
        <w:rPr>
          <w:b/>
          <w:bCs/>
          <w:lang w:eastAsia="cs-CZ"/>
        </w:rPr>
        <w:t>ý</w:t>
      </w:r>
      <w:r w:rsidRPr="00A64FEF" w:rsidR="00F82040">
        <w:rPr>
          <w:b/>
          <w:bCs/>
          <w:lang w:eastAsia="cs-CZ"/>
        </w:rPr>
        <w:t>, v.r.</w:t>
      </w:r>
      <w:r w:rsidRPr="00A64FEF">
        <w:rPr>
          <w:b/>
          <w:lang w:eastAsia="cs-CZ"/>
        </w:rPr>
        <w:t xml:space="preserve">  </w:t>
      </w:r>
    </w:p>
    <w:p w:rsidR="00FF23B7" w:rsidRPr="00A64FEF" w:rsidP="006F4302">
      <w:pPr>
        <w:bidi w:val="0"/>
        <w:ind w:firstLine="720"/>
        <w:jc w:val="center"/>
        <w:rPr>
          <w:lang w:eastAsia="cs-CZ"/>
        </w:rPr>
      </w:pPr>
      <w:r w:rsidRPr="00A64FEF" w:rsidR="000C3652">
        <w:rPr>
          <w:lang w:eastAsia="cs-CZ"/>
        </w:rPr>
        <w:t xml:space="preserve">predseda Výboru NR SR </w:t>
      </w:r>
    </w:p>
    <w:p w:rsidR="000C3652" w:rsidRPr="00806A88" w:rsidP="006F4302">
      <w:pPr>
        <w:bidi w:val="0"/>
        <w:ind w:firstLine="720"/>
        <w:jc w:val="center"/>
      </w:pPr>
      <w:r w:rsidRPr="00A64FEF">
        <w:rPr>
          <w:lang w:eastAsia="cs-CZ"/>
        </w:rPr>
        <w:t>pre</w:t>
      </w:r>
      <w:r w:rsidRPr="00A64FEF" w:rsidR="00FF23B7">
        <w:rPr>
          <w:lang w:eastAsia="cs-CZ"/>
        </w:rPr>
        <w:t xml:space="preserve"> </w:t>
      </w:r>
      <w:r w:rsidRPr="00A64FEF" w:rsidR="00593244">
        <w:rPr>
          <w:lang w:eastAsia="cs-CZ"/>
        </w:rPr>
        <w:t>hospodárske záležitosti</w:t>
      </w:r>
      <w:r w:rsidRPr="00806A88" w:rsidR="00221366">
        <w:rPr>
          <w:lang w:eastAsia="cs-CZ"/>
        </w:rPr>
        <w:t xml:space="preserve"> </w:t>
      </w:r>
    </w:p>
    <w:sectPr>
      <w:footerReference w:type="even" r:id="rId6"/>
      <w:footerReference w:type="default" r:id="rId7"/>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EUAlbertina">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Lucida Grande">
    <w:altName w:val="Arial"/>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00B5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F4302">
      <w:rPr>
        <w:rStyle w:val="PageNumber"/>
        <w:rFonts w:ascii="Times New Roman" w:hAnsi="Times New Roman"/>
        <w:noProof/>
      </w:rPr>
      <w:t>9</w:t>
    </w:r>
    <w:r>
      <w:rPr>
        <w:rStyle w:val="PageNumber"/>
        <w:rFonts w:ascii="Times New Roman" w:hAnsi="Times New Roman"/>
      </w:rPr>
      <w:fldChar w:fldCharType="end"/>
    </w:r>
  </w:p>
  <w:p w:rsidR="00D00B58">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4"/>
    <w:multiLevelType w:val="multilevel"/>
    <w:tmpl w:val="00000084"/>
    <w:lvl w:ilvl="0">
      <w:start w:val="1"/>
      <w:numFmt w:val="decimal"/>
      <w:lvlText w:val="(%1)"/>
      <w:lvlJc w:val="left"/>
      <w:pPr>
        <w:tabs>
          <w:tab w:val="num" w:pos="900"/>
        </w:tabs>
        <w:ind w:left="900" w:hanging="360"/>
      </w:pPr>
      <w:rPr>
        <w:rFonts w:cs="Times New Roman"/>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0000085"/>
    <w:multiLevelType w:val="multilevel"/>
    <w:tmpl w:val="00000085"/>
    <w:lvl w:ilvl="0">
      <w:start w:val="1"/>
      <w:numFmt w:val="decimal"/>
      <w:lvlText w:val="%1."/>
      <w:lvlJc w:val="left"/>
      <w:pPr>
        <w:tabs>
          <w:tab w:val="num" w:pos="720"/>
        </w:tabs>
        <w:ind w:left="720" w:hanging="360"/>
      </w:pPr>
      <w:rPr>
        <w:rFonts w:cs="Times New Roman"/>
        <w:rtl w:val="0"/>
        <w:cs w:val="0"/>
      </w:rPr>
    </w:lvl>
    <w:lvl w:ilvl="1">
      <w:start w:val="4"/>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abstractNum w:abstractNumId="2">
    <w:nsid w:val="00000087"/>
    <w:multiLevelType w:val="multilevel"/>
    <w:tmpl w:val="00000087"/>
    <w:lvl w:ilvl="0">
      <w:start w:val="1"/>
      <w:numFmt w:val="decimal"/>
      <w:lvlText w:val="(%1)"/>
      <w:lvlJc w:val="left"/>
      <w:pPr>
        <w:tabs>
          <w:tab w:val="num" w:pos="644"/>
        </w:tabs>
        <w:ind w:left="644" w:hanging="360"/>
      </w:pPr>
      <w:rPr>
        <w:rFonts w:cs="Times New Roman"/>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decimal"/>
      <w:lvlText w:val="%3."/>
      <w:lvlJc w:val="left"/>
      <w:pPr>
        <w:tabs>
          <w:tab w:val="num" w:pos="1904"/>
        </w:tabs>
        <w:ind w:left="1904" w:hanging="360"/>
      </w:pPr>
      <w:rPr>
        <w:rFonts w:cs="Times New Roman"/>
        <w:rtl w:val="0"/>
        <w:cs w:val="0"/>
      </w:rPr>
    </w:lvl>
    <w:lvl w:ilvl="3">
      <w:start w:val="1"/>
      <w:numFmt w:val="decimal"/>
      <w:lvlText w:val="%4."/>
      <w:lvlJc w:val="left"/>
      <w:pPr>
        <w:tabs>
          <w:tab w:val="num" w:pos="2624"/>
        </w:tabs>
        <w:ind w:left="2624" w:hanging="360"/>
      </w:pPr>
      <w:rPr>
        <w:rFonts w:cs="Times New Roman"/>
        <w:rtl w:val="0"/>
        <w:cs w:val="0"/>
      </w:rPr>
    </w:lvl>
    <w:lvl w:ilvl="4">
      <w:start w:val="1"/>
      <w:numFmt w:val="decimal"/>
      <w:lvlText w:val="%5."/>
      <w:lvlJc w:val="left"/>
      <w:pPr>
        <w:tabs>
          <w:tab w:val="num" w:pos="3344"/>
        </w:tabs>
        <w:ind w:left="3344" w:hanging="360"/>
      </w:pPr>
      <w:rPr>
        <w:rFonts w:cs="Times New Roman"/>
        <w:rtl w:val="0"/>
        <w:cs w:val="0"/>
      </w:rPr>
    </w:lvl>
    <w:lvl w:ilvl="5">
      <w:start w:val="1"/>
      <w:numFmt w:val="decimal"/>
      <w:lvlText w:val="%6."/>
      <w:lvlJc w:val="left"/>
      <w:pPr>
        <w:tabs>
          <w:tab w:val="num" w:pos="4064"/>
        </w:tabs>
        <w:ind w:left="4064" w:hanging="360"/>
      </w:pPr>
      <w:rPr>
        <w:rFonts w:cs="Times New Roman"/>
        <w:rtl w:val="0"/>
        <w:cs w:val="0"/>
      </w:rPr>
    </w:lvl>
    <w:lvl w:ilvl="6">
      <w:start w:val="1"/>
      <w:numFmt w:val="decimal"/>
      <w:lvlText w:val="%7."/>
      <w:lvlJc w:val="left"/>
      <w:pPr>
        <w:tabs>
          <w:tab w:val="num" w:pos="4784"/>
        </w:tabs>
        <w:ind w:left="4784" w:hanging="360"/>
      </w:pPr>
      <w:rPr>
        <w:rFonts w:cs="Times New Roman"/>
        <w:rtl w:val="0"/>
        <w:cs w:val="0"/>
      </w:rPr>
    </w:lvl>
    <w:lvl w:ilvl="7">
      <w:start w:val="1"/>
      <w:numFmt w:val="decimal"/>
      <w:lvlText w:val="%8."/>
      <w:lvlJc w:val="left"/>
      <w:pPr>
        <w:tabs>
          <w:tab w:val="num" w:pos="5504"/>
        </w:tabs>
        <w:ind w:left="5504" w:hanging="360"/>
      </w:pPr>
      <w:rPr>
        <w:rFonts w:cs="Times New Roman"/>
        <w:rtl w:val="0"/>
        <w:cs w:val="0"/>
      </w:rPr>
    </w:lvl>
    <w:lvl w:ilvl="8">
      <w:start w:val="1"/>
      <w:numFmt w:val="decimal"/>
      <w:lvlText w:val="%9."/>
      <w:lvlJc w:val="left"/>
      <w:pPr>
        <w:tabs>
          <w:tab w:val="num" w:pos="6224"/>
        </w:tabs>
        <w:ind w:left="6224" w:hanging="360"/>
      </w:pPr>
      <w:rPr>
        <w:rFonts w:cs="Times New Roman"/>
        <w:rtl w:val="0"/>
        <w:cs w:val="0"/>
      </w:rPr>
    </w:lvl>
  </w:abstractNum>
  <w:abstractNum w:abstractNumId="3">
    <w:nsid w:val="00000088"/>
    <w:multiLevelType w:val="multilevel"/>
    <w:tmpl w:val="00000088"/>
    <w:lvl w:ilvl="0">
      <w:start w:val="1"/>
      <w:numFmt w:val="lowerLetter"/>
      <w:lvlText w:val="%1)"/>
      <w:lvlJc w:val="left"/>
      <w:pPr>
        <w:tabs>
          <w:tab w:val="num" w:pos="1080"/>
        </w:tabs>
        <w:ind w:left="1080" w:hanging="360"/>
      </w:pPr>
      <w:rPr>
        <w:rFonts w:cs="Times New Roman"/>
        <w:strike w:val="0"/>
        <w:dstrike w:val="0"/>
        <w:u w:val="none"/>
        <w:rtl w:val="0"/>
        <w:cs w:val="0"/>
      </w:rPr>
    </w:lvl>
    <w:lvl w:ilvl="1">
      <w:start w:val="1"/>
      <w:numFmt w:val="decimal"/>
      <w:lvlText w:val="%1.%2."/>
      <w:lvlJc w:val="left"/>
      <w:pPr>
        <w:tabs>
          <w:tab w:val="num" w:pos="1080"/>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2160"/>
        </w:tabs>
        <w:ind w:left="1728" w:hanging="648"/>
      </w:pPr>
      <w:rPr>
        <w:rFonts w:cs="Times New Roman"/>
        <w:rtl w:val="0"/>
        <w:cs w:val="0"/>
      </w:rPr>
    </w:lvl>
    <w:lvl w:ilvl="4">
      <w:start w:val="1"/>
      <w:numFmt w:val="decimal"/>
      <w:lvlText w:val="%1.%2.%3.%4.%5."/>
      <w:lvlJc w:val="left"/>
      <w:pPr>
        <w:tabs>
          <w:tab w:val="num" w:pos="2880"/>
        </w:tabs>
        <w:ind w:left="2232" w:hanging="792"/>
      </w:pPr>
      <w:rPr>
        <w:rFonts w:cs="Times New Roman"/>
        <w:rtl w:val="0"/>
        <w:cs w:val="0"/>
      </w:rPr>
    </w:lvl>
    <w:lvl w:ilvl="5">
      <w:start w:val="1"/>
      <w:numFmt w:val="decimal"/>
      <w:lvlText w:val="%1.%2.%3.%4.%5.%6."/>
      <w:lvlJc w:val="left"/>
      <w:pPr>
        <w:tabs>
          <w:tab w:val="num" w:pos="3240"/>
        </w:tabs>
        <w:ind w:left="2736" w:hanging="936"/>
      </w:pPr>
      <w:rPr>
        <w:rFonts w:cs="Times New Roman"/>
        <w:rtl w:val="0"/>
        <w:cs w:val="0"/>
      </w:rPr>
    </w:lvl>
    <w:lvl w:ilvl="6">
      <w:start w:val="1"/>
      <w:numFmt w:val="decimal"/>
      <w:lvlText w:val="%1.%2.%3.%4.%5.%6.%7."/>
      <w:lvlJc w:val="left"/>
      <w:pPr>
        <w:tabs>
          <w:tab w:val="num" w:pos="3960"/>
        </w:tabs>
        <w:ind w:left="3240" w:hanging="1080"/>
      </w:pPr>
      <w:rPr>
        <w:rFonts w:cs="Times New Roman"/>
        <w:rtl w:val="0"/>
        <w:cs w:val="0"/>
      </w:rPr>
    </w:lvl>
    <w:lvl w:ilvl="7">
      <w:start w:val="1"/>
      <w:numFmt w:val="decimal"/>
      <w:lvlText w:val="%1.%2.%3.%4.%5.%6.%7.%8."/>
      <w:lvlJc w:val="left"/>
      <w:pPr>
        <w:tabs>
          <w:tab w:val="num" w:pos="4680"/>
        </w:tabs>
        <w:ind w:left="3744" w:hanging="1224"/>
      </w:pPr>
      <w:rPr>
        <w:rFonts w:cs="Times New Roman"/>
        <w:rtl w:val="0"/>
        <w:cs w:val="0"/>
      </w:rPr>
    </w:lvl>
    <w:lvl w:ilvl="8">
      <w:start w:val="1"/>
      <w:numFmt w:val="decimal"/>
      <w:lvlText w:val="%1.%2.%3.%4.%5.%6.%7.%8.%9."/>
      <w:lvlJc w:val="left"/>
      <w:pPr>
        <w:tabs>
          <w:tab w:val="num" w:pos="5040"/>
        </w:tabs>
        <w:ind w:left="4320" w:hanging="1440"/>
      </w:pPr>
      <w:rPr>
        <w:rFonts w:cs="Times New Roman"/>
        <w:rtl w:val="0"/>
        <w:cs w:val="0"/>
      </w:rPr>
    </w:lvl>
  </w:abstractNum>
  <w:abstractNum w:abstractNumId="4">
    <w:nsid w:val="01A30382"/>
    <w:multiLevelType w:val="hybridMultilevel"/>
    <w:tmpl w:val="387A0FBE"/>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21B74B9"/>
    <w:multiLevelType w:val="hybridMultilevel"/>
    <w:tmpl w:val="AD4EF83C"/>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6B802C3"/>
    <w:multiLevelType w:val="hybridMultilevel"/>
    <w:tmpl w:val="5E5C6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7590CBD"/>
    <w:multiLevelType w:val="multilevel"/>
    <w:tmpl w:val="3B5A6FD0"/>
    <w:lvl w:ilvl="0">
      <w:start w:val="1"/>
      <w:numFmt w:val="decimal"/>
      <w:pStyle w:val="Heading1"/>
      <w:suff w:val="nothing"/>
      <w:lvlText w:val="%1.  "/>
      <w:lvlJc w:val="left"/>
      <w:pPr>
        <w:tabs>
          <w:tab w:val="num" w:pos="360"/>
        </w:tabs>
        <w:ind w:left="360" w:hanging="360"/>
      </w:pPr>
      <w:rPr>
        <w:rFonts w:ascii="Times New Roman Bold" w:hAnsi="Times New Roman Bold" w:cs="Times New Roman"/>
        <w:b/>
        <w:i w:val="0"/>
        <w:caps w:val="0"/>
        <w:strike w:val="0"/>
        <w:dstrike w:val="0"/>
        <w:outline w:val="0"/>
        <w:shadow w:val="0"/>
        <w:emboss w:val="0"/>
        <w:imprint w:val="0"/>
        <w:vanish w:val="0"/>
        <w:color w:val="auto"/>
        <w:sz w:val="24"/>
        <w:u w:val="none"/>
        <w:effect w:val="none"/>
        <w:vertAlign w:val="baseline"/>
        <w:rtl w:val="0"/>
        <w:cs w:val="0"/>
      </w:rPr>
    </w:lvl>
    <w:lvl w:ilvl="1">
      <w:start w:val="1"/>
      <w:numFmt w:val="none"/>
      <w:pStyle w:val="Heading2"/>
      <w:suff w:val="nothing"/>
      <w:lvlJc w:val="left"/>
      <w:pPr>
        <w:tabs>
          <w:tab w:val="num" w:pos="1080"/>
        </w:tabs>
      </w:pPr>
      <w:rPr>
        <w:rFonts w:cs="Times New Roman"/>
        <w:b w:val="0"/>
        <w:i w:val="0"/>
        <w:caps w:val="0"/>
        <w:strike w:val="0"/>
        <w:dstrike w:val="0"/>
        <w:outline w:val="0"/>
        <w:shadow w:val="0"/>
        <w:emboss w:val="0"/>
        <w:imprint w:val="0"/>
        <w:vanish w:val="0"/>
        <w:u w:val="none"/>
        <w:effect w:val="none"/>
        <w:vertAlign w:val="baseline"/>
        <w:rtl w:val="0"/>
        <w:cs w:val="0"/>
      </w:rPr>
    </w:lvl>
    <w:lvl w:ilvl="2">
      <w:start w:val="1"/>
      <w:numFmt w:val="none"/>
      <w:pStyle w:val="Heading3"/>
      <w:suff w:val="nothing"/>
      <w:lvlJc w:val="left"/>
      <w:pPr>
        <w:tabs>
          <w:tab w:val="num" w:pos="1800"/>
        </w:tabs>
      </w:pPr>
      <w:rPr>
        <w:rFonts w:cs="Times New Roman"/>
        <w:b w:val="0"/>
        <w:i w:val="0"/>
        <w:caps w:val="0"/>
        <w:strike w:val="0"/>
        <w:dstrike w:val="0"/>
        <w:outline w:val="0"/>
        <w:shadow w:val="0"/>
        <w:emboss w:val="0"/>
        <w:imprint w:val="0"/>
        <w:vanish w:val="0"/>
        <w:u w:val="none"/>
        <w:effect w:val="none"/>
        <w:vertAlign w:val="baseline"/>
        <w:rtl w:val="0"/>
        <w:cs w:val="0"/>
      </w:rPr>
    </w:lvl>
    <w:lvl w:ilvl="3">
      <w:start w:val="1"/>
      <w:numFmt w:val="none"/>
      <w:pStyle w:val="Heading4"/>
      <w:suff w:val="nothing"/>
      <w:lvlJc w:val="left"/>
      <w:pPr>
        <w:tabs>
          <w:tab w:val="num" w:pos="2520"/>
        </w:tabs>
      </w:pPr>
      <w:rPr>
        <w:rFonts w:cs="Times New Roman"/>
        <w:b w:val="0"/>
        <w:i w:val="0"/>
        <w:caps w:val="0"/>
        <w:strike w:val="0"/>
        <w:dstrike w:val="0"/>
        <w:outline w:val="0"/>
        <w:shadow w:val="0"/>
        <w:emboss w:val="0"/>
        <w:imprint w:val="0"/>
        <w:vanish w:val="0"/>
        <w:u w:val="none"/>
        <w:effect w:val="none"/>
        <w:vertAlign w:val="baseline"/>
        <w:rtl w:val="0"/>
        <w:cs w:val="0"/>
      </w:rPr>
    </w:lvl>
    <w:lvl w:ilvl="4">
      <w:start w:val="1"/>
      <w:numFmt w:val="none"/>
      <w:pStyle w:val="Heading5"/>
      <w:suff w:val="nothing"/>
      <w:lvlJc w:val="left"/>
      <w:pPr>
        <w:tabs>
          <w:tab w:val="num" w:pos="3240"/>
        </w:tabs>
      </w:pPr>
      <w:rPr>
        <w:rFonts w:cs="Times New Roman"/>
        <w:b w:val="0"/>
        <w:i w:val="0"/>
        <w:caps w:val="0"/>
        <w:strike w:val="0"/>
        <w:dstrike w:val="0"/>
        <w:outline w:val="0"/>
        <w:shadow w:val="0"/>
        <w:emboss w:val="0"/>
        <w:imprint w:val="0"/>
        <w:vanish w:val="0"/>
        <w:u w:val="none"/>
        <w:effect w:val="none"/>
        <w:vertAlign w:val="baseline"/>
        <w:rtl w:val="0"/>
        <w:cs w:val="0"/>
      </w:rPr>
    </w:lvl>
    <w:lvl w:ilvl="5">
      <w:start w:val="1"/>
      <w:numFmt w:val="none"/>
      <w:pStyle w:val="Heading6"/>
      <w:suff w:val="nothing"/>
      <w:lvlJc w:val="left"/>
      <w:pPr>
        <w:tabs>
          <w:tab w:val="num" w:pos="3960"/>
        </w:tabs>
      </w:pPr>
      <w:rPr>
        <w:rFonts w:cs="Times New Roman"/>
        <w:b w:val="0"/>
        <w:i w:val="0"/>
        <w:caps w:val="0"/>
        <w:strike w:val="0"/>
        <w:dstrike w:val="0"/>
        <w:outline w:val="0"/>
        <w:shadow w:val="0"/>
        <w:emboss w:val="0"/>
        <w:imprint w:val="0"/>
        <w:vanish w:val="0"/>
        <w:u w:val="none"/>
        <w:effect w:val="none"/>
        <w:vertAlign w:val="baseline"/>
        <w:rtl w:val="0"/>
        <w:cs w:val="0"/>
      </w:rPr>
    </w:lvl>
    <w:lvl w:ilvl="6">
      <w:start w:val="1"/>
      <w:numFmt w:val="none"/>
      <w:pStyle w:val="Heading7"/>
      <w:suff w:val="nothing"/>
      <w:lvlJc w:val="left"/>
      <w:pPr>
        <w:tabs>
          <w:tab w:val="num" w:pos="4680"/>
        </w:tabs>
      </w:pPr>
      <w:rPr>
        <w:rFonts w:cs="Times New Roman"/>
        <w:b w:val="0"/>
        <w:i w:val="0"/>
        <w:caps w:val="0"/>
        <w:strike w:val="0"/>
        <w:dstrike w:val="0"/>
        <w:outline w:val="0"/>
        <w:shadow w:val="0"/>
        <w:emboss w:val="0"/>
        <w:imprint w:val="0"/>
        <w:vanish w:val="0"/>
        <w:u w:val="none"/>
        <w:effect w:val="none"/>
        <w:vertAlign w:val="baseline"/>
        <w:rtl w:val="0"/>
        <w:cs w:val="0"/>
      </w:rPr>
    </w:lvl>
    <w:lvl w:ilvl="7">
      <w:start w:val="1"/>
      <w:numFmt w:val="none"/>
      <w:pStyle w:val="Heading8"/>
      <w:suff w:val="nothing"/>
      <w:lvlJc w:val="left"/>
      <w:pPr>
        <w:tabs>
          <w:tab w:val="num" w:pos="5400"/>
        </w:tabs>
      </w:pPr>
      <w:rPr>
        <w:rFonts w:cs="Times New Roman"/>
        <w:b w:val="0"/>
        <w:i w:val="0"/>
        <w:caps w:val="0"/>
        <w:strike w:val="0"/>
        <w:dstrike w:val="0"/>
        <w:outline w:val="0"/>
        <w:shadow w:val="0"/>
        <w:emboss w:val="0"/>
        <w:imprint w:val="0"/>
        <w:vanish w:val="0"/>
        <w:u w:val="none"/>
        <w:effect w:val="none"/>
        <w:vertAlign w:val="baseline"/>
        <w:rtl w:val="0"/>
        <w:cs w:val="0"/>
      </w:rPr>
    </w:lvl>
    <w:lvl w:ilvl="8">
      <w:start w:val="1"/>
      <w:numFmt w:val="none"/>
      <w:pStyle w:val="Heading9"/>
      <w:suff w:val="nothing"/>
      <w:lvlJc w:val="left"/>
      <w:pPr>
        <w:tabs>
          <w:tab w:val="num" w:pos="6120"/>
        </w:tabs>
      </w:pPr>
      <w:rPr>
        <w:rFonts w:cs="Times New Roman"/>
        <w:b w:val="0"/>
        <w:i w:val="0"/>
        <w:caps w:val="0"/>
        <w:strike w:val="0"/>
        <w:dstrike w:val="0"/>
        <w:outline w:val="0"/>
        <w:shadow w:val="0"/>
        <w:emboss w:val="0"/>
        <w:imprint w:val="0"/>
        <w:vanish w:val="0"/>
        <w:u w:val="none"/>
        <w:effect w:val="none"/>
        <w:vertAlign w:val="baseline"/>
        <w:rtl w:val="0"/>
        <w:cs w:val="0"/>
      </w:rPr>
    </w:lvl>
  </w:abstractNum>
  <w:abstractNum w:abstractNumId="8">
    <w:nsid w:val="0A365974"/>
    <w:multiLevelType w:val="hybridMultilevel"/>
    <w:tmpl w:val="DE18C8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ED10E94"/>
    <w:multiLevelType w:val="hybridMultilevel"/>
    <w:tmpl w:val="7BD65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9F15910"/>
    <w:multiLevelType w:val="hybridMultilevel"/>
    <w:tmpl w:val="7D9C3D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B083E8F"/>
    <w:multiLevelType w:val="hybridMultilevel"/>
    <w:tmpl w:val="CD7E12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3616763"/>
    <w:multiLevelType w:val="hybridMultilevel"/>
    <w:tmpl w:val="FF6C930A"/>
    <w:lvl w:ilvl="0">
      <w:start w:val="7"/>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
    <w:nsid w:val="2A0946CE"/>
    <w:multiLevelType w:val="hybridMultilevel"/>
    <w:tmpl w:val="F04C47E8"/>
    <w:lvl w:ilvl="0">
      <w:start w:val="1"/>
      <w:numFmt w:val="lowerLetter"/>
      <w:lvlText w:val="%1)"/>
      <w:lvlJc w:val="left"/>
      <w:pPr>
        <w:tabs>
          <w:tab w:val="num" w:pos="720"/>
        </w:tabs>
        <w:ind w:left="720" w:hanging="360"/>
      </w:pPr>
      <w:rPr>
        <w:rFonts w:cs="Times New Roman" w:hint="default"/>
        <w:b w:val="0"/>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0090EA5"/>
    <w:multiLevelType w:val="hybridMultilevel"/>
    <w:tmpl w:val="1C508ED6"/>
    <w:lvl w:ilvl="0">
      <w:start w:val="1"/>
      <w:numFmt w:val="decimal"/>
      <w:lvlText w:val="%1."/>
      <w:lvlJc w:val="left"/>
      <w:pPr>
        <w:tabs>
          <w:tab w:val="num" w:pos="1068"/>
        </w:tabs>
        <w:ind w:left="1068" w:hanging="360"/>
      </w:pPr>
      <w:rPr>
        <w:rFonts w:ascii="Times New Roman" w:eastAsia="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2D54C65"/>
    <w:multiLevelType w:val="hybridMultilevel"/>
    <w:tmpl w:val="20107EF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6121A53"/>
    <w:multiLevelType w:val="hybridMultilevel"/>
    <w:tmpl w:val="BA66663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A2020FC"/>
    <w:multiLevelType w:val="hybridMultilevel"/>
    <w:tmpl w:val="199E062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9">
    <w:nsid w:val="3E3F3DE1"/>
    <w:multiLevelType w:val="hybridMultilevel"/>
    <w:tmpl w:val="D480B258"/>
    <w:lvl w:ilvl="0">
      <w:start w:val="1"/>
      <w:numFmt w:val="decimal"/>
      <w:lvlText w:val="%1."/>
      <w:lvlJc w:val="left"/>
      <w:pPr>
        <w:ind w:left="786" w:hanging="360"/>
      </w:pPr>
      <w:rPr>
        <w:rFonts w:cs="Times New Roman" w:hint="default"/>
        <w:b w:val="0"/>
        <w:i w:val="0"/>
        <w:color w:val="auto"/>
        <w:sz w:val="24"/>
        <w:szCs w:val="24"/>
        <w:u w:val="none" w:color="auto"/>
        <w:rtl w:val="0"/>
        <w:cs w:val="0"/>
      </w:rPr>
    </w:lvl>
    <w:lvl w:ilvl="1">
      <w:start w:val="1"/>
      <w:numFmt w:val="lowerLetter"/>
      <w:lvlText w:val="%2."/>
      <w:lvlJc w:val="left"/>
      <w:pPr>
        <w:ind w:left="1156" w:hanging="360"/>
      </w:pPr>
      <w:rPr>
        <w:rFonts w:cs="Times New Roman"/>
        <w:rtl w:val="0"/>
        <w:cs w:val="0"/>
      </w:rPr>
    </w:lvl>
    <w:lvl w:ilvl="2">
      <w:start w:val="1"/>
      <w:numFmt w:val="lowerRoman"/>
      <w:lvlText w:val="%3."/>
      <w:lvlJc w:val="right"/>
      <w:pPr>
        <w:ind w:left="1876" w:hanging="180"/>
      </w:pPr>
      <w:rPr>
        <w:rFonts w:cs="Times New Roman"/>
        <w:rtl w:val="0"/>
        <w:cs w:val="0"/>
      </w:rPr>
    </w:lvl>
    <w:lvl w:ilvl="3">
      <w:start w:val="1"/>
      <w:numFmt w:val="decimal"/>
      <w:lvlText w:val="%4."/>
      <w:lvlJc w:val="left"/>
      <w:pPr>
        <w:ind w:left="2596" w:hanging="360"/>
      </w:pPr>
      <w:rPr>
        <w:rFonts w:cs="Times New Roman"/>
        <w:rtl w:val="0"/>
        <w:cs w:val="0"/>
      </w:rPr>
    </w:lvl>
    <w:lvl w:ilvl="4">
      <w:start w:val="1"/>
      <w:numFmt w:val="lowerLetter"/>
      <w:pStyle w:val="Heading5"/>
      <w:lvlText w:val="%5."/>
      <w:lvlJc w:val="left"/>
      <w:pPr>
        <w:ind w:left="3316" w:hanging="360"/>
      </w:pPr>
      <w:rPr>
        <w:rFonts w:cs="Times New Roman"/>
        <w:rtl w:val="0"/>
        <w:cs w:val="0"/>
      </w:rPr>
    </w:lvl>
    <w:lvl w:ilvl="5">
      <w:start w:val="1"/>
      <w:numFmt w:val="lowerRoman"/>
      <w:lvlText w:val="%6."/>
      <w:lvlJc w:val="right"/>
      <w:pPr>
        <w:ind w:left="4036" w:hanging="180"/>
      </w:pPr>
      <w:rPr>
        <w:rFonts w:cs="Times New Roman"/>
        <w:rtl w:val="0"/>
        <w:cs w:val="0"/>
      </w:rPr>
    </w:lvl>
    <w:lvl w:ilvl="6">
      <w:start w:val="1"/>
      <w:numFmt w:val="decimal"/>
      <w:lvlText w:val="%7."/>
      <w:lvlJc w:val="left"/>
      <w:pPr>
        <w:ind w:left="4756" w:hanging="360"/>
      </w:pPr>
      <w:rPr>
        <w:rFonts w:cs="Times New Roman"/>
        <w:rtl w:val="0"/>
        <w:cs w:val="0"/>
      </w:rPr>
    </w:lvl>
    <w:lvl w:ilvl="7">
      <w:start w:val="1"/>
      <w:numFmt w:val="lowerLetter"/>
      <w:lvlText w:val="%8."/>
      <w:lvlJc w:val="left"/>
      <w:pPr>
        <w:ind w:left="5476" w:hanging="360"/>
      </w:pPr>
      <w:rPr>
        <w:rFonts w:cs="Times New Roman"/>
        <w:rtl w:val="0"/>
        <w:cs w:val="0"/>
      </w:rPr>
    </w:lvl>
    <w:lvl w:ilvl="8">
      <w:start w:val="1"/>
      <w:numFmt w:val="lowerRoman"/>
      <w:lvlText w:val="%9."/>
      <w:lvlJc w:val="right"/>
      <w:pPr>
        <w:ind w:left="6196" w:hanging="180"/>
      </w:pPr>
      <w:rPr>
        <w:rFonts w:cs="Times New Roman"/>
        <w:rtl w:val="0"/>
        <w:cs w:val="0"/>
      </w:rPr>
    </w:lvl>
  </w:abstractNum>
  <w:abstractNum w:abstractNumId="20">
    <w:nsid w:val="3FB70FE2"/>
    <w:multiLevelType w:val="hybridMultilevel"/>
    <w:tmpl w:val="811EF33E"/>
    <w:lvl w:ilvl="0">
      <w:start w:val="1"/>
      <w:numFmt w:val="decimal"/>
      <w:lvlText w:val="%1."/>
      <w:lvlJc w:val="left"/>
      <w:pPr>
        <w:ind w:left="360" w:hanging="360"/>
      </w:pPr>
      <w:rPr>
        <w:rFonts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47C0448"/>
    <w:multiLevelType w:val="hybridMultilevel"/>
    <w:tmpl w:val="FBF0BAE8"/>
    <w:lvl w:ilvl="0">
      <w:start w:val="1"/>
      <w:numFmt w:val="bullet"/>
      <w:lvlText w:val=""/>
      <w:lvlJc w:val="left"/>
      <w:pPr>
        <w:ind w:left="1146" w:hanging="360"/>
      </w:pPr>
      <w:rPr>
        <w:rFonts w:ascii="Symbol" w:hAnsi="Symbol" w:hint="default"/>
      </w:rPr>
    </w:lvl>
    <w:lvl w:ilvl="1">
      <w:start w:val="1"/>
      <w:numFmt w:val="bullet"/>
      <w:lvlText w:val=""/>
      <w:lvlJc w:val="left"/>
      <w:pPr>
        <w:ind w:left="1866" w:hanging="360"/>
      </w:pPr>
      <w:rPr>
        <w:rFonts w:ascii="Symbol" w:hAnsi="Symbol"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2">
    <w:nsid w:val="4B8B68D1"/>
    <w:multiLevelType w:val="hybridMultilevel"/>
    <w:tmpl w:val="9F842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6249A3"/>
    <w:multiLevelType w:val="hybridMultilevel"/>
    <w:tmpl w:val="77580D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8B26010"/>
    <w:multiLevelType w:val="hybridMultilevel"/>
    <w:tmpl w:val="EEC835DA"/>
    <w:lvl w:ilvl="0">
      <w:start w:val="1"/>
      <w:numFmt w:val="bullet"/>
      <w:lvlText w:val=""/>
      <w:lvlJc w:val="left"/>
      <w:pPr>
        <w:ind w:left="1428" w:hanging="360"/>
      </w:pPr>
      <w:rPr>
        <w:rFonts w:ascii="Wingdings" w:hAnsi="Wingdings" w:hint="default"/>
      </w:rPr>
    </w:lvl>
    <w:lvl w:ilvl="1">
      <w:start w:val="1"/>
      <w:numFmt w:val="decimal"/>
      <w:lvlText w:val="%2."/>
      <w:lvlJc w:val="left"/>
      <w:pPr>
        <w:tabs>
          <w:tab w:val="num" w:pos="1440"/>
        </w:tabs>
        <w:ind w:left="1440" w:hanging="360"/>
      </w:pPr>
      <w:rPr>
        <w:rFonts w:cs="Times New Roman"/>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F7A1703"/>
    <w:multiLevelType w:val="hybridMultilevel"/>
    <w:tmpl w:val="95FED168"/>
    <w:lvl w:ilvl="0">
      <w:start w:val="1"/>
      <w:numFmt w:val="decimal"/>
      <w:lvlText w:val="%1."/>
      <w:lvlJc w:val="left"/>
      <w:pPr>
        <w:ind w:left="927" w:hanging="360"/>
      </w:pPr>
      <w:rPr>
        <w:rFonts w:cs="Times New Roman" w:hint="default"/>
        <w:b w:val="0"/>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7">
    <w:nsid w:val="60C662E1"/>
    <w:multiLevelType w:val="hybridMultilevel"/>
    <w:tmpl w:val="560C80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5C50528"/>
    <w:multiLevelType w:val="hybridMultilevel"/>
    <w:tmpl w:val="8BF6E422"/>
    <w:lvl w:ilvl="0">
      <w:start w:val="1"/>
      <w:numFmt w:val="decimal"/>
      <w:lvlText w:val="%1."/>
      <w:lvlJc w:val="left"/>
      <w:pPr>
        <w:ind w:left="642" w:hanging="360"/>
      </w:pPr>
      <w:rPr>
        <w:rFonts w:cs="Times New Roman" w:hint="default"/>
        <w:rtl w:val="0"/>
        <w:cs w:val="0"/>
      </w:rPr>
    </w:lvl>
    <w:lvl w:ilvl="1">
      <w:start w:val="1"/>
      <w:numFmt w:val="lowerLetter"/>
      <w:lvlText w:val="%2."/>
      <w:lvlJc w:val="left"/>
      <w:pPr>
        <w:ind w:left="1362" w:hanging="360"/>
      </w:pPr>
      <w:rPr>
        <w:rFonts w:cs="Times New Roman"/>
        <w:rtl w:val="0"/>
        <w:cs w:val="0"/>
      </w:rPr>
    </w:lvl>
    <w:lvl w:ilvl="2">
      <w:start w:val="1"/>
      <w:numFmt w:val="lowerRoman"/>
      <w:lvlText w:val="%3."/>
      <w:lvlJc w:val="right"/>
      <w:pPr>
        <w:ind w:left="2082" w:hanging="180"/>
      </w:pPr>
      <w:rPr>
        <w:rFonts w:cs="Times New Roman"/>
        <w:rtl w:val="0"/>
        <w:cs w:val="0"/>
      </w:rPr>
    </w:lvl>
    <w:lvl w:ilvl="3">
      <w:start w:val="1"/>
      <w:numFmt w:val="decimal"/>
      <w:lvlText w:val="%4."/>
      <w:lvlJc w:val="left"/>
      <w:pPr>
        <w:ind w:left="2802" w:hanging="360"/>
      </w:pPr>
      <w:rPr>
        <w:rFonts w:cs="Times New Roman"/>
        <w:rtl w:val="0"/>
        <w:cs w:val="0"/>
      </w:rPr>
    </w:lvl>
    <w:lvl w:ilvl="4">
      <w:start w:val="1"/>
      <w:numFmt w:val="lowerLetter"/>
      <w:lvlText w:val="%5."/>
      <w:lvlJc w:val="left"/>
      <w:pPr>
        <w:ind w:left="3522" w:hanging="360"/>
      </w:pPr>
      <w:rPr>
        <w:rFonts w:cs="Times New Roman"/>
        <w:rtl w:val="0"/>
        <w:cs w:val="0"/>
      </w:rPr>
    </w:lvl>
    <w:lvl w:ilvl="5">
      <w:start w:val="1"/>
      <w:numFmt w:val="lowerRoman"/>
      <w:lvlText w:val="%6."/>
      <w:lvlJc w:val="right"/>
      <w:pPr>
        <w:ind w:left="4242" w:hanging="180"/>
      </w:pPr>
      <w:rPr>
        <w:rFonts w:cs="Times New Roman"/>
        <w:rtl w:val="0"/>
        <w:cs w:val="0"/>
      </w:rPr>
    </w:lvl>
    <w:lvl w:ilvl="6">
      <w:start w:val="1"/>
      <w:numFmt w:val="decimal"/>
      <w:lvlText w:val="%7."/>
      <w:lvlJc w:val="left"/>
      <w:pPr>
        <w:ind w:left="4962" w:hanging="360"/>
      </w:pPr>
      <w:rPr>
        <w:rFonts w:cs="Times New Roman"/>
        <w:rtl w:val="0"/>
        <w:cs w:val="0"/>
      </w:rPr>
    </w:lvl>
    <w:lvl w:ilvl="7">
      <w:start w:val="1"/>
      <w:numFmt w:val="lowerLetter"/>
      <w:lvlText w:val="%8."/>
      <w:lvlJc w:val="left"/>
      <w:pPr>
        <w:ind w:left="5682" w:hanging="360"/>
      </w:pPr>
      <w:rPr>
        <w:rFonts w:cs="Times New Roman"/>
        <w:rtl w:val="0"/>
        <w:cs w:val="0"/>
      </w:rPr>
    </w:lvl>
    <w:lvl w:ilvl="8">
      <w:start w:val="1"/>
      <w:numFmt w:val="lowerRoman"/>
      <w:lvlText w:val="%9."/>
      <w:lvlJc w:val="right"/>
      <w:pPr>
        <w:ind w:left="6402" w:hanging="180"/>
      </w:pPr>
      <w:rPr>
        <w:rFonts w:cs="Times New Roman"/>
        <w:rtl w:val="0"/>
        <w:cs w:val="0"/>
      </w:rPr>
    </w:lvl>
  </w:abstractNum>
  <w:abstractNum w:abstractNumId="29">
    <w:nsid w:val="66186113"/>
    <w:multiLevelType w:val="hybridMultilevel"/>
    <w:tmpl w:val="D64EE7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78B7B4F"/>
    <w:multiLevelType w:val="hybridMultilevel"/>
    <w:tmpl w:val="95067542"/>
    <w:lvl w:ilvl="0">
      <w:start w:val="1"/>
      <w:numFmt w:val="lowerLetter"/>
      <w:lvlText w:val="%1)"/>
      <w:lvlJc w:val="left"/>
      <w:pPr>
        <w:ind w:left="1350" w:hanging="360"/>
      </w:pPr>
      <w:rPr>
        <w:rFonts w:cs="Times New Roman" w:hint="default"/>
        <w:color w:val="auto"/>
        <w:rtl w:val="0"/>
        <w:cs w:val="0"/>
      </w:rPr>
    </w:lvl>
    <w:lvl w:ilvl="1">
      <w:start w:val="1"/>
      <w:numFmt w:val="lowerLetter"/>
      <w:lvlText w:val="%2."/>
      <w:lvlJc w:val="left"/>
      <w:pPr>
        <w:ind w:left="2070" w:hanging="360"/>
      </w:pPr>
      <w:rPr>
        <w:rFonts w:cs="Times New Roman"/>
        <w:rtl w:val="0"/>
        <w:cs w:val="0"/>
      </w:rPr>
    </w:lvl>
    <w:lvl w:ilvl="2">
      <w:start w:val="1"/>
      <w:numFmt w:val="lowerRoman"/>
      <w:lvlText w:val="%3."/>
      <w:lvlJc w:val="right"/>
      <w:pPr>
        <w:ind w:left="2790" w:hanging="180"/>
      </w:pPr>
      <w:rPr>
        <w:rFonts w:cs="Times New Roman"/>
        <w:rtl w:val="0"/>
        <w:cs w:val="0"/>
      </w:rPr>
    </w:lvl>
    <w:lvl w:ilvl="3">
      <w:start w:val="1"/>
      <w:numFmt w:val="decimal"/>
      <w:lvlText w:val="%4."/>
      <w:lvlJc w:val="left"/>
      <w:pPr>
        <w:ind w:left="3510" w:hanging="360"/>
      </w:pPr>
      <w:rPr>
        <w:rFonts w:cs="Times New Roman"/>
        <w:rtl w:val="0"/>
        <w:cs w:val="0"/>
      </w:rPr>
    </w:lvl>
    <w:lvl w:ilvl="4">
      <w:start w:val="1"/>
      <w:numFmt w:val="lowerLetter"/>
      <w:lvlText w:val="%5."/>
      <w:lvlJc w:val="left"/>
      <w:pPr>
        <w:ind w:left="4230" w:hanging="360"/>
      </w:pPr>
      <w:rPr>
        <w:rFonts w:cs="Times New Roman"/>
        <w:rtl w:val="0"/>
        <w:cs w:val="0"/>
      </w:rPr>
    </w:lvl>
    <w:lvl w:ilvl="5">
      <w:start w:val="1"/>
      <w:numFmt w:val="lowerRoman"/>
      <w:lvlText w:val="%6."/>
      <w:lvlJc w:val="right"/>
      <w:pPr>
        <w:ind w:left="4950" w:hanging="180"/>
      </w:pPr>
      <w:rPr>
        <w:rFonts w:cs="Times New Roman"/>
        <w:rtl w:val="0"/>
        <w:cs w:val="0"/>
      </w:rPr>
    </w:lvl>
    <w:lvl w:ilvl="6">
      <w:start w:val="1"/>
      <w:numFmt w:val="decimal"/>
      <w:lvlText w:val="%7."/>
      <w:lvlJc w:val="left"/>
      <w:pPr>
        <w:ind w:left="5670" w:hanging="360"/>
      </w:pPr>
      <w:rPr>
        <w:rFonts w:cs="Times New Roman"/>
        <w:rtl w:val="0"/>
        <w:cs w:val="0"/>
      </w:rPr>
    </w:lvl>
    <w:lvl w:ilvl="7">
      <w:start w:val="1"/>
      <w:numFmt w:val="lowerLetter"/>
      <w:lvlText w:val="%8."/>
      <w:lvlJc w:val="left"/>
      <w:pPr>
        <w:ind w:left="6390" w:hanging="360"/>
      </w:pPr>
      <w:rPr>
        <w:rFonts w:cs="Times New Roman"/>
        <w:rtl w:val="0"/>
        <w:cs w:val="0"/>
      </w:rPr>
    </w:lvl>
    <w:lvl w:ilvl="8">
      <w:start w:val="1"/>
      <w:numFmt w:val="lowerRoman"/>
      <w:lvlText w:val="%9."/>
      <w:lvlJc w:val="right"/>
      <w:pPr>
        <w:ind w:left="7110" w:hanging="180"/>
      </w:pPr>
      <w:rPr>
        <w:rFonts w:cs="Times New Roman"/>
        <w:rtl w:val="0"/>
        <w:cs w:val="0"/>
      </w:rPr>
    </w:lvl>
  </w:abstractNum>
  <w:abstractNum w:abstractNumId="32">
    <w:nsid w:val="70B10388"/>
    <w:multiLevelType w:val="hybridMultilevel"/>
    <w:tmpl w:val="1AFA6C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3BD6727"/>
    <w:multiLevelType w:val="hybridMultilevel"/>
    <w:tmpl w:val="382E9D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49F4500"/>
    <w:multiLevelType w:val="hybridMultilevel"/>
    <w:tmpl w:val="D83277D2"/>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25"/>
  </w:num>
  <w:num w:numId="2">
    <w:abstractNumId w:val="22"/>
  </w:num>
  <w:num w:numId="3">
    <w:abstractNumId w:val="3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29"/>
  </w:num>
  <w:num w:numId="12">
    <w:abstractNumId w:val="10"/>
  </w:num>
  <w:num w:numId="13">
    <w:abstractNumId w:val="24"/>
  </w:num>
  <w:num w:numId="14">
    <w:abstractNumId w:val="26"/>
  </w:num>
  <w:num w:numId="15">
    <w:abstractNumId w:val="8"/>
  </w:num>
  <w:num w:numId="16">
    <w:abstractNumId w:val="33"/>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num>
  <w:num w:numId="20">
    <w:abstractNumId w:val="4"/>
  </w:num>
  <w:num w:numId="21">
    <w:abstractNumId w:val="31"/>
  </w:num>
  <w:num w:numId="22">
    <w:abstractNumId w:val="28"/>
  </w:num>
  <w:num w:numId="23">
    <w:abstractNumId w:val="27"/>
  </w:num>
  <w:num w:numId="24">
    <w:abstractNumId w:val="34"/>
  </w:num>
  <w:num w:numId="25">
    <w:abstractNumId w:val="20"/>
  </w:num>
  <w:num w:numId="26">
    <w:abstractNumId w:val="19"/>
  </w:num>
  <w:num w:numId="27">
    <w:abstractNumId w:val="12"/>
  </w:num>
  <w:num w:numId="28">
    <w:abstractNumId w:val="0"/>
  </w:num>
  <w:num w:numId="29">
    <w:abstractNumId w:val="1"/>
  </w:num>
  <w:num w:numId="30">
    <w:abstractNumId w:val="2"/>
  </w:num>
  <w:num w:numId="31">
    <w:abstractNumId w:val="3"/>
  </w:num>
  <w:num w:numId="32">
    <w:abstractNumId w:val="13"/>
  </w:num>
  <w:num w:numId="33">
    <w:abstractNumId w:val="23"/>
  </w:num>
  <w:num w:numId="34">
    <w:abstractNumId w:val="20"/>
  </w:num>
  <w:num w:numId="35">
    <w:abstractNumId w:val="18"/>
  </w:num>
  <w:num w:numId="36">
    <w:abstractNumId w:val="21"/>
  </w:num>
  <w:num w:numId="37">
    <w:abstractNumId w:val="5"/>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3DC5"/>
    <w:rsid w:val="00004B13"/>
    <w:rsid w:val="00005E6D"/>
    <w:rsid w:val="00007C8D"/>
    <w:rsid w:val="000103A4"/>
    <w:rsid w:val="000108C0"/>
    <w:rsid w:val="000124F3"/>
    <w:rsid w:val="00012592"/>
    <w:rsid w:val="00012DDE"/>
    <w:rsid w:val="00013E07"/>
    <w:rsid w:val="00015611"/>
    <w:rsid w:val="00024C4D"/>
    <w:rsid w:val="000277D8"/>
    <w:rsid w:val="0003369B"/>
    <w:rsid w:val="0003485C"/>
    <w:rsid w:val="000352DE"/>
    <w:rsid w:val="0004085D"/>
    <w:rsid w:val="0004411A"/>
    <w:rsid w:val="0004416D"/>
    <w:rsid w:val="0004466C"/>
    <w:rsid w:val="00046809"/>
    <w:rsid w:val="00046FC1"/>
    <w:rsid w:val="0004759F"/>
    <w:rsid w:val="00050DE3"/>
    <w:rsid w:val="00053A72"/>
    <w:rsid w:val="0005474C"/>
    <w:rsid w:val="00054833"/>
    <w:rsid w:val="0005581B"/>
    <w:rsid w:val="00057BC9"/>
    <w:rsid w:val="00065871"/>
    <w:rsid w:val="00067262"/>
    <w:rsid w:val="0007078E"/>
    <w:rsid w:val="00074BC5"/>
    <w:rsid w:val="000770A8"/>
    <w:rsid w:val="00084218"/>
    <w:rsid w:val="00091893"/>
    <w:rsid w:val="000947F1"/>
    <w:rsid w:val="00094CE3"/>
    <w:rsid w:val="000A2132"/>
    <w:rsid w:val="000A36B7"/>
    <w:rsid w:val="000A727F"/>
    <w:rsid w:val="000B19F3"/>
    <w:rsid w:val="000B2837"/>
    <w:rsid w:val="000B3EB8"/>
    <w:rsid w:val="000B3EDE"/>
    <w:rsid w:val="000B4017"/>
    <w:rsid w:val="000B48F9"/>
    <w:rsid w:val="000B70EA"/>
    <w:rsid w:val="000B74F5"/>
    <w:rsid w:val="000C19D9"/>
    <w:rsid w:val="000C2403"/>
    <w:rsid w:val="000C3652"/>
    <w:rsid w:val="000C45F4"/>
    <w:rsid w:val="000C551D"/>
    <w:rsid w:val="000D1FAB"/>
    <w:rsid w:val="000D23BE"/>
    <w:rsid w:val="000D3EAC"/>
    <w:rsid w:val="000D5019"/>
    <w:rsid w:val="000D706A"/>
    <w:rsid w:val="000D707E"/>
    <w:rsid w:val="000E22CD"/>
    <w:rsid w:val="000E670B"/>
    <w:rsid w:val="000E7366"/>
    <w:rsid w:val="000F0BE4"/>
    <w:rsid w:val="000F2A81"/>
    <w:rsid w:val="000F2B4F"/>
    <w:rsid w:val="00101116"/>
    <w:rsid w:val="0010152E"/>
    <w:rsid w:val="001024DA"/>
    <w:rsid w:val="00102B93"/>
    <w:rsid w:val="00104CF4"/>
    <w:rsid w:val="001060EF"/>
    <w:rsid w:val="00110DE2"/>
    <w:rsid w:val="00111056"/>
    <w:rsid w:val="001166FF"/>
    <w:rsid w:val="001251A5"/>
    <w:rsid w:val="001257B9"/>
    <w:rsid w:val="00125DE7"/>
    <w:rsid w:val="00126664"/>
    <w:rsid w:val="001278B4"/>
    <w:rsid w:val="00132370"/>
    <w:rsid w:val="00144619"/>
    <w:rsid w:val="001575F1"/>
    <w:rsid w:val="00162A9F"/>
    <w:rsid w:val="00163781"/>
    <w:rsid w:val="001645B7"/>
    <w:rsid w:val="0016707B"/>
    <w:rsid w:val="0017200C"/>
    <w:rsid w:val="001761FF"/>
    <w:rsid w:val="001778F5"/>
    <w:rsid w:val="00180FEA"/>
    <w:rsid w:val="00183584"/>
    <w:rsid w:val="00184883"/>
    <w:rsid w:val="00185765"/>
    <w:rsid w:val="00186BEC"/>
    <w:rsid w:val="00191A85"/>
    <w:rsid w:val="001935FB"/>
    <w:rsid w:val="00194776"/>
    <w:rsid w:val="00196697"/>
    <w:rsid w:val="001A1A37"/>
    <w:rsid w:val="001A2A6E"/>
    <w:rsid w:val="001A2DEB"/>
    <w:rsid w:val="001A416F"/>
    <w:rsid w:val="001A60D9"/>
    <w:rsid w:val="001A6772"/>
    <w:rsid w:val="001B6D42"/>
    <w:rsid w:val="001C1A40"/>
    <w:rsid w:val="001C61C3"/>
    <w:rsid w:val="001D3A77"/>
    <w:rsid w:val="001D6D61"/>
    <w:rsid w:val="001D76E5"/>
    <w:rsid w:val="001D7E9F"/>
    <w:rsid w:val="001E337E"/>
    <w:rsid w:val="001E4C64"/>
    <w:rsid w:val="001F05CE"/>
    <w:rsid w:val="001F0874"/>
    <w:rsid w:val="001F32F0"/>
    <w:rsid w:val="001F43D5"/>
    <w:rsid w:val="001F57DB"/>
    <w:rsid w:val="00201B22"/>
    <w:rsid w:val="00202F34"/>
    <w:rsid w:val="00203497"/>
    <w:rsid w:val="00203E0C"/>
    <w:rsid w:val="0020465C"/>
    <w:rsid w:val="00211C1E"/>
    <w:rsid w:val="00217F45"/>
    <w:rsid w:val="00221366"/>
    <w:rsid w:val="00221BA6"/>
    <w:rsid w:val="0022441A"/>
    <w:rsid w:val="00225F3C"/>
    <w:rsid w:val="0022701D"/>
    <w:rsid w:val="0023061A"/>
    <w:rsid w:val="0023163F"/>
    <w:rsid w:val="00232E19"/>
    <w:rsid w:val="00233970"/>
    <w:rsid w:val="00235474"/>
    <w:rsid w:val="0023792D"/>
    <w:rsid w:val="00237C17"/>
    <w:rsid w:val="002421C5"/>
    <w:rsid w:val="0024492D"/>
    <w:rsid w:val="00245CCB"/>
    <w:rsid w:val="00245DFA"/>
    <w:rsid w:val="00251524"/>
    <w:rsid w:val="002531DE"/>
    <w:rsid w:val="00253FD6"/>
    <w:rsid w:val="00254627"/>
    <w:rsid w:val="002605EB"/>
    <w:rsid w:val="00263251"/>
    <w:rsid w:val="002648C3"/>
    <w:rsid w:val="00264B9D"/>
    <w:rsid w:val="00265908"/>
    <w:rsid w:val="00267F84"/>
    <w:rsid w:val="00272E1C"/>
    <w:rsid w:val="00274386"/>
    <w:rsid w:val="00280E1F"/>
    <w:rsid w:val="00283109"/>
    <w:rsid w:val="0028352F"/>
    <w:rsid w:val="00283C8E"/>
    <w:rsid w:val="002846FF"/>
    <w:rsid w:val="00293A9A"/>
    <w:rsid w:val="002946BC"/>
    <w:rsid w:val="0029567C"/>
    <w:rsid w:val="002A1216"/>
    <w:rsid w:val="002A4765"/>
    <w:rsid w:val="002B12FF"/>
    <w:rsid w:val="002B3397"/>
    <w:rsid w:val="002B3E49"/>
    <w:rsid w:val="002B67AB"/>
    <w:rsid w:val="002B770E"/>
    <w:rsid w:val="002C003D"/>
    <w:rsid w:val="002C031C"/>
    <w:rsid w:val="002C3BA1"/>
    <w:rsid w:val="002C6A96"/>
    <w:rsid w:val="002C6DBA"/>
    <w:rsid w:val="002C7A22"/>
    <w:rsid w:val="002D42E3"/>
    <w:rsid w:val="002D5F04"/>
    <w:rsid w:val="002E47F6"/>
    <w:rsid w:val="002E5356"/>
    <w:rsid w:val="002E7597"/>
    <w:rsid w:val="002F21CC"/>
    <w:rsid w:val="002F440F"/>
    <w:rsid w:val="002F7148"/>
    <w:rsid w:val="00300764"/>
    <w:rsid w:val="003032B0"/>
    <w:rsid w:val="0030693B"/>
    <w:rsid w:val="00307882"/>
    <w:rsid w:val="00313755"/>
    <w:rsid w:val="00314B49"/>
    <w:rsid w:val="00315C48"/>
    <w:rsid w:val="00316AEB"/>
    <w:rsid w:val="0032138F"/>
    <w:rsid w:val="00321A1F"/>
    <w:rsid w:val="00323E4C"/>
    <w:rsid w:val="00325227"/>
    <w:rsid w:val="00325536"/>
    <w:rsid w:val="003272CF"/>
    <w:rsid w:val="003274EA"/>
    <w:rsid w:val="003275A3"/>
    <w:rsid w:val="00334022"/>
    <w:rsid w:val="0033613D"/>
    <w:rsid w:val="00337708"/>
    <w:rsid w:val="00340F24"/>
    <w:rsid w:val="0034264C"/>
    <w:rsid w:val="0034539E"/>
    <w:rsid w:val="00351110"/>
    <w:rsid w:val="003542D9"/>
    <w:rsid w:val="003619DD"/>
    <w:rsid w:val="00362A76"/>
    <w:rsid w:val="00362CD0"/>
    <w:rsid w:val="0036401C"/>
    <w:rsid w:val="00372464"/>
    <w:rsid w:val="003766BA"/>
    <w:rsid w:val="00380E34"/>
    <w:rsid w:val="00382563"/>
    <w:rsid w:val="00386EEB"/>
    <w:rsid w:val="00387A2F"/>
    <w:rsid w:val="003924EA"/>
    <w:rsid w:val="00392540"/>
    <w:rsid w:val="00396813"/>
    <w:rsid w:val="00396D06"/>
    <w:rsid w:val="00397531"/>
    <w:rsid w:val="003A0ABA"/>
    <w:rsid w:val="003A0DF6"/>
    <w:rsid w:val="003A0E85"/>
    <w:rsid w:val="003A2090"/>
    <w:rsid w:val="003A2468"/>
    <w:rsid w:val="003A3284"/>
    <w:rsid w:val="003A3EC8"/>
    <w:rsid w:val="003A5160"/>
    <w:rsid w:val="003B1512"/>
    <w:rsid w:val="003B24B8"/>
    <w:rsid w:val="003B2866"/>
    <w:rsid w:val="003B4C4D"/>
    <w:rsid w:val="003B5A76"/>
    <w:rsid w:val="003B73CC"/>
    <w:rsid w:val="003C5D15"/>
    <w:rsid w:val="003C5E11"/>
    <w:rsid w:val="003C7CD1"/>
    <w:rsid w:val="003D0049"/>
    <w:rsid w:val="003D4995"/>
    <w:rsid w:val="003D783E"/>
    <w:rsid w:val="003E51D0"/>
    <w:rsid w:val="003E581C"/>
    <w:rsid w:val="003F229B"/>
    <w:rsid w:val="003F3369"/>
    <w:rsid w:val="00401893"/>
    <w:rsid w:val="00401C7E"/>
    <w:rsid w:val="0040293F"/>
    <w:rsid w:val="00405BC4"/>
    <w:rsid w:val="0041548D"/>
    <w:rsid w:val="00415693"/>
    <w:rsid w:val="0041572D"/>
    <w:rsid w:val="004162A1"/>
    <w:rsid w:val="00417D14"/>
    <w:rsid w:val="00422075"/>
    <w:rsid w:val="0042307D"/>
    <w:rsid w:val="0042461A"/>
    <w:rsid w:val="0042486F"/>
    <w:rsid w:val="00432FBB"/>
    <w:rsid w:val="0043405E"/>
    <w:rsid w:val="00435D0F"/>
    <w:rsid w:val="004365D0"/>
    <w:rsid w:val="00440162"/>
    <w:rsid w:val="0044119D"/>
    <w:rsid w:val="00441D29"/>
    <w:rsid w:val="004439CC"/>
    <w:rsid w:val="00446609"/>
    <w:rsid w:val="00447763"/>
    <w:rsid w:val="0045242D"/>
    <w:rsid w:val="00454A2A"/>
    <w:rsid w:val="00462816"/>
    <w:rsid w:val="00462E56"/>
    <w:rsid w:val="00465CB5"/>
    <w:rsid w:val="004764D0"/>
    <w:rsid w:val="004765A8"/>
    <w:rsid w:val="0047725E"/>
    <w:rsid w:val="00480B7B"/>
    <w:rsid w:val="00486C1E"/>
    <w:rsid w:val="004878BF"/>
    <w:rsid w:val="00491573"/>
    <w:rsid w:val="004934E5"/>
    <w:rsid w:val="004A0550"/>
    <w:rsid w:val="004A20E1"/>
    <w:rsid w:val="004A2D28"/>
    <w:rsid w:val="004A4141"/>
    <w:rsid w:val="004B0401"/>
    <w:rsid w:val="004B1891"/>
    <w:rsid w:val="004B2C0D"/>
    <w:rsid w:val="004B374D"/>
    <w:rsid w:val="004B7D3C"/>
    <w:rsid w:val="004C0D13"/>
    <w:rsid w:val="004C410C"/>
    <w:rsid w:val="004D1C08"/>
    <w:rsid w:val="004D350D"/>
    <w:rsid w:val="004D6E0C"/>
    <w:rsid w:val="004D74EA"/>
    <w:rsid w:val="004E4843"/>
    <w:rsid w:val="004E663A"/>
    <w:rsid w:val="004E6B5F"/>
    <w:rsid w:val="004E703E"/>
    <w:rsid w:val="004F1758"/>
    <w:rsid w:val="004F1874"/>
    <w:rsid w:val="004F2211"/>
    <w:rsid w:val="004F3C81"/>
    <w:rsid w:val="004F41BA"/>
    <w:rsid w:val="004F6542"/>
    <w:rsid w:val="004F7F4F"/>
    <w:rsid w:val="00500104"/>
    <w:rsid w:val="0050154B"/>
    <w:rsid w:val="00501EF6"/>
    <w:rsid w:val="00503FE0"/>
    <w:rsid w:val="005068AD"/>
    <w:rsid w:val="005110B1"/>
    <w:rsid w:val="005125FA"/>
    <w:rsid w:val="00513D93"/>
    <w:rsid w:val="00516098"/>
    <w:rsid w:val="00517EE4"/>
    <w:rsid w:val="00522E95"/>
    <w:rsid w:val="0052453E"/>
    <w:rsid w:val="00526787"/>
    <w:rsid w:val="005337AD"/>
    <w:rsid w:val="005353D1"/>
    <w:rsid w:val="00535818"/>
    <w:rsid w:val="00535E8E"/>
    <w:rsid w:val="005402E5"/>
    <w:rsid w:val="00544480"/>
    <w:rsid w:val="00545241"/>
    <w:rsid w:val="005530C6"/>
    <w:rsid w:val="00555A25"/>
    <w:rsid w:val="005562F3"/>
    <w:rsid w:val="00557CBE"/>
    <w:rsid w:val="005704DC"/>
    <w:rsid w:val="0057217F"/>
    <w:rsid w:val="00572C3C"/>
    <w:rsid w:val="00575BC9"/>
    <w:rsid w:val="00585A09"/>
    <w:rsid w:val="005869EE"/>
    <w:rsid w:val="0058748E"/>
    <w:rsid w:val="005878AD"/>
    <w:rsid w:val="00591012"/>
    <w:rsid w:val="00593244"/>
    <w:rsid w:val="005936EE"/>
    <w:rsid w:val="00595DA3"/>
    <w:rsid w:val="00596E52"/>
    <w:rsid w:val="00597E27"/>
    <w:rsid w:val="005A2082"/>
    <w:rsid w:val="005A2519"/>
    <w:rsid w:val="005A2A79"/>
    <w:rsid w:val="005A4B0F"/>
    <w:rsid w:val="005A572B"/>
    <w:rsid w:val="005A6495"/>
    <w:rsid w:val="005B0F01"/>
    <w:rsid w:val="005B2917"/>
    <w:rsid w:val="005B2FFA"/>
    <w:rsid w:val="005C00C0"/>
    <w:rsid w:val="005C5BB3"/>
    <w:rsid w:val="005D182C"/>
    <w:rsid w:val="005D1A52"/>
    <w:rsid w:val="005D30F0"/>
    <w:rsid w:val="005D3BC8"/>
    <w:rsid w:val="005D4602"/>
    <w:rsid w:val="005D65BD"/>
    <w:rsid w:val="005D6F71"/>
    <w:rsid w:val="005E0DB6"/>
    <w:rsid w:val="005E1E57"/>
    <w:rsid w:val="005E5393"/>
    <w:rsid w:val="005E6FBD"/>
    <w:rsid w:val="005F159F"/>
    <w:rsid w:val="00600B48"/>
    <w:rsid w:val="00600C6B"/>
    <w:rsid w:val="0060136B"/>
    <w:rsid w:val="00602DA2"/>
    <w:rsid w:val="0060400B"/>
    <w:rsid w:val="006071C8"/>
    <w:rsid w:val="006079A6"/>
    <w:rsid w:val="00611EDC"/>
    <w:rsid w:val="006125FA"/>
    <w:rsid w:val="0061424A"/>
    <w:rsid w:val="00614E66"/>
    <w:rsid w:val="00616EDB"/>
    <w:rsid w:val="006177BC"/>
    <w:rsid w:val="006217A2"/>
    <w:rsid w:val="006232EF"/>
    <w:rsid w:val="0062357B"/>
    <w:rsid w:val="006245FC"/>
    <w:rsid w:val="0062482E"/>
    <w:rsid w:val="00626633"/>
    <w:rsid w:val="0063188B"/>
    <w:rsid w:val="00634702"/>
    <w:rsid w:val="00635BF6"/>
    <w:rsid w:val="00636335"/>
    <w:rsid w:val="006416ED"/>
    <w:rsid w:val="0064579C"/>
    <w:rsid w:val="0064797A"/>
    <w:rsid w:val="006533C7"/>
    <w:rsid w:val="00657634"/>
    <w:rsid w:val="006578CD"/>
    <w:rsid w:val="00664946"/>
    <w:rsid w:val="00667037"/>
    <w:rsid w:val="0066786F"/>
    <w:rsid w:val="00670BB4"/>
    <w:rsid w:val="00671B2D"/>
    <w:rsid w:val="006751CE"/>
    <w:rsid w:val="006769E3"/>
    <w:rsid w:val="00680332"/>
    <w:rsid w:val="006824BA"/>
    <w:rsid w:val="00682D72"/>
    <w:rsid w:val="00683433"/>
    <w:rsid w:val="00684075"/>
    <w:rsid w:val="0069448A"/>
    <w:rsid w:val="0069645B"/>
    <w:rsid w:val="0069691D"/>
    <w:rsid w:val="006A03EA"/>
    <w:rsid w:val="006A5E61"/>
    <w:rsid w:val="006A6C4D"/>
    <w:rsid w:val="006B0B7A"/>
    <w:rsid w:val="006B3DBF"/>
    <w:rsid w:val="006C4996"/>
    <w:rsid w:val="006C4F35"/>
    <w:rsid w:val="006D0050"/>
    <w:rsid w:val="006D00AB"/>
    <w:rsid w:val="006D0988"/>
    <w:rsid w:val="006D2B2B"/>
    <w:rsid w:val="006D3933"/>
    <w:rsid w:val="006D4BC2"/>
    <w:rsid w:val="006D4F63"/>
    <w:rsid w:val="006D7860"/>
    <w:rsid w:val="006E053C"/>
    <w:rsid w:val="006E1191"/>
    <w:rsid w:val="006E40B3"/>
    <w:rsid w:val="006E56C6"/>
    <w:rsid w:val="006F365E"/>
    <w:rsid w:val="006F4302"/>
    <w:rsid w:val="006F4E19"/>
    <w:rsid w:val="006F577E"/>
    <w:rsid w:val="006F7B37"/>
    <w:rsid w:val="0070043A"/>
    <w:rsid w:val="00702E99"/>
    <w:rsid w:val="00706EA1"/>
    <w:rsid w:val="00711011"/>
    <w:rsid w:val="00712ABF"/>
    <w:rsid w:val="00716EA9"/>
    <w:rsid w:val="00717FA9"/>
    <w:rsid w:val="007212D1"/>
    <w:rsid w:val="00735075"/>
    <w:rsid w:val="00736AEF"/>
    <w:rsid w:val="00736FF2"/>
    <w:rsid w:val="00740236"/>
    <w:rsid w:val="007402A8"/>
    <w:rsid w:val="00743BB9"/>
    <w:rsid w:val="0074485C"/>
    <w:rsid w:val="0075033D"/>
    <w:rsid w:val="007508CF"/>
    <w:rsid w:val="00751D84"/>
    <w:rsid w:val="00752183"/>
    <w:rsid w:val="00753F6E"/>
    <w:rsid w:val="007547C6"/>
    <w:rsid w:val="00756462"/>
    <w:rsid w:val="00761398"/>
    <w:rsid w:val="007647FF"/>
    <w:rsid w:val="00765794"/>
    <w:rsid w:val="00766EE9"/>
    <w:rsid w:val="00767C05"/>
    <w:rsid w:val="00770186"/>
    <w:rsid w:val="00774677"/>
    <w:rsid w:val="00774CAD"/>
    <w:rsid w:val="00774EDD"/>
    <w:rsid w:val="00780171"/>
    <w:rsid w:val="007816EE"/>
    <w:rsid w:val="00782592"/>
    <w:rsid w:val="007863AF"/>
    <w:rsid w:val="00787E09"/>
    <w:rsid w:val="00791FB7"/>
    <w:rsid w:val="00794139"/>
    <w:rsid w:val="007A15FC"/>
    <w:rsid w:val="007A1624"/>
    <w:rsid w:val="007A1927"/>
    <w:rsid w:val="007A243A"/>
    <w:rsid w:val="007A2BA5"/>
    <w:rsid w:val="007A4D38"/>
    <w:rsid w:val="007A5E53"/>
    <w:rsid w:val="007B0080"/>
    <w:rsid w:val="007B1F4C"/>
    <w:rsid w:val="007B3A9C"/>
    <w:rsid w:val="007B6133"/>
    <w:rsid w:val="007C2770"/>
    <w:rsid w:val="007C2B2A"/>
    <w:rsid w:val="007C3983"/>
    <w:rsid w:val="007C4A50"/>
    <w:rsid w:val="007D6180"/>
    <w:rsid w:val="007D64C3"/>
    <w:rsid w:val="007D6F95"/>
    <w:rsid w:val="007D7DAE"/>
    <w:rsid w:val="007E09F9"/>
    <w:rsid w:val="007E0B7A"/>
    <w:rsid w:val="007E1B36"/>
    <w:rsid w:val="007E3D20"/>
    <w:rsid w:val="007E63F2"/>
    <w:rsid w:val="007E6818"/>
    <w:rsid w:val="007F2438"/>
    <w:rsid w:val="007F6A30"/>
    <w:rsid w:val="00800906"/>
    <w:rsid w:val="008013F6"/>
    <w:rsid w:val="008039E0"/>
    <w:rsid w:val="00804137"/>
    <w:rsid w:val="0080518E"/>
    <w:rsid w:val="00805B15"/>
    <w:rsid w:val="00806A88"/>
    <w:rsid w:val="00807A66"/>
    <w:rsid w:val="00810916"/>
    <w:rsid w:val="008111CD"/>
    <w:rsid w:val="008174C0"/>
    <w:rsid w:val="008221A6"/>
    <w:rsid w:val="00827DD9"/>
    <w:rsid w:val="008322C2"/>
    <w:rsid w:val="0083669C"/>
    <w:rsid w:val="008379BE"/>
    <w:rsid w:val="00840ADE"/>
    <w:rsid w:val="00840DE9"/>
    <w:rsid w:val="00842958"/>
    <w:rsid w:val="00846CCD"/>
    <w:rsid w:val="0084768B"/>
    <w:rsid w:val="00854867"/>
    <w:rsid w:val="00855559"/>
    <w:rsid w:val="008614CD"/>
    <w:rsid w:val="00861CDD"/>
    <w:rsid w:val="008633EF"/>
    <w:rsid w:val="00874BD6"/>
    <w:rsid w:val="00877AE1"/>
    <w:rsid w:val="008806BA"/>
    <w:rsid w:val="00880FB8"/>
    <w:rsid w:val="0088104A"/>
    <w:rsid w:val="00882AA8"/>
    <w:rsid w:val="00883310"/>
    <w:rsid w:val="008840D6"/>
    <w:rsid w:val="00884628"/>
    <w:rsid w:val="00885B11"/>
    <w:rsid w:val="008907D6"/>
    <w:rsid w:val="00890C17"/>
    <w:rsid w:val="0089120F"/>
    <w:rsid w:val="00894643"/>
    <w:rsid w:val="0089768F"/>
    <w:rsid w:val="008A011C"/>
    <w:rsid w:val="008A2512"/>
    <w:rsid w:val="008A72D7"/>
    <w:rsid w:val="008A7836"/>
    <w:rsid w:val="008B114C"/>
    <w:rsid w:val="008B1B9F"/>
    <w:rsid w:val="008B302F"/>
    <w:rsid w:val="008B37C3"/>
    <w:rsid w:val="008C08AD"/>
    <w:rsid w:val="008C11DE"/>
    <w:rsid w:val="008C2100"/>
    <w:rsid w:val="008C214B"/>
    <w:rsid w:val="008C6DE2"/>
    <w:rsid w:val="008C70C3"/>
    <w:rsid w:val="008C7611"/>
    <w:rsid w:val="008C7AFB"/>
    <w:rsid w:val="008D010E"/>
    <w:rsid w:val="008D0CE5"/>
    <w:rsid w:val="008D25EC"/>
    <w:rsid w:val="008D3A24"/>
    <w:rsid w:val="008D4760"/>
    <w:rsid w:val="008D758B"/>
    <w:rsid w:val="008E1D31"/>
    <w:rsid w:val="008E1DBA"/>
    <w:rsid w:val="008E574B"/>
    <w:rsid w:val="008E6688"/>
    <w:rsid w:val="008F2BAB"/>
    <w:rsid w:val="008F47BA"/>
    <w:rsid w:val="008F5A12"/>
    <w:rsid w:val="008F7604"/>
    <w:rsid w:val="009042EE"/>
    <w:rsid w:val="00906C9F"/>
    <w:rsid w:val="0091055A"/>
    <w:rsid w:val="0091274A"/>
    <w:rsid w:val="00913D78"/>
    <w:rsid w:val="00915195"/>
    <w:rsid w:val="009173FE"/>
    <w:rsid w:val="00921EF7"/>
    <w:rsid w:val="00927BC9"/>
    <w:rsid w:val="00927D3F"/>
    <w:rsid w:val="00930221"/>
    <w:rsid w:val="00931CA5"/>
    <w:rsid w:val="00932D68"/>
    <w:rsid w:val="00932F88"/>
    <w:rsid w:val="00933E8D"/>
    <w:rsid w:val="00933E9B"/>
    <w:rsid w:val="00935E94"/>
    <w:rsid w:val="00936940"/>
    <w:rsid w:val="0094086A"/>
    <w:rsid w:val="00943A83"/>
    <w:rsid w:val="00944C94"/>
    <w:rsid w:val="00945418"/>
    <w:rsid w:val="00951E8E"/>
    <w:rsid w:val="00956628"/>
    <w:rsid w:val="0095678A"/>
    <w:rsid w:val="00957038"/>
    <w:rsid w:val="009601BB"/>
    <w:rsid w:val="00960871"/>
    <w:rsid w:val="00960CF4"/>
    <w:rsid w:val="0096379D"/>
    <w:rsid w:val="00967737"/>
    <w:rsid w:val="00970B00"/>
    <w:rsid w:val="0097296B"/>
    <w:rsid w:val="0097393D"/>
    <w:rsid w:val="00973E39"/>
    <w:rsid w:val="009753AF"/>
    <w:rsid w:val="00980A34"/>
    <w:rsid w:val="0098130B"/>
    <w:rsid w:val="00981F09"/>
    <w:rsid w:val="00985204"/>
    <w:rsid w:val="00990B84"/>
    <w:rsid w:val="00991DEF"/>
    <w:rsid w:val="009A02E3"/>
    <w:rsid w:val="009A2166"/>
    <w:rsid w:val="009B04EC"/>
    <w:rsid w:val="009B0972"/>
    <w:rsid w:val="009B1751"/>
    <w:rsid w:val="009B5261"/>
    <w:rsid w:val="009C2916"/>
    <w:rsid w:val="009C3467"/>
    <w:rsid w:val="009C4A6B"/>
    <w:rsid w:val="009D0E4A"/>
    <w:rsid w:val="009D20C8"/>
    <w:rsid w:val="009D41F1"/>
    <w:rsid w:val="009D61B1"/>
    <w:rsid w:val="009D789A"/>
    <w:rsid w:val="009E0D6F"/>
    <w:rsid w:val="009E3C55"/>
    <w:rsid w:val="009E732F"/>
    <w:rsid w:val="009E7AFB"/>
    <w:rsid w:val="009F0E19"/>
    <w:rsid w:val="009F0EF1"/>
    <w:rsid w:val="009F30C4"/>
    <w:rsid w:val="009F4BCF"/>
    <w:rsid w:val="009F5D4A"/>
    <w:rsid w:val="009F6538"/>
    <w:rsid w:val="009F7A07"/>
    <w:rsid w:val="00A01446"/>
    <w:rsid w:val="00A0155A"/>
    <w:rsid w:val="00A025E9"/>
    <w:rsid w:val="00A043A9"/>
    <w:rsid w:val="00A05C9E"/>
    <w:rsid w:val="00A102B1"/>
    <w:rsid w:val="00A10ADB"/>
    <w:rsid w:val="00A14B78"/>
    <w:rsid w:val="00A14F9C"/>
    <w:rsid w:val="00A16686"/>
    <w:rsid w:val="00A17C65"/>
    <w:rsid w:val="00A21BC9"/>
    <w:rsid w:val="00A22FCD"/>
    <w:rsid w:val="00A23EB0"/>
    <w:rsid w:val="00A30ECD"/>
    <w:rsid w:val="00A32372"/>
    <w:rsid w:val="00A37921"/>
    <w:rsid w:val="00A40A8F"/>
    <w:rsid w:val="00A433B4"/>
    <w:rsid w:val="00A50C22"/>
    <w:rsid w:val="00A5210D"/>
    <w:rsid w:val="00A52B63"/>
    <w:rsid w:val="00A57B4B"/>
    <w:rsid w:val="00A60E1F"/>
    <w:rsid w:val="00A61603"/>
    <w:rsid w:val="00A6195F"/>
    <w:rsid w:val="00A64EA0"/>
    <w:rsid w:val="00A64FEF"/>
    <w:rsid w:val="00A72B70"/>
    <w:rsid w:val="00A73678"/>
    <w:rsid w:val="00A73BC1"/>
    <w:rsid w:val="00A7489C"/>
    <w:rsid w:val="00A800A7"/>
    <w:rsid w:val="00A82012"/>
    <w:rsid w:val="00A82C0D"/>
    <w:rsid w:val="00A8591A"/>
    <w:rsid w:val="00A93212"/>
    <w:rsid w:val="00A9476F"/>
    <w:rsid w:val="00A95082"/>
    <w:rsid w:val="00A97726"/>
    <w:rsid w:val="00AA00C5"/>
    <w:rsid w:val="00AA0654"/>
    <w:rsid w:val="00AA250B"/>
    <w:rsid w:val="00AA5498"/>
    <w:rsid w:val="00AD5FB2"/>
    <w:rsid w:val="00AD7403"/>
    <w:rsid w:val="00AE168A"/>
    <w:rsid w:val="00AE16B1"/>
    <w:rsid w:val="00AE3FCC"/>
    <w:rsid w:val="00AE5E29"/>
    <w:rsid w:val="00AE600F"/>
    <w:rsid w:val="00AF2229"/>
    <w:rsid w:val="00AF371A"/>
    <w:rsid w:val="00AF3CEE"/>
    <w:rsid w:val="00AF4654"/>
    <w:rsid w:val="00AF4FDE"/>
    <w:rsid w:val="00AF5BE9"/>
    <w:rsid w:val="00B00045"/>
    <w:rsid w:val="00B006AA"/>
    <w:rsid w:val="00B01CA9"/>
    <w:rsid w:val="00B02170"/>
    <w:rsid w:val="00B03457"/>
    <w:rsid w:val="00B04E9D"/>
    <w:rsid w:val="00B0686F"/>
    <w:rsid w:val="00B11A19"/>
    <w:rsid w:val="00B1749A"/>
    <w:rsid w:val="00B22425"/>
    <w:rsid w:val="00B23514"/>
    <w:rsid w:val="00B32DB7"/>
    <w:rsid w:val="00B33936"/>
    <w:rsid w:val="00B346B1"/>
    <w:rsid w:val="00B34FA1"/>
    <w:rsid w:val="00B37E03"/>
    <w:rsid w:val="00B52944"/>
    <w:rsid w:val="00B52D4D"/>
    <w:rsid w:val="00B54292"/>
    <w:rsid w:val="00B677BE"/>
    <w:rsid w:val="00B70483"/>
    <w:rsid w:val="00B713EE"/>
    <w:rsid w:val="00B71A0B"/>
    <w:rsid w:val="00B71ACC"/>
    <w:rsid w:val="00B72B53"/>
    <w:rsid w:val="00B74F31"/>
    <w:rsid w:val="00B755E4"/>
    <w:rsid w:val="00B756CA"/>
    <w:rsid w:val="00B81BE0"/>
    <w:rsid w:val="00B85023"/>
    <w:rsid w:val="00B854EE"/>
    <w:rsid w:val="00B90357"/>
    <w:rsid w:val="00B96997"/>
    <w:rsid w:val="00B977A0"/>
    <w:rsid w:val="00BA1838"/>
    <w:rsid w:val="00BA3789"/>
    <w:rsid w:val="00BA4A14"/>
    <w:rsid w:val="00BA51DD"/>
    <w:rsid w:val="00BA6268"/>
    <w:rsid w:val="00BA6F02"/>
    <w:rsid w:val="00BB1112"/>
    <w:rsid w:val="00BB3362"/>
    <w:rsid w:val="00BB560B"/>
    <w:rsid w:val="00BB70A3"/>
    <w:rsid w:val="00BC0C65"/>
    <w:rsid w:val="00BC5952"/>
    <w:rsid w:val="00BC5F2D"/>
    <w:rsid w:val="00BC6109"/>
    <w:rsid w:val="00BC6AA6"/>
    <w:rsid w:val="00BD42AD"/>
    <w:rsid w:val="00BD5472"/>
    <w:rsid w:val="00BD5648"/>
    <w:rsid w:val="00BD65A0"/>
    <w:rsid w:val="00BE18B9"/>
    <w:rsid w:val="00BE29C6"/>
    <w:rsid w:val="00BE2F6C"/>
    <w:rsid w:val="00BE376E"/>
    <w:rsid w:val="00BE3CD4"/>
    <w:rsid w:val="00BE4924"/>
    <w:rsid w:val="00BE4B57"/>
    <w:rsid w:val="00BE7E27"/>
    <w:rsid w:val="00BF056A"/>
    <w:rsid w:val="00BF157D"/>
    <w:rsid w:val="00BF6DC1"/>
    <w:rsid w:val="00C000DB"/>
    <w:rsid w:val="00C031CC"/>
    <w:rsid w:val="00C043F4"/>
    <w:rsid w:val="00C04A6D"/>
    <w:rsid w:val="00C051F5"/>
    <w:rsid w:val="00C06119"/>
    <w:rsid w:val="00C158F5"/>
    <w:rsid w:val="00C17148"/>
    <w:rsid w:val="00C21072"/>
    <w:rsid w:val="00C314B0"/>
    <w:rsid w:val="00C3164F"/>
    <w:rsid w:val="00C3529C"/>
    <w:rsid w:val="00C374D5"/>
    <w:rsid w:val="00C47C33"/>
    <w:rsid w:val="00C51C57"/>
    <w:rsid w:val="00C52175"/>
    <w:rsid w:val="00C536C5"/>
    <w:rsid w:val="00C545C5"/>
    <w:rsid w:val="00C645B7"/>
    <w:rsid w:val="00C65BC0"/>
    <w:rsid w:val="00C727C0"/>
    <w:rsid w:val="00C760C6"/>
    <w:rsid w:val="00C8115B"/>
    <w:rsid w:val="00C83D45"/>
    <w:rsid w:val="00C87763"/>
    <w:rsid w:val="00C87929"/>
    <w:rsid w:val="00C94DFA"/>
    <w:rsid w:val="00C9642B"/>
    <w:rsid w:val="00CA7C7E"/>
    <w:rsid w:val="00CB1E5A"/>
    <w:rsid w:val="00CB644C"/>
    <w:rsid w:val="00CB7915"/>
    <w:rsid w:val="00CC014C"/>
    <w:rsid w:val="00CC115E"/>
    <w:rsid w:val="00CC144D"/>
    <w:rsid w:val="00CC28BB"/>
    <w:rsid w:val="00CC2B3B"/>
    <w:rsid w:val="00CC2B66"/>
    <w:rsid w:val="00CC3285"/>
    <w:rsid w:val="00CC3655"/>
    <w:rsid w:val="00CC4A1B"/>
    <w:rsid w:val="00CC6E22"/>
    <w:rsid w:val="00CD0504"/>
    <w:rsid w:val="00CD144D"/>
    <w:rsid w:val="00CD6DE4"/>
    <w:rsid w:val="00CD7F54"/>
    <w:rsid w:val="00CE169B"/>
    <w:rsid w:val="00CE18CC"/>
    <w:rsid w:val="00CE37AF"/>
    <w:rsid w:val="00CE7116"/>
    <w:rsid w:val="00CF17A9"/>
    <w:rsid w:val="00CF1B8A"/>
    <w:rsid w:val="00CF302F"/>
    <w:rsid w:val="00CF54F5"/>
    <w:rsid w:val="00CF75FF"/>
    <w:rsid w:val="00D00B58"/>
    <w:rsid w:val="00D05671"/>
    <w:rsid w:val="00D14D36"/>
    <w:rsid w:val="00D15554"/>
    <w:rsid w:val="00D15B6F"/>
    <w:rsid w:val="00D17526"/>
    <w:rsid w:val="00D20985"/>
    <w:rsid w:val="00D2098A"/>
    <w:rsid w:val="00D236FD"/>
    <w:rsid w:val="00D24E8A"/>
    <w:rsid w:val="00D319E9"/>
    <w:rsid w:val="00D31E1E"/>
    <w:rsid w:val="00D33108"/>
    <w:rsid w:val="00D3428E"/>
    <w:rsid w:val="00D347D8"/>
    <w:rsid w:val="00D35A4C"/>
    <w:rsid w:val="00D36BF1"/>
    <w:rsid w:val="00D36F1E"/>
    <w:rsid w:val="00D37657"/>
    <w:rsid w:val="00D43BBD"/>
    <w:rsid w:val="00D43EEA"/>
    <w:rsid w:val="00D44706"/>
    <w:rsid w:val="00D47BAE"/>
    <w:rsid w:val="00D51CCE"/>
    <w:rsid w:val="00D54775"/>
    <w:rsid w:val="00D547ED"/>
    <w:rsid w:val="00D64C18"/>
    <w:rsid w:val="00D65FA6"/>
    <w:rsid w:val="00D675DF"/>
    <w:rsid w:val="00D70F94"/>
    <w:rsid w:val="00D71B95"/>
    <w:rsid w:val="00D73D7E"/>
    <w:rsid w:val="00D75DBB"/>
    <w:rsid w:val="00D77612"/>
    <w:rsid w:val="00D80DF8"/>
    <w:rsid w:val="00D90D49"/>
    <w:rsid w:val="00D91485"/>
    <w:rsid w:val="00D9237F"/>
    <w:rsid w:val="00D92F73"/>
    <w:rsid w:val="00DA0846"/>
    <w:rsid w:val="00DA168C"/>
    <w:rsid w:val="00DA22EB"/>
    <w:rsid w:val="00DA32B0"/>
    <w:rsid w:val="00DB1D6E"/>
    <w:rsid w:val="00DB2D81"/>
    <w:rsid w:val="00DB53F6"/>
    <w:rsid w:val="00DD480D"/>
    <w:rsid w:val="00DD5282"/>
    <w:rsid w:val="00DD643D"/>
    <w:rsid w:val="00DD6D6F"/>
    <w:rsid w:val="00DD6D97"/>
    <w:rsid w:val="00DE219E"/>
    <w:rsid w:val="00DE648F"/>
    <w:rsid w:val="00DF3DB3"/>
    <w:rsid w:val="00DF43DC"/>
    <w:rsid w:val="00E00B55"/>
    <w:rsid w:val="00E01EE7"/>
    <w:rsid w:val="00E0336C"/>
    <w:rsid w:val="00E039DA"/>
    <w:rsid w:val="00E0562A"/>
    <w:rsid w:val="00E11F64"/>
    <w:rsid w:val="00E13310"/>
    <w:rsid w:val="00E153C6"/>
    <w:rsid w:val="00E15CCA"/>
    <w:rsid w:val="00E16001"/>
    <w:rsid w:val="00E16C58"/>
    <w:rsid w:val="00E2042C"/>
    <w:rsid w:val="00E208F6"/>
    <w:rsid w:val="00E20E99"/>
    <w:rsid w:val="00E256C2"/>
    <w:rsid w:val="00E27F97"/>
    <w:rsid w:val="00E31871"/>
    <w:rsid w:val="00E3331E"/>
    <w:rsid w:val="00E33688"/>
    <w:rsid w:val="00E34B89"/>
    <w:rsid w:val="00E40707"/>
    <w:rsid w:val="00E40E53"/>
    <w:rsid w:val="00E44B5A"/>
    <w:rsid w:val="00E46139"/>
    <w:rsid w:val="00E4681B"/>
    <w:rsid w:val="00E53564"/>
    <w:rsid w:val="00E53D2D"/>
    <w:rsid w:val="00E54095"/>
    <w:rsid w:val="00E5463F"/>
    <w:rsid w:val="00E569F0"/>
    <w:rsid w:val="00E60715"/>
    <w:rsid w:val="00E62CB4"/>
    <w:rsid w:val="00E64F63"/>
    <w:rsid w:val="00E67DDF"/>
    <w:rsid w:val="00E70597"/>
    <w:rsid w:val="00E71653"/>
    <w:rsid w:val="00E73AB6"/>
    <w:rsid w:val="00E7407A"/>
    <w:rsid w:val="00E740E6"/>
    <w:rsid w:val="00E821E8"/>
    <w:rsid w:val="00E824D5"/>
    <w:rsid w:val="00E829EB"/>
    <w:rsid w:val="00E82DA8"/>
    <w:rsid w:val="00E90182"/>
    <w:rsid w:val="00E92D60"/>
    <w:rsid w:val="00E93DAE"/>
    <w:rsid w:val="00E95300"/>
    <w:rsid w:val="00EA0822"/>
    <w:rsid w:val="00EA1C2E"/>
    <w:rsid w:val="00EA323D"/>
    <w:rsid w:val="00EA5B6F"/>
    <w:rsid w:val="00EA5DC2"/>
    <w:rsid w:val="00EB218C"/>
    <w:rsid w:val="00EB71C5"/>
    <w:rsid w:val="00EC09FA"/>
    <w:rsid w:val="00EC0CE0"/>
    <w:rsid w:val="00EC6E13"/>
    <w:rsid w:val="00ED111C"/>
    <w:rsid w:val="00ED1E05"/>
    <w:rsid w:val="00ED3465"/>
    <w:rsid w:val="00ED7AAA"/>
    <w:rsid w:val="00EE02DF"/>
    <w:rsid w:val="00EE2077"/>
    <w:rsid w:val="00EE213B"/>
    <w:rsid w:val="00EE422F"/>
    <w:rsid w:val="00EE4E06"/>
    <w:rsid w:val="00EE64FD"/>
    <w:rsid w:val="00EE6CA4"/>
    <w:rsid w:val="00EF02CC"/>
    <w:rsid w:val="00EF0EE5"/>
    <w:rsid w:val="00EF152C"/>
    <w:rsid w:val="00EF303A"/>
    <w:rsid w:val="00F025DE"/>
    <w:rsid w:val="00F025EE"/>
    <w:rsid w:val="00F11C62"/>
    <w:rsid w:val="00F1221E"/>
    <w:rsid w:val="00F12F7C"/>
    <w:rsid w:val="00F15D65"/>
    <w:rsid w:val="00F3013D"/>
    <w:rsid w:val="00F31BBA"/>
    <w:rsid w:val="00F3423C"/>
    <w:rsid w:val="00F41CD7"/>
    <w:rsid w:val="00F46AA0"/>
    <w:rsid w:val="00F51B7A"/>
    <w:rsid w:val="00F52A36"/>
    <w:rsid w:val="00F53DCB"/>
    <w:rsid w:val="00F56DCD"/>
    <w:rsid w:val="00F61AC0"/>
    <w:rsid w:val="00F63025"/>
    <w:rsid w:val="00F64C90"/>
    <w:rsid w:val="00F66C57"/>
    <w:rsid w:val="00F67AFD"/>
    <w:rsid w:val="00F72A7C"/>
    <w:rsid w:val="00F752EE"/>
    <w:rsid w:val="00F7638F"/>
    <w:rsid w:val="00F768C6"/>
    <w:rsid w:val="00F81543"/>
    <w:rsid w:val="00F81775"/>
    <w:rsid w:val="00F82040"/>
    <w:rsid w:val="00F83F47"/>
    <w:rsid w:val="00F8409A"/>
    <w:rsid w:val="00F846FD"/>
    <w:rsid w:val="00F87095"/>
    <w:rsid w:val="00F917B9"/>
    <w:rsid w:val="00F93318"/>
    <w:rsid w:val="00F93372"/>
    <w:rsid w:val="00F95614"/>
    <w:rsid w:val="00FA0708"/>
    <w:rsid w:val="00FA4BD3"/>
    <w:rsid w:val="00FB30A4"/>
    <w:rsid w:val="00FB465D"/>
    <w:rsid w:val="00FB60CC"/>
    <w:rsid w:val="00FB642E"/>
    <w:rsid w:val="00FC22C6"/>
    <w:rsid w:val="00FD0349"/>
    <w:rsid w:val="00FD4551"/>
    <w:rsid w:val="00FD4F3D"/>
    <w:rsid w:val="00FE22CF"/>
    <w:rsid w:val="00FE3158"/>
    <w:rsid w:val="00FE3E88"/>
    <w:rsid w:val="00FE5132"/>
    <w:rsid w:val="00FE5BA1"/>
    <w:rsid w:val="00FE7183"/>
    <w:rsid w:val="00FE7571"/>
    <w:rsid w:val="00FF2196"/>
    <w:rsid w:val="00FF22C8"/>
    <w:rsid w:val="00FF23B7"/>
    <w:rsid w:val="00FF25BD"/>
    <w:rsid w:val="00FF44C4"/>
    <w:rsid w:val="00FF5B7D"/>
    <w:rsid w:val="00FF65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3Char">
    <w:name w:val="Nadpis 3 Char"/>
    <w:basedOn w:val="DefaultParagraphFont"/>
    <w:link w:val="Heading3"/>
    <w:uiPriority w:val="9"/>
    <w:semiHidden/>
    <w:locked/>
    <w:rPr>
      <w:rFonts w:ascii="Cambria" w:hAnsi="Cambria" w:cs="Times New Roman"/>
      <w:b/>
      <w:sz w:val="26"/>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character" w:customStyle="1" w:styleId="Nadpis5Char">
    <w:name w:val="Nadpis 5 Char"/>
    <w:basedOn w:val="DefaultParagraphFont"/>
    <w:link w:val="Heading5"/>
    <w:uiPriority w:val="9"/>
    <w:semiHidden/>
    <w:locked/>
    <w:rPr>
      <w:rFonts w:ascii="Calibri" w:hAnsi="Calibri" w:cs="Times New Roman"/>
      <w:b/>
      <w:i/>
      <w:sz w:val="26"/>
      <w:rtl w:val="0"/>
      <w:cs w:val="0"/>
    </w:rPr>
  </w:style>
  <w:style w:type="character" w:customStyle="1" w:styleId="Nadpis6Char">
    <w:name w:val="Nadpis 6 Char"/>
    <w:basedOn w:val="DefaultParagraphFont"/>
    <w:link w:val="Heading6"/>
    <w:uiPriority w:val="9"/>
    <w:semiHidden/>
    <w:locked/>
    <w:rPr>
      <w:rFonts w:ascii="Calibri" w:hAnsi="Calibri" w:cs="Times New Roman"/>
      <w:b/>
      <w:sz w:val="22"/>
      <w:rtl w:val="0"/>
      <w:cs w:val="0"/>
    </w:rPr>
  </w:style>
  <w:style w:type="character" w:customStyle="1" w:styleId="Nadpis7Char">
    <w:name w:val="Nadpis 7 Char"/>
    <w:basedOn w:val="DefaultParagraphFont"/>
    <w:link w:val="Heading7"/>
    <w:uiPriority w:val="9"/>
    <w:semiHidden/>
    <w:locked/>
    <w:rPr>
      <w:rFonts w:ascii="Calibri" w:hAnsi="Calibri" w:cs="Times New Roman"/>
      <w:sz w:val="24"/>
      <w:rtl w:val="0"/>
      <w:cs w:val="0"/>
    </w:rPr>
  </w:style>
  <w:style w:type="character" w:customStyle="1" w:styleId="Nadpis8Char">
    <w:name w:val="Nadpis 8 Char"/>
    <w:basedOn w:val="DefaultParagraphFont"/>
    <w:link w:val="Heading8"/>
    <w:uiPriority w:val="9"/>
    <w:semiHidden/>
    <w:locked/>
    <w:rPr>
      <w:rFonts w:ascii="Calibri" w:hAnsi="Calibri" w:cs="Times New Roman"/>
      <w:i/>
      <w:sz w:val="24"/>
      <w:rtl w:val="0"/>
      <w:cs w:val="0"/>
    </w:rPr>
  </w:style>
  <w:style w:type="character" w:customStyle="1" w:styleId="Nadpis9Char">
    <w:name w:val="Nadpis 9 Char"/>
    <w:basedOn w:val="DefaultParagraphFont"/>
    <w:link w:val="Heading9"/>
    <w:uiPriority w:val="9"/>
    <w:semiHidden/>
    <w:locked/>
    <w:rPr>
      <w:rFonts w:ascii="Cambria" w:hAnsi="Cambria" w:cs="Times New Roman"/>
      <w:sz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Times New Roman"/>
      <w:sz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Times New Roman"/>
      <w:sz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locked/>
    <w:rPr>
      <w:rFonts w:ascii="Arial" w:hAnsi="Arial" w:cs="Times New Roman"/>
      <w:sz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Times New Roman"/>
      <w:sz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Times New Roman"/>
      <w:sz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locked/>
    <w:rPr>
      <w:rFonts w:ascii="Arial" w:hAnsi="Arial" w:cs="Times New Roman"/>
      <w:sz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99"/>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99"/>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basedOn w:val="Normal"/>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semiHidden/>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rsid w:val="002F440F"/>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
    <w:name w:val="Text"/>
    <w:basedOn w:val="Normal"/>
    <w:rsid w:val="00E82DA8"/>
    <w:pPr>
      <w:widowControl/>
      <w:autoSpaceDE/>
      <w:autoSpaceDN/>
      <w:adjustRightInd/>
      <w:spacing w:after="240"/>
      <w:jc w:val="left"/>
    </w:pPr>
    <w:rPr>
      <w:rFonts w:ascii="Times New Roman" w:hAnsi="Times New Roman" w:cs="Times New Roman"/>
      <w:szCs w:val="20"/>
      <w:lang w:eastAsia="en-US"/>
    </w:rPr>
  </w:style>
  <w:style w:type="character" w:customStyle="1" w:styleId="ppp-input-value1">
    <w:name w:val="ppp-input-value1"/>
    <w:rsid w:val="00EE213B"/>
    <w:rPr>
      <w:rFonts w:ascii="Tahoma" w:hAnsi="Tahoma" w:cs="Tahoma"/>
      <w:color w:val="837A73"/>
      <w:sz w:val="16"/>
    </w:rPr>
  </w:style>
  <w:style w:type="character" w:customStyle="1" w:styleId="FontStyle20">
    <w:name w:val="Font Style20"/>
    <w:uiPriority w:val="99"/>
    <w:rsid w:val="00E4681B"/>
    <w:rPr>
      <w:rFonts w:ascii="Times New Roman" w:hAnsi="Times New Roman" w:cs="Times New Roman"/>
      <w:sz w:val="20"/>
    </w:rPr>
  </w:style>
  <w:style w:type="paragraph" w:customStyle="1" w:styleId="Style17">
    <w:name w:val="Style17"/>
    <w:basedOn w:val="Normal"/>
    <w:uiPriority w:val="99"/>
    <w:rsid w:val="00E4681B"/>
    <w:pPr>
      <w:spacing w:line="254" w:lineRule="exact"/>
      <w:ind w:hanging="350"/>
      <w:jc w:val="both"/>
    </w:pPr>
    <w:rPr>
      <w:rFonts w:ascii="Times New Roman" w:hAnsi="Times New Roman" w:cs="Times New Roman"/>
    </w:rPr>
  </w:style>
  <w:style w:type="paragraph" w:customStyle="1" w:styleId="Normaltext">
    <w:name w:val="Normal text"/>
    <w:link w:val="NormaltextChar"/>
    <w:uiPriority w:val="99"/>
    <w:rsid w:val="00E4681B"/>
    <w:pPr>
      <w:framePr w:wrap="auto"/>
      <w:widowControl/>
      <w:autoSpaceDE/>
      <w:autoSpaceDN/>
      <w:adjustRightInd/>
      <w:spacing w:before="120" w:after="120"/>
      <w:ind w:left="0" w:right="0"/>
      <w:jc w:val="both"/>
      <w:textAlignment w:val="auto"/>
    </w:pPr>
    <w:rPr>
      <w:rFonts w:ascii="Arial" w:hAnsi="Arial" w:cs="Times New Roman"/>
      <w:sz w:val="22"/>
      <w:szCs w:val="20"/>
      <w:rtl w:val="0"/>
      <w:cs w:val="0"/>
      <w:lang w:val="sk-SK" w:eastAsia="en-US" w:bidi="ar-SA"/>
    </w:rPr>
  </w:style>
  <w:style w:type="character" w:customStyle="1" w:styleId="NormaltextChar">
    <w:name w:val="Normal text Char"/>
    <w:link w:val="Normaltext"/>
    <w:uiPriority w:val="99"/>
    <w:locked/>
    <w:rsid w:val="00E4681B"/>
    <w:rPr>
      <w:rFonts w:ascii="Arial" w:hAnsi="Arial" w:cs="Arial"/>
      <w:sz w:val="22"/>
      <w:lang w:val="x-none" w:eastAsia="en-US"/>
    </w:rPr>
  </w:style>
  <w:style w:type="paragraph" w:customStyle="1" w:styleId="CM4">
    <w:name w:val="CM4"/>
    <w:basedOn w:val="Normal"/>
    <w:next w:val="Normal"/>
    <w:rsid w:val="00446609"/>
    <w:pPr>
      <w:widowControl/>
      <w:jc w:val="left"/>
    </w:pPr>
    <w:rPr>
      <w:rFonts w:ascii="EUAlbertina" w:hAnsi="EUAlbertina" w:cs="Times New Roman"/>
    </w:rPr>
  </w:style>
  <w:style w:type="character" w:styleId="Hyperlink">
    <w:name w:val="Hyperlink"/>
    <w:basedOn w:val="DefaultParagraphFont"/>
    <w:uiPriority w:val="99"/>
    <w:semiHidden/>
    <w:unhideWhenUsed/>
    <w:rsid w:val="00AF4FDE"/>
    <w:rPr>
      <w:rFonts w:cs="Times New Roman"/>
      <w:color w:val="0000FF"/>
      <w:u w:val="none"/>
      <w:effect w:val="none"/>
      <w:rtl w:val="0"/>
      <w:cs w:val="0"/>
    </w:rPr>
  </w:style>
  <w:style w:type="character" w:customStyle="1" w:styleId="clanek1">
    <w:name w:val="clanek1"/>
    <w:rsid w:val="00AF4FDE"/>
    <w:rPr>
      <w:rFonts w:ascii="Arial" w:hAnsi="Arial" w:cs="Arial"/>
      <w:sz w:val="20"/>
    </w:rPr>
  </w:style>
  <w:style w:type="character" w:customStyle="1" w:styleId="Zkladntext3">
    <w:name w:val="Základný text (3)_"/>
    <w:link w:val="Zkladntext30"/>
    <w:locked/>
    <w:rsid w:val="00D20985"/>
    <w:rPr>
      <w:i/>
      <w:sz w:val="19"/>
      <w:shd w:val="clear" w:color="auto" w:fill="FFFFFF"/>
    </w:rPr>
  </w:style>
  <w:style w:type="paragraph" w:customStyle="1" w:styleId="Zkladntext30">
    <w:name w:val="Základný text (3)"/>
    <w:basedOn w:val="Normal"/>
    <w:link w:val="Zkladntext3"/>
    <w:rsid w:val="00D20985"/>
    <w:pPr>
      <w:shd w:val="clear" w:color="auto" w:fill="FFFFFF"/>
      <w:autoSpaceDE/>
      <w:autoSpaceDN/>
      <w:adjustRightInd/>
      <w:spacing w:before="240" w:after="240" w:line="252" w:lineRule="exact"/>
      <w:jc w:val="both"/>
    </w:pPr>
    <w:rPr>
      <w:rFonts w:ascii="Times New Roman" w:hAnsi="Times New Roman" w:cs="Times New Roman"/>
      <w:i/>
      <w:sz w:val="19"/>
      <w:szCs w:val="20"/>
    </w:rPr>
  </w:style>
  <w:style w:type="character" w:customStyle="1" w:styleId="Zhlavie3">
    <w:name w:val="Záhlavie #3_"/>
    <w:link w:val="Zhlavie31"/>
    <w:locked/>
    <w:rsid w:val="00D20985"/>
    <w:rPr>
      <w:b/>
      <w:spacing w:val="5"/>
      <w:sz w:val="19"/>
      <w:shd w:val="clear" w:color="auto" w:fill="FFFFFF"/>
    </w:rPr>
  </w:style>
  <w:style w:type="paragraph" w:customStyle="1" w:styleId="Zhlavie31">
    <w:name w:val="Záhlavie #31"/>
    <w:basedOn w:val="Normal"/>
    <w:link w:val="Zhlavie3"/>
    <w:rsid w:val="00D20985"/>
    <w:pPr>
      <w:shd w:val="clear" w:color="auto" w:fill="FFFFFF"/>
      <w:autoSpaceDE/>
      <w:autoSpaceDN/>
      <w:adjustRightInd/>
      <w:spacing w:before="60" w:after="240" w:line="252" w:lineRule="exact"/>
      <w:jc w:val="both"/>
      <w:outlineLvl w:val="2"/>
    </w:pPr>
    <w:rPr>
      <w:rFonts w:ascii="Times New Roman" w:hAnsi="Times New Roman" w:cs="Times New Roman"/>
      <w:b/>
      <w:spacing w:val="5"/>
      <w:sz w:val="19"/>
      <w:szCs w:val="20"/>
    </w:rPr>
  </w:style>
  <w:style w:type="character" w:customStyle="1" w:styleId="Zkladntext4">
    <w:name w:val="Základný text (4)_"/>
    <w:link w:val="Zkladntext40"/>
    <w:locked/>
    <w:rsid w:val="00D20985"/>
    <w:rPr>
      <w:b/>
      <w:spacing w:val="5"/>
      <w:sz w:val="19"/>
      <w:shd w:val="clear" w:color="auto" w:fill="FFFFFF"/>
    </w:rPr>
  </w:style>
  <w:style w:type="paragraph" w:customStyle="1" w:styleId="Zkladntext40">
    <w:name w:val="Základný text (4)"/>
    <w:basedOn w:val="Normal"/>
    <w:link w:val="Zkladntext4"/>
    <w:rsid w:val="00D20985"/>
    <w:pPr>
      <w:shd w:val="clear" w:color="auto" w:fill="FFFFFF"/>
      <w:autoSpaceDE/>
      <w:autoSpaceDN/>
      <w:adjustRightInd/>
      <w:spacing w:line="245" w:lineRule="exact"/>
      <w:jc w:val="both"/>
    </w:pPr>
    <w:rPr>
      <w:rFonts w:ascii="Times New Roman" w:hAnsi="Times New Roman" w:cs="Times New Roman"/>
      <w:b/>
      <w:spacing w:val="5"/>
      <w:sz w:val="19"/>
      <w:szCs w:val="20"/>
    </w:rPr>
  </w:style>
  <w:style w:type="character" w:customStyle="1" w:styleId="Zkladntext3Niekurzva">
    <w:name w:val="Základný text (3) + Nie kurzíva"/>
    <w:aliases w:val="Riadkovanie 0 pt"/>
    <w:rsid w:val="00D20985"/>
    <w:rPr>
      <w:spacing w:val="5"/>
      <w:sz w:val="19"/>
      <w:shd w:val="clear" w:color="auto" w:fill="FFFFFF"/>
    </w:rPr>
  </w:style>
  <w:style w:type="character" w:customStyle="1" w:styleId="ZkladntextTun">
    <w:name w:val="Základný text + Tučné"/>
    <w:rsid w:val="00D20985"/>
    <w:rPr>
      <w:rFonts w:ascii="Times New Roman" w:hAnsi="Times New Roman" w:cs="Times New Roman"/>
      <w:spacing w:val="5"/>
      <w:sz w:val="19"/>
      <w:u w:val="none"/>
      <w:effect w:val="none"/>
      <w:lang w:val="sk-SK" w:eastAsia="sk-SK"/>
    </w:rPr>
  </w:style>
  <w:style w:type="character" w:customStyle="1" w:styleId="Zhlavie4">
    <w:name w:val="Záhlavie #4_"/>
    <w:link w:val="Zhlavie40"/>
    <w:locked/>
    <w:rsid w:val="009A2166"/>
    <w:rPr>
      <w:b/>
      <w:spacing w:val="5"/>
      <w:sz w:val="19"/>
      <w:shd w:val="clear" w:color="auto" w:fill="FFFFFF"/>
    </w:rPr>
  </w:style>
  <w:style w:type="paragraph" w:customStyle="1" w:styleId="Zhlavie40">
    <w:name w:val="Záhlavie #4"/>
    <w:basedOn w:val="Normal"/>
    <w:link w:val="Zhlavie4"/>
    <w:rsid w:val="009A2166"/>
    <w:pPr>
      <w:shd w:val="clear" w:color="auto" w:fill="FFFFFF"/>
      <w:autoSpaceDE/>
      <w:autoSpaceDN/>
      <w:adjustRightInd/>
      <w:spacing w:before="180" w:line="240" w:lineRule="atLeast"/>
      <w:jc w:val="both"/>
      <w:outlineLvl w:val="3"/>
    </w:pPr>
    <w:rPr>
      <w:rFonts w:ascii="Times New Roman" w:hAnsi="Times New Roman" w:cs="Times New Roman"/>
      <w:b/>
      <w:spacing w:val="5"/>
      <w:sz w:val="19"/>
      <w:szCs w:val="20"/>
    </w:rPr>
  </w:style>
  <w:style w:type="paragraph" w:styleId="CommentText">
    <w:name w:val="annotation text"/>
    <w:basedOn w:val="Normal"/>
    <w:link w:val="TextkomentraChar"/>
    <w:uiPriority w:val="99"/>
    <w:semiHidden/>
    <w:rsid w:val="000D707E"/>
    <w:pPr>
      <w:widowControl/>
      <w:suppressAutoHyphens/>
      <w:autoSpaceDE/>
      <w:autoSpaceDN/>
      <w:adjustRightInd/>
      <w:jc w:val="left"/>
    </w:pPr>
    <w:rPr>
      <w:rFonts w:ascii="Times New Roman" w:hAnsi="Times New Roman" w:cs="Times New Roman"/>
      <w:sz w:val="20"/>
      <w:szCs w:val="20"/>
      <w:lang w:eastAsia="ar-SA"/>
    </w:rPr>
  </w:style>
  <w:style w:type="character" w:customStyle="1" w:styleId="TextkomentraChar">
    <w:name w:val="Text komentára Char"/>
    <w:basedOn w:val="DefaultParagraphFont"/>
    <w:link w:val="CommentText"/>
    <w:uiPriority w:val="99"/>
    <w:semiHidden/>
    <w:locked/>
    <w:rsid w:val="000D707E"/>
    <w:rPr>
      <w:rFonts w:cs="Times New Roman"/>
      <w:rtl w:val="0"/>
      <w:cs w:val="0"/>
      <w:lang w:val="x-none" w:eastAsia="ar-SA" w:bidi="ar-SA"/>
    </w:rPr>
  </w:style>
  <w:style w:type="character" w:styleId="CommentReference">
    <w:name w:val="annotation reference"/>
    <w:basedOn w:val="DefaultParagraphFont"/>
    <w:uiPriority w:val="99"/>
    <w:semiHidden/>
    <w:rsid w:val="000D707E"/>
    <w:rPr>
      <w:rFonts w:cs="Times New Roman"/>
      <w:sz w:val="16"/>
      <w:rtl w:val="0"/>
      <w:cs w:val="0"/>
    </w:rPr>
  </w:style>
  <w:style w:type="character" w:customStyle="1" w:styleId="ZkladntextKurzva">
    <w:name w:val="Základný text + Kurzíva"/>
    <w:aliases w:val="Riadkovanie 0 pt1"/>
    <w:rsid w:val="009E0D6F"/>
    <w:rPr>
      <w:rFonts w:ascii="Times New Roman" w:hAnsi="Times New Roman" w:cs="Times New Roman"/>
      <w:i/>
      <w:spacing w:val="5"/>
      <w:sz w:val="19"/>
      <w:u w:val="none"/>
      <w:effect w:val="none"/>
      <w:lang w:val="sk-SK" w:eastAsia="sk-SK"/>
    </w:rPr>
  </w:style>
  <w:style w:type="paragraph" w:customStyle="1" w:styleId="CM1">
    <w:name w:val="CM1"/>
    <w:basedOn w:val="Normal"/>
    <w:next w:val="Normal"/>
    <w:rsid w:val="0034539E"/>
    <w:pPr>
      <w:widowControl/>
      <w:jc w:val="left"/>
    </w:pPr>
    <w:rPr>
      <w:rFonts w:ascii="EUAlbertina" w:hAnsi="EUAlbertina" w:cs="Arial Unicode MS"/>
      <w:lang w:bidi="si-LK"/>
    </w:rPr>
  </w:style>
  <w:style w:type="paragraph" w:styleId="Header">
    <w:name w:val="header"/>
    <w:basedOn w:val="Normal"/>
    <w:link w:val="HlavikaChar"/>
    <w:uiPriority w:val="99"/>
    <w:unhideWhenUsed/>
    <w:rsid w:val="00930221"/>
    <w:pPr>
      <w:widowControl/>
      <w:tabs>
        <w:tab w:val="center" w:pos="4536"/>
        <w:tab w:val="right" w:pos="9072"/>
      </w:tabs>
      <w:autoSpaceDE/>
      <w:autoSpaceDN/>
      <w:adjustRightInd/>
      <w:jc w:val="left"/>
    </w:pPr>
    <w:rPr>
      <w:rFonts w:ascii="Times New Roman" w:hAnsi="Times New Roman" w:cs="Times New Roman"/>
    </w:rPr>
  </w:style>
  <w:style w:type="character" w:customStyle="1" w:styleId="HlavikaChar">
    <w:name w:val="Hlavička Char"/>
    <w:basedOn w:val="DefaultParagraphFont"/>
    <w:link w:val="Header"/>
    <w:uiPriority w:val="99"/>
    <w:locked/>
    <w:rsid w:val="00930221"/>
    <w:rPr>
      <w:rFonts w:cs="Times New Roman"/>
      <w:sz w:val="24"/>
      <w:rtl w:val="0"/>
      <w:cs w:val="0"/>
      <w:lang w:val="x-none" w:eastAsia="x-none"/>
    </w:rPr>
  </w:style>
  <w:style w:type="paragraph" w:customStyle="1" w:styleId="Normlny1">
    <w:name w:val="Normálny1"/>
    <w:rsid w:val="0069448A"/>
    <w:pPr>
      <w:framePr w:wrap="auto"/>
      <w:widowControl/>
      <w:autoSpaceDE/>
      <w:autoSpaceDN/>
      <w:adjustRightInd/>
      <w:spacing w:after="200" w:line="276" w:lineRule="auto"/>
      <w:ind w:left="0" w:right="0"/>
      <w:jc w:val="left"/>
      <w:textAlignment w:val="auto"/>
    </w:pPr>
    <w:rPr>
      <w:rFonts w:ascii="Lucida Grande" w:hAnsi="Lucida Grande" w:cs="Times New Roman"/>
      <w:color w:val="000F68"/>
      <w:sz w:val="22"/>
      <w:szCs w:val="2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pi.sk/zz/2000-142"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2881C-4388-4F84-9BC4-E7A71FD8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78</TotalTime>
  <Pages>9</Pages>
  <Words>2106</Words>
  <Characters>12007</Characters>
  <Application>Microsoft Office Word</Application>
  <DocSecurity>0</DocSecurity>
  <Lines>0</Lines>
  <Paragraphs>0</Paragraphs>
  <ScaleCrop>false</ScaleCrop>
  <Company>Kancelária NR SR</Company>
  <LinksUpToDate>false</LinksUpToDate>
  <CharactersWithSpaces>14085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14</cp:revision>
  <cp:lastPrinted>2014-01-29T14:48:00Z</cp:lastPrinted>
  <dcterms:created xsi:type="dcterms:W3CDTF">2015-10-20T14:00:00Z</dcterms:created>
  <dcterms:modified xsi:type="dcterms:W3CDTF">2015-11-10T13:15:00Z</dcterms:modified>
</cp:coreProperties>
</file>