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655C" w:rsidP="004C655C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4C655C" w:rsidP="004C655C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4C655C" w:rsidP="004C655C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825C15" w:rsidR="00825C15">
        <w:rPr>
          <w:rFonts w:ascii="Times New Roman" w:hAnsi="Times New Roman"/>
          <w:b/>
          <w:szCs w:val="24"/>
          <w:lang w:eastAsia="sk-SK"/>
        </w:rPr>
        <w:t>81</w:t>
      </w:r>
      <w:r>
        <w:rPr>
          <w:rFonts w:ascii="Times New Roman" w:hAnsi="Times New Roman"/>
          <w:b/>
          <w:szCs w:val="24"/>
          <w:lang w:eastAsia="sk-SK"/>
        </w:rPr>
        <w:t>.  schôdza výboru</w:t>
      </w:r>
    </w:p>
    <w:p w:rsidR="004C655C" w:rsidP="004C655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</w:t>
      </w:r>
      <w:r>
        <w:rPr>
          <w:rFonts w:ascii="Times New Roman" w:hAnsi="Times New Roman"/>
          <w:szCs w:val="24"/>
          <w:lang w:eastAsia="sk-SK"/>
        </w:rPr>
        <w:t>CRD-1631/2015</w:t>
      </w:r>
    </w:p>
    <w:p w:rsidR="004C655C" w:rsidP="004C655C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4C655C" w:rsidRPr="00825C15" w:rsidP="004C655C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E110D9">
        <w:rPr>
          <w:rFonts w:ascii="Times New Roman" w:hAnsi="Times New Roman"/>
          <w:b/>
          <w:sz w:val="28"/>
          <w:szCs w:val="24"/>
          <w:lang w:eastAsia="sk-SK"/>
        </w:rPr>
        <w:t>230</w:t>
      </w:r>
    </w:p>
    <w:p w:rsidR="004C655C" w:rsidP="004C655C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4C655C" w:rsidP="004C655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4C655C" w:rsidP="004C655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4C655C" w:rsidP="004C655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</w:t>
      </w:r>
      <w:r w:rsidR="00825C15">
        <w:rPr>
          <w:rFonts w:ascii="Times New Roman" w:hAnsi="Times New Roman"/>
          <w:szCs w:val="24"/>
          <w:lang w:eastAsia="sk-SK"/>
        </w:rPr>
        <w:t> </w:t>
      </w:r>
      <w:r w:rsidRPr="00825C15" w:rsidR="00825C15">
        <w:rPr>
          <w:rFonts w:ascii="Times New Roman" w:hAnsi="Times New Roman"/>
          <w:szCs w:val="24"/>
          <w:lang w:eastAsia="sk-SK"/>
        </w:rPr>
        <w:t>3. novembra</w:t>
      </w:r>
      <w:r>
        <w:rPr>
          <w:rFonts w:ascii="Times New Roman" w:hAnsi="Times New Roman"/>
          <w:szCs w:val="24"/>
          <w:lang w:eastAsia="sk-SK"/>
        </w:rPr>
        <w:t xml:space="preserve"> 2015</w:t>
      </w:r>
    </w:p>
    <w:p w:rsidR="004C655C" w:rsidP="004C655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4C655C" w:rsidRP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C655C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4C655C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4C655C">
        <w:rPr>
          <w:rFonts w:ascii="Times New Roman" w:hAnsi="Times New Roman" w:cs="Arial"/>
          <w:noProof/>
          <w:szCs w:val="24"/>
        </w:rPr>
        <w:t xml:space="preserve">ládny návrh zákona o trestnej zodpovednosti právnických osôb a o zmene a doplnení niektorých zákonov </w:t>
      </w:r>
      <w:r w:rsidRPr="004C655C">
        <w:rPr>
          <w:rFonts w:ascii="Times New Roman" w:hAnsi="Times New Roman" w:cs="Arial"/>
          <w:b/>
          <w:szCs w:val="24"/>
        </w:rPr>
        <w:t xml:space="preserve">(tlač 1715) </w:t>
      </w:r>
      <w:r w:rsidRPr="004C655C">
        <w:rPr>
          <w:rFonts w:ascii="Times New Roman" w:hAnsi="Times New Roman"/>
          <w:b/>
          <w:szCs w:val="24"/>
          <w:lang w:eastAsia="sk-SK"/>
        </w:rPr>
        <w:t>– druhé čítanie</w:t>
      </w:r>
      <w:r w:rsidRPr="004C655C">
        <w:rPr>
          <w:rFonts w:ascii="Times New Roman" w:hAnsi="Times New Roman"/>
          <w:szCs w:val="24"/>
          <w:lang w:eastAsia="sk-SK"/>
        </w:rPr>
        <w:t xml:space="preserve"> </w:t>
      </w:r>
      <w:r w:rsidRPr="004C655C">
        <w:rPr>
          <w:rFonts w:ascii="Times New Roman" w:hAnsi="Times New Roman"/>
          <w:bCs/>
          <w:szCs w:val="24"/>
          <w:lang w:eastAsia="sk-SK"/>
        </w:rPr>
        <w:t>a</w:t>
      </w:r>
    </w:p>
    <w:p w:rsidR="004C655C" w:rsidRPr="004C655C" w:rsidP="004C655C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4C655C" w:rsidP="004C655C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4C655C" w:rsidP="004C655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4C655C" w:rsidRPr="004C655C" w:rsidP="004C655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</w:t>
      </w:r>
      <w:r w:rsidRPr="00257FD7">
        <w:rPr>
          <w:rFonts w:ascii="Times New Roman" w:hAnsi="Times New Roman"/>
          <w:szCs w:val="24"/>
          <w:lang w:eastAsia="sk-SK"/>
        </w:rPr>
        <w:t xml:space="preserve"> </w:t>
      </w:r>
      <w:r w:rsidRPr="004C655C">
        <w:rPr>
          <w:rFonts w:ascii="Times New Roman" w:hAnsi="Times New Roman"/>
          <w:bCs/>
          <w:szCs w:val="24"/>
          <w:lang w:eastAsia="sk-SK"/>
        </w:rPr>
        <w:t>s</w:t>
      </w:r>
      <w:r w:rsidRPr="004C655C">
        <w:rPr>
          <w:rFonts w:ascii="Times New Roman" w:hAnsi="Times New Roman" w:cs="Arial"/>
          <w:noProof/>
          <w:szCs w:val="24"/>
        </w:rPr>
        <w:t xml:space="preserve"> vládnym návrhom zákona o trestnej zodpovednosti právnických osôb a o zmene a doplnení niektorých zákonov </w:t>
      </w:r>
      <w:r w:rsidRPr="004C655C">
        <w:rPr>
          <w:rFonts w:ascii="Times New Roman" w:hAnsi="Times New Roman" w:cs="Arial"/>
          <w:b/>
          <w:szCs w:val="24"/>
        </w:rPr>
        <w:t>(tlač 1715);</w:t>
      </w:r>
    </w:p>
    <w:p w:rsidR="004C655C" w:rsidRP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4C655C" w:rsidP="004C655C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4C655C" w:rsidRP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 w:cs="Arial"/>
          <w:noProof/>
          <w:sz w:val="22"/>
        </w:rPr>
        <w:t xml:space="preserve">   </w:t>
      </w:r>
      <w:r w:rsidRPr="004C655C">
        <w:rPr>
          <w:rFonts w:ascii="Times New Roman" w:hAnsi="Times New Roman" w:cs="Arial"/>
          <w:noProof/>
          <w:szCs w:val="24"/>
        </w:rPr>
        <w:t xml:space="preserve"> vládny návrh zákona o trestnej zodpovednosti právnických osôb a o zmene a doplnení niektorých zákonov </w:t>
      </w:r>
      <w:r w:rsidRPr="004C655C">
        <w:rPr>
          <w:rFonts w:ascii="Times New Roman" w:hAnsi="Times New Roman" w:cs="Arial"/>
          <w:b/>
          <w:szCs w:val="24"/>
        </w:rPr>
        <w:t xml:space="preserve">(tlač 1715)  </w:t>
      </w:r>
      <w:r w:rsidRPr="004C655C">
        <w:rPr>
          <w:rFonts w:ascii="Times New Roman" w:hAnsi="Times New Roman" w:cs="Arial"/>
          <w:szCs w:val="24"/>
        </w:rPr>
        <w:t>schváliť s pripomienkami uvedenými v prílohe uznesenia;</w:t>
      </w:r>
    </w:p>
    <w:p w:rsidR="004C655C" w:rsidRPr="004C655C" w:rsidP="004C655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informovať gestorský Ústavnoprávny výbor Národnej rady Slovenskej republiky o výsledku prerokovania uvedeného  návrhu zákona vo výbore.</w:t>
      </w:r>
    </w:p>
    <w:p w:rsid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4C655C" w:rsidP="004C655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4C655C" w:rsidP="004C655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4C655C" w:rsidP="004C655C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4C655C" w:rsidP="004C655C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Príloha k uzn. č. </w:t>
      </w:r>
      <w:r w:rsidRPr="008C6DCE" w:rsidR="008C6DCE">
        <w:rPr>
          <w:rFonts w:ascii="Times New Roman" w:hAnsi="Times New Roman"/>
          <w:sz w:val="22"/>
          <w:lang w:eastAsia="sk-SK"/>
        </w:rPr>
        <w:t>230</w:t>
      </w: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4C655C" w:rsidP="004C655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C655C" w:rsidP="004C655C">
      <w:pPr>
        <w:bidi w:val="0"/>
        <w:spacing w:after="0" w:line="240" w:lineRule="auto"/>
        <w:rPr>
          <w:rFonts w:ascii="Times New Roman" w:hAnsi="Times New Roman" w:cs="Arial"/>
          <w:b/>
          <w:szCs w:val="24"/>
        </w:rPr>
      </w:pPr>
      <w:r w:rsidRPr="00257FD7">
        <w:rPr>
          <w:rFonts w:ascii="Times New Roman" w:hAnsi="Times New Roman" w:cs="Arial"/>
          <w:noProof/>
          <w:szCs w:val="24"/>
        </w:rPr>
        <w:t>k </w:t>
      </w:r>
      <w:r>
        <w:rPr>
          <w:rFonts w:ascii="Times New Roman" w:hAnsi="Times New Roman" w:cs="Arial"/>
          <w:noProof/>
          <w:sz w:val="22"/>
        </w:rPr>
        <w:t>vládnemu</w:t>
      </w:r>
      <w:r w:rsidRPr="008F1BAF">
        <w:rPr>
          <w:rFonts w:ascii="Times New Roman" w:hAnsi="Times New Roman" w:cs="Arial"/>
          <w:noProof/>
          <w:sz w:val="22"/>
        </w:rPr>
        <w:t xml:space="preserve"> návrh</w:t>
      </w:r>
      <w:r>
        <w:rPr>
          <w:rFonts w:ascii="Times New Roman" w:hAnsi="Times New Roman" w:cs="Arial"/>
          <w:noProof/>
          <w:sz w:val="22"/>
        </w:rPr>
        <w:t>u</w:t>
      </w:r>
      <w:r w:rsidRPr="008F1BAF">
        <w:rPr>
          <w:rFonts w:ascii="Times New Roman" w:hAnsi="Times New Roman" w:cs="Arial"/>
          <w:noProof/>
          <w:sz w:val="22"/>
        </w:rPr>
        <w:t xml:space="preserve"> zákona o trestnej zodpovednosti právnických osôb a o zmene a doplnení niektorých zákonov </w:t>
      </w:r>
      <w:r w:rsidRPr="008F1BAF">
        <w:rPr>
          <w:rFonts w:ascii="Times New Roman" w:hAnsi="Times New Roman" w:cs="Arial"/>
          <w:b/>
          <w:sz w:val="22"/>
        </w:rPr>
        <w:t>(tlač 1715)</w:t>
      </w:r>
      <w:r>
        <w:rPr>
          <w:rFonts w:ascii="Times New Roman" w:hAnsi="Times New Roman" w:cs="Arial"/>
          <w:b/>
          <w:sz w:val="22"/>
        </w:rPr>
        <w:t xml:space="preserve"> </w:t>
      </w:r>
      <w:r>
        <w:rPr>
          <w:rFonts w:ascii="Times New Roman" w:hAnsi="Times New Roman" w:cs="Arial"/>
          <w:b/>
          <w:szCs w:val="24"/>
        </w:rPr>
        <w:t xml:space="preserve"> </w:t>
      </w:r>
    </w:p>
    <w:p w:rsidR="004C655C" w:rsidP="004C655C">
      <w:pPr>
        <w:bidi w:val="0"/>
        <w:spacing w:after="0" w:line="240" w:lineRule="auto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____________________________________________________________________</w:t>
      </w:r>
    </w:p>
    <w:p w:rsidR="00274B28" w:rsidP="00274B28">
      <w:pPr>
        <w:bidi w:val="0"/>
        <w:spacing w:after="0" w:line="360" w:lineRule="auto"/>
        <w:ind w:firstLine="357"/>
        <w:jc w:val="both"/>
        <w:rPr>
          <w:rFonts w:ascii="Times New Roman" w:hAnsi="Times New Roman"/>
          <w:szCs w:val="24"/>
          <w:lang w:eastAsia="sk-SK"/>
        </w:rPr>
      </w:pPr>
    </w:p>
    <w:p w:rsidR="00274B28" w:rsidRPr="00274B28" w:rsidP="00274B28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74B28">
        <w:rPr>
          <w:rFonts w:ascii="Times New Roman" w:hAnsi="Times New Roman"/>
          <w:sz w:val="24"/>
          <w:szCs w:val="24"/>
          <w:u w:val="single"/>
        </w:rPr>
        <w:t xml:space="preserve">K čl. I </w:t>
      </w:r>
    </w:p>
    <w:p w:rsidR="00274B28" w:rsidP="00274B28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</w:t>
      </w:r>
      <w:r>
        <w:rPr>
          <w:rFonts w:ascii="Times New Roman" w:hAnsi="Times New Roman"/>
          <w:szCs w:val="24"/>
        </w:rPr>
        <w:t>V čl. I  § 3 sa slová „až 331“ nahrádzajú slovami „až 330“ a slová „až 335“ sa nahrádzajú slovami „až 334“.</w:t>
      </w:r>
    </w:p>
    <w:p w:rsidR="00274B28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Ide o legislatívno-technickú úpravu, ktorou sa precizuje navrhované ustanovenie, vzhľadom na to, že ustanovenia § 331 a 335 boli ostatnou novelou Trestného zákona zrušené (účinnou od 1. septembra 2015). </w:t>
      </w:r>
    </w:p>
    <w:p w:rsidR="00274B28" w:rsidP="00274B28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74B28" w:rsidRPr="00274B28" w:rsidP="00274B28">
      <w:pPr>
        <w:pStyle w:val="ListParagraph"/>
        <w:numPr>
          <w:numId w:val="3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74B28">
        <w:rPr>
          <w:rFonts w:ascii="Times New Roman" w:hAnsi="Times New Roman"/>
          <w:sz w:val="24"/>
          <w:szCs w:val="24"/>
          <w:u w:val="single"/>
        </w:rPr>
        <w:t xml:space="preserve">K čl. I </w:t>
      </w:r>
    </w:p>
    <w:p w:rsidR="00274B28" w:rsidP="00274B28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</w:t>
      </w:r>
      <w:r>
        <w:rPr>
          <w:rFonts w:ascii="Times New Roman" w:hAnsi="Times New Roman"/>
          <w:szCs w:val="24"/>
        </w:rPr>
        <w:t>V čl. I § 26 ods. 5 sa slovo „dotknutej“ nahrádza slovom „obvinenej“.</w:t>
      </w:r>
    </w:p>
    <w:p w:rsidR="00274B28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zjednocuje terminológia predmetného návrhu zákona.</w:t>
      </w:r>
    </w:p>
    <w:p w:rsidR="00274B28" w:rsidRPr="00274B28" w:rsidP="00274B28">
      <w:pPr>
        <w:pStyle w:val="ListParagraph"/>
        <w:numPr>
          <w:numId w:val="3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74B28">
        <w:rPr>
          <w:rFonts w:ascii="Times New Roman" w:hAnsi="Times New Roman"/>
          <w:sz w:val="24"/>
          <w:szCs w:val="24"/>
          <w:u w:val="single"/>
        </w:rPr>
        <w:t xml:space="preserve">K čl. I </w:t>
      </w:r>
    </w:p>
    <w:p w:rsidR="00274B28" w:rsidP="00274B28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</w:t>
      </w:r>
      <w:r>
        <w:rPr>
          <w:rFonts w:ascii="Times New Roman" w:hAnsi="Times New Roman"/>
          <w:szCs w:val="24"/>
        </w:rPr>
        <w:t>V čl. I § 28 ods. 1 sa slová „zvolenie obhajcu“ nahrádzajú slovami „zvolenie si obhajcu“ a slová „zvoliť obhajcu“ nahrádzajú slovami „zvoliť si obhajcu“.</w:t>
      </w:r>
    </w:p>
    <w:p w:rsidR="00274B28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274B28" w:rsidP="00274B28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74B28" w:rsidRPr="00274B28" w:rsidP="00274B28">
      <w:pPr>
        <w:pStyle w:val="ListParagraph"/>
        <w:numPr>
          <w:numId w:val="3"/>
        </w:numPr>
        <w:bidi w:val="0"/>
        <w:spacing w:line="360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274B28">
        <w:rPr>
          <w:rFonts w:ascii="Times New Roman" w:hAnsi="Times New Roman"/>
          <w:sz w:val="24"/>
          <w:szCs w:val="24"/>
          <w:u w:val="single"/>
          <w:lang w:eastAsia="sk-SK"/>
        </w:rPr>
        <w:t>K čl. I</w:t>
      </w:r>
    </w:p>
    <w:p w:rsidR="00274B28" w:rsidP="00274B28">
      <w:pPr>
        <w:bidi w:val="0"/>
        <w:spacing w:line="360" w:lineRule="auto"/>
        <w:ind w:left="425" w:firstLine="283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 prílohe k zákonu v Zozname preberaných právne záväzných aktov Európskej únie body 1, 2, 3, 4, 11 a 12 znejú:</w:t>
      </w: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„1.</w:t>
        <w:tab/>
        <w:t>Rámcové rozhodnutie Rady 2001/413/SVV z 28. mája 2001 o boji proti podvodom a falšovaniu bezhotovostných platobných prostriedkov (Mimoriadne vydanie Ú. v. EÚ, kap. 15/zv. 6; Ú. v. ES L 149, 2. 6. 2001).</w:t>
      </w: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2.</w:t>
        <w:tab/>
        <w:t>Rámcové rozhodnutie Rady 2002/475/SVV z 13. júna 2002 o boji proti terorizmu (Mimoriadne vydanie Ú. v. EÚ, kap. 19/zv. 6; Ú. v. ES L 164/, 22. 6. 2002) v znení rámcového rozhodnutia Rady 2008/919/SVV z 28. novembra 2008 (Ú. v. EÚ L 330, 9. 12. 2008).</w:t>
      </w: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3.</w:t>
        <w:tab/>
        <w:t>Rámcové rozhodnutie Rady 2002/946/SVV z 28. novembra 2002 o posilnení trestného systému na zabránenie napomáhania neoprávneného vstupu, tranzitu a bydliska (Mimoriadne vydanie Ú. v. EÚ, kap. 19/zv. 6; Ú. v. ES L 328, 5. 12. 2002).</w:t>
      </w: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4.</w:t>
        <w:tab/>
        <w:t>Rámcové rozhodnutie Rady 2002/568/SVV z 22. júla 2003 o boji proti korupcii v súkromnom sektore (Mimoriadne vydanie Ú. v. EÚ, kap. 19/zv. 6; Ú. v. EÚ L, 192, 31. 7. 2003).</w:t>
      </w: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11.</w:t>
        <w:tab/>
        <w:t>Smernica Európskeho parlamentu a Rady 2011/36/EÚ z 5. apríla 2011 o prevencii obchodovania s ľuďmi a boji proti nemu a o ochrane obetí obchodovania, ktorou sa nahrádza rámcové rozhodnutie Rady 2002/629/SVV (Ú. v. EÚ L 101, 15. 4. 2011).</w:t>
      </w: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74B28" w:rsidP="00274B28">
      <w:pPr>
        <w:pStyle w:val="ListParagraph"/>
        <w:bidi w:val="0"/>
        <w:spacing w:line="360" w:lineRule="auto"/>
        <w:ind w:left="7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12.</w:t>
        <w:tab/>
        <w:t>Smernica Európskeho parlamentu a Rady 2011/92/EÚ z 13. decembra 2011 o boji proti sexuálnemu zneužívaniu a sexuálnemu vykorisťovaniu detí a proti detskej pornografii, ktorou sa nahrádza rámcové rozhodnutie Rady 2004/68/SVV (Ú. v. EÚ L 335, 17. 12. 2011).“.</w:t>
      </w:r>
    </w:p>
    <w:p w:rsidR="00274B28" w:rsidP="00274B28">
      <w:pPr>
        <w:pStyle w:val="ListParagraph"/>
        <w:bidi w:val="0"/>
        <w:spacing w:line="240" w:lineRule="auto"/>
        <w:ind w:left="424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Ide o legislatívno-technickú úpravu v súvislosti so zaužívaným spôsobom citácie právne záväzných aktov EÚ, príp. doplnenia názvu či opravy čísla právneho aktu.</w:t>
      </w:r>
    </w:p>
    <w:p w:rsidR="00274B28" w:rsidP="00274B28">
      <w:pPr>
        <w:bidi w:val="0"/>
        <w:rPr>
          <w:rFonts w:ascii="Times New Roman" w:hAnsi="Times New Roman"/>
          <w:szCs w:val="24"/>
          <w:u w:val="single"/>
          <w:lang w:eastAsia="sk-SK"/>
        </w:rPr>
      </w:pPr>
    </w:p>
    <w:p w:rsidR="00274B28" w:rsidRPr="00274B28" w:rsidP="00274B28">
      <w:pPr>
        <w:pStyle w:val="ListParagraph"/>
        <w:numPr>
          <w:numId w:val="3"/>
        </w:numPr>
        <w:bidi w:val="0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274B28">
        <w:rPr>
          <w:rFonts w:ascii="Times New Roman" w:hAnsi="Times New Roman"/>
          <w:sz w:val="24"/>
          <w:szCs w:val="24"/>
          <w:u w:val="single"/>
          <w:lang w:eastAsia="sk-SK"/>
        </w:rPr>
        <w:t>K čl. XVIII (3. bod)</w:t>
      </w:r>
    </w:p>
    <w:p w:rsidR="00274B28" w:rsidP="00274B28">
      <w:pPr>
        <w:pStyle w:val="ListParagraph"/>
        <w:bidi w:val="0"/>
        <w:spacing w:line="36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čl. XVIII 3. bod sa v úvodnej vete slová „§ 76df“ nahrádzajú slovami „§ 76di“ a  v úvodnej vete a v texte ustanovenia sa slová „§ 76dg“ nahrádzajú slovami „76dj“.</w:t>
      </w:r>
    </w:p>
    <w:p w:rsidR="00274B28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mení označenie navrhovaného ustanovenia, nakoľko v tlači 1562 čl. I 23. bod sa dopĺňajú § 76dg až 76di (schválený zákon Národnou radou Slovenskej republiky s navrhovanou účinnosťou 1. január 2016, 1. apríl 2016 resp. 20. máj 2016).</w:t>
      </w:r>
    </w:p>
    <w:p w:rsidR="00274B28" w:rsidRPr="00274B28" w:rsidP="00274B28">
      <w:pPr>
        <w:pStyle w:val="ListParagraph"/>
        <w:numPr>
          <w:numId w:val="3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74B28">
        <w:rPr>
          <w:rFonts w:ascii="Times New Roman" w:hAnsi="Times New Roman"/>
          <w:sz w:val="24"/>
          <w:szCs w:val="24"/>
          <w:u w:val="single"/>
        </w:rPr>
        <w:t>K čl. XXXIX (5. bod)</w:t>
      </w:r>
    </w:p>
    <w:p w:rsidR="00274B28" w:rsidP="00274B28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</w:t>
      </w:r>
      <w:r>
        <w:rPr>
          <w:rFonts w:ascii="Times New Roman" w:hAnsi="Times New Roman"/>
          <w:szCs w:val="24"/>
        </w:rPr>
        <w:t>V čl. XXXIX  5. bod sa slová „písmenom i)“ nahrádzajú slovami „písmenom j)“ a označenie písmena „i“ sa nahrádza označením písmena „j“.</w:t>
      </w:r>
    </w:p>
    <w:p w:rsidR="00274B28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mení označenie písmena, vzhľadom na to, že v súčasnej úprave sa § 39 ods. 1 písm. i, už nachádza.</w:t>
      </w:r>
    </w:p>
    <w:p w:rsidR="00274B28" w:rsidRPr="00274B28" w:rsidP="00274B28">
      <w:pPr>
        <w:pStyle w:val="ListParagraph"/>
        <w:numPr>
          <w:numId w:val="3"/>
        </w:numPr>
        <w:bidi w:val="0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274B28">
        <w:rPr>
          <w:rFonts w:ascii="Times New Roman" w:hAnsi="Times New Roman"/>
          <w:sz w:val="24"/>
          <w:szCs w:val="24"/>
          <w:u w:val="single"/>
          <w:lang w:eastAsia="sk-SK"/>
        </w:rPr>
        <w:t>K čl. XXXIX (7. bod)</w:t>
      </w:r>
    </w:p>
    <w:p w:rsidR="00274B28" w:rsidP="00BD4639">
      <w:pPr>
        <w:bidi w:val="0"/>
        <w:spacing w:line="360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XXXIX 7. bod sa v úvodnej vete slová „§ 86m“ nahrádzajú slovami „§86n“ a v úvodnej vete  a v texte ustanovenia sa slová „§ 86n“ nahrádzajú slovami „§ 86o“.</w:t>
      </w:r>
    </w:p>
    <w:p w:rsidR="00274B28" w:rsidP="00274B28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 legislatívno-technickú úpravu, ktorou sa mení označenie navrhovaného ustanovenia, nakoľko v tlači 1606 čl. II 12. bod sa za § 86m  navrhuje vložiť § 86n (schválený zákon Národnou radou Slovenskej republiky s účinnosťou od 1. október 2015).</w:t>
      </w:r>
    </w:p>
    <w:p w:rsidR="00BD4639" w:rsidP="00274B28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74B28" w:rsidRPr="00BD4639" w:rsidP="00BD4639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4639">
        <w:rPr>
          <w:rFonts w:ascii="Times New Roman" w:hAnsi="Times New Roman"/>
          <w:sz w:val="24"/>
          <w:szCs w:val="24"/>
          <w:u w:val="single"/>
        </w:rPr>
        <w:t xml:space="preserve">K čl. LV </w:t>
      </w:r>
    </w:p>
    <w:p w:rsidR="00274B28" w:rsidP="00274B28">
      <w:pPr>
        <w:bidi w:val="0"/>
        <w:spacing w:after="0" w:line="360" w:lineRule="auto"/>
        <w:ind w:firstLine="426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  <w:r w:rsidR="00BD4639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</w:rPr>
        <w:t>V čl. LV sa za bod 2 vkladá nový bod 3, ktorý znie:</w:t>
      </w:r>
    </w:p>
    <w:p w:rsidR="00274B28" w:rsidP="00274B28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 w:rsidR="00BD4639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 xml:space="preserve"> „3. V § 1 ods. 1 písm. d sa slová „a) až c)“ nahrádzajú slovami „a) a b)“.“.</w:t>
      </w:r>
    </w:p>
    <w:p w:rsidR="00274B28" w:rsidP="00274B28">
      <w:pPr>
        <w:bidi w:val="0"/>
        <w:spacing w:after="0" w:line="360" w:lineRule="auto"/>
        <w:ind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274B28" w:rsidP="00274B28">
      <w:pPr>
        <w:bidi w:val="0"/>
        <w:spacing w:after="0" w:line="240" w:lineRule="auto"/>
        <w:ind w:left="4248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v súvislosti so zmenou navrhovanou v čl. LV 2. bod návrhu zákona.</w:t>
      </w:r>
    </w:p>
    <w:p w:rsidR="00BD4639" w:rsidP="00274B28">
      <w:pPr>
        <w:bidi w:val="0"/>
        <w:spacing w:after="0" w:line="240" w:lineRule="auto"/>
        <w:ind w:left="4248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74B28" w:rsidRPr="00BD4639" w:rsidP="00BD4639">
      <w:pPr>
        <w:pStyle w:val="ListParagraph"/>
        <w:numPr>
          <w:numId w:val="3"/>
        </w:numPr>
        <w:bidi w:val="0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BD4639">
        <w:rPr>
          <w:rFonts w:ascii="Times New Roman" w:hAnsi="Times New Roman"/>
          <w:sz w:val="24"/>
          <w:szCs w:val="24"/>
          <w:u w:val="single"/>
          <w:lang w:eastAsia="sk-SK"/>
        </w:rPr>
        <w:t>K čl. LV  (18 a 22. bod)</w:t>
      </w:r>
    </w:p>
    <w:p w:rsidR="00274B28" w:rsidP="00BD4639">
      <w:pPr>
        <w:bidi w:val="0"/>
        <w:ind w:left="426" w:firstLine="28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LV 18. bod a 22. bod sa vypúšťajú.</w:t>
      </w:r>
    </w:p>
    <w:p w:rsidR="00274B28" w:rsidP="00BD4639">
      <w:pPr>
        <w:bidi w:val="0"/>
        <w:ind w:left="426" w:firstLine="28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274B28" w:rsidP="00274B28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 legislatívno-technickú úpravu, ktorou sa v čl. LV zákon č. 330/2007 Z. z. o registri trestov a o zmene a doplnení niektorých zákonov v znení neskorších predpisov vypúšťajú 18. bod v § 10 ods. 3 a 22. bod v § 10 ods. 10, nakoľko  totožné zmeny boli navrhované a schválené  tlačou 1578 čl. XIII (schválený zákon Národnou radou Slovenskej republiky s účinnosťou od 1. novembra 2015).</w:t>
      </w:r>
    </w:p>
    <w:p w:rsidR="00274B28" w:rsidP="00274B28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74B28" w:rsidP="00274B28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74B28" w:rsidRPr="00BD4639" w:rsidP="00BD4639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4639">
        <w:rPr>
          <w:rFonts w:ascii="Times New Roman" w:hAnsi="Times New Roman"/>
          <w:sz w:val="24"/>
          <w:szCs w:val="24"/>
          <w:u w:val="single"/>
        </w:rPr>
        <w:t>K čl. LXV (2.bod)</w:t>
      </w:r>
    </w:p>
    <w:p w:rsidR="00274B28" w:rsidP="00274B28">
      <w:pPr>
        <w:bidi w:val="0"/>
        <w:spacing w:after="0" w:line="360" w:lineRule="auto"/>
        <w:ind w:firstLine="426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  <w:r w:rsidR="00DB6A6D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</w:rPr>
        <w:t xml:space="preserve">V čl. LXV 2. bod </w:t>
      </w:r>
      <w:r>
        <w:rPr>
          <w:rFonts w:ascii="Times New Roman" w:hAnsi="Times New Roman"/>
          <w:szCs w:val="24"/>
          <w:lang w:eastAsia="sk-SK"/>
        </w:rPr>
        <w:t xml:space="preserve">v úvodnej vete sa </w:t>
      </w:r>
      <w:r>
        <w:rPr>
          <w:rFonts w:ascii="Times New Roman" w:hAnsi="Times New Roman"/>
          <w:szCs w:val="24"/>
        </w:rPr>
        <w:t>slová „ods. 6 písmeno g) znie:“ nahrádzajú slovami „sa odsek 6 dopĺňa písmenom g), ktoré znie:“.</w:t>
      </w:r>
    </w:p>
    <w:p w:rsidR="00274B28" w:rsidP="00274B28">
      <w:pPr>
        <w:bidi w:val="0"/>
        <w:spacing w:after="0" w:line="240" w:lineRule="auto"/>
        <w:ind w:left="4248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274B28" w:rsidP="00274B28">
      <w:pPr>
        <w:bidi w:val="0"/>
        <w:spacing w:after="0" w:line="240" w:lineRule="auto"/>
        <w:ind w:left="4248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74B28" w:rsidRPr="00BD4639" w:rsidP="00BD4639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4639">
        <w:rPr>
          <w:rFonts w:ascii="Times New Roman" w:hAnsi="Times New Roman"/>
          <w:sz w:val="24"/>
          <w:szCs w:val="24"/>
          <w:u w:val="single"/>
        </w:rPr>
        <w:t>K čl. LXVII (2. bod)</w:t>
      </w:r>
    </w:p>
    <w:p w:rsidR="00274B28" w:rsidP="00274B28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highlight w:val="yellow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</w:t>
      </w:r>
      <w:r w:rsidR="00DB6A6D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>V čl. LXVII 2. bod sa v úvodnej vete slová „§112b“ nahrádzajú slovami „§112c“ a v úvodnej vete a texte ustanovenia sa slová „§ 112c“ nahrádzajú slovami „§ 112d“.</w:t>
      </w:r>
    </w:p>
    <w:p w:rsidR="00274B28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  <w:lang w:eastAsia="sk-SK"/>
        </w:rPr>
        <w:t>ktorou sa mení označenie ustanovenia, nakoľko v tlači 1571 čl. I 93. bod sa rovnako za § 112b navrhuje vložiť § 112c (schválený zákon Národnou radou Slovenskej republiky s účinnosťou od  1. decembra 2015).</w:t>
      </w:r>
    </w:p>
    <w:p w:rsidR="00BD4639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74B28" w:rsidRPr="00BD4639" w:rsidP="00BD4639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4639">
        <w:rPr>
          <w:rFonts w:ascii="Times New Roman" w:hAnsi="Times New Roman"/>
          <w:sz w:val="24"/>
          <w:szCs w:val="24"/>
          <w:u w:val="single"/>
        </w:rPr>
        <w:t>K čl. LXVIII (1. bod)</w:t>
      </w:r>
    </w:p>
    <w:p w:rsidR="00274B28" w:rsidP="00274B28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highlight w:val="yellow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V čl. LXVIII 1. bod sa slová „písm. c)“ nahrádzajú slovami „písm. b)“.</w:t>
      </w:r>
    </w:p>
    <w:p w:rsidR="00274B28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  <w:lang w:eastAsia="sk-SK"/>
        </w:rPr>
        <w:t>ktorou sa mení označenie písmen v § 11 zákona č. 514/2009 Z. z. o doprave na dráhach v znení neskorších predpisov,  nakoľko v tlači 1571 čl. VII 4. bod sa v § 11 ods. 1 vypustilo písm. b) a dochádza k zmene označenia písmen (schválený zákon Národnou radou Slovenskej republiky č. 259/2015 Z. z. s účinnosťou od  1. decembra 2015).</w:t>
      </w:r>
    </w:p>
    <w:p w:rsidR="00274B28" w:rsidRPr="00BD4639" w:rsidP="00BD4639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4639">
        <w:rPr>
          <w:rFonts w:ascii="Times New Roman" w:hAnsi="Times New Roman"/>
          <w:sz w:val="24"/>
          <w:szCs w:val="24"/>
          <w:u w:val="single"/>
        </w:rPr>
        <w:t>K čl. LXVIII (2. bod)</w:t>
      </w:r>
    </w:p>
    <w:p w:rsidR="00274B28" w:rsidP="00274B28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highlight w:val="yellow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</w:t>
      </w:r>
      <w:r w:rsidR="00DB6A6D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>V čl. LXVIII 2. bod sa v úvodnej vete slová „§46a“ nahrádzajú slovami „46c“ a v úvodnej vete a  texte ustanovenia sa slová „§ 46b“ nahrádzajú slovami „§ 46d“.</w:t>
      </w:r>
    </w:p>
    <w:p w:rsidR="00274B28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  <w:lang w:eastAsia="sk-SK"/>
        </w:rPr>
        <w:t>ktorou sa mení označenie ustanovenia, nakoľko v tlači 1571 čl. VII 31. bod sa za § 46a vkladajú § 46b a 46c  (schválený zákon Národnou radou Slovenskej republiky č. 259/2015 Z. z. s účinnosťou od  1. decembra 2015).</w:t>
      </w:r>
    </w:p>
    <w:p w:rsidR="00274B28" w:rsidRPr="00BD4639" w:rsidP="00BD4639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4639">
        <w:rPr>
          <w:rFonts w:ascii="Times New Roman" w:hAnsi="Times New Roman"/>
          <w:sz w:val="24"/>
          <w:szCs w:val="24"/>
          <w:u w:val="single"/>
        </w:rPr>
        <w:t>K čl. LXIX</w:t>
      </w:r>
    </w:p>
    <w:p w:rsidR="00274B28" w:rsidP="00274B28">
      <w:pPr>
        <w:bidi w:val="0"/>
        <w:spacing w:after="0" w:line="360" w:lineRule="auto"/>
        <w:ind w:firstLine="426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BD4639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</w:rPr>
        <w:t>V čl. LXIX sa za bod 2 vkladajú nové body 3 a 4, ktoré znejú:</w:t>
      </w:r>
    </w:p>
    <w:p w:rsidR="00274B28" w:rsidP="00274B28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„3. V § 20a ods. 1 písm. i) sa slová „písmena g)“ nahrádzajú slovami „písmena h)“.</w:t>
      </w:r>
    </w:p>
    <w:p w:rsidR="00274B28" w:rsidP="00274B28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4. V § 20a ods. 3 písm. p) sa slová „odseku 1 písm. g)“ nahrádzajú slovami „odseku 1 písm. h)“.“.</w:t>
      </w:r>
    </w:p>
    <w:p w:rsidR="00274B28" w:rsidP="00274B28">
      <w:pPr>
        <w:bidi w:val="0"/>
        <w:spacing w:after="0" w:line="360" w:lineRule="auto"/>
        <w:ind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274B28" w:rsidP="00274B28">
      <w:pPr>
        <w:bidi w:val="0"/>
        <w:spacing w:after="0" w:line="360" w:lineRule="auto"/>
        <w:ind w:firstLine="708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274B28" w:rsidP="00274B28">
      <w:pPr>
        <w:bidi w:val="0"/>
        <w:spacing w:after="0" w:line="240" w:lineRule="auto"/>
        <w:ind w:left="4248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v súvislosti so zmenou navrhovanou v čl. LXIX 2. bod návrhu zákona.</w:t>
      </w:r>
    </w:p>
    <w:p w:rsidR="00274B28" w:rsidRPr="00BD4639" w:rsidP="00BD4639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4639">
        <w:rPr>
          <w:rFonts w:ascii="Times New Roman" w:hAnsi="Times New Roman"/>
          <w:sz w:val="24"/>
          <w:szCs w:val="24"/>
          <w:u w:val="single"/>
        </w:rPr>
        <w:t>K čl. LXXXV (2. bod)</w:t>
      </w:r>
    </w:p>
    <w:p w:rsidR="00274B28" w:rsidP="00274B28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highlight w:val="yellow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</w:t>
      </w:r>
      <w:r w:rsidR="00DB6A6D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>V čl. LXX</w:t>
      </w:r>
      <w:r w:rsidR="00F079C8">
        <w:rPr>
          <w:rFonts w:ascii="Times New Roman" w:hAnsi="Times New Roman"/>
          <w:szCs w:val="24"/>
          <w:lang w:eastAsia="sk-SK"/>
        </w:rPr>
        <w:t>X</w:t>
      </w:r>
      <w:r>
        <w:rPr>
          <w:rFonts w:ascii="Times New Roman" w:hAnsi="Times New Roman"/>
          <w:szCs w:val="24"/>
          <w:lang w:eastAsia="sk-SK"/>
        </w:rPr>
        <w:t>V 2. sa v úvodnej vete a v texte ustanovenia slová „§ 29“ nahrádzajú slovami „28a“.</w:t>
      </w:r>
    </w:p>
    <w:p w:rsidR="00274B28" w:rsidP="00274B28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mení označenie prechodného ustanovenia. V súčasnosti platná a účinná úprava obsahuje § 29 a § 30, a keďže prechodné ustanovenia sú upravené v § 28, vzhľadom na dodržanie následnosti ustanovení sa navrhuje predmetná zmena.</w:t>
      </w:r>
    </w:p>
    <w:p w:rsidR="00274B28" w:rsidP="00274B28">
      <w:pPr>
        <w:autoSpaceDE w:val="0"/>
        <w:autoSpaceDN w:val="0"/>
        <w:bidi w:val="0"/>
        <w:spacing w:after="0"/>
        <w:jc w:val="both"/>
        <w:rPr>
          <w:rFonts w:ascii="Times New Roman" w:hAnsi="Times New Roman"/>
          <w:szCs w:val="24"/>
          <w:lang w:eastAsia="sk-SK"/>
        </w:rPr>
      </w:pPr>
    </w:p>
    <w:p w:rsidR="00274B28" w:rsidP="00274B28">
      <w:pPr>
        <w:autoSpaceDE w:val="0"/>
        <w:autoSpaceDN w:val="0"/>
        <w:bidi w:val="0"/>
        <w:spacing w:after="0"/>
        <w:jc w:val="both"/>
        <w:rPr>
          <w:rFonts w:ascii="Times New Roman" w:hAnsi="Times New Roman"/>
          <w:szCs w:val="24"/>
          <w:lang w:eastAsia="sk-SK"/>
        </w:rPr>
      </w:pPr>
    </w:p>
    <w:p w:rsidR="004C655C" w:rsidP="004C655C">
      <w:pPr>
        <w:bidi w:val="0"/>
        <w:rPr>
          <w:rFonts w:ascii="Times New Roman" w:hAnsi="Times New Roman"/>
        </w:rPr>
      </w:pPr>
    </w:p>
    <w:p w:rsidR="004C655C" w:rsidP="004C655C">
      <w:pPr>
        <w:bidi w:val="0"/>
        <w:rPr>
          <w:rFonts w:ascii="Times New Roman" w:hAnsi="Times New Roman"/>
        </w:rPr>
      </w:pPr>
    </w:p>
    <w:p w:rsidR="004C655C" w:rsidP="004C655C">
      <w:pPr>
        <w:bidi w:val="0"/>
        <w:rPr>
          <w:rFonts w:ascii="Times New Roman" w:hAnsi="Times New Roman"/>
        </w:rPr>
      </w:pPr>
    </w:p>
    <w:p w:rsidR="004C655C" w:rsidP="004C655C">
      <w:pPr>
        <w:bidi w:val="0"/>
        <w:rPr>
          <w:rFonts w:ascii="Times New Roman" w:hAnsi="Times New Roman"/>
        </w:rPr>
      </w:pPr>
    </w:p>
    <w:p w:rsidR="004C655C" w:rsidP="004C655C">
      <w:pPr>
        <w:bidi w:val="0"/>
        <w:rPr>
          <w:rFonts w:ascii="Times New Roman" w:hAnsi="Times New Roman"/>
        </w:rPr>
      </w:pPr>
    </w:p>
    <w:p w:rsidR="004C655C" w:rsidP="004C655C">
      <w:pPr>
        <w:bidi w:val="0"/>
        <w:rPr>
          <w:rFonts w:ascii="Times New Roman" w:hAnsi="Times New Roman"/>
        </w:rPr>
      </w:pPr>
    </w:p>
    <w:p w:rsidR="004C655C" w:rsidP="004C655C">
      <w:pPr>
        <w:bidi w:val="0"/>
        <w:rPr>
          <w:rFonts w:ascii="Times New Roman" w:hAnsi="Times New Roman"/>
        </w:rPr>
      </w:pPr>
    </w:p>
    <w:p w:rsidR="00F16B2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4E28D6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8C44228"/>
    <w:multiLevelType w:val="hybridMultilevel"/>
    <w:tmpl w:val="6DC226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C655C"/>
    <w:rsid w:val="0006423B"/>
    <w:rsid w:val="00257FD7"/>
    <w:rsid w:val="00274B28"/>
    <w:rsid w:val="00375A51"/>
    <w:rsid w:val="00455D3D"/>
    <w:rsid w:val="004C655C"/>
    <w:rsid w:val="00825C15"/>
    <w:rsid w:val="008C6DCE"/>
    <w:rsid w:val="008F1BAF"/>
    <w:rsid w:val="00B16BC4"/>
    <w:rsid w:val="00BD4639"/>
    <w:rsid w:val="00DB6A6D"/>
    <w:rsid w:val="00E110D9"/>
    <w:rsid w:val="00F079C8"/>
    <w:rsid w:val="00F16B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5C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B28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6</Pages>
  <Words>1225</Words>
  <Characters>6983</Characters>
  <Application>Microsoft Office Word</Application>
  <DocSecurity>0</DocSecurity>
  <Lines>0</Lines>
  <Paragraphs>0</Paragraphs>
  <ScaleCrop>false</ScaleCrop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7</cp:revision>
  <dcterms:created xsi:type="dcterms:W3CDTF">2015-09-04T13:38:00Z</dcterms:created>
  <dcterms:modified xsi:type="dcterms:W3CDTF">2015-11-10T07:50:00Z</dcterms:modified>
</cp:coreProperties>
</file>