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2C4455">
        <w:rPr>
          <w:rFonts w:ascii="Times New Roman" w:hAnsi="Times New Roman"/>
          <w:bCs/>
        </w:rPr>
        <w:t>Číslo: 1</w:t>
      </w:r>
      <w:r w:rsidR="002158DB">
        <w:rPr>
          <w:rFonts w:ascii="Times New Roman" w:hAnsi="Times New Roman"/>
          <w:bCs/>
        </w:rPr>
        <w:t>617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</w:t>
      </w:r>
      <w:r w:rsidR="002158DB">
        <w:rPr>
          <w:rFonts w:ascii="Times New Roman" w:hAnsi="Times New Roman"/>
          <w:b/>
          <w:sz w:val="32"/>
          <w:szCs w:val="32"/>
        </w:rPr>
        <w:t>704a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158DB" w:rsidRPr="002158DB" w:rsidP="002158DB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>
        <w:rPr>
          <w:rFonts w:ascii="Times New Roman" w:hAnsi="Times New Roman"/>
          <w:b/>
        </w:rPr>
        <w:t>v</w:t>
      </w:r>
      <w:r w:rsidRPr="002158DB">
        <w:rPr>
          <w:rFonts w:ascii="Times New Roman" w:hAnsi="Times New Roman"/>
          <w:b/>
          <w:bCs/>
          <w:iCs/>
        </w:rPr>
        <w:t>ládn</w:t>
      </w:r>
      <w:r>
        <w:rPr>
          <w:rFonts w:ascii="Times New Roman" w:hAnsi="Times New Roman"/>
          <w:b/>
          <w:bCs/>
          <w:iCs/>
        </w:rPr>
        <w:t>eho</w:t>
      </w:r>
      <w:r w:rsidRPr="002158DB">
        <w:rPr>
          <w:rFonts w:ascii="Times New Roman" w:hAnsi="Times New Roman"/>
          <w:b/>
          <w:bCs/>
          <w:iCs/>
        </w:rPr>
        <w:t xml:space="preserve"> návrh</w:t>
      </w:r>
      <w:r>
        <w:rPr>
          <w:rFonts w:ascii="Times New Roman" w:hAnsi="Times New Roman"/>
          <w:b/>
          <w:bCs/>
          <w:iCs/>
        </w:rPr>
        <w:t>u</w:t>
      </w:r>
      <w:r w:rsidRPr="002158DB">
        <w:rPr>
          <w:rFonts w:ascii="Times New Roman" w:hAnsi="Times New Roman"/>
          <w:b/>
          <w:bCs/>
          <w:iCs/>
        </w:rPr>
        <w:t xml:space="preserve"> zákona o úveroch na bývanie a o zmene a doplnení niektorých zákonov (tlač 1704)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 w:rsidR="002158DB">
        <w:rPr>
          <w:rFonts w:ascii="Times New Roman" w:hAnsi="Times New Roman"/>
        </w:rPr>
        <w:t>1906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="002158DB">
        <w:rPr>
          <w:rFonts w:ascii="Times New Roman" w:hAnsi="Times New Roman"/>
        </w:rPr>
        <w:t>22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Pr="00A32B69" w:rsidR="004E652B">
        <w:rPr>
          <w:rFonts w:ascii="Times New Roman" w:hAnsi="Times New Roman"/>
        </w:rPr>
        <w:t xml:space="preserve"> </w:t>
      </w:r>
    </w:p>
    <w:p w:rsidR="000653CD" w:rsidRPr="00A32B69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2158DB" w:rsidR="002158DB">
        <w:rPr>
          <w:rFonts w:ascii="Times New Roman" w:hAnsi="Times New Roman"/>
        </w:rPr>
        <w:t>v</w:t>
      </w:r>
      <w:r w:rsidRPr="002158DB" w:rsidR="002158DB">
        <w:rPr>
          <w:rFonts w:ascii="Times New Roman" w:hAnsi="Times New Roman"/>
          <w:bCs/>
          <w:iCs/>
        </w:rPr>
        <w:t>ládny návrh zákona o úveroch na bývanie a o zmene a doplnení niektorých zákonov (tlač 1704)</w:t>
      </w:r>
      <w:r w:rsidR="002158DB">
        <w:rPr>
          <w:rFonts w:ascii="Times New Roman" w:hAnsi="Times New Roman"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7C7153" w:rsidP="007C7153">
      <w:pPr>
        <w:pStyle w:val="ListParagraph"/>
        <w:numPr>
          <w:numId w:val="16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31932">
        <w:rPr>
          <w:rFonts w:ascii="Times New Roman" w:hAnsi="Times New Roman"/>
          <w:sz w:val="24"/>
          <w:szCs w:val="24"/>
        </w:rPr>
        <w:t xml:space="preserve">Ústavnoprávnemu výboru Národnej rady Slovenskej republiky,  </w:t>
      </w:r>
    </w:p>
    <w:p w:rsidR="007C7153" w:rsidRPr="0053248E" w:rsidP="007C7153">
      <w:pPr>
        <w:pStyle w:val="ListParagraph"/>
        <w:numPr>
          <w:numId w:val="16"/>
        </w:numPr>
        <w:bidi w:val="0"/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31932">
        <w:rPr>
          <w:rFonts w:ascii="Times New Roman" w:hAnsi="Times New Roman"/>
          <w:sz w:val="24"/>
          <w:szCs w:val="24"/>
        </w:rPr>
        <w:t>Výboru Národnej rady Slovenskej republiky pre financie a rozpočet</w:t>
      </w:r>
      <w:r>
        <w:t>.</w:t>
      </w:r>
    </w:p>
    <w:p w:rsidR="00A32B69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3F4A10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9268C8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9268C8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A32B69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  <w:r w:rsidR="00077B21">
        <w:rPr>
          <w:rFonts w:ascii="Times New Roman" w:hAnsi="Times New Roman"/>
          <w:b/>
          <w:bCs/>
          <w:szCs w:val="20"/>
        </w:rPr>
        <w:t>: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DF1849">
        <w:rPr>
          <w:rFonts w:ascii="Times New Roman" w:hAnsi="Times New Roman"/>
          <w:szCs w:val="20"/>
        </w:rPr>
        <w:t>509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A32B69">
        <w:rPr>
          <w:rFonts w:ascii="Times New Roman" w:hAnsi="Times New Roman"/>
          <w:b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(uzn. č. </w:t>
      </w:r>
      <w:r w:rsidR="0087059B">
        <w:rPr>
          <w:rFonts w:ascii="Times New Roman" w:hAnsi="Times New Roman"/>
          <w:szCs w:val="20"/>
        </w:rPr>
        <w:t>720</w:t>
      </w:r>
      <w:r w:rsidRPr="00A32B69">
        <w:rPr>
          <w:rFonts w:ascii="Times New Roman" w:hAnsi="Times New Roman"/>
          <w:szCs w:val="20"/>
        </w:rPr>
        <w:t xml:space="preserve"> zo dňa </w:t>
      </w:r>
      <w:r w:rsidR="00077B21">
        <w:rPr>
          <w:rFonts w:ascii="Times New Roman" w:hAnsi="Times New Roman"/>
          <w:szCs w:val="20"/>
        </w:rPr>
        <w:t>4</w:t>
      </w:r>
      <w:r w:rsidRPr="00A32B69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3F4A10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tieto </w:t>
      </w:r>
      <w:r w:rsidRPr="00DE5C53" w:rsidR="00653FBD">
        <w:rPr>
          <w:rFonts w:ascii="Times New Roman" w:hAnsi="Times New Roman"/>
          <w:bCs/>
        </w:rPr>
        <w:t>p</w:t>
      </w:r>
      <w:r w:rsidRPr="00DE5C53">
        <w:rPr>
          <w:rFonts w:ascii="Times New Roman" w:hAnsi="Times New Roman"/>
          <w:bCs/>
        </w:rPr>
        <w:t>ozmeňujúce a doplňujúce návrhy:</w:t>
      </w:r>
    </w:p>
    <w:p w:rsidR="00283163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čl. I § 2 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písm. a) znie: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„a) veriteľom,</w:t>
      </w:r>
    </w:p>
    <w:p w:rsidR="00283163" w:rsidP="00283163">
      <w:pPr>
        <w:tabs>
          <w:tab w:val="left" w:pos="709"/>
        </w:tabs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banka, zahraničná banka alebo pobočka zahraničnej banky,</w:t>
      </w: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>) ktorá má povolenie Národnej banky Slovenska podľa osobitného predpisu,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) a ktorá v rámci svojej podnikateľskej činnosti poskytuje alebo sľubuje poskytnúť úver na bývanie,</w:t>
      </w:r>
    </w:p>
    <w:p w:rsidR="00283163" w:rsidP="00283163">
      <w:pPr>
        <w:tabs>
          <w:tab w:val="left" w:pos="709"/>
        </w:tabs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fyzická osoba, ktorá hodnoverne preukáže vlastné peňažné prostriedky na poskytovanie úverov na bývanie vo výške najmenej 16 600 000 eur a ďalšie peňažné prostriedky určené na poskytovanie úverov na bývanie a právnická osoba, ktorá má splatené peňažné prostriedky základného imania vo výške najmenej 16 600 000 eur, a majú povolenie Národnej banky Slovenska podľa osobitného predpisu,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) a ktoré v rámci svojej podnikateľskej činnosti poskytujú alebo sľubujú poskytnúť úver na bývanie; za hodnoverné preukázanie sa  považuje predloženie dokladu o pôvode vlastných peňažných prostriedkov vo výške najmenej 16 600 000 eur vrátane dokladu o pôvode ďalších peňažných prostriedkov určených na poskytovanie úverov na bývanie,“.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9 až 11 znejú: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>) § 2 ods. 1,  7 a  8 zákona č. 483/2001 Z. z. v znení neskorších predpisov.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) § 7 ods. 1 zákona č. 483/2001 Z. z. v znení zákona č. 747/2004 Z. z.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>) § 20 ods. 1 zákona č. 129/2010 Z. z. v znení neskorších predpisov.“.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odkazy  a poznámky pod čiarou k odkazom  10 až 52 sa primerane prečíslujú.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legislatívne vyprecizovanie § 2 písm. a) v záujme eliminovania interpretačných a aplikačných problémov zákona o úveroch na bývanie. Pritom § 2 písm. a) zákona o úveroch na bývanie sa vyprecizováva tak, že sa upravuje definícia veriteľa, ktorým je banka, zahraničná banka alebo pobočka zahraničnej banky, ktorá má povolenie Národnej banky Slovenska získané na základe ustanovenia § 7 ods. 1 zákona o bankách (</w:t>
      </w:r>
      <w:r>
        <w:rPr>
          <w:rFonts w:ascii="Times New Roman" w:hAnsi="Times New Roman"/>
          <w:iCs/>
        </w:rPr>
        <w:t>zákona č. 483/2001 Z. z. o bankách a o zmene a doplnení niektorých zákonov v znení neskorších predpisov</w:t>
      </w:r>
      <w:r>
        <w:rPr>
          <w:rFonts w:ascii="Times New Roman" w:hAnsi="Times New Roman"/>
        </w:rPr>
        <w:t>) a fyzická osoba a právnická osoba, ktorá má povolenie Národnej banky Slovenska podľa zákona § 20 ods. 1 zákona o spotrebiteľských úveroch (</w:t>
      </w:r>
      <w:r>
        <w:rPr>
          <w:rFonts w:ascii="Times New Roman" w:hAnsi="Times New Roman"/>
          <w:iCs/>
        </w:rPr>
        <w:t>zákon č. 129/2010 Z. z. o spotrebiteľských úveroch</w:t>
      </w:r>
      <w:r>
        <w:rPr>
          <w:rFonts w:ascii="Times New Roman" w:hAnsi="Times New Roman"/>
        </w:rPr>
        <w:t>). Zároveň sa zavádza pre veriteľa, ktorý má povolenie podľa zákona o spotrebiteľských úveroch podmienka na získanie povolenia poskytovať úvery na bývanie, a to  ak ide o fyzickú osobu, musí hodnoverne preukázať vlastné peňažné prostriedky na poskytovanie úverov na bývanie vo výške najmenej 16 600 000 eur a ďalšie peňažné prostriedky určené na poskytovanie úverov na bývanie, a ak ide o právnickú osobu musí splatiť základné imanie vo výške najmenej 16 600 000 eur, čím sa dosiahne zdokonalenie legislatívnych predpokladov na zabezpečenie získania povolenia na poskytovanie úverov na bývanie a stanovia sa rovnocenné predpoklady na získanie povolenia na poskytovanie úverov na bývanie s bankami a zvýši sa tak ochrana spotrebiteľa na finančnom trhu v súvislosti s poskytovanými úvermi na bývanie.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Doterajšia poznámka pod čiarou k odkazu 9 sa vypúšťa.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odkazy  a poznámky pod čiarou k odkazom sa primerane prečíslujú.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vypustenie poznámky pod čiarou k odkazu 9 z dôvodu úpravy ustanovení § 2 písm. a). </w:t>
      </w:r>
    </w:p>
    <w:p w:rsidR="00273DDE" w:rsidP="00273DDE">
      <w:pPr>
        <w:bidi w:val="0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 písm. e)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e) 2. bode sa na začiatku vkladá slovo „každá“.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precizuje navrhované ustanovenie a zosúlaďuje jeho znenie s transponovanou smernicou (2014/17/EÚ).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 písm. h)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h) sa slovo „hodnoty“ nahrádza slovom „hodnote“.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Gramatická pripomienka.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 písm. m)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m) sa slová „Dohody o Európskom priestore“ nahrádzajú slovami „Dohody o Európskom hospodárskom priestore“.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opravuje znenie názvu citovanej dohody.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 písm. n)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n) sa vypúšťajú slová „alebo miesto podnikania“.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spresňuje navrhované ustanovenie v zmysle skutočnosti, že identifikačným znakom právnickej osoby je jej sídlo.   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§ 2 sa dopĺňa písmenom u), ktoré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„u) kalendárnym mesiacom kalendárny mesiac, ktorý sa počíta od prvého dňa nasledujúceho kalendárneho mesiaca od začiatku poskytovania úverov na bývanie.“.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článku I, § 2 sa dopĺňa písmeno u), ktoré definuje čo je kalendárnym mesiacom z dôvodu úpravy znenia § 2 doplnením odseku 2, v ktorom sa uvedený pojem uvádza.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sa doterajší text označuje ako odsek 1 a dopĺňa sa odsekom 2, ktorý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Ak ide o veriteľa podľa osobitného predpisu,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 celkový objem ním poskytnutých úverov na bývanie za posledných 12 kalendárnych mesiacov nesmie prekročiť sumu 10 000 eur, a to každých nasledujúcich 12 kalendárnych mesiacov; tým nie je dotknuté ustanovenie odseku 1 písm. b). Do celkového objemu poskytnutých úverov na bývanie sa započítava len výška poskytnutého úveru na bývanie dohodnutého v zmluve o úvere na bývanie bez odplaty.“.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FF0000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15 znie: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 § 20 ods. 1 písm. b) zákona č. 129/2010 Z. z. v znení zákona č. 35/2015 Z. z.“.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odkazy a poznámky pod čiarou k odkazom 15 až 52 sa primerane prečíslujú.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sa navrhuje doplnenie odseku 2 z dôvodu eliminovania interpretačných a aplikačných problémov zákona o úveroch na bývanie tak, že ak ide o veriteľa, ktorý má povolenie Národnej banky Slovenska získané na základe ustanovenie § 20 ods. 1 písm. b) zákona o spotrebiteľských úveroch (</w:t>
      </w:r>
      <w:r>
        <w:rPr>
          <w:rFonts w:ascii="Times New Roman" w:hAnsi="Times New Roman"/>
          <w:iCs/>
        </w:rPr>
        <w:t>zákon č. 129/2010 Z. z. o spotrebiteľských úveroch a o iných úveroch a pôžičkách pre spotrebiteľov a o zmene a doplnení niektorých zákonov v znení neskorších predpisov</w:t>
      </w:r>
      <w:r>
        <w:rPr>
          <w:rFonts w:ascii="Times New Roman" w:hAnsi="Times New Roman"/>
        </w:rPr>
        <w:t>), celkový objem ním poskytnutých úverov na bývanie za posledných 12 kalendárnych mesiacov nesmie prekročiť sumu 10 000 eur, a to každých nasledujúcich 12 kalendárnych mesiacov, čím sa zvýši ochrana spotrebiteľa na finančnom trhu v súvislosti s poskytovanými úvermi na bývanie.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5 ods. 7 písm. l)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7 písm. l) sa slová „spresnenie o tom, že doplnkovú službu možno uzavrieť od poskytovateľa“ nahrádzajú slovami „informáciu o tom, že zmluvu o doplnkovej službe možno uzavrieť s poskytovateľom“.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pojmovo precizuje citované ustanovenie. 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8 ods. 2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8 ods. 2 sa na konci druhej vety bodka nahrádza čiarkou a pripájajú sa tieto slová: „ktoré môžu mať vplyv na schopnosť spotrebiteľa dodržať povinnosti vyplývajúce zo zmluvy o úvere na bývanie.“.</w:t>
      </w:r>
    </w:p>
    <w:p w:rsidR="00283163" w:rsidP="00283163">
      <w:pPr>
        <w:bidi w:val="0"/>
        <w:ind w:left="4253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v súlade s čl. 18 ods. 1 druhá veta smernice 2014/17/EÚ.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8 ods. 4 písm. c)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8 ods. 4 písm. c) sa slová „tohto úveru“ nahrádzajú slovami „poskytovaného úveru“.</w:t>
      </w:r>
    </w:p>
    <w:p w:rsidR="00283163" w:rsidP="00283163">
      <w:pPr>
        <w:tabs>
          <w:tab w:val="left" w:pos="349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terminologicky spresňuje právny text.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8 ods. 21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21 sa za prvé slovo „hodnota“ vkladá slovo „založenej“, za slová „že sa“ sa vkladá slovo „táto“ a za druhým slovom „hodnota“ sa vypúšťajú  slová „nehnuteľnosti určenej na bývanie“.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8 ods. 21, ktorým sa spresňuje právny text.  </w:t>
      </w:r>
    </w:p>
    <w:p w:rsidR="007C7153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 čl. I § 8 ods. 23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23 doterajšia poznámka pod čiarou k odkazu 26  sa vypúšťa a odkaz 26 sa označuje ako odkaz 9.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Navrhuje sa vypustenie poznámky pod čiarou k odkazu 26 z dôvodu úpravy ustanovení § 2 písm. a). </w:t>
      </w:r>
    </w:p>
    <w:p w:rsidR="007C7153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283163" w:rsidP="00283163">
      <w:pPr>
        <w:pStyle w:val="ListParagraph"/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8 ods. 30 a § 12 ods. 1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30 a v § 12 ods. 1 sa vypúšťajú slová „Európskej únie“.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akceptuje zavedenie legislatívnej skratky „členský štát“ v čl. I, § 2 písm. m) návrhu zákona. 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8 ods. 32 a § 21 ods. 11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ods. 32 a § 21 ods. 11 sa odkaz „26“ nahrádza odkazom „9“. </w:t>
      </w:r>
    </w:p>
    <w:p w:rsidR="00283163" w:rsidP="00283163">
      <w:pPr>
        <w:autoSpaceDE w:val="0"/>
        <w:autoSpaceDN w:val="0"/>
        <w:bidi w:val="0"/>
        <w:adjustRightInd w:val="0"/>
        <w:ind w:left="708"/>
        <w:rPr>
          <w:rFonts w:ascii="Times New Roman" w:hAnsi="Times New Roman"/>
          <w:b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Navrhuje sa legislatívno-technické vyprecizovanie § 8 ods. 32 a § 21 ods. 11 v súvislosti s úpravou a prečíslovaním poznámok pod čiarou zákona o úveroch na bývanie.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 čl. I § 9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3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Na účely odseku 1 je veriteľ povinný zabezpečiť obozretné posúdenie hodnoty založenej nehnuteľnosti oceňovateľom podľa osobitného predpisu.</w:t>
      </w: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</w:rPr>
        <w:t>)“.</w:t>
      </w:r>
    </w:p>
    <w:p w:rsidR="0028316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9 ods. 3, ktorým sa spresňuje právny text v súlade s čl. 19 ods. 2 smernice č. 2014/17/EÚ o zmluvách o úvere pre spotrebiteľov týkajúcich sa nehnuteľností určených na bývanie tak, aby z neho bolo zrejmé, že veriteľ je povinný zabezpečiť, aby odhadcovia, ktorí vykonávajú oceňovanie majetku mali príslušnú odbornú spôsobilosť, aby boli dostatočne nezávislí od postupu schvaľovania úveru, aby mohli poskytovať nestranné a objektívne ocenenie, úpravou ustanovenia a doplnením  odkazu 19 napríklad na zákon č. 382/2004 Z. z. o znalcoch, tlmočníkoch a predkladateľoch, ktorý hovorí aj o podmienkach odbornej spôsobilosti, ktoré majú spĺňať odhadcovia.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10 ods. 1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 sa vypúšťajú slová „tak, aby zabezpečil poskytovanie úverov na bývanie“.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10 ods. 1, ktorým sa spresňuje právny text v súlade s čl. 7 ods. 1 smernice č. 2014/17/EÚ o zmluvách o úvere pre spotrebiteľov týkajúcich sa nehnuteľností určených na bývanie tak, aby z neho bolo zrejmé, že veriteľ je povinný uplatňovať zásady odmeňovania riadne, čestne, spravodlivo, transparentne a profesionálne, a aby sa pri nich zohľadňovali práva a záujmy spotrebiteľov. 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70C0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70C0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11 ods. 2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2 sa slová „externého zdroja“ nahrádzajú slovami „hodnoverného externého zdroja“.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zosúlaďuje predmetné ustanovenie s pojmami používanými v návrhu zákona [napr. čl. I, § 8 ods. 10, § 11 ods. 1 písm. a)].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13 ods. 1 písm. f)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ods. 1 písm. f) sa vypúšťajú slová „§ 17 a“.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13 ods. 1 písmena f), ktorým sa spresňuje právny text z dôvodu, že odkazoval na chybný vnútorný odkaz na § 17, ktorý nedeklaroval práva spotrebiteľov. Takto by vzniklo chybné prepojenie v úprave § 13 týkajúceho sa zmluvy o úvere na bývanie. 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C715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C715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13 ods. 10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10 prvej vete sa slová „do zmlúv o úvere na bývanie“ nahrádzajú slovami „do zmlúv o úvere“.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pojmovo spresňuje znenie navrhovaného ustanovenia odstránením zjavnej logickej chyby.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13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13 sa dopĺňa odsekom 18, ktorý znie: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„(18) Veriteľovi sa zakazuje požadovať, aby spotrebiteľ poskytol zabezpečenie splnenia svojho záväzku úveru na bývanie v hodnote neprimerane vyššej, ako je výška záväzku spotrebiteľa vyplývajúceho zo zmluvy o úvere na bývanie v čase uzavretia dohody o zabezpečení splnenia záväzku spotrebiteľa.“.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doplnenie § 13 odsekom 18, ktorým sa zavádza zákaz pre veriteľa požadovať od spotrebiteľa zabezpečenie úveru na bývanie vyššou hodnotou, ako je výška záväzku spotrebiteľa vyplývajúceho zo zmluvy o úvere na bývanie. Uvedeným doplneným ustanovenia sa dosiahne ochrana spotrebiteľa, ktorý si berie úver na bývanie pred neprimeranými požiadavkami od veriteľa súvisiacimi so zabezpečením záväzku za poskytnutý úver na bývanie.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/>
        </w:rPr>
      </w:pPr>
    </w:p>
    <w:p w:rsidR="00283163" w:rsidP="00283163">
      <w:pPr>
        <w:numPr>
          <w:numId w:val="13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 čl. I § 14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 nadpise sa slovo „Právo “ nahrádza slovom „Lehota “.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Navrhuje sa legislatívno-technické vyprecizovanie § 14, ktorým sa spresňuje právny text v súlade s čl. 14 ods. 6 smernice č. 2014/17/EÚ o zmluvách o úvere pre spotrebiteľov týkajúcich sa nehnuteľností určených na bývanie tak, že sa ustanovuje lehota na premyslenie pre spotrebiteľa, čím sa dosiahne súlad zákona o úveroch na bývanie so znením smernice.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14 ods. 1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odsek 1 znie: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Veriteľ je povinný spotrebiteľovi umožniť v lehote 14 kalendárnych dní premyslieť si, či uzavrie zmluvu o úvere na bývanie alebo využije právo na odstúpenie od zmluvy o úvere na bývanie bez uvedenia dôvodu.“.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Navrhuje sa legislatívno-technické vyprecizovanie § 14 ods. 1, ktorým sa spresňuje právny text v súlade s čl. 14 ods. 6 smernice č. 2014/17/EÚ o zmluvách o úvere pre spotrebiteľov týkajúcich sa nehnuteľností určených na bývanie tak, že sa umožňuje v lehote 14 kalendárnych dní premyslieť si uzavretie zmluvy o úvere na bývanie alebo využiť právo na odstúpenie od zmluvy o úvere na bývanie bez uvedenia dôvodu, čím sa dosiahne súlad zákona o úveroch na bývanie so znením smernice.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3DDE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14 ods. 2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2 sa prvé slovo „právo“ nahrádza slovom „lehotu“ a slová „podľa odseku 3“ sa nahrádzajú slovami „na odstúpenie od zmluvy o úvere na bývanie“.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2204"/>
        <w:jc w:val="both"/>
        <w:rPr>
          <w:rFonts w:ascii="Times New Roman" w:hAnsi="Times New Roman"/>
          <w:b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Navrhuje sa legislatívno-technické vyprecizovanie § 14 ods. 2, ktorým sa spresňuje právny text v súlade s čl. 14 ods. 6 smernice č. 2014/17/EÚ o zmluvách o úvere pre spotrebiteľov týkajúcich sa nehnuteľností určených na bývanie tak, že sa ustanovuje pre spotrebiteľa podmienka, ak využije lehotu na premyslenie si uzavretia zmluvy o úvere na bývanie, stráca tým právo na odstúpenie od zmluvy o úvere na bývanie, čím sa dosiahne súlad zákona o úveroch na bývanie so znením smernice.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14 ods. 3</w:t>
      </w:r>
    </w:p>
    <w:p w:rsidR="00283163" w:rsidP="00283163">
      <w:pPr>
        <w:pStyle w:val="ListParagraph"/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V § 14 ods. 3 sa bodkočiarka nahrádza čiarkou. </w:t>
      </w:r>
    </w:p>
    <w:p w:rsidR="00283163" w:rsidP="00283163">
      <w:pPr>
        <w:pStyle w:val="ListParagraph"/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štylisticky koriguje predmetné ustanovenie s cieľom dodržania významu jeho obsahu.  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15 ods. 3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ods. 3 sa odkaz na poznámku pod čiarou 9 nahrádza novým odkazom na poznámku pod čiarou 43.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Nová poznámka pod čiarou k odkazu 43 znie: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43</w:t>
      </w:r>
      <w:r>
        <w:rPr>
          <w:rFonts w:ascii="Times New Roman" w:hAnsi="Times New Roman"/>
        </w:rPr>
        <w:t>) § 7 ods. 1 zákona č. 483/2001 Z. z v znení zákona č. 747/2004 Z. z.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20 ods. 1 zákona č. 129/2010 Z. z. v znení neskorších predpisov.“.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odkazy a poznámky pod čiarou k odkazom  43 až 52 sa primerane prečíslujú.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15 ods. 3 v súvislosti s úpravou ustanovenia § 2 písm. a) zákona o úveroch na bývanie.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20 ods. 2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2 sa vypúšťajú slová „miesta jeho sídla alebo“.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berie do úvahy skutočnosť, že podľa čl. I, § 13 ods. 4 písm. d) môže byť spotrebiteľom len fyzická osoba, ktorá je identifikovaná len miestom jej trvalého pobytu. 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Doterajšia poznámka pod čiarou k odkazu 46 sa vypúšťa.</w:t>
      </w:r>
    </w:p>
    <w:p w:rsidR="00283163" w:rsidP="0028316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Doterajšie odkazy a poznámky pod čiarou sa primerane prečíslujú.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bCs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Navrhuje sa vypustenie poznámky pod čiarou k odkazu 46 z dôvodu úpravy ustanovení § 2 písm. a).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21 ods. 9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9 sa  odkaz „46“ nahrádza odkazom „11“.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legislatívno-technické vyprecizovanie § 21 ods. 9 v súvislosti s úpravou ustanovenia § 2 písm. a) zákona o úveroch na bývanie. </w:t>
      </w:r>
    </w:p>
    <w:p w:rsidR="0028316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21 ods. 11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11 sa odkaz „26“ nahrádza odkazom „9“.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Navrhuje sa legislatívno-technické vyprecizovanie § 21 ods. 11 v súvislosti s úpravou a prečíslovaním poznámok pod čiarou zákona o úveroch na bývanie. </w:t>
      </w:r>
    </w:p>
    <w:p w:rsidR="00283163" w:rsidP="00283163">
      <w:pPr>
        <w:autoSpaceDE w:val="0"/>
        <w:autoSpaceDN w:val="0"/>
        <w:bidi w:val="0"/>
        <w:adjustRightInd w:val="0"/>
        <w:ind w:left="708"/>
        <w:rPr>
          <w:rFonts w:ascii="Times New Roman" w:hAnsi="Times New Roman"/>
          <w:bCs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708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22 ods. 6 písm. a)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22 ods. 6 písm. a) sa slová „musí byť uhradený spotrebiteľom“ nahrádzajú slovami „je povinný uhradiť spotrebiteľ“.</w:t>
      </w: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z dôvodu, že sa ním ukladá povinnosť spotrebiteľovi ako jednému z adresátov právnej normy.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22 ods. 9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22 ods. 9 sa za slovo „poradenstva“ vkladajú slová „v oblasti“.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zosúlaďuje  navrhované ustanovenie s pojmami použitými v návrhu zákona (napr. čl. I, § 22 ods. 1).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0"/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24 ods. 1 písm. b)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24 ods. 1 písm. b) sa pred slovo „závažnom“ vkladá slovo „pri“ a v 2. bode sa za slovo „opakovanom“ vkladá slovo „zistení“.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precizuje znenie citovaného ustanovenia a zároveň zosúlaďuje so znením čl. I, § 24 ods. 1 písm. b), 1. bodu. </w:t>
      </w:r>
    </w:p>
    <w:p w:rsidR="00283163" w:rsidP="00283163">
      <w:pPr>
        <w:autoSpaceDE w:val="0"/>
        <w:autoSpaceDN w:val="0"/>
        <w:bidi w:val="0"/>
        <w:adjustRightInd w:val="0"/>
        <w:ind w:left="708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24 ods. 1 písm. b)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 ods. 1 písm. b) prvom bode  sa číslo „7 000“ nahrádza číslom „10 000“ a v druhom bode  sa číslo „140 000“ nahrádza číslom „300 000“.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znenie § 24 ods. 1 písm. b) bodov 1 a  2 tak, že sa navrhuje zvýšenie pokút pri opakovanom zistení nedostatku alebo závažnom nedostatku pre veriteľa, ktorý je fyzickou osobou, zo 7 000 eur na 10 000 eur a pri veriteľovi, ktorý je právnickou osobou, zo 140 000 eur na 300 000 eur. Uvedenou úpravou sa zvyšujú  sankcie pri porušení právnych predpisov veriteľom a tým dôjde k zníženiu obchádzania a porušovania právnych predpisov zo strany veriteľa, čím sa dosiahne zvýšenie ochrany spotrebiteľa na finančnom trhu v súvislosti s poskytovanými úvermi na bývanie.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overflowPunct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24 ods. 5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 ods. 5 sa za slová „ písm. b)“ vkladajú slová „a odseku 2“.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legislatívno-technické vyprecizovanie § 24 ods. 5 doplnením pokuty podľa odseku 2, ktorú môže uložiť Národná banka Slovenska členovi štatutárneho orgánu veriteľa, členovi dozornej rady veriteľa, prokuristovi, vedúcemu vnútornej kontroly, a ustanovuje sa, že táto pokuta je splatná do 30 kalendárnych dní odo dňa nadobudnutia právoplatnosti rozhodnutia o uložení pokuty.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Uvedením doplnením sa dosiahne jednotnosť splatnosti pri uložených pokutách veriteľovi alebo členovi štatutárneho orgánu veriteľa, členovi dozornej rady veriteľa, prokuristovi, vedúcemu vnútornej kontroly zo strany Národnej banky Slovenska.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tabs>
          <w:tab w:val="left" w:pos="2835"/>
        </w:tabs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25 ods. 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25 ods. 1 sa vypúšťajú slová „o Občianskom súdnom poriadku a“.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legislatívno-technické vyprecizovanie § 25 ods. 1 vypustením odkazu na Občiansky súdny poriadok z dôvodu, že Občiansky súdny poriadok bude s účinnosťou od 1. júla 2016 nahradený zákonom č. 160/2015 Z. z. Civilný sporový poriadok.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25 ods. 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25 ods. 1 doterajšia poznámka pod čiarou k odkazu 51 znie:</w:t>
      </w:r>
    </w:p>
    <w:p w:rsidR="00283163" w:rsidP="00283163">
      <w:pPr>
        <w:autoSpaceDE w:val="0"/>
        <w:autoSpaceDN w:val="0"/>
        <w:bidi w:val="0"/>
        <w:adjustRightInd w:val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51</w:t>
      </w:r>
      <w:r>
        <w:rPr>
          <w:rFonts w:ascii="Times New Roman" w:hAnsi="Times New Roman"/>
        </w:rPr>
        <w:t>) Napríklad Občiansky súdny poriadok, zákon č. 244/2002 Z. z. o rozhodcovskom konaní v znení neskorších predpisov, zákon č. 420/2004 Z. z. o mediácii a doplnení niektorých zákonov v znení neskorších predpisov, § 90 až 95 zákona č. 492/2009 Z. z., zákon č. 335/2014 Z. z. o spotrebiteľskom rozhodcovskom konaní a o zmene a doplnení niektorých zákonov.“.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legislatívno-technické vyprecizovanie § 25 ods. 1 poznámky pod čiarou k odkazu 51 doplnením Občianskeho súdneho poriadku.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§ 26 ods. 5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 ods. 5 sa slová „predkladateľ reklamácie“ nahrádzajú slovom „spotrebiteľ“.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harmonizuje znenie predmetného  ustanovenia so znením čl. I, § 26 ods. 3 a 6. 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83163" w:rsidP="0028316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83163" w:rsidP="0028316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28 ods. 2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28 ods. 2 sa slová „do 20. marca 2016“ nahrádzajú slovami „pred 21. marcom 2016“. 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spresnenie prechodného ustanovenia v § 28 odsekoch 2 a 7 v článku I návrhu zákona o úveroch na bývanie v súvislosti so znením smernice EP a Rady 2014/17/EU zo 4. februára 2014 o zmluvách o úvere pre spotrebiteľov.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 § 28 ods. 7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 § 28 ods. 7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„(7) Veriteľ alebo finančný agent, ktorý vykonával činnosti súvisiace s poskytovaním úveru na bývanie pred 21. marcom 2014, je povinný najneskôr do 21. marca 2017 splniť požiadavky na odbornú spôsobilosť ustanovené osobitnými predpismi.</w:t>
      </w:r>
      <w:r>
        <w:rPr>
          <w:rFonts w:ascii="Times New Roman" w:hAnsi="Times New Roman"/>
          <w:vertAlign w:val="superscript"/>
        </w:rPr>
        <w:t>52</w:t>
      </w:r>
      <w:r>
        <w:rPr>
          <w:rFonts w:ascii="Times New Roman" w:hAnsi="Times New Roman"/>
        </w:rPr>
        <w:t>)“.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Poznámka pod čiarou k doterajšiemu odkazu 52 znie: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52</w:t>
      </w:r>
      <w:r>
        <w:rPr>
          <w:rFonts w:ascii="Times New Roman" w:hAnsi="Times New Roman"/>
        </w:rPr>
        <w:t>) Napríklad § 7 ods. 14, § 7a ods. 3 a 4, § 27b ods. 1 až 3 a § 27b ods. 1 až 3 zákona č. 483/2001 Z. z. v znení neskorších predpisov, zákon č. 186/2009 Z. z. v znení neskorších predpisov, zákon č. 129/2010 Z. z. v znení neskorších predpisov.“.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Navrhuje sa spresnenie prechodného ustanovenia v § 28 odsekoch 2 a 7 v článku I návrhu zákona o úveroch na bývanie v súvislosti so znením smernice EP a Rady 2014/17/EU zo 4. februára 2014 o zmluvách o úvere pre spotrebiteľov.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RPr="00283163" w:rsidP="00283163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RPr="007C7153" w:rsidP="00273DDE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7153">
        <w:rPr>
          <w:rFonts w:ascii="Times New Roman" w:hAnsi="Times New Roman"/>
          <w:b/>
          <w:bCs/>
          <w:sz w:val="24"/>
          <w:szCs w:val="24"/>
        </w:rPr>
        <w:t>K čl. I </w:t>
      </w:r>
    </w:p>
    <w:p w:rsidR="00283163" w:rsidRPr="007C7153" w:rsidP="00273DDE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>Za § 28 sa vkladá nový § 29, ktorý vrátane nadpisu znie:</w:t>
      </w:r>
    </w:p>
    <w:p w:rsidR="00283163" w:rsidRPr="007C715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center"/>
        <w:rPr>
          <w:rFonts w:ascii="Times New Roman" w:hAnsi="Times New Roman"/>
          <w:b/>
        </w:rPr>
      </w:pPr>
      <w:r w:rsidRPr="007C7153">
        <w:rPr>
          <w:rFonts w:ascii="Times New Roman" w:hAnsi="Times New Roman"/>
          <w:b/>
        </w:rPr>
        <w:t>„§ 29</w:t>
      </w: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center"/>
        <w:rPr>
          <w:rFonts w:ascii="Times New Roman" w:hAnsi="Times New Roman"/>
        </w:rPr>
      </w:pPr>
      <w:r w:rsidRPr="007C7153">
        <w:rPr>
          <w:rFonts w:ascii="Times New Roman" w:hAnsi="Times New Roman"/>
        </w:rPr>
        <w:t>Záverečné ustanovenie</w:t>
      </w: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center"/>
        <w:rPr>
          <w:rFonts w:ascii="Times New Roman" w:hAnsi="Times New Roman"/>
        </w:rPr>
      </w:pPr>
    </w:p>
    <w:p w:rsidR="00283163" w:rsidRPr="007C7153" w:rsidP="00283163">
      <w:pPr>
        <w:numPr>
          <w:numId w:val="15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 xml:space="preserve"> Na vzťahy vyplývajúce z tohto zákona sa primerane vzťahujú aj ustanovenia Občianskeho zákonníka o spotrebiteľských zmluvách.</w:t>
      </w:r>
      <w:r w:rsidRPr="007C7153">
        <w:rPr>
          <w:rFonts w:ascii="Times New Roman" w:hAnsi="Times New Roman"/>
          <w:vertAlign w:val="superscript"/>
        </w:rPr>
        <w:t>53</w:t>
      </w:r>
      <w:r w:rsidRPr="007C7153">
        <w:rPr>
          <w:rFonts w:ascii="Times New Roman" w:hAnsi="Times New Roman"/>
        </w:rPr>
        <w:t>)</w:t>
      </w:r>
    </w:p>
    <w:p w:rsidR="00283163" w:rsidRPr="007C7153" w:rsidP="00283163">
      <w:pPr>
        <w:numPr>
          <w:numId w:val="15"/>
        </w:num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 xml:space="preserve"> Osobitnú výšku najvyššej prípustnej odplaty, ktorú možno od spotrebiteľa pri poskytnutí úveru na bývanie požadovať, podrobnosti o stanovení odplaty a kritériách jej stanovenia, ako aj najvyššie prípustné sankcie za omeškanie s plnením záväzku spotrebiteľa ustanoví vykonávací predpis vydaný podľa Občianskeho zákonníka.</w:t>
      </w:r>
      <w:r w:rsidRPr="007C7153">
        <w:rPr>
          <w:rFonts w:ascii="Times New Roman" w:hAnsi="Times New Roman"/>
          <w:vertAlign w:val="superscript"/>
        </w:rPr>
        <w:t>54</w:t>
      </w:r>
      <w:r w:rsidRPr="007C7153">
        <w:rPr>
          <w:rFonts w:ascii="Times New Roman" w:hAnsi="Times New Roman"/>
        </w:rPr>
        <w:t>)“</w:t>
      </w:r>
    </w:p>
    <w:p w:rsidR="00283163" w:rsidRPr="007C715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>Poznámky pod čiarou k odkazom 53 a 54 znejú:</w:t>
      </w: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>„</w:t>
      </w:r>
      <w:r w:rsidRPr="007C7153">
        <w:rPr>
          <w:rFonts w:ascii="Times New Roman" w:hAnsi="Times New Roman"/>
          <w:vertAlign w:val="superscript"/>
        </w:rPr>
        <w:t>53</w:t>
      </w:r>
      <w:r w:rsidRPr="007C7153">
        <w:rPr>
          <w:rFonts w:ascii="Times New Roman" w:hAnsi="Times New Roman"/>
        </w:rPr>
        <w:t>) § 52 až 54 Občianskeho zákonníka v znení neskorších predpisov.</w:t>
      </w: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  <w:vertAlign w:val="superscript"/>
        </w:rPr>
        <w:t>54</w:t>
      </w:r>
      <w:r w:rsidRPr="007C7153">
        <w:rPr>
          <w:rFonts w:ascii="Times New Roman" w:hAnsi="Times New Roman"/>
        </w:rPr>
        <w:t>) § 53 ods. 6 a 53b ods. 1 Občianskeho zákonníka v znení neskorších predpisov.“.</w:t>
      </w: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RPr="007C715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>Doterajší § 29 sa primerane prečísluje.</w:t>
      </w:r>
    </w:p>
    <w:p w:rsidR="00283163" w:rsidRPr="007C715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RPr="007C7153" w:rsidP="00273DDE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  <w:r w:rsidRPr="007C7153">
        <w:rPr>
          <w:rFonts w:ascii="Times New Roman" w:hAnsi="Times New Roman"/>
        </w:rPr>
        <w:t>Dopĺňa sa nový § 29, ktorým sa definujú záverečné ustanovenia o tom, že na vzťahy vyplývajúce z tohto zákona sa primerane vzťahujú aj ustanovenia § 52 až 54 Občianskeho zákonníka, ktoré definujú spotrebiteľskú zmluvu. Zároveň sa zavádza povinnosť určiť osobitnú výšku najvyššej prípustnej odplaty vykonávacím predpisom podľa § 53 ods. 6 a 53b ods. 1 Občianskeho zákonníka. Doplnením záverečného ustanovenia nepríde k vylúčeniu spotrebiteľského vzťahu z uvedeného zákona, čo prinesie efektívnejšiu ochranu spotrebiteľa pred neprijateľnými zmluvnými podmienkami.</w:t>
      </w:r>
    </w:p>
    <w:p w:rsidR="00273DDE" w:rsidRPr="007C7153" w:rsidP="00273DDE">
      <w:pPr>
        <w:bidi w:val="0"/>
        <w:jc w:val="both"/>
        <w:rPr>
          <w:rFonts w:ascii="Times New Roman" w:hAnsi="Times New Roman"/>
          <w:b/>
        </w:rPr>
      </w:pPr>
    </w:p>
    <w:p w:rsidR="00273DDE" w:rsidRPr="007C7153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7C7153">
        <w:rPr>
          <w:rFonts w:ascii="Times New Roman" w:hAnsi="Times New Roman"/>
          <w:b/>
        </w:rPr>
        <w:t>Ústavnoprávny výbor NR SR</w:t>
      </w:r>
    </w:p>
    <w:p w:rsidR="00273DDE" w:rsidRPr="00496358" w:rsidP="00273DDE">
      <w:pPr>
        <w:bidi w:val="0"/>
        <w:ind w:left="2124" w:firstLine="708"/>
        <w:rPr>
          <w:rFonts w:ascii="Times New Roman" w:hAnsi="Times New Roman"/>
          <w:b/>
        </w:rPr>
      </w:pPr>
      <w:r w:rsidRPr="00496358">
        <w:rPr>
          <w:rFonts w:ascii="Times New Roman" w:hAnsi="Times New Roman"/>
          <w:b/>
        </w:rPr>
        <w:t>Gestorský výbor odporúča schváliť.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príloha č. 1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1  časť B, oddiel „1. Poskytovateľ úveru“ bod 3. a oddiel „11. Ďalšie práva dlžníka“ bod 3. sa slová „s článkom 3 smernice 2002/65/ES“ nahrádzajú slovami „s osobitným predpisom</w:t>
      </w:r>
      <w:r>
        <w:rPr>
          <w:rFonts w:ascii="Times New Roman" w:hAnsi="Times New Roman"/>
          <w:vertAlign w:val="superscript"/>
        </w:rPr>
        <w:t>x</w:t>
      </w:r>
      <w:r>
        <w:rPr>
          <w:rFonts w:ascii="Times New Roman" w:hAnsi="Times New Roman"/>
        </w:rPr>
        <w:t>).“.</w:t>
      </w:r>
    </w:p>
    <w:p w:rsidR="00283163" w:rsidP="0028316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x znie: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x</w:t>
      </w:r>
      <w:r>
        <w:rPr>
          <w:rFonts w:ascii="Times New Roman" w:hAnsi="Times New Roman"/>
        </w:rPr>
        <w:t xml:space="preserve">) § 4 zákona č. 266/2005 Z. z. o ochrane spotrebiteľa pri finančných službách na diaľku a o zmene a doplnení niektorých zákonov na diaľku v znení neskorších predpisov.“. </w:t>
      </w:r>
    </w:p>
    <w:p w:rsidR="00283163" w:rsidP="00283163">
      <w:pPr>
        <w:bidi w:val="0"/>
        <w:ind w:left="4253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pripomienku, ktorou sa navrhovaný právny text a poznámka pod čiarou odkazom na zákon č. 266/2005 Z. z. o ochrane spotrebiteľa pri finančných službách na diaľku, do ktorého bola uvedená smernica 2002/65/ES prevzatá. </w:t>
      </w: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príloha č. 1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1, časť B, oddiel „1. Poskytovateľ úveru“ bod 1. a 3., oddiel „2. Finančný agent“ bod 1. a oddiel „12. Sťažnosti“ bod 1. sa slová „geografická adresa“ vo všetkých gramatických tvaroch nahrádzajú slovami „geografická adresa (sídlo)“ v príslušnom gramatickom tvare.</w:t>
      </w:r>
    </w:p>
    <w:p w:rsidR="00283163" w:rsidP="00283163">
      <w:pPr>
        <w:bidi w:val="0"/>
        <w:ind w:left="4253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spresňuje právny text v súlade so zaužívanou právnickou terminológiou a súčasne sa ponecháva v navrhovanom texte prevzatý text z prílohy II časť B smernice 2014/17/ES z dôvodu zabezpečenia jednotnosti textov, pokiaľ ide o formulár a pokyny na jeho vyplnenie, ktorý je súčasťou predloženého zákona a formulár (ESIS) a pokyny na jeho vyplnenie, ktorý vydala Európska komisia.</w:t>
      </w:r>
    </w:p>
    <w:p w:rsidR="00283163" w:rsidP="00283163">
      <w:pPr>
        <w:bidi w:val="0"/>
        <w:ind w:left="4253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bidi w:val="0"/>
        <w:ind w:left="4253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príloha č. 1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1 časť B, oddiel „14. Ďalšie informácie“ bod 2. posledná veta znie: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„Týmto nie sú dotknuté ustanovenia osobitného predpisu.</w:t>
      </w:r>
      <w:r>
        <w:rPr>
          <w:rFonts w:ascii="Times New Roman" w:hAnsi="Times New Roman"/>
          <w:vertAlign w:val="superscript"/>
        </w:rPr>
        <w:t>xx</w:t>
      </w:r>
      <w:r>
        <w:rPr>
          <w:rFonts w:ascii="Times New Roman" w:hAnsi="Times New Roman"/>
        </w:rPr>
        <w:t>)“.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xx znie: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xx</w:t>
      </w:r>
      <w:r>
        <w:rPr>
          <w:rFonts w:ascii="Times New Roman" w:hAnsi="Times New Roman"/>
        </w:rPr>
        <w:t xml:space="preserve">) § 4 ods. 1 písm. c) zákona č. 266/2005 Z. z. v znení neskorších predpisov.“. </w:t>
      </w: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navrhovaný právny text a poznámka pod čiarou odkazom na zákon č. 266/2005 Z. z. o ochrane spotrebiteľa pri finančných službách na diaľku, do ktorého bola uvedená smernica 2002/65/ES prevzatá.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príloha č. 2</w:t>
      </w:r>
    </w:p>
    <w:p w:rsidR="00283163" w:rsidP="00283163">
      <w:pPr>
        <w:pStyle w:val="CM3"/>
        <w:bidi w:val="0"/>
        <w:ind w:left="284" w:firstLine="424"/>
        <w:rPr>
          <w:rFonts w:ascii="Times New Roman" w:hAnsi="Times New Roman"/>
        </w:rPr>
      </w:pPr>
      <w:r>
        <w:rPr>
          <w:rFonts w:ascii="Times New Roman" w:hAnsi="Times New Roman"/>
        </w:rPr>
        <w:t>V prílohe č. 2, bode I. rovnica vrátane vysvetliviek k rovnici znie:</w:t>
      </w:r>
    </w:p>
    <w:p w:rsidR="00283163" w:rsidP="00283163">
      <w:pPr>
        <w:bidi w:val="0"/>
        <w:ind w:left="284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  </w:t>
      </w:r>
      <w:r>
        <w:rPr>
          <w:rFonts w:ascii="Times New Roman" w:hAnsi="Times New Roman"/>
          <w:noProof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alt="Formula" style="width:195.43pt;height:41.12pt;visibility:visible" filled="f" stroked="f">
            <v:fill o:detectmouseclick="f"/>
            <v:imagedata r:id="rId5" o:title=""/>
            <o:lock v:ext="edit" aspectratio="t"/>
          </v:shape>
        </w:pic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kde: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X je ročná percentuálna miera nákladov,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m je číslo posledného čerpania,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k je číslo čerpania, preto 1 ≤ k ≤ m,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C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 xml:space="preserve"> je výška čerpania k,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t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 xml:space="preserve"> je interval vyjadrený v rokoch a zlomkoch roka medzi dátumom prvého čerpania a dátumom každého nasledujúceho čerpania, preto t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= 0,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m’ je číslo poslednej splátky alebo platby poplatkov,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l je číslo splátky alebo platby poplatkov,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D</w:t>
      </w:r>
      <w:r>
        <w:rPr>
          <w:rFonts w:ascii="Times New Roman" w:hAnsi="Times New Roman"/>
          <w:vertAlign w:val="subscript"/>
        </w:rPr>
        <w:t xml:space="preserve">l </w:t>
      </w:r>
      <w:r>
        <w:rPr>
          <w:rFonts w:ascii="Times New Roman" w:hAnsi="Times New Roman"/>
        </w:rPr>
        <w:t>je výška splátky alebo platby poplatkov,</w:t>
      </w:r>
    </w:p>
    <w:p w:rsidR="00283163" w:rsidP="00283163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s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 xml:space="preserve"> je interval vyjadrený v rokoch a zlomkoch roka medzi dátumom prvého čerpania a dátumom každej splátky alebo platby poplatkov.“.</w:t>
      </w:r>
    </w:p>
    <w:p w:rsidR="00283163" w:rsidP="00283163">
      <w:pPr>
        <w:bidi w:val="0"/>
        <w:ind w:left="284" w:hanging="284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zosúlaďuje navrhovaný text s prílohou č. I bod 1 k smernici 2014/17/EÚ.</w:t>
      </w: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 príloha č. 2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2, bode I., časti Poznámky, písm. d) sa slovo „najmä“ nahrádza slovom „aspoň“.</w:t>
      </w:r>
    </w:p>
    <w:p w:rsidR="00283163" w:rsidP="00283163">
      <w:pPr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precizuje navrhované ustanovenie a zosúlaďuje jeho znenie s transponovanou smernicou (2014/17/EÚ). 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73DDE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prílohe č. 2</w:t>
      </w:r>
    </w:p>
    <w:p w:rsidR="00283163" w:rsidP="00283163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2, bode I., časti Poznámky, písm. e) sa slová „pojmu tokov (Ak)“ nahrádzajú slovami „tokovej veličiny (A</w:t>
      </w:r>
      <w:r>
        <w:rPr>
          <w:rFonts w:ascii="Times New Roman" w:hAnsi="Times New Roman"/>
          <w:sz w:val="24"/>
          <w:szCs w:val="24"/>
          <w:vertAlign w:val="subscript"/>
        </w:rPr>
        <w:t>k</w:t>
      </w:r>
      <w:r>
        <w:rPr>
          <w:rFonts w:ascii="Times New Roman" w:hAnsi="Times New Roman"/>
          <w:sz w:val="24"/>
          <w:szCs w:val="24"/>
        </w:rPr>
        <w:t xml:space="preserve">)“ a rovnica znie: </w:t>
      </w:r>
    </w:p>
    <w:p w:rsidR="00283163" w:rsidP="00283163">
      <w:pPr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noProof/>
          <w:rtl w:val="0"/>
        </w:rPr>
        <w:pict>
          <v:shape id="Obrázok 1" o:spid="_x0000_i1026" type="#_x0000_t75" alt="Formula" style="width:122.92pt;height:35.89pt;visibility:visible" filled="f" stroked="f">
            <v:fill o:detectmouseclick="f"/>
            <v:imagedata r:id="rId6" o:title=""/>
            <o:lock v:ext="edit" aspectratio="t"/>
          </v:shape>
        </w:pict>
      </w:r>
      <w:r>
        <w:rPr>
          <w:rFonts w:ascii="Times New Roman" w:hAnsi="Times New Roman"/>
        </w:rPr>
        <w:t>“.</w:t>
      </w:r>
    </w:p>
    <w:p w:rsidR="00283163" w:rsidP="00283163">
      <w:pPr>
        <w:bidi w:val="0"/>
        <w:ind w:left="284" w:hanging="284"/>
        <w:jc w:val="both"/>
        <w:rPr>
          <w:rFonts w:ascii="Times New Roman" w:hAnsi="Times New Roman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pripomienku, ktorou sa zosúlaďuje navrhovaný text prílohy č. 2 s prílohou I bod I k smernici 2014/17/EÚ.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83163" w:rsidP="00283163">
      <w:pPr>
        <w:bidi w:val="0"/>
        <w:jc w:val="both"/>
        <w:rPr>
          <w:rFonts w:ascii="Times New Roman" w:hAnsi="Times New Roman"/>
        </w:rPr>
      </w:pP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prílohe č. 2</w:t>
      </w:r>
    </w:p>
    <w:p w:rsidR="00283163" w:rsidP="00283163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2, bode II, písm. l) bod 2. sa slová „pred prolongáciou“ nahrádzajú slovami „pred predĺžením platnosti“ a slová „o prolongovanú zmluvu“ nahrádzajú slovami „o predĺženú platnosť zmluvy“.</w:t>
      </w:r>
    </w:p>
    <w:p w:rsidR="00283163" w:rsidP="00283163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gramatickú pripomienku, ktorou sa právny text zosúlaďuje so zaužívanou právnickou terminológiou. 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FFFF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III bod 3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pôvodný bod 3 sa vkladajú nové body 4 a 5, ktoré znejú: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 4. V  § 50 ods. 9 tretia veta znie: „Právoplatne uloženú pokutu spravuje Úrad vládneho auditu;</w:t>
      </w:r>
      <w:r>
        <w:rPr>
          <w:rFonts w:ascii="Times New Roman" w:hAnsi="Times New Roman"/>
          <w:vertAlign w:val="superscript"/>
        </w:rPr>
        <w:t>48aaa</w:t>
      </w:r>
      <w:r>
        <w:rPr>
          <w:rFonts w:ascii="Times New Roman" w:hAnsi="Times New Roman"/>
        </w:rPr>
        <w:t>) na tento účel Národná banka Slovenska zašle Úradu vládneho auditu právoplatné rozhodnutie o uložení pokuty.“.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48aaa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48aaa</w:t>
      </w:r>
      <w:r>
        <w:rPr>
          <w:rFonts w:ascii="Times New Roman" w:hAnsi="Times New Roman"/>
        </w:rPr>
        <w:t>) § 4 zákona č. .../2015 Z. z. o finančnej kontrole a audite a o zmene a doplnení niektorých zákonov.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 ods. 1 a 2 zákona č. 374/2014 Z. z. o pohľadávkach štátu a o zmene a doplnení niektorých zákonov.“.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 § 91 ods. 4 písm. d) sa slová „správy finančnej kontroly“ nahrádzajú slovami „Úradu vládneho auditu</w:t>
      </w:r>
      <w:r>
        <w:rPr>
          <w:rFonts w:ascii="Times New Roman" w:hAnsi="Times New Roman"/>
          <w:vertAlign w:val="superscript"/>
        </w:rPr>
        <w:t>82</w:t>
      </w:r>
      <w:r>
        <w:rPr>
          <w:rFonts w:ascii="Times New Roman" w:hAnsi="Times New Roman"/>
        </w:rPr>
        <w:t>)“.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82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82</w:t>
      </w:r>
      <w:r>
        <w:rPr>
          <w:rFonts w:ascii="Times New Roman" w:hAnsi="Times New Roman"/>
        </w:rPr>
        <w:t>) Zákon č. .../2015 Z. z. (o finančnej kontrole a audite a o zmene a doplnení niektorých zákonov).“.“.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/>
        </w:rPr>
      </w:pP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Zároveň v článku III sa vypúšťajú pôvodné body 4 až 8 a súčasne pôvodné body 9 a 10 sa primerane prečíslujú.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 rámci článku III, ktorý obsahuje novelizáciu zákona o bankách (</w:t>
      </w:r>
      <w:r>
        <w:rPr>
          <w:rFonts w:ascii="Times New Roman" w:hAnsi="Times New Roman"/>
          <w:iCs/>
        </w:rPr>
        <w:t>zákon č. 483/2001 Z. z. v znení neskorších predpisov</w:t>
      </w:r>
      <w:r>
        <w:rPr>
          <w:rFonts w:ascii="Times New Roman" w:hAnsi="Times New Roman"/>
        </w:rPr>
        <w:t>), sa upravovaným znením § 50 ods. 9 a § 91 ods. 4 písm. d) zákona o bankách zohľadňuje, že všetky doterajšie správy finančnej kontroly sa zrušujú a nahrádzajú sa novozriadeným Úradom vládneho auditu, ktorý už bude mať ustanovenú územnú pôsobnosť pre celé územie Slovenskej republiky. Zároveň z článku III (tlače 1704) sa vypúšťajú pôvodné body 4 až 8 týkajúce sa opatrení včasnej intervencie, ktoré sa vzhľadom na ich vecnú súvislosť zakomponujú do návrhu zákona, ktorým sa mení a dopĺňa zákon o riešení krízových situácií na finančnom trhu a niektoré súvisiace zákony. Súčasne v článku III návrhu zákona (tlače 1704) sa pôvodné body 9 a 10 legislatívno-technicky preznačia na body 6 a 7.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numPr>
          <w:numId w:val="13"/>
        </w:numPr>
        <w:tabs>
          <w:tab w:val="left" w:pos="426"/>
        </w:tabs>
        <w:overflowPunct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čl. III bod 10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10. bode [§ 75 ods. 4 písm. h)] veta za bodkočiarkou znie: „hypotekárnej banke sa umožňuje určiť v zmluve o hypotekárnom úvere aj iné okolnosti a dôvody, pri ktorých umožní odloženie splátok istiny hypotekárneho úveru alebo zníženie mesačnej splátky hypotekárneho úveru.“.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terminologicky koriguje predmetné ustanovenie vzhľadom na skutočnosť, že novelizovaný § 75 upravuje hypotekárne úvery a zároveň pripomienka vypúšťa zmätočný vnútorný odkaz. 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 čl. IV bod 1</w:t>
      </w:r>
    </w:p>
    <w:p w:rsidR="00283163" w:rsidP="00283163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pôvodný bod 1 sa vkladajú nové body 2 a 3, ktoré znejú: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V poznámke pod čiarou k odkazu 4 sa citácia „Občiansky súdny poriadok“ nahrádza citáciou „Civilný sporový poriadok“.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Poznámka pod čiarou k odkazu 19 znie: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19</w:t>
      </w:r>
      <w:r>
        <w:rPr>
          <w:rFonts w:ascii="Times New Roman" w:hAnsi="Times New Roman"/>
          <w:sz w:val="24"/>
          <w:szCs w:val="24"/>
        </w:rPr>
        <w:t>) § 177 až 193 Správneho súdneho poriadku.“.“.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sa v článku IV náležite prečíslujú všetky nasledujúce body.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body 2 a 3 nadobúdajú účinnosť 1. júla 2016, čo sa premietne do ustanovenia o účinnosti v rámci čistopisu schváleného znenia zákona.</w:t>
      </w:r>
    </w:p>
    <w:p w:rsidR="00283163" w:rsidP="00283163">
      <w:pPr>
        <w:pStyle w:val="BodyTextIndent2"/>
        <w:bidi w:val="0"/>
        <w:spacing w:after="0" w:line="240" w:lineRule="auto"/>
        <w:ind w:left="2835"/>
        <w:rPr>
          <w:rFonts w:ascii="Times New Roman" w:hAnsi="Times New Roman"/>
          <w:color w:val="000000"/>
        </w:rPr>
      </w:pPr>
    </w:p>
    <w:p w:rsidR="00283163" w:rsidP="00283163">
      <w:pPr>
        <w:pStyle w:val="BodyTextIndent2"/>
        <w:bidi w:val="0"/>
        <w:spacing w:after="0" w:line="240" w:lineRule="auto"/>
        <w:ind w:left="28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článku IV, ktorým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color w:val="000000"/>
        </w:rPr>
        <w:t xml:space="preserve">sa – </w:t>
      </w:r>
      <w:r>
        <w:rPr>
          <w:rFonts w:ascii="Times New Roman" w:hAnsi="Times New Roman"/>
          <w:iCs/>
          <w:color w:val="000000"/>
        </w:rPr>
        <w:t>najmä vzhľadom na princíp legislatívnej efektivity (zahŕňajúci aj potrebnosť minimalizácie počtu časovo súbežných noviel toho istého zákona)</w:t>
      </w:r>
      <w:r>
        <w:rPr>
          <w:rFonts w:ascii="Times New Roman" w:hAnsi="Times New Roman"/>
          <w:color w:val="000000"/>
        </w:rPr>
        <w:t xml:space="preserve"> – navrhuje doplniť také novelizačné úpravy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>), ktorými sa explicitne</w:t>
      </w:r>
      <w:r>
        <w:rPr>
          <w:rFonts w:ascii="Times New Roman" w:hAnsi="Times New Roman"/>
          <w:color w:val="000000"/>
        </w:rPr>
        <w:t xml:space="preserve"> zohľadňuje nový Civilný sporový poriadok (</w:t>
      </w:r>
      <w:r>
        <w:rPr>
          <w:rFonts w:ascii="Times New Roman" w:hAnsi="Times New Roman"/>
          <w:iCs/>
          <w:color w:val="000000"/>
        </w:rPr>
        <w:t>zákon č. 160/2015 Z. z.</w:t>
      </w:r>
      <w:r>
        <w:rPr>
          <w:rFonts w:ascii="Times New Roman" w:hAnsi="Times New Roman"/>
          <w:color w:val="000000"/>
        </w:rPr>
        <w:t>) a tiež Správneho súdneho poriadku (</w:t>
      </w:r>
      <w:r>
        <w:rPr>
          <w:rFonts w:ascii="Times New Roman" w:hAnsi="Times New Roman"/>
          <w:iCs/>
          <w:color w:val="000000"/>
        </w:rPr>
        <w:t>zákon č. 162/2015 Z. z.</w:t>
      </w:r>
      <w:r>
        <w:rPr>
          <w:rFonts w:ascii="Times New Roman" w:hAnsi="Times New Roman"/>
          <w:color w:val="000000"/>
        </w:rPr>
        <w:t xml:space="preserve">), ktoré nadobudli platnosť dňa 17. 7. 2015 ich vyhlásením (zverejnením) v Zbierke zákonov SR a ktoré nadobudnú účinnosť dňa 1. 7. 2016. Súbežne treba z návrhu zákona </w:t>
      </w:r>
      <w:r>
        <w:rPr>
          <w:rFonts w:ascii="Times New Roman" w:hAnsi="Times New Roman"/>
        </w:rPr>
        <w:t>o niektorých opatreniach súvisiacich s prijatím Civilného sporového poriadku, Civilného mimosporového poriadku a Správneho súdneho poriadku (</w:t>
      </w:r>
      <w:r>
        <w:rPr>
          <w:rFonts w:ascii="Times New Roman" w:hAnsi="Times New Roman"/>
          <w:color w:val="000000"/>
        </w:rPr>
        <w:t>tlače 1692) vypustiť celý článok CX (</w:t>
      </w:r>
      <w:r>
        <w:rPr>
          <w:rFonts w:ascii="Times New Roman" w:hAnsi="Times New Roman"/>
          <w:iCs/>
          <w:color w:val="000000"/>
        </w:rPr>
        <w:t>ktorý obsahuje rovnaké úpravy zákona o dohľade nad finančným trhom</w:t>
      </w:r>
      <w:r>
        <w:rPr>
          <w:rFonts w:ascii="Times New Roman" w:hAnsi="Times New Roman"/>
          <w:color w:val="000000"/>
        </w:rPr>
        <w:t>). Zároveň sa taktiež navrhuje doplnenie článku VII navrhnutého zákona o úveroch na bývanie (tlače 1704) tak, aby ustanovenia článku IV bodov 2 a 3 (</w:t>
      </w:r>
      <w:r>
        <w:rPr>
          <w:rFonts w:ascii="Times New Roman" w:hAnsi="Times New Roman"/>
          <w:iCs/>
          <w:color w:val="000000"/>
        </w:rPr>
        <w:t>teda úpravy z</w:t>
      </w:r>
      <w:r>
        <w:rPr>
          <w:rFonts w:ascii="Times New Roman" w:hAnsi="Times New Roman"/>
          <w:iCs/>
        </w:rPr>
        <w:t>ákona o dohľade nad finančným trhom vyvolané n</w:t>
      </w:r>
      <w:r>
        <w:rPr>
          <w:rFonts w:ascii="Times New Roman" w:hAnsi="Times New Roman"/>
          <w:iCs/>
          <w:color w:val="000000"/>
        </w:rPr>
        <w:t>ovým Civilným sporovým poriadkom a novým Správnym súdnym poriadkom</w:t>
      </w:r>
      <w:r>
        <w:rPr>
          <w:rFonts w:ascii="Times New Roman" w:hAnsi="Times New Roman"/>
          <w:color w:val="000000"/>
        </w:rPr>
        <w:t>) nadobudli účinnosť od 1. júla 2016 (</w:t>
      </w:r>
      <w:r>
        <w:rPr>
          <w:rFonts w:ascii="Times New Roman" w:hAnsi="Times New Roman"/>
          <w:iCs/>
          <w:color w:val="000000"/>
        </w:rPr>
        <w:t>teda zároveň s nadobudnutím účinnosti</w:t>
      </w:r>
      <w:r>
        <w:rPr>
          <w:rFonts w:ascii="Times New Roman" w:hAnsi="Times New Roman"/>
          <w:iCs/>
        </w:rPr>
        <w:t xml:space="preserve"> nového Civilného sporového poriadku</w:t>
      </w:r>
      <w:r>
        <w:rPr>
          <w:rFonts w:ascii="Times New Roman" w:hAnsi="Times New Roman"/>
          <w:iCs/>
          <w:color w:val="000000"/>
        </w:rPr>
        <w:t xml:space="preserve"> a nového </w:t>
      </w:r>
      <w:r>
        <w:rPr>
          <w:rFonts w:ascii="Times New Roman" w:hAnsi="Times New Roman"/>
          <w:iCs/>
          <w:lang w:eastAsia="cs-CZ"/>
        </w:rPr>
        <w:t>Správneho súdneho poriadku</w:t>
      </w:r>
      <w:r>
        <w:rPr>
          <w:rFonts w:ascii="Times New Roman" w:hAnsi="Times New Roman"/>
          <w:color w:val="000000"/>
        </w:rPr>
        <w:t>). Navrhnuté úpravy článku IV (v tlači 1704), ktorý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zákona č. 747/2004 Z. z. v znení neskorších predpisov</w:t>
      </w:r>
      <w:r>
        <w:rPr>
          <w:rFonts w:ascii="Times New Roman" w:hAnsi="Times New Roman"/>
        </w:rPr>
        <w:t xml:space="preserve">) plne zodpovedajú </w:t>
      </w:r>
      <w:r>
        <w:rPr>
          <w:rFonts w:ascii="Times New Roman" w:hAnsi="Times New Roman"/>
          <w:color w:val="000000"/>
        </w:rPr>
        <w:t>princípu legislatívnej efektivity, z ktorého vyplýva aj potrebnosť minimalizácie počtu časovo súbežných noviel toho istého zákona (</w:t>
      </w:r>
      <w:r>
        <w:rPr>
          <w:rFonts w:ascii="Times New Roman" w:hAnsi="Times New Roman"/>
          <w:iCs/>
          <w:color w:val="000000"/>
        </w:rPr>
        <w:t>v danom prípade zákona č. 747/2004 Z. z. o dohľade nad finančným trhom a o zmene a doplnení niektorých zákonov v znení neskorších predpisov</w:t>
      </w:r>
      <w:r>
        <w:rPr>
          <w:rFonts w:ascii="Times New Roman" w:hAnsi="Times New Roman"/>
          <w:color w:val="000000"/>
        </w:rPr>
        <w:t xml:space="preserve">). 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K čl. IV bod 8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pôvodnom bode 8 poznámka pod čiarou k odkazu 28a znie: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„28a) § 65a zákona č. 483/2001 Z. z. v znení zákona č. 371/2014 Z. z.“.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 článku IV, ktorý obsahuje novelizáciu zákona o dohľade nad finančným trhom (</w:t>
      </w:r>
      <w:r>
        <w:rPr>
          <w:rFonts w:ascii="Times New Roman" w:hAnsi="Times New Roman"/>
          <w:iCs/>
        </w:rPr>
        <w:t>zákon č. 747/2004 Z. z. v znení neskorších predpisov</w:t>
      </w:r>
      <w:r>
        <w:rPr>
          <w:rFonts w:ascii="Times New Roman" w:hAnsi="Times New Roman"/>
        </w:rPr>
        <w:t>), sa upravuje poznámka pod čiarou 28a z dôvodu, že táto poznámka pod čiarou odkazuje ešte na starú úpravu opatrení včasnej intervencie v zákone o bankách (zákon č. 483/2001 Z. z. o bankách), ktorá je však v čl. III novely zákona č. 371/2014 Z. z. o riešení krízových situácií zmenená a presunutá do nového   § 65a. Takto by vznikla chybné prepojenie v úprave včasnej intervencie medzi zákonom o dohľade nad finančnom trhom (</w:t>
      </w:r>
      <w:r>
        <w:rPr>
          <w:rFonts w:ascii="Times New Roman" w:hAnsi="Times New Roman"/>
          <w:iCs/>
        </w:rPr>
        <w:t>zákon č. 747/2004 Z. z. v znení neskorších predpisov</w:t>
      </w:r>
      <w:r>
        <w:rPr>
          <w:rFonts w:ascii="Times New Roman" w:hAnsi="Times New Roman"/>
        </w:rPr>
        <w:t>) a zákonom o bankách (</w:t>
      </w:r>
      <w:r>
        <w:rPr>
          <w:rFonts w:ascii="Times New Roman" w:hAnsi="Times New Roman"/>
          <w:iCs/>
        </w:rPr>
        <w:t>zákon č. 483/2001 Z. z. o bankách</w:t>
      </w:r>
      <w:r>
        <w:rPr>
          <w:rFonts w:ascii="Times New Roman" w:hAnsi="Times New Roman"/>
        </w:rPr>
        <w:t>).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IV bod 11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pôvodný bod 11 sa vkladajú nové body 12 až 17, ktoré znejú: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„12. V § 33 sa vypúšťa odsek 1. Súčasne sa zrušuje označenie odseku 2.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V § 33 sa slovo „súdom“ nahrádza slovami „správnym súdom“.</w:t>
      </w:r>
    </w:p>
    <w:p w:rsidR="00283163" w:rsidP="00283163">
      <w:pPr>
        <w:autoSpaceDE w:val="0"/>
        <w:autoSpaceDN w:val="0"/>
        <w:bidi w:val="0"/>
        <w:adjustRightInd w:val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V poznámke pod čiarou k odkazu 42 sa citácia „§ 244, § 246 ods. 2 písm. b) a § 247 až 250k Občianskeho súdneho poriadku“ nahrádza citáciou „§ 177 až 193 Správneho súdneho poriadku“.</w:t>
      </w:r>
    </w:p>
    <w:p w:rsidR="00283163" w:rsidP="00283163">
      <w:pPr>
        <w:autoSpaceDE w:val="0"/>
        <w:autoSpaceDN w:val="0"/>
        <w:bidi w:val="0"/>
        <w:adjustRightInd w:val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V poznámke pod čiarou k odkazu 42a sa citácia „§246d Občianskeho súdneho poriadku v znení zákona č. 428/2004 Z. z.“ nahrádza citáciou „§ 71 Správneho súdneho poriadku“.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Poznámka pod čiarou k odkazu 42b znie:</w:t>
      </w:r>
    </w:p>
    <w:p w:rsidR="00283163" w:rsidP="00283163">
      <w:p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42b</w:t>
      </w:r>
      <w:r>
        <w:rPr>
          <w:rFonts w:ascii="Times New Roman" w:hAnsi="Times New Roman"/>
        </w:rPr>
        <w:t>) Napríklad § 3 a 4, § 123 až 128, § 137 písm. a), § 229, § 324 až 344 Civilného sporového poriadku.“.</w:t>
      </w:r>
    </w:p>
    <w:p w:rsidR="00283163" w:rsidP="00283163">
      <w:pPr>
        <w:autoSpaceDE w:val="0"/>
        <w:autoSpaceDN w:val="0"/>
        <w:bidi w:val="0"/>
        <w:adjustRightInd w:val="0"/>
        <w:ind w:left="851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V § 34 druhá veta znie: „Právoplatne uloženú pokutu, ktorej výnos je príjmom štátneho rozpočtu, spravuje Úrad vládneho auditu;</w:t>
      </w:r>
      <w:r>
        <w:rPr>
          <w:rFonts w:ascii="Times New Roman" w:hAnsi="Times New Roman"/>
          <w:vertAlign w:val="superscript"/>
        </w:rPr>
        <w:t>42c</w:t>
      </w:r>
      <w:r>
        <w:rPr>
          <w:rFonts w:ascii="Times New Roman" w:hAnsi="Times New Roman"/>
        </w:rPr>
        <w:t>) na tento účel Národná banka Slovenska zašle Úradu vládneho auditu právoplatné rozhodnutie o uložení pokuty.“.“.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42c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42c</w:t>
      </w:r>
      <w:r>
        <w:rPr>
          <w:rFonts w:ascii="Times New Roman" w:hAnsi="Times New Roman"/>
        </w:rPr>
        <w:t xml:space="preserve">) § 4 zákona č. .../2015 Z. z. o finančnej kontrole a audite a o zmene a doplnení niektorých zákonov. 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 ods. 1 a 2 zákona č. 374/2014 Z. z. o pohľadávkach štátu a o zmene a doplnení niektorých zákonov.“.</w:t>
      </w:r>
    </w:p>
    <w:p w:rsidR="00283163" w:rsidP="0028316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sa v článku IV náležite prečíslujú všetky nasledujúce body.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Nové body 12 až 16 nadobúdajú účinnosť 1. júla 2016, čo sa premietne do ustanovenia o účinnosti v rámci čistopisu schváleného znenia zákona.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p w:rsidR="00283163" w:rsidRPr="00283163" w:rsidP="00283163">
      <w:pPr>
        <w:pStyle w:val="Heading1"/>
        <w:bidi w:val="0"/>
        <w:spacing w:before="0"/>
        <w:ind w:left="2835"/>
        <w:jc w:val="both"/>
        <w:rPr>
          <w:rFonts w:ascii="Times New Roman" w:hAnsi="Times New Roman" w:hint="default"/>
          <w:b w:val="0"/>
          <w:color w:val="auto"/>
          <w:sz w:val="24"/>
          <w:szCs w:val="24"/>
          <w:u w:val="single"/>
        </w:rPr>
      </w:pPr>
      <w:r w:rsidRPr="00283163">
        <w:rPr>
          <w:rFonts w:ascii="Times New Roman" w:hAnsi="Times New Roman" w:hint="default"/>
          <w:b w:val="0"/>
          <w:color w:val="auto"/>
          <w:sz w:val="24"/>
          <w:szCs w:val="24"/>
          <w:u w:val="single"/>
        </w:rPr>
        <w:t>Body 12 až</w:t>
      </w:r>
      <w:r w:rsidRPr="00283163">
        <w:rPr>
          <w:rFonts w:ascii="Times New Roman" w:hAnsi="Times New Roman" w:hint="default"/>
          <w:b w:val="0"/>
          <w:color w:val="auto"/>
          <w:sz w:val="24"/>
          <w:szCs w:val="24"/>
          <w:u w:val="single"/>
        </w:rPr>
        <w:t xml:space="preserve"> 16:</w:t>
      </w:r>
    </w:p>
    <w:p w:rsidR="00283163" w:rsidP="00283163">
      <w:pPr>
        <w:pStyle w:val="BodyTextIndent2"/>
        <w:bidi w:val="0"/>
        <w:spacing w:after="0" w:line="240" w:lineRule="auto"/>
        <w:ind w:left="28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článku IV, ktorým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color w:val="000000"/>
        </w:rPr>
        <w:t xml:space="preserve">sa – </w:t>
      </w:r>
      <w:r>
        <w:rPr>
          <w:rFonts w:ascii="Times New Roman" w:hAnsi="Times New Roman"/>
          <w:iCs/>
          <w:color w:val="000000"/>
        </w:rPr>
        <w:t>najmä vzhľadom na princíp legislatívnej efektivity (zahŕňajúci aj potrebnosť minimalizácie počtu časovo súbežných noviel toho istého zákona)</w:t>
      </w:r>
      <w:r>
        <w:rPr>
          <w:rFonts w:ascii="Times New Roman" w:hAnsi="Times New Roman"/>
          <w:color w:val="000000"/>
        </w:rPr>
        <w:t xml:space="preserve"> – navrhuje doplniť také novelizačné úpravy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>), ktorými sa explicitne</w:t>
      </w:r>
      <w:r>
        <w:rPr>
          <w:rFonts w:ascii="Times New Roman" w:hAnsi="Times New Roman"/>
          <w:color w:val="000000"/>
        </w:rPr>
        <w:t xml:space="preserve"> zohľadňuje nový Civilný sporový poriadok (</w:t>
      </w:r>
      <w:r>
        <w:rPr>
          <w:rFonts w:ascii="Times New Roman" w:hAnsi="Times New Roman"/>
          <w:iCs/>
          <w:color w:val="000000"/>
        </w:rPr>
        <w:t>zákon č. 160/2015 Z. z.</w:t>
      </w:r>
      <w:r>
        <w:rPr>
          <w:rFonts w:ascii="Times New Roman" w:hAnsi="Times New Roman"/>
          <w:color w:val="000000"/>
        </w:rPr>
        <w:t>) a tiež Správneho súdneho poriadku (</w:t>
      </w:r>
      <w:r>
        <w:rPr>
          <w:rFonts w:ascii="Times New Roman" w:hAnsi="Times New Roman"/>
          <w:iCs/>
          <w:color w:val="000000"/>
        </w:rPr>
        <w:t>zákon č. 162/2015 Z. z.</w:t>
      </w:r>
      <w:r>
        <w:rPr>
          <w:rFonts w:ascii="Times New Roman" w:hAnsi="Times New Roman"/>
          <w:color w:val="000000"/>
        </w:rPr>
        <w:t xml:space="preserve">), ktoré nadobudli platnosť dňa 17. 7. 2015 ich vyhlásením (zverejnením) v Zbierke zákonov SR a ktoré nadobudnú účinnosť dňa 1. 7. 2016. Súbežne treba z návrhu zákona </w:t>
      </w:r>
      <w:r>
        <w:rPr>
          <w:rFonts w:ascii="Times New Roman" w:hAnsi="Times New Roman"/>
        </w:rPr>
        <w:t>o niektorých opatreniach súvisiacich s prijatím Civilného sporového poriadku, Civilného mimosporového poriadku a Správneho súdneho poriadku (</w:t>
      </w:r>
      <w:r>
        <w:rPr>
          <w:rFonts w:ascii="Times New Roman" w:hAnsi="Times New Roman"/>
          <w:color w:val="000000"/>
        </w:rPr>
        <w:t>tlače 1692) vypustiť celý článok CX (</w:t>
      </w:r>
      <w:r>
        <w:rPr>
          <w:rFonts w:ascii="Times New Roman" w:hAnsi="Times New Roman"/>
          <w:iCs/>
          <w:color w:val="000000"/>
        </w:rPr>
        <w:t>ktorý obsahuje rovnaké úpravy zákona o dohľade nad finančným trhom</w:t>
      </w:r>
      <w:r>
        <w:rPr>
          <w:rFonts w:ascii="Times New Roman" w:hAnsi="Times New Roman"/>
          <w:color w:val="000000"/>
        </w:rPr>
        <w:t>). Zároveň sa taktiež navrhuje doplnenie článku VII navrhnutého zákona o úveroch na bývanie (tlače 1704) tak, aby ustanovenia článku IV bodov 12 až 16 (</w:t>
      </w:r>
      <w:r>
        <w:rPr>
          <w:rFonts w:ascii="Times New Roman" w:hAnsi="Times New Roman"/>
          <w:iCs/>
          <w:color w:val="000000"/>
        </w:rPr>
        <w:t>teda úpravy z</w:t>
      </w:r>
      <w:r>
        <w:rPr>
          <w:rFonts w:ascii="Times New Roman" w:hAnsi="Times New Roman"/>
          <w:iCs/>
        </w:rPr>
        <w:t>ákona o dohľade nad finančným trhom vyvolané n</w:t>
      </w:r>
      <w:r>
        <w:rPr>
          <w:rFonts w:ascii="Times New Roman" w:hAnsi="Times New Roman"/>
          <w:iCs/>
          <w:color w:val="000000"/>
        </w:rPr>
        <w:t>ovým Civilným sporovým poriadkom a novým Správnym súdnym poriadkom</w:t>
      </w:r>
      <w:r>
        <w:rPr>
          <w:rFonts w:ascii="Times New Roman" w:hAnsi="Times New Roman"/>
          <w:color w:val="000000"/>
        </w:rPr>
        <w:t>) nadobudli účinnosť od 1. júla 2016 (</w:t>
      </w:r>
      <w:r>
        <w:rPr>
          <w:rFonts w:ascii="Times New Roman" w:hAnsi="Times New Roman"/>
          <w:iCs/>
          <w:color w:val="000000"/>
        </w:rPr>
        <w:t>teda zároveň s nadobudnutím účinnosti</w:t>
      </w:r>
      <w:r>
        <w:rPr>
          <w:rFonts w:ascii="Times New Roman" w:hAnsi="Times New Roman"/>
          <w:iCs/>
        </w:rPr>
        <w:t xml:space="preserve"> nového Civilného sporového poriadku</w:t>
      </w:r>
      <w:r>
        <w:rPr>
          <w:rFonts w:ascii="Times New Roman" w:hAnsi="Times New Roman"/>
          <w:iCs/>
          <w:color w:val="000000"/>
        </w:rPr>
        <w:t xml:space="preserve"> a nového </w:t>
      </w:r>
      <w:r>
        <w:rPr>
          <w:rFonts w:ascii="Times New Roman" w:hAnsi="Times New Roman"/>
          <w:iCs/>
          <w:lang w:eastAsia="cs-CZ"/>
        </w:rPr>
        <w:t>Správneho súdneho poriadku</w:t>
      </w:r>
      <w:r>
        <w:rPr>
          <w:rFonts w:ascii="Times New Roman" w:hAnsi="Times New Roman"/>
          <w:color w:val="000000"/>
        </w:rPr>
        <w:t>). Navrhnuté úpravy článku IV (v tlači 1704), ktorý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 xml:space="preserve">) plne zodpovedajú </w:t>
      </w:r>
      <w:r>
        <w:rPr>
          <w:rFonts w:ascii="Times New Roman" w:hAnsi="Times New Roman"/>
          <w:color w:val="000000"/>
        </w:rPr>
        <w:t>princípu legislatívnej efektivity, z ktorého vyplýva aj potrebnosť minimalizácie počtu časovo súbežných noviel toho istého zákona (</w:t>
      </w:r>
      <w:r>
        <w:rPr>
          <w:rFonts w:ascii="Times New Roman" w:hAnsi="Times New Roman"/>
          <w:iCs/>
          <w:color w:val="000000"/>
        </w:rPr>
        <w:t>v danom prípade zákona č. 747/2004 Z. z. o dohľade nad finančným trhom a o zmene a doplnení niektorých zákonov v znení neskorších predpisov</w:t>
      </w:r>
      <w:r>
        <w:rPr>
          <w:rFonts w:ascii="Times New Roman" w:hAnsi="Times New Roman"/>
          <w:color w:val="000000"/>
        </w:rPr>
        <w:t xml:space="preserve">). </w:t>
      </w:r>
    </w:p>
    <w:p w:rsidR="00283163" w:rsidP="0028316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</w:rPr>
      </w:pPr>
    </w:p>
    <w:p w:rsidR="00283163" w:rsidP="00283163">
      <w:pPr>
        <w:autoSpaceDE w:val="0"/>
        <w:autoSpaceDN w:val="0"/>
        <w:bidi w:val="0"/>
        <w:adjustRightInd w:val="0"/>
        <w:ind w:left="2832" w:firstLine="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u w:val="single"/>
        </w:rPr>
        <w:t>Bod 17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Do článku IV, ktorý obsahuje novelizáciu zákona o dohľade nad finančným trhom (</w:t>
      </w:r>
      <w:r>
        <w:rPr>
          <w:rFonts w:ascii="Times New Roman" w:hAnsi="Times New Roman"/>
          <w:iCs/>
        </w:rPr>
        <w:t>zákona č. 747/2004 Z. z. v znení neskorších predpisov</w:t>
      </w:r>
      <w:r>
        <w:rPr>
          <w:rFonts w:ascii="Times New Roman" w:hAnsi="Times New Roman"/>
        </w:rPr>
        <w:t xml:space="preserve">), sa dopĺňa úprava ustanovenia § 34 zákona o dohľade, ktorá zohľadňuje, že všetky doterajšie správy finančnej kontroly sa zrušujú a nahrádzajú sa novozriadeným Úradom vládneho auditu, ktorý už bude mať ustanovenú územnú pôsobnosť pre celé územie Slovenskej republiky. 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IV bod 13</w:t>
      </w:r>
    </w:p>
    <w:p w:rsidR="00283163" w:rsidP="00283163">
      <w:pPr>
        <w:pStyle w:val="ListParagraph"/>
        <w:suppressAutoHyphens/>
        <w:bidi w:val="0"/>
        <w:spacing w:after="0" w:line="240" w:lineRule="auto"/>
        <w:ind w:left="426" w:firstLine="282"/>
        <w:jc w:val="both"/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>Za pô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>vodný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 xml:space="preserve"> bod 13 </w:t>
      </w:r>
      <w:r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sa vkladajú</w:t>
      </w:r>
      <w:r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>nové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 xml:space="preserve"> body 14 a 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>15, ktoré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 xml:space="preserve"> znejú</w:t>
      </w:r>
      <w:r>
        <w:rPr>
          <w:rFonts w:ascii="Times New Roman" w:eastAsia="SimSun" w:hAnsi="Times New Roman" w:hint="default"/>
          <w:color w:val="000000"/>
          <w:kern w:val="2"/>
          <w:sz w:val="24"/>
          <w:szCs w:val="24"/>
          <w:lang w:eastAsia="ar-SA"/>
        </w:rPr>
        <w:t>:</w:t>
      </w:r>
    </w:p>
    <w:p w:rsidR="00283163" w:rsidP="00283163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„</w:t>
      </w:r>
      <w:r>
        <w:rPr>
          <w:rFonts w:ascii="Times New Roman" w:hAnsi="Times New Roman"/>
          <w:bCs/>
          <w:sz w:val="24"/>
          <w:szCs w:val="24"/>
          <w:lang w:eastAsia="cs-CZ"/>
        </w:rPr>
        <w:t>14.</w:t>
      </w:r>
      <w:r>
        <w:rPr>
          <w:rFonts w:ascii="Times New Roman" w:hAnsi="Times New Roman"/>
          <w:sz w:val="24"/>
          <w:szCs w:val="24"/>
          <w:lang w:eastAsia="cs-CZ"/>
        </w:rPr>
        <w:t xml:space="preserve"> V § 40 ods. 5 sa slovo „súdom.</w:t>
      </w:r>
      <w:r>
        <w:rPr>
          <w:rFonts w:ascii="Times New Roman" w:hAnsi="Times New Roman"/>
          <w:sz w:val="24"/>
          <w:szCs w:val="24"/>
          <w:vertAlign w:val="superscript"/>
          <w:lang w:eastAsia="cs-CZ"/>
        </w:rPr>
        <w:t>49c</w:t>
      </w:r>
      <w:r>
        <w:rPr>
          <w:rFonts w:ascii="Times New Roman" w:hAnsi="Times New Roman"/>
          <w:sz w:val="24"/>
          <w:szCs w:val="24"/>
          <w:lang w:eastAsia="cs-CZ"/>
        </w:rPr>
        <w:t>)“ nahrádza slovami „správnym súdom.</w:t>
      </w:r>
      <w:r>
        <w:rPr>
          <w:rFonts w:ascii="Times New Roman" w:hAnsi="Times New Roman"/>
          <w:sz w:val="24"/>
          <w:szCs w:val="24"/>
          <w:vertAlign w:val="superscript"/>
          <w:lang w:eastAsia="cs-CZ"/>
        </w:rPr>
        <w:t>49c</w:t>
      </w:r>
      <w:r>
        <w:rPr>
          <w:rFonts w:ascii="Times New Roman" w:hAnsi="Times New Roman"/>
          <w:sz w:val="24"/>
          <w:szCs w:val="24"/>
          <w:lang w:eastAsia="cs-CZ"/>
        </w:rPr>
        <w:t>)“.</w:t>
      </w:r>
    </w:p>
    <w:p w:rsidR="00283163" w:rsidP="00283163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3163" w:rsidP="00273DDE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Poznámka pod čiarou k odkazu 49c znie: </w:t>
      </w:r>
    </w:p>
    <w:p w:rsidR="00283163" w:rsidP="00273DDE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49c</w:t>
      </w:r>
      <w:r>
        <w:rPr>
          <w:rFonts w:ascii="Times New Roman" w:hAnsi="Times New Roman"/>
          <w:sz w:val="24"/>
          <w:szCs w:val="24"/>
        </w:rPr>
        <w:t xml:space="preserve">) § 7 </w:t>
      </w:r>
      <w:r>
        <w:rPr>
          <w:rFonts w:ascii="Times New Roman" w:hAnsi="Times New Roman"/>
          <w:sz w:val="24"/>
          <w:szCs w:val="24"/>
          <w:lang w:eastAsia="cs-CZ"/>
        </w:rPr>
        <w:t>písm. h) Správneho súdneho poriadku.</w:t>
      </w:r>
      <w:r>
        <w:rPr>
          <w:rFonts w:ascii="Times New Roman" w:hAnsi="Times New Roman"/>
          <w:sz w:val="24"/>
          <w:szCs w:val="24"/>
        </w:rPr>
        <w:t>“.</w:t>
      </w:r>
    </w:p>
    <w:p w:rsidR="00283163" w:rsidP="00273DD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283163" w:rsidP="00273DDE">
      <w:pPr>
        <w:pStyle w:val="ListParagraph"/>
        <w:bidi w:val="0"/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15.</w:t>
      </w:r>
      <w:r>
        <w:rPr>
          <w:rFonts w:ascii="Times New Roman" w:hAnsi="Times New Roman"/>
          <w:sz w:val="24"/>
          <w:szCs w:val="24"/>
          <w:lang w:eastAsia="cs-CZ"/>
        </w:rPr>
        <w:t xml:space="preserve"> V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poznámke pod čiarou k odkazu 51 sa vypúšťa citácia „§ 251 Občianskeho súdneho poriadku,“</w:t>
      </w:r>
      <w:r>
        <w:rPr>
          <w:rFonts w:ascii="Times New Roman" w:hAnsi="Times New Roman"/>
          <w:sz w:val="24"/>
          <w:szCs w:val="24"/>
        </w:rPr>
        <w:t>.“.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83163" w:rsidP="00273DD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83163" w:rsidP="00273DDE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body 14 a 15 nadobúdajú účinnosť 1. júla 2016, čo sa premietne do ustanovenia o účinnosti v rámci čistopisu schváleného znenia zákona.</w:t>
      </w:r>
    </w:p>
    <w:p w:rsidR="00273DDE" w:rsidP="00273DDE">
      <w:pPr>
        <w:pStyle w:val="BodyTextIndent2"/>
        <w:bidi w:val="0"/>
        <w:spacing w:after="0" w:line="240" w:lineRule="auto"/>
        <w:ind w:left="2835"/>
        <w:jc w:val="both"/>
        <w:rPr>
          <w:rFonts w:ascii="Times New Roman" w:hAnsi="Times New Roman"/>
          <w:color w:val="000000"/>
        </w:rPr>
      </w:pPr>
    </w:p>
    <w:p w:rsidR="00283163" w:rsidP="00273DDE">
      <w:pPr>
        <w:pStyle w:val="BodyTextIndent2"/>
        <w:bidi w:val="0"/>
        <w:spacing w:after="0" w:line="240" w:lineRule="auto"/>
        <w:ind w:left="28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článku IV, ktorým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color w:val="000000"/>
        </w:rPr>
        <w:t xml:space="preserve">sa – </w:t>
      </w:r>
      <w:r>
        <w:rPr>
          <w:rFonts w:ascii="Times New Roman" w:hAnsi="Times New Roman"/>
          <w:iCs/>
          <w:color w:val="000000"/>
        </w:rPr>
        <w:t>najmä vzhľadom na princíp legislatívnej efektivity (zahŕňajúci aj potrebnosť minimalizácie počtu časovo súbežných noviel toho istého zákona)</w:t>
      </w:r>
      <w:r>
        <w:rPr>
          <w:rFonts w:ascii="Times New Roman" w:hAnsi="Times New Roman"/>
          <w:color w:val="000000"/>
        </w:rPr>
        <w:t xml:space="preserve"> – navrhuje doplniť také novelizačné úpravy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 č. 747/2004 Z. z. v znení neskorších predpisov</w:t>
      </w:r>
      <w:r>
        <w:rPr>
          <w:rFonts w:ascii="Times New Roman" w:hAnsi="Times New Roman"/>
        </w:rPr>
        <w:t>), ktorými sa explicitne</w:t>
      </w:r>
      <w:r>
        <w:rPr>
          <w:rFonts w:ascii="Times New Roman" w:hAnsi="Times New Roman"/>
          <w:color w:val="000000"/>
        </w:rPr>
        <w:t xml:space="preserve"> zohľadňuje nový Civilný sporový poriadok (</w:t>
      </w:r>
      <w:r>
        <w:rPr>
          <w:rFonts w:ascii="Times New Roman" w:hAnsi="Times New Roman"/>
          <w:iCs/>
          <w:color w:val="000000"/>
        </w:rPr>
        <w:t>zákon č. 160/2015 Z. z.</w:t>
      </w:r>
      <w:r>
        <w:rPr>
          <w:rFonts w:ascii="Times New Roman" w:hAnsi="Times New Roman"/>
          <w:color w:val="000000"/>
        </w:rPr>
        <w:t>) a tiež Správneho súdneho poriadku (</w:t>
      </w:r>
      <w:r>
        <w:rPr>
          <w:rFonts w:ascii="Times New Roman" w:hAnsi="Times New Roman"/>
          <w:iCs/>
          <w:color w:val="000000"/>
        </w:rPr>
        <w:t>zákon č. 162/2015 Z. z.</w:t>
      </w:r>
      <w:r>
        <w:rPr>
          <w:rFonts w:ascii="Times New Roman" w:hAnsi="Times New Roman"/>
          <w:color w:val="000000"/>
        </w:rPr>
        <w:t xml:space="preserve">), ktoré nadobudli platnosť dňa 17. 7. 2015 ich vyhlásením (zverejnením) v Zbierke zákonov SR a ktoré nadobudnú účinnosť dňa 1. 7. 2016. Súbežne treba z návrhu zákona </w:t>
      </w:r>
      <w:r>
        <w:rPr>
          <w:rFonts w:ascii="Times New Roman" w:hAnsi="Times New Roman"/>
        </w:rPr>
        <w:t>o niektorých opatreniach súvisiacich s prijatím Civilného sporového poriadku, Civilného mimosporového poriadku a Správneho súdneho poriadku (</w:t>
      </w:r>
      <w:r>
        <w:rPr>
          <w:rFonts w:ascii="Times New Roman" w:hAnsi="Times New Roman"/>
          <w:color w:val="000000"/>
        </w:rPr>
        <w:t>tlače 1692) vypustiť celý článok CX (</w:t>
      </w:r>
      <w:r>
        <w:rPr>
          <w:rFonts w:ascii="Times New Roman" w:hAnsi="Times New Roman"/>
          <w:iCs/>
          <w:color w:val="000000"/>
        </w:rPr>
        <w:t>ktorý obsahuje rovnaké úpravy zákona o dohľade nad finančným trhom</w:t>
      </w:r>
      <w:r>
        <w:rPr>
          <w:rFonts w:ascii="Times New Roman" w:hAnsi="Times New Roman"/>
          <w:color w:val="000000"/>
        </w:rPr>
        <w:t>). Zároveň sa taktiež navrhuje doplnenie článku VII navrhnutého zákona o úveroch na bývanie (tlače 1704) tak, aby ustanovenia článku IV bodov 14 a 15 (</w:t>
      </w:r>
      <w:r>
        <w:rPr>
          <w:rFonts w:ascii="Times New Roman" w:hAnsi="Times New Roman"/>
          <w:iCs/>
          <w:color w:val="000000"/>
        </w:rPr>
        <w:t>teda úpravy z</w:t>
      </w:r>
      <w:r>
        <w:rPr>
          <w:rFonts w:ascii="Times New Roman" w:hAnsi="Times New Roman"/>
          <w:iCs/>
        </w:rPr>
        <w:t>ákona o dohľade nad finančným trhom vyvolané n</w:t>
      </w:r>
      <w:r>
        <w:rPr>
          <w:rFonts w:ascii="Times New Roman" w:hAnsi="Times New Roman"/>
          <w:iCs/>
          <w:color w:val="000000"/>
        </w:rPr>
        <w:t>ovým Civilným sporovým poriadkom a novým Správnym súdnym poriadkom</w:t>
      </w:r>
      <w:r>
        <w:rPr>
          <w:rFonts w:ascii="Times New Roman" w:hAnsi="Times New Roman"/>
          <w:color w:val="000000"/>
        </w:rPr>
        <w:t>) nadobudli účinnosť od 1. júla 2016 (</w:t>
      </w:r>
      <w:r>
        <w:rPr>
          <w:rFonts w:ascii="Times New Roman" w:hAnsi="Times New Roman"/>
          <w:iCs/>
          <w:color w:val="000000"/>
        </w:rPr>
        <w:t>teda zároveň s nadobudnutím účinnosti</w:t>
      </w:r>
      <w:r>
        <w:rPr>
          <w:rFonts w:ascii="Times New Roman" w:hAnsi="Times New Roman"/>
          <w:iCs/>
        </w:rPr>
        <w:t xml:space="preserve"> nového Civilného sporového poriadku</w:t>
      </w:r>
      <w:r>
        <w:rPr>
          <w:rFonts w:ascii="Times New Roman" w:hAnsi="Times New Roman"/>
          <w:iCs/>
          <w:color w:val="000000"/>
        </w:rPr>
        <w:t xml:space="preserve"> a nového </w:t>
      </w:r>
      <w:r>
        <w:rPr>
          <w:rFonts w:ascii="Times New Roman" w:hAnsi="Times New Roman"/>
          <w:iCs/>
          <w:lang w:eastAsia="cs-CZ"/>
        </w:rPr>
        <w:t>Správneho súdneho poriadku</w:t>
      </w:r>
      <w:r>
        <w:rPr>
          <w:rFonts w:ascii="Times New Roman" w:hAnsi="Times New Roman"/>
          <w:color w:val="000000"/>
        </w:rPr>
        <w:t>). Navrhnuté úpravy článku IV (v tlači 1704), ktorý obsahuje novelizáciu z</w:t>
      </w:r>
      <w:r>
        <w:rPr>
          <w:rFonts w:ascii="Times New Roman" w:hAnsi="Times New Roman"/>
        </w:rPr>
        <w:t>ákona o dohľade nad finančným trhom (</w:t>
      </w:r>
      <w:r>
        <w:rPr>
          <w:rFonts w:ascii="Times New Roman" w:hAnsi="Times New Roman"/>
          <w:iCs/>
          <w:color w:val="000000"/>
        </w:rPr>
        <w:t>zákona č. 747/2004 Z. z. v znení neskorších predpisov</w:t>
      </w:r>
      <w:r>
        <w:rPr>
          <w:rFonts w:ascii="Times New Roman" w:hAnsi="Times New Roman"/>
        </w:rPr>
        <w:t xml:space="preserve">) plne zodpovedajú </w:t>
      </w:r>
      <w:r>
        <w:rPr>
          <w:rFonts w:ascii="Times New Roman" w:hAnsi="Times New Roman"/>
          <w:color w:val="000000"/>
        </w:rPr>
        <w:t>princípu legislatívnej efektivity, z ktorého vyplýva aj potrebnosť minimalizácie počtu časovo súbežných noviel toho istého zákona (</w:t>
      </w:r>
      <w:r>
        <w:rPr>
          <w:rFonts w:ascii="Times New Roman" w:hAnsi="Times New Roman"/>
          <w:iCs/>
          <w:color w:val="000000"/>
        </w:rPr>
        <w:t>v danom prípade zákona č. 747/2004 Z. z. o dohľade nad finančným trhom a o zmene a doplnení niektorých zákonov v znení neskorších predpisov</w:t>
      </w:r>
      <w:r>
        <w:rPr>
          <w:rFonts w:ascii="Times New Roman" w:hAnsi="Times New Roman"/>
          <w:color w:val="000000"/>
        </w:rPr>
        <w:t xml:space="preserve">).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IV bod 14</w:t>
      </w:r>
    </w:p>
    <w:p w:rsidR="00283163" w:rsidP="00283163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 IV sa vypúšťa pôvodný bod 14.</w:t>
      </w:r>
    </w:p>
    <w:p w:rsidR="00273DDE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vypustenie bodu 14 v súvislosti s úpravou a doplnením ustanovení v čl. IV v bodoch 1, 3 a 4.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navrhuje vypustiť predmetný novelizačný bod z dôvodu, že poznámka pod čiarou 49c, ktorá sa v ňom novelizuje, by obsahovala podľa predloženého návrhu okrem súčasného znenia „§ 248 písm. d) Občianskeho súdneho poriadku v znení neskorších predpisov“ aj citáciu Správneho súdneho poriadku, ktorý ale nadobudne účinnosť až 1. júla 2016.  Podotýkame, že táto zmena je však predmetom parlamentnej tlače 1692, kde sa v čl. CX rovnako novelizuje zákon č. 747/2004 Z. z. o dohľade nad finančným trhom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znení neskorších predpisov a v jeho 8. bode s účinnosťou od 1. júla 2016 sa predmetná poznámka upravuje tak, aby jej znenie obsahovalo výlučne len odkaz na Správny súdny poriadok. 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273DDE" w:rsidP="00273DDE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overflowPunct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V bod 4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pôvodný bod 4 sa vkladá nový bod 5, ktorý znie: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„5. V § 2 písm. c) sa vypúšťa slovo „c),“.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Doterajší bod 5 sa primerane prečísluje.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rámci článku V, ktorý obsahuje novelizáciu zákona o spotrebiteľských úveroch (</w:t>
      </w:r>
      <w:r>
        <w:rPr>
          <w:rFonts w:ascii="Times New Roman" w:hAnsi="Times New Roman"/>
          <w:iCs/>
        </w:rPr>
        <w:t>zákon č. 129/2010 Z. z. v znení neskorších predpisov</w:t>
      </w:r>
      <w:r>
        <w:rPr>
          <w:rFonts w:ascii="Times New Roman" w:hAnsi="Times New Roman"/>
        </w:rPr>
        <w:t>), sa upravovaným znením § 2 písm. c) zákona o spotrebiteľských úveroch zosúlaďuje znenie zákona o spotrebiteľských úveroch so znením zákona o úveroch na bývanie. Ide o legislatívno-technickú úpravu.</w:t>
      </w:r>
    </w:p>
    <w:p w:rsidR="007C7153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čl. V bod 5</w:t>
      </w: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 bod 5 sa dopĺňajú nové body 6 až 8, ktoré znejú: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„6. V § 7 ods. 11 písm. d) sa slová „správy finančnej kontroly“ nahrádzajú slovami „Úradu vládneho auditu</w:t>
      </w:r>
      <w:r>
        <w:rPr>
          <w:rFonts w:ascii="Times New Roman" w:hAnsi="Times New Roman"/>
          <w:vertAlign w:val="superscript"/>
        </w:rPr>
        <w:t>17f</w:t>
      </w:r>
      <w:r>
        <w:rPr>
          <w:rFonts w:ascii="Times New Roman" w:hAnsi="Times New Roman"/>
        </w:rPr>
        <w:t>)“.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V § 20d sa odsek 1  dopĺňa  písmenom e), ktoré znie:</w:t>
      </w:r>
    </w:p>
    <w:p w:rsidR="00283163" w:rsidP="00283163">
      <w:pPr>
        <w:autoSpaceDE w:val="0"/>
        <w:autoSpaceDN w:val="0"/>
        <w:bidi w:val="0"/>
        <w:adjustRightInd w:val="0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„e) zvýšenie základného imania.“.</w:t>
      </w:r>
    </w:p>
    <w:p w:rsidR="00283163" w:rsidP="0028316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V § 20d sa odsek 3 dopĺňa  písmenom e), ktoré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„e) podľa odseku 1 písm. e) musia byť primerane splnené podmienky podľa § 20a ods. 1 písm. c) a ods. 4 a predložiť prílohy podľa § 20a ods. 3 písm. c).“.“. </w:t>
      </w:r>
    </w:p>
    <w:p w:rsidR="00283163" w:rsidP="00283163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/>
        </w:rPr>
      </w:pPr>
    </w:p>
    <w:p w:rsidR="00283163" w:rsidP="00283163">
      <w:pPr>
        <w:autoSpaceDE w:val="0"/>
        <w:autoSpaceDN w:val="0"/>
        <w:bidi w:val="0"/>
        <w:adjustRightInd w:val="0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17f znie:</w:t>
      </w:r>
    </w:p>
    <w:p w:rsidR="00283163" w:rsidP="00283163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17f</w:t>
      </w:r>
      <w:r>
        <w:rPr>
          <w:rFonts w:ascii="Times New Roman" w:hAnsi="Times New Roman"/>
        </w:rPr>
        <w:t>) Zákon č. .../2015 Z. z. o finančnej kontrole a audite a o zmene a doplnení niektorých zákonov.“.</w:t>
      </w:r>
    </w:p>
    <w:p w:rsidR="00283163" w:rsidP="00283163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b/>
          <w:bCs/>
        </w:rPr>
        <w:tab/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 rámci článku V, ktorý obsahuje novelizáciu zákona o spotrebiteľských úveroch (</w:t>
      </w:r>
      <w:r>
        <w:rPr>
          <w:rFonts w:ascii="Times New Roman" w:hAnsi="Times New Roman"/>
          <w:iCs/>
        </w:rPr>
        <w:t>zákon č. 129/2010 Z. z. v znení neskorších predpisov</w:t>
      </w:r>
      <w:r>
        <w:rPr>
          <w:rFonts w:ascii="Times New Roman" w:hAnsi="Times New Roman"/>
        </w:rPr>
        <w:t>), sa upravovaným znením § 7 ods. 11 písm. d) zákona o spotrebiteľských úveroch zohľadňuje, že všetky doterajšie správy finančnej kontroly sa zrušujú a nahrádzajú sa novozriadeným Úradom vládneho auditu.</w:t>
      </w: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sa v rámci článku V  navrhuje doplniť ustanovenie § 20d ods. 1 a ods. 3 zákona o spotrebiteľských úveroch (</w:t>
      </w:r>
      <w:r>
        <w:rPr>
          <w:rFonts w:ascii="Times New Roman" w:hAnsi="Times New Roman"/>
          <w:iCs/>
        </w:rPr>
        <w:t>zákon č. 129/2010 Z. z. v znení neskorších predpisov</w:t>
      </w:r>
      <w:r>
        <w:rPr>
          <w:rFonts w:ascii="Times New Roman" w:hAnsi="Times New Roman"/>
        </w:rPr>
        <w:t xml:space="preserve">) tak, aby predchádzajúci súhlas Národnej banky Slovenska bol podmienkou na zvýšenie peňažného vkladu do základného imania za splnenia podmienok ustanovených v § 20d ods. 3 písm. e), čím sa zamedzí nežiaducim postupom na finančnom trhu pri vykonávaní zmien a úkonov súvisiacich s organizáciou a činnosťou veriteľa. </w:t>
      </w: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283163" w:rsidP="00283163">
      <w:pPr>
        <w:numPr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prílohe č. 1 </w:t>
      </w:r>
    </w:p>
    <w:p w:rsidR="00283163" w:rsidP="0028316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časti B oddiele 4 druhom bode sa slová „§ 7 ods. 4“ nahrádzajú slovami „§ 7 ods. 6“.</w:t>
      </w:r>
    </w:p>
    <w:p w:rsidR="00283163" w:rsidP="00283163">
      <w:pPr>
        <w:autoSpaceDE w:val="0"/>
        <w:autoSpaceDN w:val="0"/>
        <w:bidi w:val="0"/>
        <w:adjustRightInd w:val="0"/>
        <w:ind w:left="2835"/>
        <w:jc w:val="both"/>
        <w:rPr>
          <w:rFonts w:ascii="Times New Roman" w:hAnsi="Times New Roman"/>
          <w:b/>
          <w:u w:val="single"/>
        </w:rPr>
      </w:pPr>
    </w:p>
    <w:p w:rsidR="00283163" w:rsidP="00283163">
      <w:pPr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Navrhuje sa legislatívno-technické vyprecizovanie prílohy č. 1 časti B oddielu 4 bodu 2 z dôvodu prijatia Korigenda k smernici EP a Rady 2014/17/EÚ zo 4. februára 2014 o zmluvách o úvere pre spotrebiteľov týkajúcich sa nehnuteľností určených na bývanie a o zmene smerníc 2008/48/ES a 2013/36/EÚ a nariadenia (EÚ) č. 1039/2010, ktoré bolo zverejnené v Úradnom vestníku európskej únie L 60 z 28. februára 2014.</w:t>
      </w:r>
    </w:p>
    <w:p w:rsidR="00283163" w:rsidP="00283163">
      <w:pPr>
        <w:bidi w:val="0"/>
        <w:rPr>
          <w:rFonts w:ascii="Times New Roman" w:hAnsi="Times New Roman"/>
        </w:rPr>
      </w:pPr>
    </w:p>
    <w:p w:rsidR="00273DDE" w:rsidP="00273DDE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73DDE" w:rsidP="00273DDE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3163" w:rsidP="00283163">
      <w:pPr>
        <w:pStyle w:val="ListParagraph"/>
        <w:bidi w:val="0"/>
        <w:spacing w:after="0" w:line="240" w:lineRule="auto"/>
        <w:ind w:left="0"/>
        <w:jc w:val="both"/>
        <w:rPr>
          <w:rStyle w:val="Emphasis"/>
          <w:b/>
          <w:i w:val="0"/>
          <w:sz w:val="24"/>
          <w:szCs w:val="24"/>
        </w:rPr>
      </w:pPr>
    </w:p>
    <w:p w:rsidR="00A32B69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7F0777" w:rsidP="007F0777">
      <w:pPr>
        <w:pStyle w:val="BodyText2"/>
        <w:bidi w:val="0"/>
        <w:ind w:firstLine="708"/>
        <w:rPr>
          <w:rFonts w:ascii="Times New Roman" w:hAnsi="Times New Roman"/>
        </w:rPr>
      </w:pPr>
      <w:r w:rsidRPr="0032038B" w:rsidR="00342E40">
        <w:rPr>
          <w:rFonts w:ascii="Times New Roman" w:hAnsi="Times New Roman"/>
        </w:rPr>
        <w:tab/>
      </w: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7F0777" w:rsidP="007F0777">
      <w:pPr>
        <w:pStyle w:val="BodyText2"/>
        <w:bidi w:val="0"/>
        <w:rPr>
          <w:rFonts w:ascii="Times New Roman" w:hAnsi="Times New Roman"/>
        </w:rPr>
      </w:pPr>
    </w:p>
    <w:p w:rsidR="007F0777" w:rsidRPr="002B0CB4" w:rsidP="007F0777">
      <w:pPr>
        <w:pStyle w:val="BodyText2"/>
        <w:bidi w:val="0"/>
        <w:ind w:firstLine="708"/>
        <w:rPr>
          <w:rFonts w:ascii="Times New Roman" w:hAnsi="Times New Roman"/>
        </w:rPr>
      </w:pPr>
      <w:r w:rsidRPr="002B0CB4">
        <w:rPr>
          <w:rFonts w:ascii="Times New Roman" w:hAnsi="Times New Roman"/>
        </w:rPr>
        <w:t xml:space="preserve">O bodoch spoločnej správy č. </w:t>
      </w:r>
      <w:r>
        <w:rPr>
          <w:rFonts w:ascii="Times New Roman" w:hAnsi="Times New Roman"/>
          <w:b/>
        </w:rPr>
        <w:t>1 až 58</w:t>
      </w:r>
      <w:r w:rsidRPr="002B0CB4">
        <w:rPr>
          <w:rFonts w:ascii="Times New Roman" w:hAnsi="Times New Roman"/>
        </w:rPr>
        <w:t xml:space="preserve"> hlasovať spoločne s návrhom gestorského výboru </w:t>
      </w:r>
      <w:r w:rsidRPr="002B0CB4">
        <w:rPr>
          <w:rFonts w:ascii="Times New Roman" w:hAnsi="Times New Roman"/>
          <w:b/>
        </w:rPr>
        <w:t>schváliť</w:t>
      </w:r>
      <w:r w:rsidRPr="002B0CB4">
        <w:rPr>
          <w:rFonts w:ascii="Times New Roman" w:hAnsi="Times New Roman"/>
        </w:rPr>
        <w:t>.</w:t>
      </w:r>
    </w:p>
    <w:p w:rsidR="00BF14E2" w:rsidRPr="0032038B" w:rsidP="007F077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2158DB" w:rsidR="002158DB">
        <w:rPr>
          <w:rFonts w:ascii="Times New Roman" w:hAnsi="Times New Roman"/>
        </w:rPr>
        <w:t>v</w:t>
      </w:r>
      <w:r w:rsidRPr="002158DB" w:rsidR="002158DB">
        <w:rPr>
          <w:rFonts w:ascii="Times New Roman" w:hAnsi="Times New Roman"/>
          <w:bCs/>
          <w:iCs/>
        </w:rPr>
        <w:t>ládnemu návrhu zákona o úveroch na bývanie a o zmene a doplnení niektorých zákonov (tlač 1704)</w:t>
      </w:r>
      <w:r w:rsidR="002158DB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2158DB" w:rsidR="002158DB">
        <w:rPr>
          <w:rFonts w:ascii="Times New Roman" w:hAnsi="Times New Roman"/>
        </w:rPr>
        <w:t>v</w:t>
      </w:r>
      <w:r w:rsidRPr="002158DB" w:rsidR="002158DB">
        <w:rPr>
          <w:rFonts w:ascii="Times New Roman" w:hAnsi="Times New Roman"/>
          <w:bCs/>
          <w:iCs/>
        </w:rPr>
        <w:t>ládneho návrhu zákona o úveroch na bývanie a o zmene a doplnení niektorých zákonov (tlač 1704a)</w:t>
      </w:r>
      <w:r w:rsidR="002158DB">
        <w:rPr>
          <w:rFonts w:ascii="Times New Roman" w:hAnsi="Times New Roman"/>
          <w:b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2C43E3">
        <w:rPr>
          <w:rFonts w:ascii="Times New Roman" w:hAnsi="Times New Roman"/>
          <w:bCs/>
        </w:rPr>
        <w:t>523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="002158DB">
        <w:rPr>
          <w:rFonts w:ascii="Times New Roman" w:hAnsi="Times New Roman"/>
          <w:b/>
          <w:bCs/>
        </w:rPr>
        <w:t>Ladislava Kamenického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252DDA" w:rsidRPr="00252DDA" w:rsidP="00472536">
      <w:pPr>
        <w:bidi w:val="0"/>
        <w:ind w:left="1416" w:firstLine="708"/>
        <w:rPr>
          <w:rFonts w:ascii="Times New Roman" w:hAnsi="Times New Roman"/>
        </w:rPr>
      </w:pPr>
      <w:r w:rsidRP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p w:rsidR="004903E5" w:rsidRPr="00F36DCE" w:rsidP="00472536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</w:p>
    <w:p w:rsidR="00D02F29" w:rsidP="0047253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4840F4">
      <w:footerReference w:type="even" r:id="rId7"/>
      <w:footerReference w:type="default" r:id="rId8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BJPEI+TeX_CM_Maths_Extensio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C43E3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B5013D"/>
    <w:multiLevelType w:val="hybridMultilevel"/>
    <w:tmpl w:val="BFC442D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9A41254"/>
    <w:multiLevelType w:val="hybridMultilevel"/>
    <w:tmpl w:val="8EF26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48D184C"/>
    <w:multiLevelType w:val="hybridMultilevel"/>
    <w:tmpl w:val="FD2AD3C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7BE1392D"/>
    <w:multiLevelType w:val="hybridMultilevel"/>
    <w:tmpl w:val="B5726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5AE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B21"/>
    <w:rsid w:val="00077E60"/>
    <w:rsid w:val="00085CC4"/>
    <w:rsid w:val="000914AD"/>
    <w:rsid w:val="00092E2E"/>
    <w:rsid w:val="00094E4C"/>
    <w:rsid w:val="00095A32"/>
    <w:rsid w:val="000A0E9C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932"/>
    <w:rsid w:val="00131F8C"/>
    <w:rsid w:val="00132CD1"/>
    <w:rsid w:val="0013356F"/>
    <w:rsid w:val="00137721"/>
    <w:rsid w:val="00137964"/>
    <w:rsid w:val="001420F5"/>
    <w:rsid w:val="00142A59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712C4"/>
    <w:rsid w:val="00175456"/>
    <w:rsid w:val="00176CC3"/>
    <w:rsid w:val="001773E3"/>
    <w:rsid w:val="00182351"/>
    <w:rsid w:val="00182A8C"/>
    <w:rsid w:val="00184B6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8DB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7D"/>
    <w:rsid w:val="00261BDF"/>
    <w:rsid w:val="00272845"/>
    <w:rsid w:val="00272D6D"/>
    <w:rsid w:val="00273BCF"/>
    <w:rsid w:val="00273DDE"/>
    <w:rsid w:val="00277678"/>
    <w:rsid w:val="00281447"/>
    <w:rsid w:val="0028184A"/>
    <w:rsid w:val="00283163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3E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0E5E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229A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4A10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96358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23682"/>
    <w:rsid w:val="00531E47"/>
    <w:rsid w:val="0053248E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2A8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B4E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6F6B8A"/>
    <w:rsid w:val="007012D7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668EC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A716A"/>
    <w:rsid w:val="007B4C04"/>
    <w:rsid w:val="007B60BE"/>
    <w:rsid w:val="007B63AE"/>
    <w:rsid w:val="007C3665"/>
    <w:rsid w:val="007C49FA"/>
    <w:rsid w:val="007C7153"/>
    <w:rsid w:val="007D3D65"/>
    <w:rsid w:val="007D45B8"/>
    <w:rsid w:val="007D52F0"/>
    <w:rsid w:val="007D730B"/>
    <w:rsid w:val="007D7DE9"/>
    <w:rsid w:val="007E233A"/>
    <w:rsid w:val="007E32AE"/>
    <w:rsid w:val="007F0777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368D0"/>
    <w:rsid w:val="00845C6A"/>
    <w:rsid w:val="0084777F"/>
    <w:rsid w:val="0085207D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059B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10A72"/>
    <w:rsid w:val="00915CE5"/>
    <w:rsid w:val="00916319"/>
    <w:rsid w:val="00925C56"/>
    <w:rsid w:val="009268C8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41904"/>
    <w:rsid w:val="00A428FC"/>
    <w:rsid w:val="00A42BEF"/>
    <w:rsid w:val="00A43C97"/>
    <w:rsid w:val="00A440FC"/>
    <w:rsid w:val="00A45B77"/>
    <w:rsid w:val="00A462CA"/>
    <w:rsid w:val="00A47E04"/>
    <w:rsid w:val="00A51658"/>
    <w:rsid w:val="00A526ED"/>
    <w:rsid w:val="00A55A28"/>
    <w:rsid w:val="00A56A53"/>
    <w:rsid w:val="00A64157"/>
    <w:rsid w:val="00A666DE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4FA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6431"/>
    <w:rsid w:val="00B522E0"/>
    <w:rsid w:val="00B54303"/>
    <w:rsid w:val="00B61B9C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37B63"/>
    <w:rsid w:val="00D42F41"/>
    <w:rsid w:val="00D44F85"/>
    <w:rsid w:val="00D54C86"/>
    <w:rsid w:val="00D624A5"/>
    <w:rsid w:val="00D67C0C"/>
    <w:rsid w:val="00D8757A"/>
    <w:rsid w:val="00D91F68"/>
    <w:rsid w:val="00D92411"/>
    <w:rsid w:val="00DA206F"/>
    <w:rsid w:val="00DA2D42"/>
    <w:rsid w:val="00DA4865"/>
    <w:rsid w:val="00DB491A"/>
    <w:rsid w:val="00DC31F2"/>
    <w:rsid w:val="00DD27CB"/>
    <w:rsid w:val="00DD3169"/>
    <w:rsid w:val="00DD5271"/>
    <w:rsid w:val="00DD7A8C"/>
    <w:rsid w:val="00DE45A1"/>
    <w:rsid w:val="00DE5C53"/>
    <w:rsid w:val="00DF1849"/>
    <w:rsid w:val="00DF2126"/>
    <w:rsid w:val="00DF3A85"/>
    <w:rsid w:val="00E068AC"/>
    <w:rsid w:val="00E07B95"/>
    <w:rsid w:val="00E105A0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3B77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2FB7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B7A31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8316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28316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M3">
    <w:name w:val="CM3"/>
    <w:basedOn w:val="Normal"/>
    <w:next w:val="Normal"/>
    <w:uiPriority w:val="99"/>
    <w:rsid w:val="00283163"/>
    <w:pPr>
      <w:autoSpaceDE w:val="0"/>
      <w:autoSpaceDN w:val="0"/>
      <w:adjustRightInd w:val="0"/>
      <w:jc w:val="left"/>
    </w:pPr>
    <w:rPr>
      <w:rFonts w:ascii="NBJPEI+TeX_CM_Maths_Extension" w:hAnsi="NBJPEI+TeX_CM_Maths_Extensio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C779-18C2-4746-B533-7EF0BB80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23</Pages>
  <Words>6933</Words>
  <Characters>39523</Characters>
  <Application>Microsoft Office Word</Application>
  <DocSecurity>0</DocSecurity>
  <Lines>0</Lines>
  <Paragraphs>0</Paragraphs>
  <ScaleCrop>false</ScaleCrop>
  <Company>Kancelaria NR SR</Company>
  <LinksUpToDate>false</LinksUpToDate>
  <CharactersWithSpaces>46364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123</cp:revision>
  <cp:lastPrinted>2015-05-06T17:18:00Z</cp:lastPrinted>
  <dcterms:created xsi:type="dcterms:W3CDTF">2015-03-09T15:36:00Z</dcterms:created>
  <dcterms:modified xsi:type="dcterms:W3CDTF">2015-11-06T11:41:00Z</dcterms:modified>
</cp:coreProperties>
</file>