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CC493C">
        <w:rPr>
          <w:rFonts w:ascii="Times New Roman" w:hAnsi="Times New Roman"/>
        </w:rPr>
        <w:t>65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B84AE3">
        <w:rPr>
          <w:rFonts w:ascii="Times New Roman" w:hAnsi="Times New Roman"/>
        </w:rPr>
        <w:t>1637</w:t>
      </w:r>
      <w:r w:rsidR="001B6AC9">
        <w:rPr>
          <w:rFonts w:ascii="Times New Roman" w:hAnsi="Times New Roman"/>
        </w:rPr>
        <w:t>/201</w:t>
      </w:r>
      <w:r w:rsidR="005935EE">
        <w:rPr>
          <w:rFonts w:ascii="Times New Roman" w:hAnsi="Times New Roman"/>
        </w:rPr>
        <w:t>5</w:t>
      </w:r>
    </w:p>
    <w:p w:rsidR="00493A7C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9C312F">
        <w:rPr>
          <w:rFonts w:ascii="Times New Roman" w:hAnsi="Times New Roman"/>
          <w:b/>
          <w:sz w:val="28"/>
          <w:szCs w:val="28"/>
        </w:rPr>
        <w:t>224</w:t>
      </w:r>
    </w:p>
    <w:p w:rsidR="005B1FD0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5B1FD0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9C312F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="005B1FD0">
        <w:rPr>
          <w:rFonts w:ascii="Times New Roman" w:hAnsi="Times New Roman"/>
          <w:b/>
        </w:rPr>
        <w:t>z</w:t>
      </w:r>
      <w:r w:rsidR="009C312F">
        <w:rPr>
          <w:rFonts w:ascii="Times New Roman" w:hAnsi="Times New Roman"/>
          <w:b/>
        </w:rPr>
        <w:t> 5. novembra</w:t>
      </w:r>
      <w:r>
        <w:rPr>
          <w:rFonts w:ascii="Times New Roman" w:hAnsi="Times New Roman"/>
          <w:b/>
        </w:rPr>
        <w:t xml:space="preserve">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5B1FD0" w:rsidP="005B1FD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v</w:t>
      </w:r>
      <w:r w:rsidRPr="0049029B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emu</w:t>
      </w:r>
      <w:r w:rsidRPr="0049029B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BF7C4E" w:rsidR="001C0BAE">
        <w:rPr>
          <w:rFonts w:ascii="Times New Roman" w:hAnsi="Times New Roman"/>
        </w:rPr>
        <w:t xml:space="preserve"> zákona, </w:t>
      </w:r>
      <w:r w:rsidRPr="00BF7C4E" w:rsidR="00B84AE3">
        <w:rPr>
          <w:rFonts w:ascii="Times New Roman" w:hAnsi="Times New Roman"/>
        </w:rPr>
        <w:t xml:space="preserve"> ktorým sa mení zákon č. 434/2010 Z. z. o poskytovaní dotácií v pôsobnosti Ministerstva kultúry Slovenskej republiky v znení neskorších predpisov a ktorým sa menia a dopĺňajú niektoré zákony </w:t>
      </w:r>
      <w:r w:rsidRPr="00BF7C4E" w:rsidR="00B84AE3">
        <w:rPr>
          <w:rFonts w:ascii="Times New Roman" w:hAnsi="Times New Roman"/>
          <w:b/>
        </w:rPr>
        <w:t>(tlač 1699</w:t>
      </w:r>
      <w:r w:rsidR="00B84AE3">
        <w:rPr>
          <w:rFonts w:ascii="Times New Roman" w:hAnsi="Times New Roman"/>
          <w:b/>
        </w:rPr>
        <w:t>)</w:t>
      </w:r>
      <w:r w:rsidRPr="00B84AE3" w:rsidR="00B84AE3">
        <w:rPr>
          <w:rFonts w:ascii="Times New Roman" w:hAnsi="Times New Roman"/>
        </w:rPr>
        <w:t>.</w:t>
      </w:r>
    </w:p>
    <w:p w:rsidR="005B1FD0" w:rsidP="005B1FD0">
      <w:pPr>
        <w:bidi w:val="0"/>
        <w:rPr>
          <w:rFonts w:ascii="Times New Roman" w:hAnsi="Times New Roman"/>
        </w:rPr>
      </w:pPr>
    </w:p>
    <w:p w:rsidR="005B1FD0" w:rsidP="005B1FD0">
      <w:pPr>
        <w:bidi w:val="0"/>
        <w:ind w:firstLine="360"/>
        <w:jc w:val="both"/>
        <w:rPr>
          <w:rFonts w:ascii="Times New Roman" w:hAnsi="Times New Roman"/>
        </w:rPr>
      </w:pPr>
      <w:r w:rsidRPr="00252788">
        <w:rPr>
          <w:rFonts w:ascii="Times New Roman" w:hAnsi="Times New Roman"/>
          <w:b/>
        </w:rPr>
        <w:t>Výbor Národnej rady Slovenskej republiky pre kultúru a médiá</w:t>
      </w:r>
      <w:r w:rsidRPr="00DE5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B1FD0" w:rsidRPr="00AB28DD" w:rsidP="005B1FD0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</w:p>
    <w:p w:rsidR="005B1FD0" w:rsidP="005B1FD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prerokoval</w:t>
      </w:r>
    </w:p>
    <w:p w:rsidR="005B1FD0" w:rsidP="005B1FD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50"/>
        </w:rPr>
      </w:pPr>
    </w:p>
    <w:p w:rsidR="005B1FD0" w:rsidP="005B1FD0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návrh</w:t>
      </w:r>
      <w:r w:rsidRPr="00547F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9029B">
        <w:rPr>
          <w:rFonts w:ascii="Times New Roman" w:hAnsi="Times New Roman"/>
        </w:rPr>
        <w:t>zákona</w:t>
      </w:r>
      <w:r w:rsidRPr="00DC5C33">
        <w:rPr>
          <w:rFonts w:ascii="Times New Roman" w:hAnsi="Times New Roman" w:cs="Arial"/>
          <w:noProof/>
        </w:rPr>
        <w:t xml:space="preserve">, </w:t>
      </w:r>
      <w:r w:rsidRPr="00BF7C4E" w:rsidR="001C0BAE">
        <w:rPr>
          <w:rFonts w:ascii="Times New Roman" w:hAnsi="Times New Roman"/>
        </w:rPr>
        <w:t xml:space="preserve"> </w:t>
      </w:r>
      <w:r w:rsidRPr="00BF7C4E" w:rsidR="00B84AE3">
        <w:rPr>
          <w:rFonts w:ascii="Times New Roman" w:hAnsi="Times New Roman"/>
        </w:rPr>
        <w:t xml:space="preserve"> ktorým sa mení zákon č. 434/2010 Z. z. o poskytovaní dotácií v pôsobnosti Ministerstva kultúry Slovenskej republiky v znení neskorších predpisov a ktorým sa menia a dopĺňajú niektoré zákony </w:t>
      </w:r>
      <w:r w:rsidRPr="00BF7C4E" w:rsidR="00B84AE3">
        <w:rPr>
          <w:rFonts w:ascii="Times New Roman" w:hAnsi="Times New Roman"/>
          <w:b/>
        </w:rPr>
        <w:t>(tlač 1699</w:t>
      </w:r>
      <w:r w:rsidR="00B84AE3">
        <w:rPr>
          <w:rFonts w:ascii="Times New Roman" w:hAnsi="Times New Roman"/>
          <w:b/>
        </w:rPr>
        <w:t>)</w:t>
      </w:r>
      <w:r w:rsidRPr="00B84AE3" w:rsidR="001C0BAE">
        <w:rPr>
          <w:rFonts w:ascii="Times New Roman" w:hAnsi="Times New Roman"/>
        </w:rPr>
        <w:t>;</w:t>
      </w:r>
    </w:p>
    <w:p w:rsidR="005B1FD0" w:rsidP="005B1FD0">
      <w:pPr>
        <w:bidi w:val="0"/>
        <w:ind w:left="360"/>
        <w:jc w:val="both"/>
        <w:rPr>
          <w:rFonts w:ascii="Times New Roman" w:hAnsi="Times New Roman"/>
        </w:rPr>
      </w:pPr>
    </w:p>
    <w:p w:rsidR="005B1FD0" w:rsidP="005B1FD0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 w:rsidRPr="00BC35CA">
        <w:rPr>
          <w:rFonts w:ascii="Times New Roman" w:hAnsi="Times New Roman"/>
          <w:b/>
          <w:spacing w:val="20"/>
        </w:rPr>
        <w:tab/>
        <w:t>súhlasí</w:t>
      </w:r>
      <w:r>
        <w:rPr>
          <w:rFonts w:ascii="Times New Roman" w:hAnsi="Times New Roman"/>
          <w:b/>
          <w:spacing w:val="50"/>
        </w:rPr>
        <w:t xml:space="preserve"> </w:t>
      </w:r>
    </w:p>
    <w:p w:rsidR="005B1FD0" w:rsidP="005B1FD0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5B1FD0" w:rsidRPr="00B84AE3" w:rsidP="005B1FD0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s vládnym návrhom</w:t>
      </w:r>
      <w:r w:rsidRPr="00547F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zákona</w:t>
      </w:r>
      <w:r w:rsidRPr="00DC5C33">
        <w:rPr>
          <w:rFonts w:ascii="Times New Roman" w:hAnsi="Times New Roman" w:cs="Arial"/>
          <w:noProof/>
        </w:rPr>
        <w:t xml:space="preserve">, </w:t>
      </w:r>
      <w:r w:rsidRPr="00BF7C4E" w:rsidR="00B84AE3">
        <w:rPr>
          <w:rFonts w:ascii="Times New Roman" w:hAnsi="Times New Roman"/>
        </w:rPr>
        <w:t xml:space="preserve">ktorým sa mení zákon č. 434/2010 Z. z. o poskytovaní dotácií v pôsobnosti Ministerstva kultúry Slovenskej republiky v znení neskorších predpisov a ktorým sa menia a dopĺňajú niektoré zákony </w:t>
      </w:r>
      <w:r w:rsidRPr="00BF7C4E" w:rsidR="00B84AE3">
        <w:rPr>
          <w:rFonts w:ascii="Times New Roman" w:hAnsi="Times New Roman"/>
          <w:b/>
        </w:rPr>
        <w:t>(tlač 1699</w:t>
      </w:r>
      <w:r w:rsidR="00B84AE3">
        <w:rPr>
          <w:rFonts w:ascii="Times New Roman" w:hAnsi="Times New Roman"/>
          <w:b/>
        </w:rPr>
        <w:t>)</w:t>
      </w:r>
      <w:r w:rsidR="00B84AE3">
        <w:rPr>
          <w:rFonts w:ascii="Times New Roman" w:hAnsi="Times New Roman"/>
        </w:rPr>
        <w:t>;</w:t>
      </w:r>
    </w:p>
    <w:p w:rsidR="005B1FD0" w:rsidP="005B1FD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5B1FD0" w:rsidP="005B1FD0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5B1FD0" w:rsidRPr="00795673" w:rsidP="005B1FD0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5B1FD0" w:rsidRPr="00516ABA" w:rsidP="005B1FD0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</w:rPr>
        <w:t>vládny návrh</w:t>
      </w:r>
      <w:r w:rsidRPr="00547F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9029B">
        <w:rPr>
          <w:rFonts w:ascii="Times New Roman" w:hAnsi="Times New Roman"/>
        </w:rPr>
        <w:t>zákona</w:t>
      </w:r>
      <w:r w:rsidRPr="00DC5C33">
        <w:rPr>
          <w:rFonts w:ascii="Times New Roman" w:hAnsi="Times New Roman" w:cs="Arial"/>
          <w:noProof/>
        </w:rPr>
        <w:t>,</w:t>
      </w:r>
      <w:r w:rsidRPr="00BF7C4E" w:rsidR="00B84AE3">
        <w:rPr>
          <w:rFonts w:ascii="Times New Roman" w:hAnsi="Times New Roman"/>
        </w:rPr>
        <w:t xml:space="preserve"> ktorým sa mení zákon č. 434/2010 Z. z. o poskytovaní dotácií v pôsobnosti Ministerstva kultúry Slovenskej republiky v znení neskorších predpisov a ktorým sa menia a dopĺňajú niektoré zákony </w:t>
      </w:r>
      <w:r w:rsidRPr="00BF7C4E" w:rsidR="00B84AE3">
        <w:rPr>
          <w:rFonts w:ascii="Times New Roman" w:hAnsi="Times New Roman"/>
          <w:b/>
        </w:rPr>
        <w:t>(tlač 1699</w:t>
      </w:r>
      <w:r w:rsidR="00B84AE3">
        <w:rPr>
          <w:rFonts w:ascii="Times New Roman" w:hAnsi="Times New Roman"/>
          <w:b/>
        </w:rPr>
        <w:t>)</w:t>
      </w:r>
      <w:r w:rsidR="001C0BAE">
        <w:rPr>
          <w:rFonts w:ascii="Times New Roman" w:hAnsi="Times New Roman"/>
        </w:rPr>
        <w:t xml:space="preserve"> </w:t>
      </w:r>
      <w:r w:rsidRPr="00854053">
        <w:rPr>
          <w:rFonts w:ascii="Times New Roman" w:hAnsi="Times New Roman"/>
          <w:b/>
          <w:spacing w:val="20"/>
        </w:rPr>
        <w:t>schváliť</w:t>
      </w:r>
      <w:r w:rsidRPr="00854053">
        <w:rPr>
          <w:rFonts w:ascii="Times New Roman" w:hAnsi="Times New Roman"/>
          <w:spacing w:val="20"/>
        </w:rPr>
        <w:t xml:space="preserve"> </w:t>
      </w:r>
      <w:r w:rsidRPr="004154A5" w:rsidR="00CF6F30">
        <w:rPr>
          <w:rFonts w:ascii="Times New Roman" w:hAnsi="Times New Roman"/>
        </w:rPr>
        <w:t>so zmenami a doplnkami  uvedenými v prílohe tohto uznesenia;</w:t>
      </w:r>
    </w:p>
    <w:p w:rsidR="005B1FD0" w:rsidP="005B1FD0">
      <w:pPr>
        <w:pStyle w:val="BodyText"/>
        <w:bidi w:val="0"/>
        <w:ind w:left="360"/>
        <w:jc w:val="both"/>
        <w:rPr>
          <w:rFonts w:ascii="Times New Roman" w:hAnsi="Times New Roman"/>
          <w:szCs w:val="24"/>
        </w:rPr>
      </w:pPr>
    </w:p>
    <w:p w:rsidR="005B1FD0" w:rsidRPr="00795673" w:rsidP="005B1FD0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 xml:space="preserve">predsedovi  výboru </w:t>
      </w:r>
    </w:p>
    <w:p w:rsidR="005B1FD0" w:rsidP="005B1FD0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5B1FD0" w:rsidP="005B1FD0">
      <w:pPr>
        <w:pStyle w:val="BodyText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zapracovať stanovisko výboru do spoločnej správy výborov o výsledku prerokovania návrhu zákona vo výboroch v druhom čítaní. </w:t>
      </w: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5B1FD0" w:rsidP="00AC0CD6">
      <w:pPr>
        <w:bidi w:val="0"/>
        <w:jc w:val="both"/>
        <w:rPr>
          <w:rFonts w:ascii="Times New Roman" w:hAnsi="Times New Roman"/>
        </w:rPr>
      </w:pPr>
    </w:p>
    <w:p w:rsidR="005B1FD0" w:rsidP="00AC0CD6">
      <w:pPr>
        <w:bidi w:val="0"/>
        <w:jc w:val="both"/>
        <w:rPr>
          <w:rFonts w:ascii="Times New Roman" w:hAnsi="Times New Roman"/>
        </w:rPr>
      </w:pPr>
    </w:p>
    <w:p w:rsidR="002F7398" w:rsidP="002F7398">
      <w:pPr>
        <w:bidi w:val="0"/>
        <w:jc w:val="both"/>
        <w:rPr>
          <w:rFonts w:ascii="Times New Roman" w:hAnsi="Times New Roman"/>
        </w:rPr>
      </w:pPr>
    </w:p>
    <w:p w:rsidR="002F7398" w:rsidP="002F73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László  </w:t>
      </w:r>
      <w:r>
        <w:rPr>
          <w:rFonts w:ascii="Times New Roman" w:hAnsi="Times New Roman"/>
          <w:b/>
        </w:rPr>
        <w:t>Sólymos, v. r.</w:t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Jarjabek, v. r.</w:t>
      </w:r>
    </w:p>
    <w:p w:rsidR="002F7398" w:rsidP="002F73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  výboru</w:t>
        <w:tab/>
        <w:tab/>
        <w:tab/>
        <w:tab/>
        <w:tab/>
        <w:tab/>
        <w:t>predseda výboru</w:t>
      </w:r>
    </w:p>
    <w:p w:rsidR="00937E79" w:rsidP="00284DDB">
      <w:pPr>
        <w:bidi w:val="0"/>
        <w:jc w:val="both"/>
        <w:rPr>
          <w:rFonts w:ascii="Times New Roman" w:hAnsi="Times New Roman"/>
        </w:rPr>
      </w:pPr>
    </w:p>
    <w:p w:rsidR="00481BCA" w:rsidP="00284DDB">
      <w:pPr>
        <w:bidi w:val="0"/>
        <w:jc w:val="both"/>
        <w:rPr>
          <w:rFonts w:ascii="Times New Roman" w:hAnsi="Times New Roman"/>
        </w:rPr>
      </w:pPr>
    </w:p>
    <w:p w:rsidR="009C312F" w:rsidP="00284DDB">
      <w:pPr>
        <w:bidi w:val="0"/>
        <w:jc w:val="both"/>
        <w:rPr>
          <w:rFonts w:ascii="Times New Roman" w:hAnsi="Times New Roman"/>
        </w:rPr>
      </w:pPr>
      <w:r w:rsidR="00E6312F">
        <w:rPr>
          <w:rFonts w:ascii="Times New Roman" w:hAnsi="Times New Roman"/>
        </w:rPr>
        <w:t xml:space="preserve"> </w:t>
      </w:r>
    </w:p>
    <w:p w:rsidR="00481BCA" w:rsidRPr="00481BCA" w:rsidP="00481BCA">
      <w:pPr>
        <w:bidi w:val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Príloha </w:t>
      </w:r>
      <w:r w:rsidR="001C0BAE">
        <w:rPr>
          <w:rFonts w:ascii="Times New Roman" w:hAnsi="Times New Roman"/>
          <w:b/>
          <w:bCs/>
        </w:rPr>
        <w:t>k uzneseniu č. 2</w:t>
      </w:r>
      <w:r w:rsidR="00B84AE3">
        <w:rPr>
          <w:rFonts w:ascii="Times New Roman" w:hAnsi="Times New Roman"/>
          <w:b/>
          <w:bCs/>
        </w:rPr>
        <w:t>2</w:t>
      </w:r>
      <w:r w:rsidR="009C312F">
        <w:rPr>
          <w:rFonts w:ascii="Times New Roman" w:hAnsi="Times New Roman"/>
          <w:b/>
          <w:bCs/>
        </w:rPr>
        <w:t>4</w:t>
      </w:r>
    </w:p>
    <w:p w:rsidR="00481BCA" w:rsidRPr="00481BCA" w:rsidP="00481BCA">
      <w:pPr>
        <w:bidi w:val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9C312F">
        <w:rPr>
          <w:rFonts w:ascii="Times New Roman" w:hAnsi="Times New Roman"/>
          <w:b/>
        </w:rPr>
        <w:t xml:space="preserve">zo dňa </w:t>
      </w:r>
      <w:r w:rsidR="001C0BAE">
        <w:rPr>
          <w:rFonts w:ascii="Times New Roman" w:hAnsi="Times New Roman"/>
          <w:b/>
        </w:rPr>
        <w:t xml:space="preserve"> </w:t>
      </w:r>
      <w:r w:rsidR="009C312F">
        <w:rPr>
          <w:rFonts w:ascii="Times New Roman" w:hAnsi="Times New Roman"/>
          <w:b/>
        </w:rPr>
        <w:t>5. novembra</w:t>
      </w:r>
      <w:r w:rsidR="001C0BAE">
        <w:rPr>
          <w:rFonts w:ascii="Times New Roman" w:hAnsi="Times New Roman"/>
          <w:b/>
        </w:rPr>
        <w:t xml:space="preserve">  </w:t>
      </w:r>
      <w:r w:rsidRPr="00481BCA">
        <w:rPr>
          <w:rFonts w:ascii="Times New Roman" w:hAnsi="Times New Roman"/>
          <w:b/>
        </w:rPr>
        <w:t>2015</w:t>
      </w:r>
    </w:p>
    <w:p w:rsidR="00481BCA" w:rsidRPr="00567648" w:rsidP="00481BCA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567648">
        <w:rPr>
          <w:rFonts w:ascii="Times New Roman" w:hAnsi="Times New Roman"/>
          <w:sz w:val="24"/>
          <w:szCs w:val="24"/>
        </w:rPr>
        <w:t>Pozmeňujúce a doplňujúce návrhy</w:t>
      </w:r>
    </w:p>
    <w:p w:rsidR="00481BCA" w:rsidP="00481BCA">
      <w:pPr>
        <w:bidi w:val="0"/>
        <w:rPr>
          <w:rFonts w:ascii="Times New Roman" w:hAnsi="Times New Roman"/>
          <w:b/>
          <w:i/>
          <w:lang w:eastAsia="en-US"/>
        </w:rPr>
      </w:pPr>
    </w:p>
    <w:p w:rsidR="00481BCA" w:rsidP="00481BCA">
      <w:pPr>
        <w:bidi w:val="0"/>
        <w:jc w:val="both"/>
        <w:rPr>
          <w:rFonts w:ascii="Times New Roman" w:hAnsi="Times New Roman"/>
          <w:b/>
        </w:rPr>
      </w:pPr>
      <w:r w:rsidRPr="00481BCA">
        <w:rPr>
          <w:rFonts w:ascii="Times New Roman" w:hAnsi="Times New Roman" w:cs="Arial"/>
          <w:b/>
          <w:noProof/>
        </w:rPr>
        <w:t xml:space="preserve">k vládnemu </w:t>
      </w:r>
      <w:r w:rsidRPr="00481BCA">
        <w:rPr>
          <w:rFonts w:ascii="Times New Roman" w:hAnsi="Times New Roman"/>
          <w:b/>
        </w:rPr>
        <w:t>návrhu zákona</w:t>
      </w:r>
      <w:r w:rsidRPr="00B84AE3">
        <w:rPr>
          <w:rFonts w:ascii="Times New Roman" w:hAnsi="Times New Roman"/>
          <w:b/>
        </w:rPr>
        <w:t xml:space="preserve">, </w:t>
      </w:r>
      <w:r w:rsidRPr="00B84AE3" w:rsidR="00B84AE3">
        <w:rPr>
          <w:rFonts w:ascii="Times New Roman" w:hAnsi="Times New Roman"/>
          <w:b/>
        </w:rPr>
        <w:t xml:space="preserve"> ktorým sa mení zákon č. 434/2010 Z. z. o poskytovaní dotácií v pôsobnosti Ministerstva kultúry Slovenskej republiky v znení neskorších predpisov a ktorým sa menia a dopĺňajú niektoré zákony (tlač 1699)</w:t>
      </w:r>
    </w:p>
    <w:p w:rsidR="00392CC7" w:rsidP="00481BCA">
      <w:pPr>
        <w:bidi w:val="0"/>
        <w:jc w:val="both"/>
        <w:rPr>
          <w:rFonts w:ascii="Times New Roman" w:hAnsi="Times New Roman"/>
          <w:b/>
        </w:rPr>
      </w:pPr>
    </w:p>
    <w:p w:rsidR="00392CC7" w:rsidP="00392CC7">
      <w:pPr>
        <w:pStyle w:val="ListParagraph"/>
        <w:numPr>
          <w:numId w:val="29"/>
        </w:num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2</w:t>
      </w:r>
    </w:p>
    <w:p w:rsidR="00392CC7" w:rsidP="00392CC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2 §</w:t>
      </w:r>
      <w:r>
        <w:rPr>
          <w:rFonts w:ascii="Times New Roman" w:hAnsi="Times New Roman" w:cs="Times New Roman" w:hint="default"/>
          <w:sz w:val="24"/>
          <w:szCs w:val="24"/>
        </w:rPr>
        <w:t xml:space="preserve"> 4 ods. 2 pí</w:t>
      </w:r>
      <w:r>
        <w:rPr>
          <w:rFonts w:ascii="Times New Roman" w:hAnsi="Times New Roman" w:cs="Times New Roman" w:hint="default"/>
          <w:sz w:val="24"/>
          <w:szCs w:val="24"/>
        </w:rPr>
        <w:t>sm. p) sa slovo „</w:t>
      </w:r>
      <w:r>
        <w:rPr>
          <w:rFonts w:ascii="Times New Roman" w:hAnsi="Times New Roman" w:cs="Times New Roman" w:hint="default"/>
          <w:sz w:val="24"/>
          <w:szCs w:val="24"/>
        </w:rPr>
        <w:t>prerokuje“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prerokú</w:t>
      </w:r>
      <w:r>
        <w:rPr>
          <w:rFonts w:ascii="Times New Roman" w:hAnsi="Times New Roman" w:cs="Times New Roman" w:hint="default"/>
          <w:sz w:val="24"/>
          <w:szCs w:val="24"/>
        </w:rPr>
        <w:t>va“.</w:t>
      </w:r>
    </w:p>
    <w:p w:rsidR="00392CC7" w:rsidP="00392CC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92CC7" w:rsidP="00392CC7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pripomienka. Prerokú</w:t>
      </w:r>
      <w:r>
        <w:rPr>
          <w:rFonts w:ascii="Times New Roman" w:hAnsi="Times New Roman" w:cs="Times New Roman" w:hint="default"/>
          <w:sz w:val="24"/>
          <w:szCs w:val="24"/>
        </w:rPr>
        <w:t>vanie informá</w:t>
      </w:r>
      <w:r>
        <w:rPr>
          <w:rFonts w:ascii="Times New Roman" w:hAnsi="Times New Roman" w:cs="Times New Roman" w:hint="default"/>
          <w:sz w:val="24"/>
          <w:szCs w:val="24"/>
        </w:rPr>
        <w:t>cie o 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pisoch do evidencie nie je jednorazovou č</w:t>
      </w:r>
      <w:r>
        <w:rPr>
          <w:rFonts w:ascii="Times New Roman" w:hAnsi="Times New Roman" w:cs="Times New Roman" w:hint="default"/>
          <w:sz w:val="24"/>
          <w:szCs w:val="24"/>
        </w:rPr>
        <w:t>innosť</w:t>
      </w:r>
      <w:r>
        <w:rPr>
          <w:rFonts w:ascii="Times New Roman" w:hAnsi="Times New Roman" w:cs="Times New Roman" w:hint="default"/>
          <w:sz w:val="24"/>
          <w:szCs w:val="24"/>
        </w:rPr>
        <w:t>ou, ale opakujú</w:t>
      </w:r>
      <w:r>
        <w:rPr>
          <w:rFonts w:ascii="Times New Roman" w:hAnsi="Times New Roman" w:cs="Times New Roman" w:hint="default"/>
          <w:sz w:val="24"/>
          <w:szCs w:val="24"/>
        </w:rPr>
        <w:t>cou sa č</w:t>
      </w:r>
      <w:r>
        <w:rPr>
          <w:rFonts w:ascii="Times New Roman" w:hAnsi="Times New Roman" w:cs="Times New Roman" w:hint="default"/>
          <w:sz w:val="24"/>
          <w:szCs w:val="24"/>
        </w:rPr>
        <w:t>innosť</w:t>
      </w:r>
      <w:r>
        <w:rPr>
          <w:rFonts w:ascii="Times New Roman" w:hAnsi="Times New Roman" w:cs="Times New Roman" w:hint="default"/>
          <w:sz w:val="24"/>
          <w:szCs w:val="24"/>
        </w:rPr>
        <w:t>ou.</w:t>
      </w:r>
    </w:p>
    <w:p w:rsidR="00392CC7" w:rsidP="00392CC7">
      <w:pPr>
        <w:pStyle w:val="ListParagraph"/>
        <w:bidi w:val="0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AD544D" w:rsidRPr="007E4C49" w:rsidP="00AD544D">
      <w:pPr>
        <w:pStyle w:val="ListParagraph"/>
        <w:numPr>
          <w:numId w:val="29"/>
        </w:numPr>
        <w:suppressAutoHyphens w:val="0"/>
        <w:bidi w:val="0"/>
        <w:ind w:left="284" w:hanging="284"/>
        <w:jc w:val="both"/>
        <w:rPr>
          <w:rFonts w:ascii="Times New Roman" w:hAnsi="Times New Roman"/>
          <w:sz w:val="24"/>
        </w:rPr>
      </w:pPr>
      <w:r w:rsidRPr="007E4C49">
        <w:rPr>
          <w:rFonts w:ascii="Times New Roman" w:hAnsi="Times New Roman"/>
          <w:sz w:val="24"/>
        </w:rPr>
        <w:t>V čl. II sa za 5. bod vkladá nový 6. bod, ktorý znie:</w:t>
      </w:r>
    </w:p>
    <w:p w:rsidR="00AD544D" w:rsidRPr="00517A58" w:rsidP="00AD544D">
      <w:p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„6. V § 17 odsek 2 znie:</w:t>
      </w:r>
    </w:p>
    <w:p w:rsidR="00AD544D" w:rsidRPr="00F20B25" w:rsidP="00AD544D">
      <w:pPr>
        <w:bidi w:val="0"/>
        <w:ind w:left="426" w:hanging="426"/>
        <w:jc w:val="both"/>
        <w:rPr>
          <w:rFonts w:ascii="Times New Roman" w:hAnsi="Times New Roman"/>
        </w:rPr>
      </w:pPr>
      <w:r w:rsidRPr="000112A5">
        <w:rPr>
          <w:rFonts w:ascii="Times New Roman" w:hAnsi="Times New Roman"/>
        </w:rPr>
        <w:t xml:space="preserve">„(2) Členov odborných </w:t>
      </w:r>
      <w:r w:rsidRPr="00F20B25">
        <w:rPr>
          <w:rFonts w:ascii="Times New Roman" w:hAnsi="Times New Roman"/>
        </w:rPr>
        <w:t>komisií vymenúva a odvoláva rada na návrh riaditeľa z osôb, ktoré mu navrhnú právnické osoby, ktoré vykonávajú činnosť v oblasti umenia, kultúry alebo v oblasti kreatívneho priemyslu. Členstvo v odbornej komisii trvá dva roky a je nezastupiteľné.“</w:t>
      </w:r>
      <w:r>
        <w:rPr>
          <w:rFonts w:ascii="Times New Roman" w:hAnsi="Times New Roman"/>
        </w:rPr>
        <w:t>.</w:t>
      </w:r>
      <w:r w:rsidRPr="00F20B25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AD544D" w:rsidRPr="00F20B25" w:rsidP="00AD544D">
      <w:pPr>
        <w:bidi w:val="0"/>
        <w:jc w:val="both"/>
        <w:rPr>
          <w:rFonts w:ascii="Times New Roman" w:hAnsi="Times New Roman"/>
        </w:rPr>
      </w:pPr>
    </w:p>
    <w:p w:rsidR="00AD544D" w:rsidRPr="00F20B25" w:rsidP="00AD544D">
      <w:pPr>
        <w:bidi w:val="0"/>
        <w:ind w:firstLine="426"/>
        <w:jc w:val="both"/>
        <w:rPr>
          <w:rFonts w:ascii="Times New Roman" w:hAnsi="Times New Roman"/>
        </w:rPr>
      </w:pPr>
      <w:r w:rsidRPr="00F20B25">
        <w:rPr>
          <w:rFonts w:ascii="Times New Roman" w:hAnsi="Times New Roman"/>
        </w:rPr>
        <w:t>Ostané body sa primerane prečíslujú.</w:t>
      </w:r>
    </w:p>
    <w:p w:rsidR="00AD544D" w:rsidRPr="00F20B25" w:rsidP="00AD544D">
      <w:pPr>
        <w:bidi w:val="0"/>
        <w:jc w:val="both"/>
        <w:rPr>
          <w:rFonts w:ascii="Times New Roman" w:hAnsi="Times New Roman"/>
        </w:rPr>
      </w:pPr>
      <w:r w:rsidRPr="00F20B25">
        <w:rPr>
          <w:rFonts w:ascii="Times New Roman" w:hAnsi="Times New Roman"/>
        </w:rPr>
        <w:t xml:space="preserve"> </w:t>
      </w:r>
    </w:p>
    <w:p w:rsidR="00AD544D" w:rsidRPr="00F20B25" w:rsidP="00AD544D">
      <w:pPr>
        <w:bidi w:val="0"/>
        <w:ind w:left="2835"/>
        <w:jc w:val="both"/>
        <w:rPr>
          <w:rFonts w:ascii="Times New Roman" w:hAnsi="Times New Roman"/>
        </w:rPr>
      </w:pPr>
      <w:r w:rsidRPr="00F20B25">
        <w:rPr>
          <w:rFonts w:ascii="Times New Roman" w:hAnsi="Times New Roman"/>
        </w:rPr>
        <w:t>Vzhľadom na navrhovaný čl. I, v zmysle ktorého v pôsobnosti Ministerstva kultúry Slovenskej republiky v oblasti dotácií zostáva len ochrana, obnova a rozvoj kultúrneho dedičstva v oblasti pamiatkového fondu  a ochrana, obnova a rozvoj kultúrneho dedičstva v ostatných oblastiach pamiatkového fondu (ako napríklad vybrané aktivity  v knižničnej, múzejnej a v galerijnej oblasti, zabezpečenie ochrany a bezpečnosti kultúrneho dedičstva prostredníctvom technických zariadení  a vybavenia objektov, priestorov alebo akvizičná činnosť múzeí, galérií a knižníc) prechádza na Fond na podporu umenia. Z tohto dôvodu je  nevyhnutné</w:t>
      </w:r>
      <w:r>
        <w:rPr>
          <w:rFonts w:ascii="Times New Roman" w:hAnsi="Times New Roman"/>
        </w:rPr>
        <w:t>, aby</w:t>
      </w:r>
      <w:r w:rsidRPr="00F20B25">
        <w:rPr>
          <w:rFonts w:ascii="Times New Roman" w:hAnsi="Times New Roman"/>
        </w:rPr>
        <w:t xml:space="preserve"> v odborných komisiách fondu pôsobili aj odborníci z oblasti múzea, galériie alebo knižnice, ktorých navrhovateľom </w:t>
      </w:r>
      <w:r>
        <w:rPr>
          <w:rFonts w:ascii="Times New Roman" w:hAnsi="Times New Roman"/>
        </w:rPr>
        <w:t xml:space="preserve">budú </w:t>
      </w:r>
      <w:r w:rsidRPr="00F20B25">
        <w:rPr>
          <w:rFonts w:ascii="Times New Roman" w:hAnsi="Times New Roman"/>
        </w:rPr>
        <w:t>okrem „profesijných združení, ktoré sú registrované alebo evidované na Ministerstve vnútra Slovenskej republiky“, aj právnické osoby, ktoré vykonávajú činnosť v daných oblastiach a nie sú registrované alebo evidované na Ministerstve vnútra Slovenskej republiky.</w:t>
      </w:r>
    </w:p>
    <w:p w:rsidR="00AD544D" w:rsidRPr="00F20B25" w:rsidP="00AD544D">
      <w:pPr>
        <w:bidi w:val="0"/>
        <w:ind w:left="3540"/>
        <w:jc w:val="both"/>
        <w:rPr>
          <w:rFonts w:ascii="Times New Roman" w:hAnsi="Times New Roman"/>
        </w:rPr>
      </w:pPr>
    </w:p>
    <w:p w:rsidR="00AD544D" w:rsidRPr="00F20B25" w:rsidP="00AD544D">
      <w:pPr>
        <w:bidi w:val="0"/>
        <w:ind w:left="2835"/>
        <w:jc w:val="both"/>
        <w:rPr>
          <w:rFonts w:ascii="Times New Roman" w:hAnsi="Times New Roman"/>
        </w:rPr>
      </w:pPr>
      <w:r w:rsidRPr="00F20B25">
        <w:rPr>
          <w:rFonts w:ascii="Times New Roman" w:hAnsi="Times New Roman"/>
        </w:rPr>
        <w:t xml:space="preserve">Z uvedeného dôvodu sa navrhuje rozšíriť okruh oprávnených navrhovateľov kandidátov na členov odborných komisií Fondu na podporu umenia </w:t>
      </w:r>
      <w:bookmarkStart w:id="0" w:name="_GoBack"/>
      <w:bookmarkEnd w:id="0"/>
      <w:r w:rsidRPr="00F20B25">
        <w:rPr>
          <w:rFonts w:ascii="Times New Roman" w:hAnsi="Times New Roman"/>
        </w:rPr>
        <w:t>vypustením kogentnej viazanosti na profesijné združenia, ktoré sú registrované alebo evidované na Ministerstve vnútra Slovenskej republiky.</w:t>
      </w: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392CC7" w:rsidP="00392CC7">
      <w:pPr>
        <w:pStyle w:val="ListParagraph"/>
        <w:numPr>
          <w:numId w:val="29"/>
        </w:numPr>
        <w:suppressAutoHyphens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10</w:t>
      </w:r>
    </w:p>
    <w:p w:rsidR="00392CC7" w:rsidP="00AD544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10 §</w:t>
      </w:r>
      <w:r>
        <w:rPr>
          <w:rFonts w:ascii="Times New Roman" w:hAnsi="Times New Roman" w:cs="Times New Roman" w:hint="default"/>
          <w:sz w:val="24"/>
          <w:szCs w:val="24"/>
        </w:rPr>
        <w:t xml:space="preserve"> 25b ods. 3 sa za slová</w:t>
      </w:r>
      <w:r w:rsidR="00AD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lež</w:t>
      </w:r>
      <w:r>
        <w:rPr>
          <w:rFonts w:ascii="Times New Roman" w:hAnsi="Times New Roman" w:cs="Times New Roman" w:hint="default"/>
          <w:sz w:val="24"/>
          <w:szCs w:val="24"/>
        </w:rPr>
        <w:t>itosti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25c“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AD54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 xml:space="preserve">ods. </w:t>
      </w:r>
      <w:r>
        <w:rPr>
          <w:rFonts w:ascii="Times New Roman" w:hAnsi="Times New Roman" w:cs="Times New Roman" w:hint="default"/>
          <w:sz w:val="24"/>
          <w:szCs w:val="24"/>
        </w:rPr>
        <w:t>1“.</w:t>
      </w:r>
    </w:p>
    <w:p w:rsidR="00392CC7" w:rsidP="00392CC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Spresň</w:t>
      </w:r>
      <w:r>
        <w:rPr>
          <w:rFonts w:ascii="Times New Roman" w:hAnsi="Times New Roman" w:cs="Times New Roman" w:hint="default"/>
          <w:sz w:val="24"/>
          <w:szCs w:val="24"/>
        </w:rPr>
        <w:t>uje sa vnú</w:t>
      </w:r>
      <w:r>
        <w:rPr>
          <w:rFonts w:ascii="Times New Roman" w:hAnsi="Times New Roman" w:cs="Times New Roman" w:hint="default"/>
          <w:sz w:val="24"/>
          <w:szCs w:val="24"/>
        </w:rPr>
        <w:t>torný</w:t>
      </w:r>
      <w:r>
        <w:rPr>
          <w:rFonts w:ascii="Times New Roman" w:hAnsi="Times New Roman" w:cs="Times New Roman" w:hint="default"/>
          <w:sz w:val="24"/>
          <w:szCs w:val="24"/>
        </w:rPr>
        <w:t xml:space="preserve"> odkaz na ú</w:t>
      </w:r>
      <w:r>
        <w:rPr>
          <w:rFonts w:ascii="Times New Roman" w:hAnsi="Times New Roman" w:cs="Times New Roman" w:hint="default"/>
          <w:sz w:val="24"/>
          <w:szCs w:val="24"/>
        </w:rPr>
        <w:t>daje o </w:t>
      </w:r>
      <w:r>
        <w:rPr>
          <w:rFonts w:ascii="Times New Roman" w:hAnsi="Times New Roman" w:cs="Times New Roman" w:hint="default"/>
          <w:sz w:val="24"/>
          <w:szCs w:val="24"/>
        </w:rPr>
        <w:t>ž</w:t>
      </w:r>
      <w:r>
        <w:rPr>
          <w:rFonts w:ascii="Times New Roman" w:hAnsi="Times New Roman" w:cs="Times New Roman" w:hint="default"/>
          <w:sz w:val="24"/>
          <w:szCs w:val="24"/>
        </w:rPr>
        <w:t>iadateľ</w:t>
      </w:r>
      <w:r>
        <w:rPr>
          <w:rFonts w:ascii="Times New Roman" w:hAnsi="Times New Roman" w:cs="Times New Roman" w:hint="default"/>
          <w:sz w:val="24"/>
          <w:szCs w:val="24"/>
        </w:rPr>
        <w:t>ovi, ktoré</w:t>
      </w:r>
      <w:r>
        <w:rPr>
          <w:rFonts w:ascii="Times New Roman" w:hAnsi="Times New Roman" w:cs="Times New Roman" w:hint="default"/>
          <w:sz w:val="24"/>
          <w:szCs w:val="24"/>
        </w:rPr>
        <w:t xml:space="preserve"> musí</w:t>
      </w:r>
      <w:r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>
        <w:rPr>
          <w:rFonts w:ascii="Times New Roman" w:hAnsi="Times New Roman" w:cs="Times New Roman" w:hint="default"/>
          <w:sz w:val="24"/>
          <w:szCs w:val="24"/>
        </w:rPr>
        <w:t xml:space="preserve"> ž</w:t>
      </w:r>
      <w:r>
        <w:rPr>
          <w:rFonts w:ascii="Times New Roman" w:hAnsi="Times New Roman" w:cs="Times New Roman" w:hint="default"/>
          <w:sz w:val="24"/>
          <w:szCs w:val="24"/>
        </w:rPr>
        <w:t>iadosť</w:t>
      </w:r>
      <w:r>
        <w:rPr>
          <w:rFonts w:ascii="Times New Roman" w:hAnsi="Times New Roman" w:cs="Times New Roman" w:hint="default"/>
          <w:sz w:val="24"/>
          <w:szCs w:val="24"/>
        </w:rPr>
        <w:t>, a to aj</w:t>
      </w:r>
      <w:r>
        <w:rPr>
          <w:rFonts w:ascii="Times New Roman" w:hAnsi="Times New Roman" w:cs="Times New Roman" w:hint="default"/>
          <w:sz w:val="24"/>
          <w:szCs w:val="24"/>
        </w:rPr>
        <w:t xml:space="preserve"> vzhľ</w:t>
      </w:r>
      <w:r>
        <w:rPr>
          <w:rFonts w:ascii="Times New Roman" w:hAnsi="Times New Roman" w:cs="Times New Roman" w:hint="default"/>
          <w:sz w:val="24"/>
          <w:szCs w:val="24"/>
        </w:rPr>
        <w:t>adom na skutoč</w:t>
      </w:r>
      <w:r>
        <w:rPr>
          <w:rFonts w:ascii="Times New Roman" w:hAnsi="Times New Roman" w:cs="Times New Roman" w:hint="default"/>
          <w:sz w:val="24"/>
          <w:szCs w:val="24"/>
        </w:rPr>
        <w:t>nosť</w:t>
      </w:r>
      <w:r>
        <w:rPr>
          <w:rFonts w:ascii="Times New Roman" w:hAnsi="Times New Roman" w:cs="Times New Roman" w:hint="default"/>
          <w:sz w:val="24"/>
          <w:szCs w:val="24"/>
        </w:rPr>
        <w:t>, ž</w:t>
      </w:r>
      <w:r>
        <w:rPr>
          <w:rFonts w:ascii="Times New Roman" w:hAnsi="Times New Roman" w:cs="Times New Roman" w:hint="default"/>
          <w:sz w:val="24"/>
          <w:szCs w:val="24"/>
        </w:rPr>
        <w:t>e absencia prí</w:t>
      </w:r>
      <w:r>
        <w:rPr>
          <w:rFonts w:ascii="Times New Roman" w:hAnsi="Times New Roman" w:cs="Times New Roman" w:hint="default"/>
          <w:sz w:val="24"/>
          <w:szCs w:val="24"/>
        </w:rPr>
        <w:t>loh ž</w:t>
      </w:r>
      <w:r>
        <w:rPr>
          <w:rFonts w:ascii="Times New Roman" w:hAnsi="Times New Roman" w:cs="Times New Roman" w:hint="default"/>
          <w:sz w:val="24"/>
          <w:szCs w:val="24"/>
        </w:rPr>
        <w:t>iadosti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25c ods. 2 je uvedená</w:t>
      </w:r>
      <w:r>
        <w:rPr>
          <w:rFonts w:ascii="Times New Roman" w:hAnsi="Times New Roman" w:cs="Times New Roman" w:hint="default"/>
          <w:sz w:val="24"/>
          <w:szCs w:val="24"/>
        </w:rPr>
        <w:t xml:space="preserve"> samostatne v </w:t>
      </w:r>
      <w:r>
        <w:rPr>
          <w:rFonts w:ascii="Times New Roman" w:hAnsi="Times New Roman" w:cs="Times New Roman" w:hint="default"/>
          <w:sz w:val="24"/>
          <w:szCs w:val="24"/>
        </w:rPr>
        <w:t>ď</w:t>
      </w:r>
      <w:r>
        <w:rPr>
          <w:rFonts w:ascii="Times New Roman" w:hAnsi="Times New Roman" w:cs="Times New Roman" w:hint="default"/>
          <w:sz w:val="24"/>
          <w:szCs w:val="24"/>
        </w:rPr>
        <w:t>alš</w:t>
      </w:r>
      <w:r>
        <w:rPr>
          <w:rFonts w:ascii="Times New Roman" w:hAnsi="Times New Roman" w:cs="Times New Roman" w:hint="default"/>
          <w:sz w:val="24"/>
          <w:szCs w:val="24"/>
        </w:rPr>
        <w:t>om texte §</w:t>
      </w:r>
      <w:r>
        <w:rPr>
          <w:rFonts w:ascii="Times New Roman" w:hAnsi="Times New Roman" w:cs="Times New Roman" w:hint="default"/>
          <w:sz w:val="24"/>
          <w:szCs w:val="24"/>
        </w:rPr>
        <w:t xml:space="preserve"> 25b ods. 3.</w:t>
      </w: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AD544D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D544D" w:rsidRPr="00F20B25" w:rsidP="00AD544D">
      <w:pPr>
        <w:pStyle w:val="ListParagraph"/>
        <w:numPr>
          <w:numId w:val="29"/>
        </w:numPr>
        <w:suppressAutoHyphens w:val="0"/>
        <w:bidi w:val="0"/>
        <w:ind w:left="426"/>
        <w:jc w:val="both"/>
        <w:rPr>
          <w:rFonts w:ascii="Times New Roman" w:hAnsi="Times New Roman"/>
          <w:sz w:val="24"/>
          <w:lang w:eastAsia="sk-SK"/>
        </w:rPr>
      </w:pPr>
      <w:r w:rsidRPr="00F20B25">
        <w:rPr>
          <w:rFonts w:ascii="Times New Roman" w:hAnsi="Times New Roman"/>
          <w:sz w:val="24"/>
        </w:rPr>
        <w:t>V čl. II 10. bode § 25b odsek 6 znie:</w:t>
      </w:r>
    </w:p>
    <w:p w:rsidR="00AD544D" w:rsidRPr="00F20B25" w:rsidP="00AD544D">
      <w:pPr>
        <w:pStyle w:val="NoSpacing"/>
        <w:bidi w:val="0"/>
        <w:ind w:firstLine="426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  <w:lang w:eastAsia="sk-SK"/>
        </w:rPr>
        <w:t xml:space="preserve">„(6) </w:t>
      </w:r>
      <w:r w:rsidRPr="00F20B25">
        <w:rPr>
          <w:rFonts w:ascii="Times New Roman" w:hAnsi="Times New Roman"/>
          <w:sz w:val="24"/>
          <w:szCs w:val="24"/>
        </w:rPr>
        <w:t xml:space="preserve">Kancelária </w:t>
      </w:r>
    </w:p>
    <w:p w:rsidR="00AD544D" w:rsidRPr="00F20B25" w:rsidP="00AD544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a)</w:t>
        <w:tab/>
        <w:t>zapíše žiadateľa na základe súhlasu riaditeľa do evidencie profesionálnych umelcov a vydá profesionálnemu umelcovi preukaz alebo</w:t>
      </w:r>
    </w:p>
    <w:p w:rsidR="00AD544D" w:rsidRPr="00F20B25" w:rsidP="00AD544D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b)</w:t>
        <w:tab/>
        <w:t xml:space="preserve">oznámi žiadateľovi odmietnutie zápisu do evidencie profesionálnych umelcov, ak žiadateľ v lehote podľa odseku 3 neopravil alebo nedoplnil žiadosť a jej prílohy alebo ak zápis odmietol riaditeľ podľa § 13 ods. 2 písm. j).“. </w:t>
      </w:r>
    </w:p>
    <w:p w:rsidR="00AD544D" w:rsidRPr="00F20B25" w:rsidP="00AD544D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AD544D" w:rsidP="00AD544D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Spresňuje sa úprava postupu kancelárie pri zápise profesionálneho umelca do evidencie profesionálnych umelcov a pri odmietnutí zápisu profesionálneho umelca do evidencie profesionálnych umelcov.</w:t>
      </w:r>
    </w:p>
    <w:p w:rsidR="00AD544D" w:rsidRPr="00F20B25" w:rsidP="00AD544D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</w:rPr>
      </w:pPr>
    </w:p>
    <w:p w:rsidR="00392CC7" w:rsidP="00392CC7">
      <w:pPr>
        <w:pStyle w:val="ListParagraph"/>
        <w:numPr>
          <w:numId w:val="29"/>
        </w:numPr>
        <w:suppressAutoHyphens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12</w:t>
      </w:r>
    </w:p>
    <w:p w:rsidR="00392CC7" w:rsidP="00392CC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12 sa v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vodnej vete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sz w:val="24"/>
          <w:szCs w:val="24"/>
        </w:rPr>
        <w:t xml:space="preserve"> 28a“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dopĺň</w:t>
      </w:r>
      <w:r>
        <w:rPr>
          <w:rFonts w:ascii="Times New Roman" w:hAnsi="Times New Roman" w:cs="Times New Roman" w:hint="default"/>
          <w:sz w:val="24"/>
          <w:szCs w:val="24"/>
        </w:rPr>
        <w:t>a  §</w:t>
      </w:r>
      <w:r>
        <w:rPr>
          <w:rFonts w:ascii="Times New Roman" w:hAnsi="Times New Roman" w:cs="Times New Roman" w:hint="default"/>
          <w:sz w:val="24"/>
          <w:szCs w:val="24"/>
        </w:rPr>
        <w:t xml:space="preserve"> 29“</w:t>
      </w:r>
      <w:r>
        <w:rPr>
          <w:rFonts w:ascii="Times New Roman" w:hAnsi="Times New Roman" w:cs="Times New Roman" w:hint="default"/>
          <w:sz w:val="24"/>
          <w:szCs w:val="24"/>
        </w:rPr>
        <w:t xml:space="preserve"> a §</w:t>
      </w:r>
      <w:r>
        <w:rPr>
          <w:rFonts w:ascii="Times New Roman" w:hAnsi="Times New Roman" w:cs="Times New Roman" w:hint="default"/>
          <w:sz w:val="24"/>
          <w:szCs w:val="24"/>
        </w:rPr>
        <w:t xml:space="preserve"> 28a sa označ</w:t>
      </w:r>
      <w:r>
        <w:rPr>
          <w:rFonts w:ascii="Times New Roman" w:hAnsi="Times New Roman" w:cs="Times New Roman" w:hint="default"/>
          <w:sz w:val="24"/>
          <w:szCs w:val="24"/>
        </w:rPr>
        <w:t>uje ako §</w:t>
      </w:r>
      <w:r>
        <w:rPr>
          <w:rFonts w:ascii="Times New Roman" w:hAnsi="Times New Roman" w:cs="Times New Roman" w:hint="default"/>
          <w:sz w:val="24"/>
          <w:szCs w:val="24"/>
        </w:rPr>
        <w:t xml:space="preserve"> 29.</w:t>
      </w: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pripomienka. Vzhľ</w:t>
      </w:r>
      <w:r>
        <w:rPr>
          <w:rFonts w:ascii="Times New Roman" w:hAnsi="Times New Roman" w:cs="Times New Roman" w:hint="default"/>
          <w:sz w:val="24"/>
          <w:szCs w:val="24"/>
        </w:rPr>
        <w:t>adom na to, ž</w:t>
      </w:r>
      <w:r>
        <w:rPr>
          <w:rFonts w:ascii="Times New Roman" w:hAnsi="Times New Roman" w:cs="Times New Roman" w:hint="default"/>
          <w:sz w:val="24"/>
          <w:szCs w:val="24"/>
        </w:rPr>
        <w:t>e §</w:t>
      </w:r>
      <w:r>
        <w:rPr>
          <w:rFonts w:ascii="Times New Roman" w:hAnsi="Times New Roman" w:cs="Times New Roman" w:hint="default"/>
          <w:sz w:val="24"/>
          <w:szCs w:val="24"/>
        </w:rPr>
        <w:t xml:space="preserve"> 28 je zá</w:t>
      </w:r>
      <w:r>
        <w:rPr>
          <w:rFonts w:ascii="Times New Roman" w:hAnsi="Times New Roman" w:cs="Times New Roman" w:hint="default"/>
          <w:sz w:val="24"/>
          <w:szCs w:val="24"/>
        </w:rPr>
        <w:t>roveň</w:t>
      </w:r>
      <w:r>
        <w:rPr>
          <w:rFonts w:ascii="Times New Roman" w:hAnsi="Times New Roman" w:cs="Times New Roman" w:hint="default"/>
          <w:sz w:val="24"/>
          <w:szCs w:val="24"/>
        </w:rPr>
        <w:t xml:space="preserve"> posledný</w:t>
      </w:r>
      <w:r>
        <w:rPr>
          <w:rFonts w:ascii="Times New Roman" w:hAnsi="Times New Roman" w:cs="Times New Roman" w:hint="default"/>
          <w:sz w:val="24"/>
          <w:szCs w:val="24"/>
        </w:rPr>
        <w:t>m paragrafom je potrebné</w:t>
      </w:r>
      <w:r>
        <w:rPr>
          <w:rFonts w:ascii="Times New Roman" w:hAnsi="Times New Roman" w:cs="Times New Roman" w:hint="default"/>
          <w:sz w:val="24"/>
          <w:szCs w:val="24"/>
        </w:rPr>
        <w:t xml:space="preserve"> označ</w:t>
      </w:r>
      <w:r>
        <w:rPr>
          <w:rFonts w:ascii="Times New Roman" w:hAnsi="Times New Roman" w:cs="Times New Roman" w:hint="default"/>
          <w:sz w:val="24"/>
          <w:szCs w:val="24"/>
        </w:rPr>
        <w:t>iť</w:t>
      </w:r>
      <w:r>
        <w:rPr>
          <w:rFonts w:ascii="Times New Roman" w:hAnsi="Times New Roman" w:cs="Times New Roman" w:hint="default"/>
          <w:sz w:val="24"/>
          <w:szCs w:val="24"/>
        </w:rPr>
        <w:t xml:space="preserve"> dopĺň</w:t>
      </w:r>
      <w:r>
        <w:rPr>
          <w:rFonts w:ascii="Times New Roman" w:hAnsi="Times New Roman" w:cs="Times New Roman" w:hint="default"/>
          <w:sz w:val="24"/>
          <w:szCs w:val="24"/>
        </w:rPr>
        <w:t>a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 xml:space="preserve"> paragraf ako §</w:t>
      </w:r>
      <w:r>
        <w:rPr>
          <w:rFonts w:ascii="Times New Roman" w:hAnsi="Times New Roman" w:cs="Times New Roman" w:hint="default"/>
          <w:sz w:val="24"/>
          <w:szCs w:val="24"/>
        </w:rPr>
        <w:t xml:space="preserve"> 29.</w:t>
      </w:r>
    </w:p>
    <w:p w:rsidR="00392CC7" w:rsidP="00392CC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92CC7" w:rsidRPr="00FD7427" w:rsidP="00392CC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AD544D" w:rsidRPr="00F20B25" w:rsidP="00AD544D">
      <w:pPr>
        <w:pStyle w:val="ListParagraph"/>
        <w:numPr>
          <w:numId w:val="29"/>
        </w:numPr>
        <w:suppressAutoHyphens w:val="0"/>
        <w:bidi w:val="0"/>
        <w:ind w:left="426" w:hanging="426"/>
        <w:jc w:val="both"/>
        <w:rPr>
          <w:rFonts w:ascii="Times New Roman" w:hAnsi="Times New Roman" w:hint="default"/>
          <w:sz w:val="24"/>
        </w:rPr>
      </w:pPr>
      <w:r w:rsidRPr="00F20B25">
        <w:rPr>
          <w:rFonts w:ascii="Times New Roman" w:hAnsi="Times New Roman"/>
          <w:sz w:val="24"/>
        </w:rPr>
        <w:t>V </w:t>
      </w:r>
      <w:r w:rsidRPr="00F20B25">
        <w:rPr>
          <w:rFonts w:ascii="Times New Roman" w:hAnsi="Times New Roman" w:hint="default"/>
          <w:sz w:val="24"/>
        </w:rPr>
        <w:t>č</w:t>
      </w:r>
      <w:r w:rsidRPr="00F20B25">
        <w:rPr>
          <w:rFonts w:ascii="Times New Roman" w:hAnsi="Times New Roman" w:hint="default"/>
          <w:sz w:val="24"/>
        </w:rPr>
        <w:t>l. IV sa slová</w:t>
      </w:r>
      <w:r w:rsidRPr="00F20B25">
        <w:rPr>
          <w:rFonts w:ascii="Times New Roman" w:hAnsi="Times New Roman" w:hint="default"/>
          <w:sz w:val="24"/>
        </w:rPr>
        <w:t xml:space="preserve"> „</w:t>
      </w:r>
      <w:r w:rsidRPr="00F20B25">
        <w:rPr>
          <w:rFonts w:ascii="Times New Roman" w:hAnsi="Times New Roman" w:hint="default"/>
          <w:sz w:val="24"/>
        </w:rPr>
        <w:t>1. novembra 2015“</w:t>
      </w:r>
      <w:r w:rsidRPr="00F20B25">
        <w:rPr>
          <w:rFonts w:ascii="Times New Roman" w:hAnsi="Times New Roman" w:hint="default"/>
          <w:sz w:val="24"/>
        </w:rPr>
        <w:t xml:space="preserve"> nahrá</w:t>
      </w:r>
      <w:r w:rsidRPr="00F20B25">
        <w:rPr>
          <w:rFonts w:ascii="Times New Roman" w:hAnsi="Times New Roman" w:hint="default"/>
          <w:sz w:val="24"/>
        </w:rPr>
        <w:t>dzajú</w:t>
      </w:r>
      <w:r w:rsidRPr="00F20B25">
        <w:rPr>
          <w:rFonts w:ascii="Times New Roman" w:hAnsi="Times New Roman" w:hint="default"/>
          <w:sz w:val="24"/>
        </w:rPr>
        <w:t xml:space="preserve"> slovami „</w:t>
      </w:r>
      <w:r w:rsidRPr="00F20B25">
        <w:rPr>
          <w:rFonts w:ascii="Times New Roman" w:hAnsi="Times New Roman" w:hint="default"/>
          <w:sz w:val="24"/>
        </w:rPr>
        <w:t>15. decembra 2015“</w:t>
      </w:r>
      <w:r w:rsidRPr="00F20B25">
        <w:rPr>
          <w:rFonts w:ascii="Times New Roman" w:hAnsi="Times New Roman" w:hint="default"/>
          <w:sz w:val="24"/>
        </w:rPr>
        <w:t xml:space="preserve"> a </w:t>
      </w:r>
      <w:r w:rsidRPr="00F20B25">
        <w:rPr>
          <w:rFonts w:ascii="Times New Roman" w:hAnsi="Times New Roman" w:hint="default"/>
          <w:sz w:val="24"/>
        </w:rPr>
        <w:t>slová</w:t>
      </w:r>
      <w:r w:rsidRPr="00F20B25">
        <w:rPr>
          <w:rFonts w:ascii="Times New Roman" w:hAnsi="Times New Roman" w:hint="default"/>
          <w:sz w:val="24"/>
        </w:rPr>
        <w:t xml:space="preserve"> „</w:t>
      </w:r>
      <w:r w:rsidRPr="00F20B25">
        <w:rPr>
          <w:rFonts w:ascii="Times New Roman" w:hAnsi="Times New Roman" w:hint="default"/>
          <w:sz w:val="24"/>
        </w:rPr>
        <w:t>1. januá</w:t>
      </w:r>
      <w:r w:rsidRPr="00F20B25">
        <w:rPr>
          <w:rFonts w:ascii="Times New Roman" w:hAnsi="Times New Roman" w:hint="default"/>
          <w:sz w:val="24"/>
        </w:rPr>
        <w:t>ra 2016“</w:t>
      </w:r>
      <w:r w:rsidRPr="00F20B25">
        <w:rPr>
          <w:rFonts w:ascii="Times New Roman" w:hAnsi="Times New Roman" w:hint="default"/>
          <w:sz w:val="24"/>
        </w:rPr>
        <w:t xml:space="preserve"> sa </w:t>
      </w:r>
      <w:r w:rsidRPr="00F20B25">
        <w:rPr>
          <w:rFonts w:ascii="Times New Roman" w:hAnsi="Times New Roman" w:hint="default"/>
          <w:sz w:val="24"/>
        </w:rPr>
        <w:t>nahrá</w:t>
      </w:r>
      <w:r w:rsidRPr="00F20B25">
        <w:rPr>
          <w:rFonts w:ascii="Times New Roman" w:hAnsi="Times New Roman" w:hint="default"/>
          <w:sz w:val="24"/>
        </w:rPr>
        <w:t>dz</w:t>
      </w:r>
      <w:r w:rsidRPr="00F20B25">
        <w:rPr>
          <w:rFonts w:ascii="Times New Roman" w:hAnsi="Times New Roman" w:hint="default"/>
          <w:sz w:val="24"/>
        </w:rPr>
        <w:t>ajú</w:t>
      </w:r>
      <w:r w:rsidRPr="00F20B25">
        <w:rPr>
          <w:rFonts w:ascii="Times New Roman" w:hAnsi="Times New Roman" w:hint="default"/>
          <w:sz w:val="24"/>
        </w:rPr>
        <w:t xml:space="preserve"> </w:t>
      </w:r>
      <w:r w:rsidRPr="00F20B25">
        <w:rPr>
          <w:rFonts w:ascii="Times New Roman" w:hAnsi="Times New Roman" w:hint="default"/>
          <w:sz w:val="24"/>
        </w:rPr>
        <w:t>slovami „</w:t>
      </w:r>
      <w:r w:rsidRPr="00F20B25">
        <w:rPr>
          <w:rFonts w:ascii="Times New Roman" w:hAnsi="Times New Roman" w:hint="default"/>
          <w:sz w:val="24"/>
        </w:rPr>
        <w:t>2. januá</w:t>
      </w:r>
      <w:r w:rsidRPr="00F20B25">
        <w:rPr>
          <w:rFonts w:ascii="Times New Roman" w:hAnsi="Times New Roman" w:hint="default"/>
          <w:sz w:val="24"/>
        </w:rPr>
        <w:t>ra 2016“.</w:t>
      </w:r>
    </w:p>
    <w:p w:rsidR="00AD544D" w:rsidRPr="00F20B25" w:rsidP="00AD544D">
      <w:pPr>
        <w:pStyle w:val="Odsekzoznamu1"/>
        <w:bidi w:val="0"/>
        <w:ind w:left="3540"/>
        <w:jc w:val="both"/>
        <w:rPr>
          <w:rFonts w:ascii="Times New Roman" w:hAnsi="Times New Roman"/>
          <w:sz w:val="24"/>
        </w:rPr>
      </w:pPr>
      <w:r w:rsidRPr="00F20B25">
        <w:rPr>
          <w:rFonts w:ascii="Times New Roman" w:hAnsi="Times New Roman"/>
          <w:sz w:val="24"/>
        </w:rPr>
        <w:t>Posunutie dátumu účinnosti návrhu zákona sa navrhuje vzhľadom na priebeh a dĺžku legislatívneho procesu v Národnej rade Slovenskej republiky.</w:t>
      </w:r>
    </w:p>
    <w:p w:rsidR="00392CC7" w:rsidRPr="00114AA1" w:rsidP="00AD544D">
      <w:pPr>
        <w:pStyle w:val="ListParagraph"/>
        <w:suppressAutoHyphens w:val="0"/>
        <w:bidi w:val="0"/>
        <w:ind w:left="284"/>
        <w:jc w:val="both"/>
        <w:rPr>
          <w:b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5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154A5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5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A25D9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154A5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B61ABD"/>
    <w:multiLevelType w:val="hybridMultilevel"/>
    <w:tmpl w:val="F8CAE2C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DA73BE"/>
    <w:multiLevelType w:val="hybridMultilevel"/>
    <w:tmpl w:val="A0543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1F60D4F"/>
    <w:multiLevelType w:val="hybridMultilevel"/>
    <w:tmpl w:val="916E9E86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266D631D"/>
    <w:multiLevelType w:val="hybridMultilevel"/>
    <w:tmpl w:val="7BDC2D7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2670515"/>
    <w:multiLevelType w:val="hybridMultilevel"/>
    <w:tmpl w:val="8034A8A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0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6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</w:num>
  <w:num w:numId="6">
    <w:abstractNumId w:val="14"/>
  </w:num>
  <w:num w:numId="7">
    <w:abstractNumId w:val="12"/>
  </w:num>
  <w:num w:numId="8">
    <w:abstractNumId w:val="16"/>
  </w:num>
  <w:num w:numId="9">
    <w:abstractNumId w:val="25"/>
  </w:num>
  <w:num w:numId="10">
    <w:abstractNumId w:val="18"/>
  </w:num>
  <w:num w:numId="11">
    <w:abstractNumId w:val="13"/>
  </w:num>
  <w:num w:numId="12">
    <w:abstractNumId w:val="23"/>
  </w:num>
  <w:num w:numId="13">
    <w:abstractNumId w:val="22"/>
  </w:num>
  <w:num w:numId="14">
    <w:abstractNumId w:val="22"/>
  </w:num>
  <w:num w:numId="15">
    <w:abstractNumId w:val="2"/>
  </w:num>
  <w:num w:numId="16">
    <w:abstractNumId w:val="8"/>
  </w:num>
  <w:num w:numId="17">
    <w:abstractNumId w:val="21"/>
  </w:num>
  <w:num w:numId="18">
    <w:abstractNumId w:val="0"/>
  </w:num>
  <w:num w:numId="19">
    <w:abstractNumId w:val="9"/>
  </w:num>
  <w:num w:numId="20">
    <w:abstractNumId w:val="20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"/>
  </w:num>
  <w:num w:numId="25">
    <w:abstractNumId w:val="15"/>
  </w:num>
  <w:num w:numId="26">
    <w:abstractNumId w:val="6"/>
  </w:num>
  <w:num w:numId="27">
    <w:abstractNumId w:val="5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12A5"/>
    <w:rsid w:val="0001736D"/>
    <w:rsid w:val="000200B2"/>
    <w:rsid w:val="00032755"/>
    <w:rsid w:val="00044EEF"/>
    <w:rsid w:val="00062CCE"/>
    <w:rsid w:val="00072125"/>
    <w:rsid w:val="00074592"/>
    <w:rsid w:val="000828D3"/>
    <w:rsid w:val="00083CA1"/>
    <w:rsid w:val="000A0A14"/>
    <w:rsid w:val="000A25D9"/>
    <w:rsid w:val="000A45E5"/>
    <w:rsid w:val="000C1E58"/>
    <w:rsid w:val="000D1E04"/>
    <w:rsid w:val="000E5F3B"/>
    <w:rsid w:val="0010460E"/>
    <w:rsid w:val="00114AA1"/>
    <w:rsid w:val="00117192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1C0BAE"/>
    <w:rsid w:val="001E0E92"/>
    <w:rsid w:val="00221611"/>
    <w:rsid w:val="00223CD2"/>
    <w:rsid w:val="00235B84"/>
    <w:rsid w:val="00236645"/>
    <w:rsid w:val="002507A1"/>
    <w:rsid w:val="00252788"/>
    <w:rsid w:val="00253DE7"/>
    <w:rsid w:val="00262858"/>
    <w:rsid w:val="00272F45"/>
    <w:rsid w:val="002820ED"/>
    <w:rsid w:val="00284DDB"/>
    <w:rsid w:val="00296270"/>
    <w:rsid w:val="002A15D5"/>
    <w:rsid w:val="002A5B9E"/>
    <w:rsid w:val="002C4525"/>
    <w:rsid w:val="002C5521"/>
    <w:rsid w:val="002C6D83"/>
    <w:rsid w:val="002E230F"/>
    <w:rsid w:val="002F13DF"/>
    <w:rsid w:val="002F7398"/>
    <w:rsid w:val="0030798D"/>
    <w:rsid w:val="0031539E"/>
    <w:rsid w:val="00335C5A"/>
    <w:rsid w:val="0033718E"/>
    <w:rsid w:val="00347A07"/>
    <w:rsid w:val="00347E65"/>
    <w:rsid w:val="003571A6"/>
    <w:rsid w:val="0038758C"/>
    <w:rsid w:val="003901B6"/>
    <w:rsid w:val="00392CC7"/>
    <w:rsid w:val="003952CA"/>
    <w:rsid w:val="003A30D2"/>
    <w:rsid w:val="003B11A4"/>
    <w:rsid w:val="003B2975"/>
    <w:rsid w:val="003E1718"/>
    <w:rsid w:val="003F2850"/>
    <w:rsid w:val="004154A5"/>
    <w:rsid w:val="004226A6"/>
    <w:rsid w:val="00430CBC"/>
    <w:rsid w:val="0044077C"/>
    <w:rsid w:val="00451647"/>
    <w:rsid w:val="0045364A"/>
    <w:rsid w:val="00481BCA"/>
    <w:rsid w:val="00482BD9"/>
    <w:rsid w:val="0049029B"/>
    <w:rsid w:val="00493A7C"/>
    <w:rsid w:val="004A7A86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ABA"/>
    <w:rsid w:val="00516B2C"/>
    <w:rsid w:val="00517A58"/>
    <w:rsid w:val="005263B3"/>
    <w:rsid w:val="005460D5"/>
    <w:rsid w:val="0054648F"/>
    <w:rsid w:val="00547FB2"/>
    <w:rsid w:val="00562573"/>
    <w:rsid w:val="00567648"/>
    <w:rsid w:val="00573931"/>
    <w:rsid w:val="00574DF3"/>
    <w:rsid w:val="00592D3D"/>
    <w:rsid w:val="005935EE"/>
    <w:rsid w:val="00597CFC"/>
    <w:rsid w:val="005A0EEB"/>
    <w:rsid w:val="005B1999"/>
    <w:rsid w:val="005B1FD0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143D"/>
    <w:rsid w:val="00655C4E"/>
    <w:rsid w:val="0066063D"/>
    <w:rsid w:val="006666DD"/>
    <w:rsid w:val="006743E5"/>
    <w:rsid w:val="00690C8F"/>
    <w:rsid w:val="006A04B5"/>
    <w:rsid w:val="006A522E"/>
    <w:rsid w:val="006B259B"/>
    <w:rsid w:val="006E4096"/>
    <w:rsid w:val="00710D2E"/>
    <w:rsid w:val="00713EAD"/>
    <w:rsid w:val="00723035"/>
    <w:rsid w:val="00723130"/>
    <w:rsid w:val="007357D2"/>
    <w:rsid w:val="00737495"/>
    <w:rsid w:val="00756108"/>
    <w:rsid w:val="0076002E"/>
    <w:rsid w:val="0076210A"/>
    <w:rsid w:val="007701D4"/>
    <w:rsid w:val="00773D2F"/>
    <w:rsid w:val="00776486"/>
    <w:rsid w:val="00785E3C"/>
    <w:rsid w:val="00790682"/>
    <w:rsid w:val="00795673"/>
    <w:rsid w:val="007A116A"/>
    <w:rsid w:val="007A75C5"/>
    <w:rsid w:val="007B0F07"/>
    <w:rsid w:val="007E4C49"/>
    <w:rsid w:val="007F1D79"/>
    <w:rsid w:val="007F4ECC"/>
    <w:rsid w:val="0082372B"/>
    <w:rsid w:val="00824223"/>
    <w:rsid w:val="00845C4D"/>
    <w:rsid w:val="00854053"/>
    <w:rsid w:val="00855C66"/>
    <w:rsid w:val="00855E08"/>
    <w:rsid w:val="008619FD"/>
    <w:rsid w:val="00864AA3"/>
    <w:rsid w:val="008673E1"/>
    <w:rsid w:val="008830B2"/>
    <w:rsid w:val="008961EB"/>
    <w:rsid w:val="008C396C"/>
    <w:rsid w:val="008C4AF5"/>
    <w:rsid w:val="008F1D24"/>
    <w:rsid w:val="008F2DBE"/>
    <w:rsid w:val="00920683"/>
    <w:rsid w:val="00920819"/>
    <w:rsid w:val="009353F8"/>
    <w:rsid w:val="00937E79"/>
    <w:rsid w:val="00941D2E"/>
    <w:rsid w:val="00955AD8"/>
    <w:rsid w:val="00962257"/>
    <w:rsid w:val="00974CC1"/>
    <w:rsid w:val="0097750C"/>
    <w:rsid w:val="009A645B"/>
    <w:rsid w:val="009C1C18"/>
    <w:rsid w:val="009C312F"/>
    <w:rsid w:val="009E3D7F"/>
    <w:rsid w:val="00A02010"/>
    <w:rsid w:val="00A056DE"/>
    <w:rsid w:val="00A171CE"/>
    <w:rsid w:val="00A21A2B"/>
    <w:rsid w:val="00A21B01"/>
    <w:rsid w:val="00A21B47"/>
    <w:rsid w:val="00A46036"/>
    <w:rsid w:val="00A67511"/>
    <w:rsid w:val="00A71A21"/>
    <w:rsid w:val="00A922EF"/>
    <w:rsid w:val="00AA114B"/>
    <w:rsid w:val="00AB28DD"/>
    <w:rsid w:val="00AC0CD6"/>
    <w:rsid w:val="00AC1BB7"/>
    <w:rsid w:val="00AD544D"/>
    <w:rsid w:val="00AD704E"/>
    <w:rsid w:val="00AF20CD"/>
    <w:rsid w:val="00AF3F79"/>
    <w:rsid w:val="00AF6203"/>
    <w:rsid w:val="00B0588A"/>
    <w:rsid w:val="00B16181"/>
    <w:rsid w:val="00B27925"/>
    <w:rsid w:val="00B517C9"/>
    <w:rsid w:val="00B546B4"/>
    <w:rsid w:val="00B564A6"/>
    <w:rsid w:val="00B655E3"/>
    <w:rsid w:val="00B75A4F"/>
    <w:rsid w:val="00B80E4C"/>
    <w:rsid w:val="00B84AE3"/>
    <w:rsid w:val="00BA54FA"/>
    <w:rsid w:val="00BB3885"/>
    <w:rsid w:val="00BB49AE"/>
    <w:rsid w:val="00BB7611"/>
    <w:rsid w:val="00BC2FF9"/>
    <w:rsid w:val="00BC35CA"/>
    <w:rsid w:val="00BC5F2E"/>
    <w:rsid w:val="00BF7369"/>
    <w:rsid w:val="00BF7C4E"/>
    <w:rsid w:val="00C044EE"/>
    <w:rsid w:val="00C04A69"/>
    <w:rsid w:val="00C063FD"/>
    <w:rsid w:val="00C06BFC"/>
    <w:rsid w:val="00C233CC"/>
    <w:rsid w:val="00C33322"/>
    <w:rsid w:val="00C43752"/>
    <w:rsid w:val="00C5017D"/>
    <w:rsid w:val="00C54F01"/>
    <w:rsid w:val="00C56185"/>
    <w:rsid w:val="00C60F47"/>
    <w:rsid w:val="00C637F5"/>
    <w:rsid w:val="00C63AA7"/>
    <w:rsid w:val="00C72761"/>
    <w:rsid w:val="00C75E03"/>
    <w:rsid w:val="00C7610D"/>
    <w:rsid w:val="00C81C95"/>
    <w:rsid w:val="00C824DA"/>
    <w:rsid w:val="00C82FB3"/>
    <w:rsid w:val="00C872DA"/>
    <w:rsid w:val="00C9239D"/>
    <w:rsid w:val="00C936C3"/>
    <w:rsid w:val="00CA24FE"/>
    <w:rsid w:val="00CA2C71"/>
    <w:rsid w:val="00CB1BDB"/>
    <w:rsid w:val="00CC3248"/>
    <w:rsid w:val="00CC493C"/>
    <w:rsid w:val="00CD5B0A"/>
    <w:rsid w:val="00CD7957"/>
    <w:rsid w:val="00CE339F"/>
    <w:rsid w:val="00CF6F30"/>
    <w:rsid w:val="00D119EF"/>
    <w:rsid w:val="00D1687A"/>
    <w:rsid w:val="00D31809"/>
    <w:rsid w:val="00D36108"/>
    <w:rsid w:val="00D442D1"/>
    <w:rsid w:val="00D45EDE"/>
    <w:rsid w:val="00D47446"/>
    <w:rsid w:val="00D54309"/>
    <w:rsid w:val="00D82440"/>
    <w:rsid w:val="00D85341"/>
    <w:rsid w:val="00D90BDB"/>
    <w:rsid w:val="00D9271F"/>
    <w:rsid w:val="00D94A30"/>
    <w:rsid w:val="00D96868"/>
    <w:rsid w:val="00D971DE"/>
    <w:rsid w:val="00DA3A33"/>
    <w:rsid w:val="00DC4D4E"/>
    <w:rsid w:val="00DC5C33"/>
    <w:rsid w:val="00DE57A8"/>
    <w:rsid w:val="00DE70C4"/>
    <w:rsid w:val="00E04C2E"/>
    <w:rsid w:val="00E223E1"/>
    <w:rsid w:val="00E32588"/>
    <w:rsid w:val="00E5589D"/>
    <w:rsid w:val="00E6074C"/>
    <w:rsid w:val="00E6312F"/>
    <w:rsid w:val="00E647FD"/>
    <w:rsid w:val="00E67067"/>
    <w:rsid w:val="00E84AF2"/>
    <w:rsid w:val="00E85870"/>
    <w:rsid w:val="00EA5060"/>
    <w:rsid w:val="00EB2064"/>
    <w:rsid w:val="00EC0978"/>
    <w:rsid w:val="00ED0356"/>
    <w:rsid w:val="00ED7A82"/>
    <w:rsid w:val="00EF10E9"/>
    <w:rsid w:val="00EF2278"/>
    <w:rsid w:val="00F13A02"/>
    <w:rsid w:val="00F20B25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D7427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  <w:style w:type="paragraph" w:styleId="NoSpacing">
    <w:name w:val="No Spacing"/>
    <w:uiPriority w:val="1"/>
    <w:qFormat/>
    <w:rsid w:val="00481B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3</Pages>
  <Words>801</Words>
  <Characters>4567</Characters>
  <Application>Microsoft Office Word</Application>
  <DocSecurity>0</DocSecurity>
  <Lines>0</Lines>
  <Paragraphs>0</Paragraphs>
  <ScaleCrop>false</ScaleCrop>
  <Company>Kancelaria NR SR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11</cp:revision>
  <cp:lastPrinted>2015-11-05T11:05:00Z</cp:lastPrinted>
  <dcterms:created xsi:type="dcterms:W3CDTF">2015-10-15T09:16:00Z</dcterms:created>
  <dcterms:modified xsi:type="dcterms:W3CDTF">2015-11-06T09:07:00Z</dcterms:modified>
</cp:coreProperties>
</file>