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3C42F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BA3D29">
        <w:rPr>
          <w:rFonts w:ascii="Times New Roman" w:hAnsi="Times New Roman"/>
        </w:rPr>
        <w:t>1622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E75532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E75532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E75532" w:rsidR="00E75532">
        <w:rPr>
          <w:rFonts w:ascii="Times New Roman" w:hAnsi="Times New Roman"/>
          <w:sz w:val="36"/>
        </w:rPr>
        <w:t>724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5B69FB">
        <w:rPr>
          <w:rFonts w:ascii="Times New Roman" w:hAnsi="Times New Roman"/>
          <w:b/>
        </w:rPr>
        <w:t>o</w:t>
      </w:r>
      <w:r w:rsidR="003D2166">
        <w:rPr>
          <w:rFonts w:ascii="Times New Roman" w:hAnsi="Times New Roman"/>
          <w:b/>
        </w:rPr>
        <w:t> </w:t>
      </w:r>
      <w:r w:rsidR="005B69FB">
        <w:rPr>
          <w:rFonts w:ascii="Times New Roman" w:hAnsi="Times New Roman"/>
          <w:b/>
        </w:rPr>
        <w:t>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347A14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2830B1" w:rsidRPr="002830B1" w:rsidP="002830B1">
      <w:pPr>
        <w:bidi w:val="0"/>
        <w:jc w:val="both"/>
        <w:rPr>
          <w:rFonts w:ascii="Times New Roman" w:hAnsi="Times New Roman"/>
        </w:rPr>
      </w:pPr>
      <w:r w:rsidRPr="002830B1" w:rsidR="00556936">
        <w:rPr>
          <w:rFonts w:ascii="Times New Roman" w:hAnsi="Times New Roman" w:cs="Arial"/>
          <w:noProof/>
          <w:sz w:val="22"/>
        </w:rPr>
        <w:t xml:space="preserve">k </w:t>
      </w:r>
      <w:r w:rsidRPr="002830B1" w:rsidR="001760C3">
        <w:rPr>
          <w:rFonts w:ascii="Times New Roman" w:hAnsi="Times New Roman"/>
        </w:rPr>
        <w:t>vládnemu návrhu</w:t>
      </w:r>
      <w:hyperlink r:id="rId5" w:history="1">
        <w:r w:rsidRPr="002830B1">
          <w:rPr>
            <w:rFonts w:ascii="Times New Roman" w:hAnsi="Times New Roman"/>
          </w:rPr>
          <w:t xml:space="preserve"> zákona, ktorým sa mení a dopĺňa zákon č. 371/2014 Z. z. o riešení krízových situácií na finančnom trhu a o zmene a doplnení niektorých zákonov v znení zákona č. 39/2015 Z. z. a ktorým sa menia a dopĺňajú niektoré zákony</w:t>
        </w:r>
      </w:hyperlink>
      <w:r w:rsidRPr="002830B1">
        <w:rPr>
          <w:rFonts w:ascii="Times New Roman" w:hAnsi="Times New Roman"/>
        </w:rPr>
        <w:t xml:space="preserve"> (tlač </w:t>
      </w:r>
      <w:r w:rsidR="00F251DC">
        <w:rPr>
          <w:rFonts w:ascii="Times New Roman" w:hAnsi="Times New Roman"/>
        </w:rPr>
        <w:t>1729</w:t>
      </w:r>
      <w:r w:rsidRPr="002830B1">
        <w:rPr>
          <w:rFonts w:ascii="Times New Roman" w:hAnsi="Times New Roman"/>
        </w:rPr>
        <w:t>)</w:t>
      </w:r>
    </w:p>
    <w:p w:rsidR="007F29F8" w:rsidRPr="002830B1" w:rsidP="00F950A3">
      <w:pPr>
        <w:bidi w:val="0"/>
        <w:jc w:val="both"/>
        <w:rPr>
          <w:rFonts w:ascii="Times New Roman" w:hAnsi="Times New Roman"/>
          <w:i/>
        </w:rPr>
      </w:pP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830B1" w:rsidRPr="002830B1" w:rsidP="002830B1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</w:t>
      </w:r>
      <w:hyperlink r:id="rId5" w:history="1">
        <w:r w:rsidRPr="002830B1">
          <w:rPr>
            <w:rFonts w:ascii="Times New Roman" w:hAnsi="Times New Roman"/>
          </w:rPr>
          <w:t xml:space="preserve"> zákona, ktorým sa mení a d</w:t>
        </w:r>
        <w:r w:rsidR="00B5446D">
          <w:rPr>
            <w:rFonts w:ascii="Times New Roman" w:hAnsi="Times New Roman"/>
          </w:rPr>
          <w:t>opĺňa zákon č. 371/2014 Z. z. o </w:t>
        </w:r>
        <w:r w:rsidRPr="002830B1">
          <w:rPr>
            <w:rFonts w:ascii="Times New Roman" w:hAnsi="Times New Roman"/>
          </w:rPr>
          <w:t>riešení krízových situácií na finančnom trhu a o zmene a doplnení niektorých zákonov v znení zákona č. 39/2015 Z. z. a ktorým sa menia a dopĺňajú niektoré zákony</w:t>
        </w:r>
      </w:hyperlink>
      <w:r w:rsidRPr="002830B1">
        <w:rPr>
          <w:rFonts w:ascii="Times New Roman" w:hAnsi="Times New Roman"/>
        </w:rPr>
        <w:t xml:space="preserve"> (tlač </w:t>
      </w:r>
      <w:r w:rsidR="00F251DC">
        <w:rPr>
          <w:rFonts w:ascii="Times New Roman" w:hAnsi="Times New Roman"/>
        </w:rPr>
        <w:t>1729</w:t>
      </w:r>
      <w:r w:rsidRPr="002830B1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CF31C9" w:rsidP="00DD13A5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hyperlink r:id="rId5" w:history="1">
        <w:r w:rsidRPr="002830B1" w:rsidR="002830B1">
          <w:rPr>
            <w:rFonts w:ascii="Times New Roman" w:hAnsi="Times New Roman"/>
          </w:rPr>
          <w:t>, ktorým sa mení a dopĺňa zákon č. 371/2014 Z. z. o riešení krízových situácií na finančnom trhu a o zmene a doplnení niektorých zákonov v znení zákona č. 39/2015 Z. z. a ktorým sa menia a dopĺňajú niektoré zákony</w:t>
        </w:r>
      </w:hyperlink>
      <w:r w:rsidRPr="002830B1" w:rsidR="002830B1">
        <w:rPr>
          <w:rFonts w:ascii="Times New Roman" w:hAnsi="Times New Roman"/>
        </w:rPr>
        <w:t xml:space="preserve"> (tlač</w:t>
      </w:r>
      <w:r w:rsidR="00F251DC">
        <w:rPr>
          <w:rFonts w:ascii="Times New Roman" w:hAnsi="Times New Roman"/>
        </w:rPr>
        <w:t xml:space="preserve"> 1729</w:t>
      </w:r>
      <w:r w:rsidRPr="002830B1" w:rsidR="002830B1">
        <w:rPr>
          <w:rFonts w:ascii="Times New Roman" w:hAnsi="Times New Roman"/>
        </w:rPr>
        <w:t>)</w:t>
      </w:r>
      <w:r w:rsidR="002830B1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 w:rsidR="005427A3">
        <w:rPr>
          <w:rFonts w:ascii="Times New Roman" w:hAnsi="Times New Roman"/>
        </w:rPr>
        <w:t xml:space="preserve"> a doplnkami uvedenými v prílohe tohto uznesenia;  </w:t>
      </w:r>
    </w:p>
    <w:p w:rsidR="00DD13A5" w:rsidRPr="00040412" w:rsidP="00DD13A5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D15C71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DD13A5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D15C71">
        <w:rPr>
          <w:rFonts w:ascii="Times New Roman" w:hAnsi="Times New Roman"/>
        </w:rPr>
        <w:t xml:space="preserve">Výboru Národnej rady Slovenskej republiky pre </w:t>
      </w:r>
      <w:r w:rsidRPr="00D15C71" w:rsidR="00BD0135">
        <w:rPr>
          <w:rFonts w:ascii="Times New Roman" w:hAnsi="Times New Roman"/>
        </w:rPr>
        <w:t>financie a rozpočet</w:t>
      </w:r>
      <w:r w:rsidRPr="00D15C71">
        <w:rPr>
          <w:rFonts w:ascii="Times New Roman" w:hAnsi="Times New Roman"/>
        </w:rPr>
        <w:t xml:space="preserve">.  </w:t>
      </w:r>
    </w:p>
    <w:p w:rsidR="00CF31C9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D13A5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D13A5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D13A5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DD13A5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E75532">
        <w:rPr>
          <w:rFonts w:ascii="Times New Roman" w:hAnsi="Times New Roman"/>
          <w:b/>
        </w:rPr>
        <w:t>724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56684A">
        <w:rPr>
          <w:rFonts w:ascii="Times New Roman" w:hAnsi="Times New Roman"/>
          <w:b/>
        </w:rPr>
        <w:t>o</w:t>
      </w:r>
      <w:r w:rsidR="00CB548A">
        <w:rPr>
          <w:rFonts w:ascii="Times New Roman" w:hAnsi="Times New Roman"/>
          <w:b/>
        </w:rPr>
        <w:t> </w:t>
      </w:r>
      <w:r w:rsidR="0056684A">
        <w:rPr>
          <w:rFonts w:ascii="Times New Roman" w:hAnsi="Times New Roman"/>
          <w:b/>
        </w:rPr>
        <w:t>4</w:t>
      </w:r>
      <w:r w:rsidR="00FF0745">
        <w:rPr>
          <w:rFonts w:ascii="Times New Roman" w:hAnsi="Times New Roman"/>
          <w:b/>
        </w:rPr>
        <w:t xml:space="preserve">. </w:t>
      </w:r>
      <w:r w:rsidR="00347A14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BD0135" w:rsidRPr="00BD0135" w:rsidP="00BD0135">
      <w:pPr>
        <w:bidi w:val="0"/>
        <w:jc w:val="both"/>
        <w:rPr>
          <w:rFonts w:ascii="Times New Roman" w:hAnsi="Times New Roman"/>
          <w:b/>
        </w:rPr>
      </w:pPr>
      <w:r w:rsidRPr="00BD0135" w:rsidR="0011659C">
        <w:rPr>
          <w:rFonts w:ascii="Times New Roman" w:hAnsi="Times New Roman"/>
          <w:b/>
        </w:rPr>
        <w:t>k</w:t>
      </w:r>
      <w:r w:rsidRPr="00BD0135" w:rsidR="00413C8B">
        <w:rPr>
          <w:rFonts w:ascii="Times New Roman" w:hAnsi="Times New Roman"/>
          <w:b/>
        </w:rPr>
        <w:t> </w:t>
      </w:r>
      <w:r w:rsidRPr="00BD0135" w:rsidR="001760C3">
        <w:rPr>
          <w:rFonts w:ascii="Times New Roman" w:hAnsi="Times New Roman"/>
          <w:b/>
        </w:rPr>
        <w:t>vládnemu návrhu zákona</w:t>
      </w:r>
      <w:r w:rsidRPr="00BD0135" w:rsidR="00F92E4C">
        <w:rPr>
          <w:rFonts w:ascii="Times New Roman" w:hAnsi="Times New Roman"/>
          <w:b/>
        </w:rPr>
        <w:t>,</w:t>
      </w:r>
      <w:r w:rsidR="006E6E3A">
        <w:rPr>
          <w:rFonts w:ascii="Times New Roman" w:hAnsi="Times New Roman"/>
          <w:b/>
        </w:rPr>
        <w:t xml:space="preserve"> </w:t>
      </w:r>
      <w:hyperlink r:id="rId5" w:history="1">
        <w:r w:rsidRPr="00BD0135">
          <w:rPr>
            <w:rFonts w:ascii="Times New Roman" w:hAnsi="Times New Roman"/>
            <w:b/>
          </w:rPr>
          <w:t>ktorým sa mení a dopĺňa zá</w:t>
        </w:r>
        <w:r>
          <w:rPr>
            <w:rFonts w:ascii="Times New Roman" w:hAnsi="Times New Roman"/>
            <w:b/>
          </w:rPr>
          <w:t>kon č. 371/2014 Z. z. o </w:t>
        </w:r>
        <w:r w:rsidRPr="00BD0135">
          <w:rPr>
            <w:rFonts w:ascii="Times New Roman" w:hAnsi="Times New Roman"/>
            <w:b/>
          </w:rPr>
          <w:t>riešení krízových situácií na finančnom trhu a o zmene a doplnení niektorých zákonov v znení zákona č. 39/2015 Z. z. a ktorým sa menia a dopĺňajú niektoré zákony</w:t>
        </w:r>
      </w:hyperlink>
      <w:r w:rsidRPr="00BD0135">
        <w:rPr>
          <w:rFonts w:ascii="Times New Roman" w:hAnsi="Times New Roman"/>
          <w:b/>
        </w:rPr>
        <w:t xml:space="preserve"> (tlač</w:t>
      </w:r>
      <w:r w:rsidR="004E35B1">
        <w:rPr>
          <w:rFonts w:ascii="Times New Roman" w:hAnsi="Times New Roman"/>
          <w:b/>
        </w:rPr>
        <w:t xml:space="preserve"> 1729</w:t>
      </w:r>
      <w:r w:rsidRPr="00BD0135">
        <w:rPr>
          <w:rFonts w:ascii="Times New Roman" w:hAnsi="Times New Roman"/>
          <w:b/>
        </w:rPr>
        <w:t>)</w:t>
      </w:r>
    </w:p>
    <w:p w:rsidR="00A937C3" w:rsidRPr="00BD0135" w:rsidP="00BD0135">
      <w:pPr>
        <w:bidi w:val="0"/>
        <w:jc w:val="both"/>
        <w:rPr>
          <w:rFonts w:ascii="Times New Roman" w:hAnsi="Times New Roman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17464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17464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 3 znie:</w:t>
      </w:r>
    </w:p>
    <w:p w:rsidR="00EA47BC" w:rsidP="00EA47BC">
      <w:pPr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„3. V § 2 písm. d) sa slová „ktorej členovia sú usadení“ nahrádzajú slovami „ktorú tvoria materská spoločnosť a dcérske spoločnosti, ktoré sú usadené“.“.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zabezpečujúcu náležitú transpozíciu čl. 2  ods. 1 bod 26 a 27 smernice 2014/59/EÚ.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5 § 2 písm. m) sa slová „vykonávajúci dohľad na konsolidovanom základe podľa osobitného predpisu</w:t>
      </w:r>
      <w:r w:rsidRPr="000D5498">
        <w:rPr>
          <w:rFonts w:ascii="Times New Roman" w:hAnsi="Times New Roman"/>
          <w:vertAlign w:val="superscript"/>
        </w:rPr>
        <w:t>16a</w:t>
      </w:r>
      <w:r>
        <w:rPr>
          <w:rFonts w:ascii="Times New Roman" w:hAnsi="Times New Roman"/>
        </w:rPr>
        <w:t>)“ nahrádzajú slovami „konsolidovaného dohľadu podľa osobitného predpisu</w:t>
      </w:r>
      <w:r w:rsidRPr="000D5498">
        <w:rPr>
          <w:rFonts w:ascii="Times New Roman" w:hAnsi="Times New Roman"/>
          <w:vertAlign w:val="superscript"/>
        </w:rPr>
        <w:t>16a</w:t>
      </w:r>
      <w:r>
        <w:rPr>
          <w:rFonts w:ascii="Times New Roman" w:hAnsi="Times New Roman"/>
        </w:rPr>
        <w:t>)“.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a zosúladenie s čl. 4 ods. 1 bod 41 nariadenia (EÚ) č. 575/2013, ktorý používa pojem „orgán konsolidovaného dohľadu“ a ktorého terminológiu  je potrebné vzhľadom na jeho priamy účinok a priamu aplikovateľnosť potrebné rešpektovať aj vo vnútroštátnom právnom poriadku.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7 § 2 písm. p) druhom bode sa slovo „a“ pred slovom „majetkových“ nahrádza slovom „alebo“.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a zosúladenie s čl. 2 ods. 1 bod 61 smernice 2014/59/EÚ.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117464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 bode 11 § 2 písm. ag) sa odkaz 19h označuje ako odkaz 19g. 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vypúšťa poznámka pod čiarou k odkazu 19h.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zmena v poznámkach pod čiarou sa týka správnej citácie predpisov, na ktoré sa odkazuje a súvisí so zmenou navrhovaného poznámkového aparátu.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11 § 2 písm. ag) poznámky pod čiarou k odkazom 19f a 19g znejú:</w:t>
      </w:r>
    </w:p>
    <w:p w:rsidR="00EA47BC" w:rsidP="00EA47BC">
      <w:pPr>
        <w:pStyle w:val="BodyText"/>
        <w:bidi w:val="0"/>
        <w:spacing w:before="120" w:after="120"/>
        <w:ind w:left="709"/>
        <w:rPr>
          <w:rFonts w:ascii="Times New Roman" w:hAnsi="Times New Roman"/>
          <w:b/>
          <w:bCs/>
        </w:rPr>
      </w:pPr>
      <w:r w:rsidRPr="00CF1932">
        <w:rPr>
          <w:rFonts w:ascii="Times New Roman" w:hAnsi="Times New Roman"/>
        </w:rPr>
        <w:t>„</w:t>
      </w:r>
      <w:r w:rsidRPr="00CF1932">
        <w:rPr>
          <w:rFonts w:ascii="Times New Roman" w:hAnsi="Times New Roman"/>
          <w:vertAlign w:val="superscript"/>
        </w:rPr>
        <w:t>19f</w:t>
      </w:r>
      <w:r w:rsidRPr="00CF1932">
        <w:rPr>
          <w:rFonts w:ascii="Times New Roman" w:hAnsi="Times New Roman"/>
        </w:rPr>
        <w:t>)</w:t>
      </w:r>
      <w:r w:rsidRPr="00CF1932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Čl. 107 až 109 </w:t>
      </w:r>
      <w:r w:rsidRPr="00CF1932">
        <w:rPr>
          <w:rFonts w:ascii="Times New Roman" w:hAnsi="Times New Roman"/>
        </w:rPr>
        <w:t>Zmluvy o fungovaní Európskej únie</w:t>
      </w:r>
      <w:r>
        <w:rPr>
          <w:rFonts w:ascii="Times New Roman" w:hAnsi="Times New Roman"/>
        </w:rPr>
        <w:t xml:space="preserve"> (Ú. v. EÚ C 326, 26. 10. 2012)</w:t>
      </w:r>
      <w:r w:rsidRPr="00CF1932">
        <w:rPr>
          <w:rFonts w:ascii="Times New Roman" w:hAnsi="Times New Roman"/>
        </w:rPr>
        <w:t>.</w:t>
      </w:r>
    </w:p>
    <w:p w:rsidR="00EA47BC" w:rsidP="00EA47BC">
      <w:pPr>
        <w:pStyle w:val="BodyText"/>
        <w:bidi w:val="0"/>
        <w:spacing w:before="120" w:after="120"/>
        <w:ind w:left="709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§ 2 z</w:t>
      </w:r>
      <w:r w:rsidRPr="00CF1932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CF1932">
        <w:rPr>
          <w:rFonts w:ascii="Times New Roman" w:hAnsi="Times New Roman"/>
        </w:rPr>
        <w:t xml:space="preserve"> č. 276/2009 Z. z. o opatreniach na zmiernenie vplyvov globálnej finančnej krízy na bankový sektor a o zmene a doplnení niektorých zákonov v znení </w:t>
      </w:r>
      <w:r>
        <w:rPr>
          <w:rFonts w:ascii="Times New Roman" w:hAnsi="Times New Roman"/>
        </w:rPr>
        <w:t>zákona č. ...../2015 Z. z</w:t>
      </w:r>
      <w:r w:rsidRPr="00CF1932">
        <w:rPr>
          <w:rFonts w:ascii="Times New Roman" w:hAnsi="Times New Roman"/>
        </w:rPr>
        <w:t>.</w:t>
      </w:r>
    </w:p>
    <w:p w:rsidR="00EA47BC" w:rsidRPr="00FF7BBB" w:rsidP="00EA47BC">
      <w:pPr>
        <w:pStyle w:val="BodyText"/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Zákon č. ../2015 Z. z. o úprave niektorých vzťahov v oblasti štátnej pomoci a minimálnej pomoci a o zmene a doplnení niektorých zákonov (zákon o štátnej pomoci).</w:t>
      </w:r>
    </w:p>
    <w:p w:rsidR="00EA47BC" w:rsidRPr="00CF1932" w:rsidP="00EA47BC">
      <w:pPr>
        <w:pStyle w:val="BodyText"/>
        <w:bidi w:val="0"/>
        <w:spacing w:before="120" w:after="120"/>
        <w:ind w:left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vertAlign w:val="superscript"/>
        </w:rPr>
        <w:t>1</w:t>
      </w:r>
      <w:r w:rsidRPr="00CF1932">
        <w:rPr>
          <w:rFonts w:ascii="Times New Roman" w:hAnsi="Times New Roman"/>
          <w:vertAlign w:val="superscript"/>
        </w:rPr>
        <w:t>9g</w:t>
      </w:r>
      <w:r w:rsidRPr="00CF193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</w:t>
      </w:r>
      <w:r w:rsidRPr="00CF1932">
        <w:rPr>
          <w:rFonts w:ascii="Times New Roman" w:hAnsi="Times New Roman"/>
        </w:rPr>
        <w:t>retia časť zákona č. 566/2001 Z. z. v znení neskorších predpisov</w:t>
      </w:r>
      <w:r>
        <w:rPr>
          <w:rFonts w:ascii="Times New Roman" w:hAnsi="Times New Roman"/>
        </w:rPr>
        <w:t>.“.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zmena v poznámkach pod čiarou sa týka správnej citácie predpisov, na ktoré sa odkazuje.</w:t>
      </w:r>
    </w:p>
    <w:p w:rsidR="00EA47BC" w:rsidP="00EA47BC">
      <w:pPr>
        <w:bidi w:val="0"/>
        <w:ind w:left="1134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12 § 3 ods. 2 sa slovo „boli“ nahrádza slovom „sú“ a vypúšťa slovo „príslušným“.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 ustanovenia, ktorej účelom je odstránenie minulého času a nadbytočného slova.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13 znie: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DE411D">
        <w:rPr>
          <w:rFonts w:ascii="Times New Roman" w:hAnsi="Times New Roman"/>
        </w:rPr>
        <w:t xml:space="preserve">„13. </w:t>
      </w:r>
      <w:r w:rsidRPr="00CF1932">
        <w:rPr>
          <w:rFonts w:ascii="Times New Roman" w:hAnsi="Times New Roman"/>
        </w:rPr>
        <w:t xml:space="preserve">V § 4 ods. 1 sa </w:t>
      </w:r>
      <w:r>
        <w:rPr>
          <w:rFonts w:ascii="Times New Roman" w:hAnsi="Times New Roman"/>
        </w:rPr>
        <w:t xml:space="preserve">slovo „deväť“ nahrádza slovom „desať“, </w:t>
      </w:r>
      <w:r w:rsidRPr="00CF1932">
        <w:rPr>
          <w:rFonts w:ascii="Times New Roman" w:hAnsi="Times New Roman"/>
        </w:rPr>
        <w:t xml:space="preserve">vypúšťa </w:t>
      </w:r>
      <w:r>
        <w:rPr>
          <w:rFonts w:ascii="Times New Roman" w:hAnsi="Times New Roman"/>
        </w:rPr>
        <w:t xml:space="preserve">sa </w:t>
      </w:r>
      <w:r w:rsidRPr="00CF1932">
        <w:rPr>
          <w:rFonts w:ascii="Times New Roman" w:hAnsi="Times New Roman"/>
        </w:rPr>
        <w:t>slovo „priamej“ a na konci sa pripájajú tieto slová: „a riaditeľ Štátnej pokladnice“.</w:t>
      </w:r>
      <w:r>
        <w:rPr>
          <w:rFonts w:ascii="Times New Roman" w:hAnsi="Times New Roman"/>
        </w:rPr>
        <w:t>“.</w:t>
      </w:r>
    </w:p>
    <w:p w:rsidR="00EA47BC" w:rsidRPr="00DE411D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doplnenie ďalšieho člena Rady pre riešenie krízových situácií je potrebné v tejto súvislosti upraviť počet členov rady v platnom § 4 ods. 1 zákona.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21 § 6d ods.2 sa za slovami „výkonného člena rady“ slovo „alebo“ nahrádza čiarkou a vypúšťajú sa slovo „ňou“ a slovo „ňou“.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a formulačnú úpravu podľa bodu 6 legislatívno-technických pokynov.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21 § 6d sa vypúšťa odsek 6.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Záväznosť vykonateľného rozhodnutia vyplýva z povahy právneho inštitútu. Uvedenú skutočnosť nie je potrebné vyjadrovať vo všeobecne záväznom právnom predpise.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21 § 6e ods. 3 sa vypúšťa slovo „ním“.</w:t>
      </w:r>
    </w:p>
    <w:p w:rsidR="00EA47BC" w:rsidRPr="00257D3A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formulačnú úpravu ustanovenia.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27 § 9 ods. 1 písm. k) sa za slovom „odvolať“ slovo „a“ narádza slovom „alebo“.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vyjadrenie alternatívy povinnosti uvedenej v § 9 ods. 1 písm. k).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29 v § 10 ods. 1 písm. a) sa slová „z ktorej plnenie záväzkov je“ nahrádzajú slovami „ak je plnenie záväzkov“.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s čl. 68 ods. 1 písm. a) smernice 2014/59/EÚ, podľa ktorého má byť zabezpečené plnenie záväzkov materskou spoločnosťou alebo inou osobou zo skupiny, avšak toto zabezpečenie nemusí vyplývať priamo z dotknutej zmluvy uzatvorenej dcérskou spoločnosťou.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29 v § 10 ods. 4 písm. a) sa vypúšťajú slová „alebo inak podporené“.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spresnenie používanej terminológie  s inými ustanoveniami (napr. § 10 ods. 1, § 17 ods. 2), ako aj s čl. 68 ods. 1 a 3 a 71 ods. 2 smernice 2014/59/EÚ. 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 bode 38 v poznámke pod čiarou k odkazu 60a  sa slovo „bod“ nahrádza slovom „ods.“ a v poznámke pod čiarou k odkazu 61 sa vypúšťajú slová „Európskeho parlamentu a Rady“. 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</w:rPr>
      </w:pPr>
      <w:r w:rsidRPr="00DE411D">
        <w:rPr>
          <w:rFonts w:ascii="Times New Roman" w:hAnsi="Times New Roman"/>
          <w:iCs/>
        </w:rPr>
        <w:t>Ide o legislatívno-technickú úpravu súvisiacu so zaužívaným spôsobom uvádzania skrátenej citácie právne záväzného aktu v poznámke pod čiarou.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17464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39 sa vypúšťa slovo „pričom“.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 gramatickú opravu.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 44 znie:</w:t>
      </w:r>
    </w:p>
    <w:p w:rsidR="00EA47BC" w:rsidP="00EA47BC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„44. V § 19 ods. 5 v prvej vete sa slová „odpísať dlh alebo právomoci vykonať jeho konverziu“ nahrádzajú slovami „odpísania alebo konverzie“ a v druhej vete sa za slová „svojej právomoci“ vkladajú slová „odpísania alebo konverzie“ a za slovo „výkonom“ sa vkladá slovo „tejto“.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 spresnenie a zosúladenie napr. s § 10 ods. 2, § 19 ods. 3 a 4 a </w:t>
      </w:r>
      <w:r>
        <w:rPr>
          <w:rFonts w:ascii="Times New Roman" w:hAnsi="Times New Roman"/>
          <w:iCs/>
        </w:rPr>
        <w:t xml:space="preserve">§ </w:t>
      </w:r>
      <w:r w:rsidRPr="00DE411D">
        <w:rPr>
          <w:rFonts w:ascii="Times New Roman" w:hAnsi="Times New Roman"/>
          <w:iCs/>
        </w:rPr>
        <w:t>62 ods. 2 zákona.</w:t>
      </w:r>
    </w:p>
    <w:p w:rsidR="00EA47BC" w:rsidP="00EA47BC">
      <w:pPr>
        <w:bidi w:val="0"/>
        <w:ind w:left="1134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47 v § 20a ods. 2 sa slová „podľa osobitného predpisu“ nahrádzajú slovami „podľa medzinárodnej zmluvy, ktorou je Slovenská republika viazaná“.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RPr="00117464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 xml:space="preserve">Ide o </w:t>
      </w:r>
      <w:r w:rsidRPr="00DE411D">
        <w:rPr>
          <w:rFonts w:ascii="Times New Roman" w:hAnsi="Times New Roman"/>
          <w:i/>
        </w:rPr>
        <w:t xml:space="preserve">legislatívno-technickú úpravu, v súlade  </w:t>
      </w:r>
      <w:r w:rsidRPr="00DE411D">
        <w:rPr>
          <w:rFonts w:ascii="Times New Roman" w:hAnsi="Times New Roman"/>
          <w:iCs/>
        </w:rPr>
        <w:t xml:space="preserve">s Viedenským dohovorom o zmluvnom práve sa podľa zaužívanej legislatívnej praxe pri odkazovaní na medzinárodné zmluvy používa ustálené spojenie </w:t>
      </w:r>
      <w:r w:rsidRPr="00117464">
        <w:rPr>
          <w:rFonts w:ascii="Times New Roman" w:hAnsi="Times New Roman"/>
          <w:iCs/>
        </w:rPr>
        <w:t>„</w:t>
      </w:r>
      <w:r w:rsidRPr="00117464">
        <w:rPr>
          <w:rFonts w:ascii="Times New Roman" w:hAnsi="Times New Roman"/>
        </w:rPr>
        <w:t>medzinárodná zmluva, ktorou je Slovenská republika viazaná“.</w:t>
      </w:r>
    </w:p>
    <w:p w:rsidR="00EA47BC" w:rsidRPr="00117464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RPr="00DB1E24" w:rsidP="00EA47BC">
      <w:pPr>
        <w:bidi w:val="0"/>
        <w:ind w:left="4395"/>
        <w:jc w:val="both"/>
        <w:rPr>
          <w:rFonts w:ascii="Times New Roman" w:hAnsi="Times New Roman"/>
          <w:iCs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91 § 48a ods. 1 písm. j) sa slová „za účelom“ nahrádzajú slovami „na účely“.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F8473B">
        <w:rPr>
          <w:rFonts w:ascii="Times New Roman" w:hAnsi="Times New Roman"/>
          <w:iCs/>
        </w:rPr>
        <w:t>Ide o formulačnú úpravu ustanovenia.</w:t>
      </w:r>
    </w:p>
    <w:p w:rsidR="00EA47BC" w:rsidRPr="00F8473B" w:rsidP="00EA47BC">
      <w:pPr>
        <w:bidi w:val="0"/>
        <w:ind w:left="4395"/>
        <w:jc w:val="both"/>
        <w:rPr>
          <w:rFonts w:ascii="Times New Roman" w:hAnsi="Times New Roman"/>
          <w:iCs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92 § 49 ods. 9 úvodnej vete sa vypúšťajú slová „podľa odseku 2“.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 spresnenie a zosúladenie s ostatnými ustanoveniami § 49, kde sa nepoužíva vnútorný odkaz.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92 § 51 ods. 1, ods. 5 písm. c) a ods. 17 sa slová „odpísať alebo konvertovať kapitálové nástroje“ nahrádzajú slovami „odpísania alebo konverzie kapitálových nástrojov“.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 spresnenie a zosúladenie napr. s § 10 ods. 2, § 19 ods. 3 až 5 a </w:t>
      </w:r>
      <w:r>
        <w:rPr>
          <w:rFonts w:ascii="Times New Roman" w:hAnsi="Times New Roman"/>
          <w:iCs/>
        </w:rPr>
        <w:t xml:space="preserve">§ </w:t>
      </w:r>
      <w:r w:rsidRPr="00DE411D">
        <w:rPr>
          <w:rFonts w:ascii="Times New Roman" w:hAnsi="Times New Roman"/>
          <w:iCs/>
        </w:rPr>
        <w:t>62 ods. 2 § 19</w:t>
      </w:r>
      <w:r>
        <w:rPr>
          <w:rFonts w:ascii="Times New Roman" w:hAnsi="Times New Roman"/>
          <w:iCs/>
        </w:rPr>
        <w:t xml:space="preserve"> platného</w:t>
      </w:r>
      <w:r w:rsidRPr="00DE411D">
        <w:rPr>
          <w:rFonts w:ascii="Times New Roman" w:hAnsi="Times New Roman"/>
          <w:iCs/>
        </w:rPr>
        <w:t xml:space="preserve"> zákona.</w:t>
      </w:r>
    </w:p>
    <w:p w:rsidR="00EA47BC" w:rsidP="00EA47B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92 § 51 ods.  5 písm. g)  a ods. 8 sa slová „odpísať alebo konvertovať príslušné kapitálové nástroje“ nahrádzajú slovami „odpísania alebo konverzie kapitálových nástrojov“.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 xml:space="preserve">Ide o spresnenie a zosúladenie napr. s § 10 ods. 2, § 19 ods. 3 až 5 a 62 ods. 2 § 19 </w:t>
      </w:r>
      <w:r>
        <w:rPr>
          <w:rFonts w:ascii="Times New Roman" w:hAnsi="Times New Roman"/>
          <w:iCs/>
        </w:rPr>
        <w:t xml:space="preserve">platného </w:t>
      </w:r>
      <w:r w:rsidRPr="00DE411D">
        <w:rPr>
          <w:rFonts w:ascii="Times New Roman" w:hAnsi="Times New Roman"/>
          <w:iCs/>
        </w:rPr>
        <w:t>zákona.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101 § 53 ods. 14 sa slová „podľa § 53 ods. 1“ nahrádzajú slovami „podľa odseku 1“.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 legislatívno-technickú opravu nesprávneho vnútorného odkazu.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134 § 59 ods. 4 sa slová „mali byť“ nahrádzajú slovami „ktoré mali byť“ a vypúšťa sa slovo „by“.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 legislatívno-technickú opravu v súlade s čl. 44 ods. 4 smernice 2014/59/EÚ.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161 § 66 ods. 7 v tretej vete sa slovo „má“ nahrádza slovom „dá“.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  <w:iCs/>
        </w:rPr>
        <w:t>Ide o legislatívno-technickú opravu v súlade s čl. 52 ods. 7 smernice 2014/59/EÚ.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 bode 198 poznámka pod čiarou k odkazu 103 znie:</w:t>
      </w:r>
    </w:p>
    <w:p w:rsidR="00EA47BC" w:rsidRPr="00C01B77" w:rsidP="00EA47BC">
      <w:pPr>
        <w:pStyle w:val="ListParagraph"/>
        <w:bidi w:val="0"/>
        <w:spacing w:line="360" w:lineRule="auto"/>
        <w:ind w:left="708"/>
        <w:jc w:val="both"/>
        <w:rPr>
          <w:rFonts w:ascii="Times New Roman" w:hAnsi="Times New Roman"/>
          <w:bCs/>
        </w:rPr>
      </w:pPr>
      <w:r w:rsidRPr="00C01B77">
        <w:rPr>
          <w:rFonts w:ascii="Times New Roman" w:hAnsi="Times New Roman"/>
        </w:rPr>
        <w:t>„</w:t>
      </w:r>
      <w:r w:rsidRPr="00C01B77">
        <w:rPr>
          <w:rFonts w:ascii="Times New Roman" w:hAnsi="Times New Roman"/>
          <w:vertAlign w:val="superscript"/>
        </w:rPr>
        <w:t>103</w:t>
      </w:r>
      <w:r w:rsidRPr="00C01B77">
        <w:rPr>
          <w:rFonts w:ascii="Times New Roman" w:hAnsi="Times New Roman"/>
        </w:rPr>
        <w:t xml:space="preserve">) </w:t>
      </w:r>
      <w:r w:rsidRPr="00C01B77">
        <w:rPr>
          <w:rFonts w:ascii="Times New Roman" w:hAnsi="Times New Roman"/>
          <w:bCs/>
        </w:rPr>
        <w:t xml:space="preserve">Čl. 13 </w:t>
      </w:r>
      <w:r>
        <w:rPr>
          <w:rFonts w:ascii="Times New Roman" w:hAnsi="Times New Roman"/>
          <w:bCs/>
        </w:rPr>
        <w:t xml:space="preserve">ods. 4 </w:t>
      </w:r>
      <w:r w:rsidRPr="00C01B77">
        <w:rPr>
          <w:rFonts w:ascii="Times New Roman" w:hAnsi="Times New Roman"/>
          <w:bCs/>
        </w:rPr>
        <w:t xml:space="preserve">delegovaného nariadenia Komisie (EÚ) 2015/63 z 21. októbra 2014, ktorým sa dopĺňa smernica Európskeho parlamentu a Rady 2014/59/EÚ, pokiaľ ide o príspevky ex ante do mechanizmov financovania riešenia krízových situácií (Ú. v. EÚ L 11, 17.1.2015).“. 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</w:rPr>
        <w:t>Ide o legislatívno-technickú úpravu súvisiacu so zaužívaným spôsobom uvádzania právne záväzného aktu v poznámke pod čiarou.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218 sa na konci novelizačného bodu pripájajú tieto slová: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110 znie: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„110) Zákon č. 70/1967 Zb. o správnom konaní (správny poriadok) v znení neskorších predpisov.“.“.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22560D">
        <w:rPr>
          <w:rFonts w:ascii="Times New Roman" w:hAnsi="Times New Roman"/>
          <w:iCs/>
        </w:rPr>
        <w:t>Upravuje sa znenie poznámky pod čiarou, ktorá sa dopĺňa v súvislosti s novelizáciou § 99.</w:t>
      </w:r>
    </w:p>
    <w:p w:rsidR="00EA47BC" w:rsidRPr="0022560D" w:rsidP="00EA47BC">
      <w:pPr>
        <w:bidi w:val="0"/>
        <w:ind w:left="4395"/>
        <w:jc w:val="both"/>
        <w:rPr>
          <w:rFonts w:ascii="Times New Roman" w:hAnsi="Times New Roman"/>
          <w:iCs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219 sa v úvodnej vete k poznámkam pod čiarou slová „110 až 115“ nahrádzajú slovami „111 až 114“ a vypúšťa sa poznámka pod čiarou 110.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RPr="0022560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22560D">
        <w:rPr>
          <w:rFonts w:ascii="Times New Roman" w:hAnsi="Times New Roman"/>
          <w:iCs/>
        </w:rPr>
        <w:t>Vypúšťa sa znenie poznámky pod čiarou vzhľadom na t</w:t>
      </w:r>
      <w:r>
        <w:rPr>
          <w:rFonts w:ascii="Times New Roman" w:hAnsi="Times New Roman"/>
          <w:iCs/>
        </w:rPr>
        <w:t>o, že uvedená poznámka sa nenove</w:t>
      </w:r>
      <w:r w:rsidRPr="0022560D">
        <w:rPr>
          <w:rFonts w:ascii="Times New Roman" w:hAnsi="Times New Roman"/>
          <w:iCs/>
        </w:rPr>
        <w:t>lizuje v súvislosti s ustanoveniami uvedenými v tomto novelizačnom bode.</w:t>
      </w:r>
    </w:p>
    <w:p w:rsidR="00EA47BC" w:rsidRPr="00117464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EA47BC" w:rsidRPr="00117464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117464">
        <w:rPr>
          <w:rFonts w:ascii="Times New Roman" w:hAnsi="Times New Roman"/>
        </w:rPr>
        <w:t>V čl. III bode 6 poznámka pod čiarou k odkazu 25aea znie:</w:t>
      </w:r>
    </w:p>
    <w:p w:rsidR="00EA47BC" w:rsidRPr="00117464" w:rsidP="00EA47BC">
      <w:pPr>
        <w:pStyle w:val="ListParagraph"/>
        <w:bidi w:val="0"/>
        <w:spacing w:line="360" w:lineRule="auto"/>
        <w:ind w:left="708"/>
        <w:jc w:val="both"/>
        <w:rPr>
          <w:rStyle w:val="Strong"/>
          <w:rFonts w:ascii="Times New Roman" w:hAnsi="Times New Roman"/>
          <w:b w:val="0"/>
        </w:rPr>
      </w:pPr>
      <w:r w:rsidRPr="00117464">
        <w:rPr>
          <w:rFonts w:ascii="Times New Roman" w:hAnsi="Times New Roman"/>
          <w:b/>
        </w:rPr>
        <w:t>„</w:t>
      </w:r>
      <w:r w:rsidRPr="00117464">
        <w:rPr>
          <w:rFonts w:ascii="Times New Roman" w:hAnsi="Times New Roman"/>
          <w:b/>
          <w:vertAlign w:val="superscript"/>
        </w:rPr>
        <w:t>25aea</w:t>
      </w:r>
      <w:r w:rsidRPr="00117464">
        <w:rPr>
          <w:rFonts w:ascii="Times New Roman" w:hAnsi="Times New Roman"/>
          <w:b/>
        </w:rPr>
        <w:t xml:space="preserve">) </w:t>
      </w:r>
      <w:r w:rsidRPr="00117464">
        <w:rPr>
          <w:rStyle w:val="Strong"/>
          <w:rFonts w:ascii="Times New Roman" w:hAnsi="Times New Roman"/>
          <w:b w:val="0"/>
        </w:rPr>
        <w:t>Delegované nariadenie Komisie (EÚ) č. 604/2014 zo  4. marca 2014, ktorým sa dopĺňa smernica Európskeho parlamentu a Rady 2013/36/EÚ, pokiaľ ide o regulačné technické predpisy so zreteľom na kvalitatívne a vhodné kvantitatívne kritériá na vymedzenie kategórií pracovníkov, ktorých profesionálne činnosti majú významný vplyv na rizikový profil inštitúcie (Ú. v. EÚ L 167, 6. 6. 2014).“.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  <w:iCs/>
        </w:rPr>
      </w:pP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</w:rPr>
      </w:pPr>
      <w:r w:rsidRPr="00DE411D">
        <w:rPr>
          <w:rFonts w:ascii="Times New Roman" w:hAnsi="Times New Roman"/>
          <w:iCs/>
        </w:rPr>
        <w:t>Ide o legislatívno-technickú úpravu súvisiacu so zaužívaným spôsobom uvádzania právne záväzného aktu v poznámke pod čiarou.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RPr="009D72AA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56 sa odkaz 86dd na poznámku pod čiarou označuje ako odkaz 86de na poznámku pod čiarou a</w:t>
      </w:r>
      <w:r w:rsidRPr="009D72AA">
        <w:rPr>
          <w:rFonts w:ascii="Times New Roman" w:hAnsi="Times New Roman"/>
        </w:rPr>
        <w:t> slová „</w:t>
      </w:r>
      <w:r>
        <w:rPr>
          <w:rFonts w:ascii="Times New Roman" w:hAnsi="Times New Roman"/>
        </w:rPr>
        <w:t>(m</w:t>
      </w:r>
      <w:r w:rsidRPr="009D72AA">
        <w:rPr>
          <w:rFonts w:ascii="Times New Roman" w:hAnsi="Times New Roman"/>
        </w:rPr>
        <w:t xml:space="preserve">imoriadne vydanie Ú. v. EÚ, kap. </w:t>
      </w:r>
      <w:r>
        <w:rPr>
          <w:rFonts w:ascii="Times New Roman" w:hAnsi="Times New Roman"/>
        </w:rPr>
        <w:t>08</w:t>
      </w:r>
      <w:r w:rsidRPr="009D72AA">
        <w:rPr>
          <w:rFonts w:ascii="Times New Roman" w:hAnsi="Times New Roman"/>
        </w:rPr>
        <w:t xml:space="preserve">/zv. </w:t>
      </w:r>
      <w:r>
        <w:rPr>
          <w:rFonts w:ascii="Times New Roman" w:hAnsi="Times New Roman"/>
        </w:rPr>
        <w:t>002)</w:t>
      </w:r>
      <w:r w:rsidRPr="009D72AA">
        <w:rPr>
          <w:rFonts w:ascii="Times New Roman" w:hAnsi="Times New Roman"/>
        </w:rPr>
        <w:t xml:space="preserve">“ sa </w:t>
      </w:r>
      <w:r>
        <w:rPr>
          <w:rFonts w:ascii="Times New Roman" w:hAnsi="Times New Roman"/>
        </w:rPr>
        <w:t>nahrádzajú slovami</w:t>
      </w:r>
      <w:r w:rsidRPr="009D72AA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(M</w:t>
      </w:r>
      <w:r w:rsidRPr="009D72AA">
        <w:rPr>
          <w:rFonts w:ascii="Times New Roman" w:hAnsi="Times New Roman"/>
        </w:rPr>
        <w:t xml:space="preserve">imoriadne vydanie Ú. v. EÚ, kap. </w:t>
      </w:r>
      <w:r>
        <w:rPr>
          <w:rFonts w:ascii="Times New Roman" w:hAnsi="Times New Roman"/>
        </w:rPr>
        <w:t>08</w:t>
      </w:r>
      <w:r w:rsidRPr="009D72AA">
        <w:rPr>
          <w:rFonts w:ascii="Times New Roman" w:hAnsi="Times New Roman"/>
        </w:rPr>
        <w:t xml:space="preserve">/zv. </w:t>
      </w:r>
      <w:r>
        <w:rPr>
          <w:rFonts w:ascii="Times New Roman" w:hAnsi="Times New Roman"/>
        </w:rPr>
        <w:t xml:space="preserve">02; </w:t>
      </w:r>
      <w:r w:rsidRPr="009D72AA">
        <w:rPr>
          <w:rFonts w:ascii="Times New Roman" w:hAnsi="Times New Roman"/>
        </w:rPr>
        <w:t xml:space="preserve">Ú. v. ES L </w:t>
      </w:r>
      <w:r>
        <w:rPr>
          <w:rFonts w:ascii="Times New Roman" w:hAnsi="Times New Roman"/>
        </w:rPr>
        <w:t>1</w:t>
      </w:r>
      <w:r w:rsidRPr="009D72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</w:t>
      </w:r>
      <w:r w:rsidRPr="009D72A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1.2003)</w:t>
      </w:r>
      <w:r w:rsidRPr="009D72AA">
        <w:rPr>
          <w:rFonts w:ascii="Times New Roman" w:hAnsi="Times New Roman"/>
        </w:rPr>
        <w:t>“.</w:t>
      </w:r>
      <w:r>
        <w:rPr>
          <w:rFonts w:ascii="Times New Roman" w:hAnsi="Times New Roman"/>
        </w:rPr>
        <w:t xml:space="preserve"> Zároveň sa upraví úvodná veta k poznámke pod čiarou.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úpravu označenia odkazu na poznámku pod čiarou vzhľadom na platné znenie zákona a </w:t>
      </w:r>
      <w:r w:rsidRPr="00DE411D">
        <w:rPr>
          <w:rFonts w:ascii="Times New Roman" w:hAnsi="Times New Roman"/>
        </w:rPr>
        <w:t>legislatívno-technick</w:t>
      </w:r>
      <w:r>
        <w:rPr>
          <w:rFonts w:ascii="Times New Roman" w:hAnsi="Times New Roman"/>
        </w:rPr>
        <w:t>ú</w:t>
      </w:r>
      <w:r w:rsidRPr="00DE411D">
        <w:rPr>
          <w:rFonts w:ascii="Times New Roman" w:hAnsi="Times New Roman"/>
        </w:rPr>
        <w:t xml:space="preserve"> úpravu súvisiacu so zaužívaným spôsobom uvádzania informácie o publikácii právne záväzných aktov Európskej únie v úradnom vestníku. </w:t>
      </w:r>
    </w:p>
    <w:p w:rsidR="00EA47BC" w:rsidRPr="00117464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</w:rPr>
      </w:pPr>
    </w:p>
    <w:p w:rsidR="00EA47BC" w:rsidRPr="00117464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117464">
        <w:rPr>
          <w:rFonts w:ascii="Times New Roman" w:hAnsi="Times New Roman"/>
        </w:rPr>
        <w:t>V čl. IV bode 1 poznámka pod čiarou k odkazu 56aca znie:</w:t>
      </w:r>
    </w:p>
    <w:p w:rsidR="00EA47BC" w:rsidRPr="00117464" w:rsidP="00EA47BC">
      <w:pPr>
        <w:pStyle w:val="ListParagraph"/>
        <w:bidi w:val="0"/>
        <w:spacing w:line="360" w:lineRule="auto"/>
        <w:ind w:left="708"/>
        <w:jc w:val="both"/>
        <w:rPr>
          <w:rStyle w:val="Strong"/>
          <w:rFonts w:ascii="Times New Roman" w:hAnsi="Times New Roman"/>
          <w:b w:val="0"/>
        </w:rPr>
      </w:pPr>
      <w:r w:rsidRPr="00117464">
        <w:rPr>
          <w:rFonts w:ascii="Times New Roman" w:hAnsi="Times New Roman"/>
        </w:rPr>
        <w:t>„</w:t>
      </w:r>
      <w:r w:rsidRPr="00117464">
        <w:rPr>
          <w:rFonts w:ascii="Times New Roman" w:hAnsi="Times New Roman"/>
          <w:vertAlign w:val="superscript"/>
        </w:rPr>
        <w:t>56aca</w:t>
      </w:r>
      <w:r w:rsidRPr="00117464">
        <w:rPr>
          <w:rFonts w:ascii="Times New Roman" w:hAnsi="Times New Roman"/>
        </w:rPr>
        <w:t xml:space="preserve">) </w:t>
      </w:r>
      <w:r w:rsidRPr="00117464">
        <w:rPr>
          <w:rStyle w:val="Strong"/>
          <w:rFonts w:ascii="Times New Roman" w:hAnsi="Times New Roman"/>
          <w:b w:val="0"/>
        </w:rPr>
        <w:t>Delegované nariadenie Komisie (EÚ) č. 604/2014 zo  4. marca 2014, ktorým sa dopĺňa smernica Európskeho parlamentu a Rady 2013/36/EÚ, pokiaľ ide o regulačné technické predpisy so zreteľom na kvalitatívne a vhodné kvantitatívne kritériá na vymedzenie kategórií pracovníkov, ktorých profesionálne činnosti majú významný vplyv na rizikový profil inštitúcie (Ú. v. EÚ L 167, 6. 6. 2014).“.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</w:rPr>
      </w:pPr>
      <w:r w:rsidRPr="00DE411D">
        <w:rPr>
          <w:rFonts w:ascii="Times New Roman" w:hAnsi="Times New Roman"/>
          <w:iCs/>
        </w:rPr>
        <w:t>Ide o legislatívno-technickú úpravu súvisiacu so zaužívaným spôsobom uvádzania právne záväzného aktu v poznámke pod čiarou.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 bode 3 v poznámke pod čiarou k odkazu 4a sa slová „čl. 31 ods. 1 a čl. 63 nariadenia (EÚ)“ nahrádzajú slovami „čl. 31 ods. 1, čl. 52 ods. 1 a čl. 63 nariadenia Európskeho parlamentu a Rady (EÚ)“.</w:t>
      </w:r>
    </w:p>
    <w:p w:rsidR="00EA47BC" w:rsidRPr="00DE411D" w:rsidP="00EA47BC">
      <w:pPr>
        <w:bidi w:val="0"/>
        <w:ind w:left="4395"/>
        <w:jc w:val="both"/>
        <w:rPr>
          <w:rFonts w:ascii="Times New Roman" w:hAnsi="Times New Roman"/>
          <w:iCs/>
        </w:rPr>
      </w:pPr>
      <w:r w:rsidRPr="00DE411D">
        <w:rPr>
          <w:rFonts w:ascii="Times New Roman" w:hAnsi="Times New Roman"/>
        </w:rPr>
        <w:t>Ide o legislatívno-technickú úpravu súvisiacu so zaužívaným spôsobom uvádzania právne záväzného aktu v poznámke pod čiarou a doplnenie absentujúceho ustanovenia.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380E1C">
        <w:rPr>
          <w:rFonts w:ascii="Times New Roman" w:hAnsi="Times New Roman"/>
        </w:rPr>
        <w:t>V čl. VIII sa vypúšťa bod 17.</w:t>
      </w:r>
    </w:p>
    <w:p w:rsidR="00EA47BC" w:rsidRPr="00380E1C" w:rsidP="00EA47BC">
      <w:pPr>
        <w:pStyle w:val="ListParagraph"/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Novelizačný bod je potrebné z novely zákona vypustiť vzhľadom na to, že novelizačnú zmenu nie je možné vykonať, lebo sa v nej nahrádzané slová nenachádzajú.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 bode 19 § 4 ods. 7 sa slová  „pravidlami poskytovania štátnej pomoci na podporné opatrenia v prospech bánk v súvislosti s finančnou krízou.</w:t>
      </w:r>
      <w:r w:rsidRPr="00EE0A7A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)“ nahrádzajú slovami „rámcom Európskej únie pre štátnu pomoc.</w:t>
      </w:r>
      <w:r w:rsidRPr="00EE0A7A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)“.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10a znie: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E0A7A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 § 2 písm. q) zákona č. 371/2014 Z .z.“.</w:t>
      </w:r>
    </w:p>
    <w:p w:rsidR="00EA47BC" w:rsidP="00EA47BC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 súvisiacu s vypustením oznámenia Komisie z poznámky pod čiarou, keďže ide o právne nezáväzný akt, ktorým nie sú členské štáty viazané, a v poznámkach pod čiarou sa uvádzajú len právne záväzné predpisy.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  20. bode § 4b ods. 4 sa slová  „pravidlá poskytovania štátnej pomoci na podporné opatrenia v prospech bánk v súvislosti s finančnou krízou.</w:t>
      </w:r>
      <w:r w:rsidRPr="00EE0A7A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)“ nahrádzajú slovami „rámec Európskej únie pre štátnu pomoc.</w:t>
      </w:r>
      <w:r w:rsidRPr="00EE0A7A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)“.</w:t>
      </w:r>
    </w:p>
    <w:p w:rsidR="00EA47BC" w:rsidP="00EA47B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 súvisiacu s vypustením oznámenia Komisie z poznámky pod čiarou, keďže ide o právne nezáväzný akt, ktorým nie sú členské štáty viazané, a v poznámkach pod čiarou sa uvádzajú len právne záväzné predpisy. Obdobne ako v čl. VIII bode 19.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</w:rPr>
      </w:pPr>
    </w:p>
    <w:p w:rsidR="00EA47BC" w:rsidP="00EA47BC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21 sa slová „písm. g)“ nahrádzajú slovami „písm. e)“.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Legislatívno-technická úprava v súlade s platným znením.</w:t>
      </w:r>
    </w:p>
    <w:p w:rsidR="00EA47BC" w:rsidP="00EA47BC">
      <w:pPr>
        <w:bidi w:val="0"/>
        <w:ind w:left="4395"/>
        <w:jc w:val="both"/>
        <w:rPr>
          <w:rFonts w:ascii="Times New Roman" w:hAnsi="Times New Roman"/>
          <w:iCs/>
        </w:rPr>
      </w:pPr>
    </w:p>
    <w:p w:rsidR="00EA47BC" w:rsidP="00EA47B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 čl. VIII sa vypúšťa bod 31.</w:t>
      </w:r>
    </w:p>
    <w:p w:rsidR="00EA47BC" w:rsidRPr="00A47F0E" w:rsidP="00EA47BC">
      <w:pPr>
        <w:bidi w:val="0"/>
        <w:ind w:left="439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Uvedené ustanovenie je potrebné v zákone ponechať vzhľadom na jeho obsah. Ustanovenie, ktoré sa navrhuje vypustiť má časovo obmedzenú platnosť, má teda charakter prechodných ustanovení a tie podľa zavedenej legislatívnej praxe nemožno novelizovať.</w:t>
      </w:r>
    </w:p>
    <w:p w:rsidR="00EA47BC" w:rsidP="00EA47BC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EA47BC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B707B6"/>
    <w:multiLevelType w:val="hybridMultilevel"/>
    <w:tmpl w:val="45F8B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D5498"/>
    <w:rsid w:val="000F4A21"/>
    <w:rsid w:val="00106E7E"/>
    <w:rsid w:val="00115D3B"/>
    <w:rsid w:val="0011659C"/>
    <w:rsid w:val="00117464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560D"/>
    <w:rsid w:val="002271A1"/>
    <w:rsid w:val="0023079A"/>
    <w:rsid w:val="00236746"/>
    <w:rsid w:val="00236D69"/>
    <w:rsid w:val="00252908"/>
    <w:rsid w:val="00252BED"/>
    <w:rsid w:val="00257D3A"/>
    <w:rsid w:val="00277CA4"/>
    <w:rsid w:val="002830B1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47A14"/>
    <w:rsid w:val="003514F3"/>
    <w:rsid w:val="0035473F"/>
    <w:rsid w:val="0037354B"/>
    <w:rsid w:val="003760D3"/>
    <w:rsid w:val="00380E1C"/>
    <w:rsid w:val="00386D14"/>
    <w:rsid w:val="00386D6A"/>
    <w:rsid w:val="0039460E"/>
    <w:rsid w:val="00396B2B"/>
    <w:rsid w:val="0039792F"/>
    <w:rsid w:val="00397B4E"/>
    <w:rsid w:val="003B0D15"/>
    <w:rsid w:val="003C42F0"/>
    <w:rsid w:val="003D2166"/>
    <w:rsid w:val="003E0311"/>
    <w:rsid w:val="003F17C5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B1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6684A"/>
    <w:rsid w:val="005757E5"/>
    <w:rsid w:val="005838F0"/>
    <w:rsid w:val="005A094E"/>
    <w:rsid w:val="005A4239"/>
    <w:rsid w:val="005B1E91"/>
    <w:rsid w:val="005B23E2"/>
    <w:rsid w:val="005B69FB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B020C"/>
    <w:rsid w:val="006C7E01"/>
    <w:rsid w:val="006D24FA"/>
    <w:rsid w:val="006D4392"/>
    <w:rsid w:val="006E10D6"/>
    <w:rsid w:val="006E4115"/>
    <w:rsid w:val="006E6E3A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47BE3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D72AA"/>
    <w:rsid w:val="009E76B3"/>
    <w:rsid w:val="00A04227"/>
    <w:rsid w:val="00A124AB"/>
    <w:rsid w:val="00A2253A"/>
    <w:rsid w:val="00A24AF2"/>
    <w:rsid w:val="00A325D1"/>
    <w:rsid w:val="00A4576B"/>
    <w:rsid w:val="00A47C1C"/>
    <w:rsid w:val="00A47F0E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446D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A3D29"/>
    <w:rsid w:val="00BB6C56"/>
    <w:rsid w:val="00BC7941"/>
    <w:rsid w:val="00BD0135"/>
    <w:rsid w:val="00BD73AB"/>
    <w:rsid w:val="00BE2A9D"/>
    <w:rsid w:val="00BF23D2"/>
    <w:rsid w:val="00BF5636"/>
    <w:rsid w:val="00C01B77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1932"/>
    <w:rsid w:val="00CF31C9"/>
    <w:rsid w:val="00D15C71"/>
    <w:rsid w:val="00D1764E"/>
    <w:rsid w:val="00D20275"/>
    <w:rsid w:val="00D214CA"/>
    <w:rsid w:val="00D21E16"/>
    <w:rsid w:val="00D24C01"/>
    <w:rsid w:val="00D259F2"/>
    <w:rsid w:val="00D418FD"/>
    <w:rsid w:val="00D5079D"/>
    <w:rsid w:val="00D57BD6"/>
    <w:rsid w:val="00D6007A"/>
    <w:rsid w:val="00D63D8A"/>
    <w:rsid w:val="00D724D5"/>
    <w:rsid w:val="00D73B41"/>
    <w:rsid w:val="00D908DD"/>
    <w:rsid w:val="00D92232"/>
    <w:rsid w:val="00DB1E24"/>
    <w:rsid w:val="00DC2F88"/>
    <w:rsid w:val="00DC4441"/>
    <w:rsid w:val="00DD13A5"/>
    <w:rsid w:val="00DD1A2C"/>
    <w:rsid w:val="00DD2726"/>
    <w:rsid w:val="00DD463F"/>
    <w:rsid w:val="00DE1017"/>
    <w:rsid w:val="00DE411D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32"/>
    <w:rsid w:val="00E75559"/>
    <w:rsid w:val="00E7579C"/>
    <w:rsid w:val="00E917CF"/>
    <w:rsid w:val="00E9276A"/>
    <w:rsid w:val="00EA3DF0"/>
    <w:rsid w:val="00EA47BC"/>
    <w:rsid w:val="00ED2916"/>
    <w:rsid w:val="00ED572D"/>
    <w:rsid w:val="00EE0A7A"/>
    <w:rsid w:val="00EE706F"/>
    <w:rsid w:val="00EE709D"/>
    <w:rsid w:val="00EF5242"/>
    <w:rsid w:val="00F01C7D"/>
    <w:rsid w:val="00F02EE6"/>
    <w:rsid w:val="00F06130"/>
    <w:rsid w:val="00F230DD"/>
    <w:rsid w:val="00F251DC"/>
    <w:rsid w:val="00F30243"/>
    <w:rsid w:val="00F31735"/>
    <w:rsid w:val="00F35942"/>
    <w:rsid w:val="00F570EA"/>
    <w:rsid w:val="00F8473B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F58"/>
    <w:rsid w:val="00FF7B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character" w:styleId="Strong">
    <w:name w:val="Strong"/>
    <w:basedOn w:val="DefaultParagraphFont"/>
    <w:uiPriority w:val="99"/>
    <w:qFormat/>
    <w:rsid w:val="00EA47BC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90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DE75-7480-404F-BB60-707CF6F8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9</Pages>
  <Words>1993</Words>
  <Characters>11362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87</cp:revision>
  <cp:lastPrinted>2015-10-26T14:35:00Z</cp:lastPrinted>
  <dcterms:created xsi:type="dcterms:W3CDTF">2014-12-12T11:16:00Z</dcterms:created>
  <dcterms:modified xsi:type="dcterms:W3CDTF">2015-11-02T12:32:00Z</dcterms:modified>
</cp:coreProperties>
</file>