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2771DB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026491">
        <w:rPr>
          <w:rFonts w:ascii="Times New Roman" w:hAnsi="Times New Roman"/>
        </w:rPr>
        <w:t>1619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E33F9C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E33F9C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E33F9C" w:rsidR="00E33F9C">
        <w:rPr>
          <w:rFonts w:ascii="Times New Roman" w:hAnsi="Times New Roman"/>
          <w:sz w:val="36"/>
        </w:rPr>
        <w:t>716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6155">
        <w:rPr>
          <w:rFonts w:ascii="Times New Roman" w:hAnsi="Times New Roman"/>
          <w:b/>
        </w:rPr>
        <w:t>o</w:t>
      </w:r>
      <w:r w:rsidR="003D2166">
        <w:rPr>
          <w:rFonts w:ascii="Times New Roman" w:hAnsi="Times New Roman"/>
          <w:b/>
        </w:rPr>
        <w:t> </w:t>
      </w:r>
      <w:r w:rsidR="00EE6155">
        <w:rPr>
          <w:rFonts w:ascii="Times New Roman" w:hAnsi="Times New Roman"/>
          <w:b/>
        </w:rPr>
        <w:t>4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8B7F08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FB7325" w:rsidRPr="00FB7325" w:rsidP="00FB7325">
      <w:pPr>
        <w:bidi w:val="0"/>
        <w:jc w:val="both"/>
        <w:rPr>
          <w:rFonts w:ascii="Times New Roman" w:hAnsi="Times New Roman"/>
        </w:rPr>
      </w:pPr>
      <w:r w:rsidRPr="00FB7325" w:rsidR="00556936">
        <w:rPr>
          <w:rFonts w:ascii="Times New Roman" w:hAnsi="Times New Roman" w:cs="Arial"/>
          <w:noProof/>
          <w:sz w:val="22"/>
        </w:rPr>
        <w:t xml:space="preserve">k </w:t>
      </w:r>
      <w:r w:rsidRPr="00FB7325" w:rsidR="001760C3">
        <w:rPr>
          <w:rFonts w:ascii="Times New Roman" w:hAnsi="Times New Roman"/>
        </w:rPr>
        <w:t>vládnemu návrhu</w:t>
      </w:r>
      <w:r w:rsidRPr="00FB7325" w:rsidR="007F29F8">
        <w:rPr>
          <w:rFonts w:ascii="Times New Roman" w:hAnsi="Times New Roman"/>
        </w:rPr>
        <w:t xml:space="preserve"> zákona</w:t>
      </w:r>
      <w:hyperlink r:id="rId5" w:history="1">
        <w:r w:rsidRPr="00FB7325">
          <w:rPr>
            <w:rFonts w:ascii="Times New Roman" w:hAnsi="Times New Roman"/>
          </w:rPr>
          <w:t>, ktorým sa mení a dopĺňa zákon č. 429/2002 Z.</w:t>
        </w:r>
        <w:r w:rsidR="00F034F9">
          <w:rPr>
            <w:rFonts w:ascii="Times New Roman" w:hAnsi="Times New Roman"/>
          </w:rPr>
          <w:t xml:space="preserve"> </w:t>
        </w:r>
        <w:r w:rsidRPr="00FB7325">
          <w:rPr>
            <w:rFonts w:ascii="Times New Roman" w:hAnsi="Times New Roman"/>
          </w:rPr>
          <w:t>z. o burze cenných papierov v znení neskorších predpisov a ktorým sa mení a dopĺňa zákon č. 566/2001 Z.</w:t>
        </w:r>
        <w:r w:rsidR="00F034F9">
          <w:rPr>
            <w:rFonts w:ascii="Times New Roman" w:hAnsi="Times New Roman"/>
          </w:rPr>
          <w:t xml:space="preserve"> </w:t>
        </w:r>
        <w:r w:rsidRPr="00FB7325">
          <w:rPr>
            <w:rFonts w:ascii="Times New Roman" w:hAnsi="Times New Roman"/>
          </w:rPr>
          <w:t xml:space="preserve">z. o cenných papieroch a investičných službách a o zmene a doplnení niektorých zákonov (zákon o cenných papieroch) </w:t>
        </w:r>
      </w:hyperlink>
      <w:r w:rsidR="00FB14EB">
        <w:rPr>
          <w:rFonts w:ascii="Times New Roman" w:hAnsi="Times New Roman"/>
        </w:rPr>
        <w:t>v znení neskorších predpisov (</w:t>
      </w:r>
      <w:r w:rsidRPr="00FB7325">
        <w:rPr>
          <w:rFonts w:ascii="Times New Roman" w:hAnsi="Times New Roman"/>
        </w:rPr>
        <w:t>tlač</w:t>
      </w:r>
      <w:r w:rsidR="00026491">
        <w:rPr>
          <w:rFonts w:ascii="Times New Roman" w:hAnsi="Times New Roman"/>
        </w:rPr>
        <w:t xml:space="preserve"> 1691</w:t>
      </w:r>
      <w:r w:rsidR="00FB14EB">
        <w:rPr>
          <w:rFonts w:ascii="Times New Roman" w:hAnsi="Times New Roman"/>
        </w:rPr>
        <w:t>)</w:t>
      </w:r>
      <w:r w:rsidRPr="00FB7325">
        <w:rPr>
          <w:rFonts w:ascii="Times New Roman" w:hAnsi="Times New Roman"/>
        </w:rPr>
        <w:t xml:space="preserve">   </w:t>
      </w:r>
    </w:p>
    <w:p w:rsidR="007F29F8" w:rsidRPr="00F950A3" w:rsidP="00F950A3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B09E4" w:rsidRPr="00FB7325" w:rsidP="000B09E4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hyperlink r:id="rId5" w:history="1">
        <w:r w:rsidRPr="00FB7325">
          <w:rPr>
            <w:rFonts w:ascii="Times New Roman" w:hAnsi="Times New Roman"/>
          </w:rPr>
          <w:t>, ktorým sa mení a dopĺňa zákon č. 429/2002 Z.</w:t>
        </w:r>
        <w:r>
          <w:rPr>
            <w:rFonts w:ascii="Times New Roman" w:hAnsi="Times New Roman"/>
          </w:rPr>
          <w:t xml:space="preserve"> </w:t>
        </w:r>
        <w:r w:rsidRPr="00FB7325">
          <w:rPr>
            <w:rFonts w:ascii="Times New Roman" w:hAnsi="Times New Roman"/>
          </w:rPr>
          <w:t>z. o burze cenných papierov v znení neskorších predpisov a ktorým sa mení a dopĺňa zákon č. 566/2001 Z.</w:t>
        </w:r>
        <w:r>
          <w:rPr>
            <w:rFonts w:ascii="Times New Roman" w:hAnsi="Times New Roman"/>
          </w:rPr>
          <w:t xml:space="preserve"> </w:t>
        </w:r>
        <w:r w:rsidRPr="00FB7325">
          <w:rPr>
            <w:rFonts w:ascii="Times New Roman" w:hAnsi="Times New Roman"/>
          </w:rPr>
          <w:t xml:space="preserve">z. o cenných papieroch a investičných službách a o zmene a doplnení niektorých zákonov (zákon o cenných papieroch) </w:t>
        </w:r>
      </w:hyperlink>
      <w:r w:rsidR="00FB14EB">
        <w:rPr>
          <w:rFonts w:ascii="Times New Roman" w:hAnsi="Times New Roman"/>
        </w:rPr>
        <w:t>v znení neskorších predpisov (</w:t>
      </w:r>
      <w:r w:rsidRPr="00FB7325">
        <w:rPr>
          <w:rFonts w:ascii="Times New Roman" w:hAnsi="Times New Roman"/>
        </w:rPr>
        <w:t xml:space="preserve">tlač </w:t>
      </w:r>
      <w:r w:rsidR="00026491">
        <w:rPr>
          <w:rFonts w:ascii="Times New Roman" w:hAnsi="Times New Roman"/>
        </w:rPr>
        <w:t>1691</w:t>
      </w:r>
      <w:r w:rsidR="00FB14EB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  <w:r w:rsidRPr="00FB7325">
        <w:rPr>
          <w:rFonts w:ascii="Times New Roman" w:hAnsi="Times New Roman"/>
        </w:rPr>
        <w:t xml:space="preserve">  </w:t>
      </w:r>
    </w:p>
    <w:p w:rsidR="00DD33BD" w:rsidP="002E0F39">
      <w:pPr>
        <w:bidi w:val="0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B09E4" w:rsidP="000B09E4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hyperlink r:id="rId5" w:history="1">
        <w:r w:rsidRPr="00FB7325" w:rsidR="000B09E4">
          <w:rPr>
            <w:rFonts w:ascii="Times New Roman" w:hAnsi="Times New Roman"/>
          </w:rPr>
          <w:t>, ktorým sa mení a dopĺňa zákon č. 429/2002 Z.</w:t>
        </w:r>
        <w:r w:rsidR="000B09E4">
          <w:rPr>
            <w:rFonts w:ascii="Times New Roman" w:hAnsi="Times New Roman"/>
          </w:rPr>
          <w:t xml:space="preserve"> </w:t>
        </w:r>
        <w:r w:rsidRPr="00FB7325" w:rsidR="000B09E4">
          <w:rPr>
            <w:rFonts w:ascii="Times New Roman" w:hAnsi="Times New Roman"/>
          </w:rPr>
          <w:t>z. o burze cenných papierov v znení neskorších predpisov a ktorým sa mení a dopĺňa zákon č. 566/2001 Z.</w:t>
        </w:r>
        <w:r w:rsidR="000B09E4">
          <w:rPr>
            <w:rFonts w:ascii="Times New Roman" w:hAnsi="Times New Roman"/>
          </w:rPr>
          <w:t xml:space="preserve"> </w:t>
        </w:r>
        <w:r w:rsidRPr="00FB7325" w:rsidR="000B09E4">
          <w:rPr>
            <w:rFonts w:ascii="Times New Roman" w:hAnsi="Times New Roman"/>
          </w:rPr>
          <w:t>z. o cenných papieroch</w:t>
        </w:r>
        <w:r w:rsidR="009B36CB">
          <w:rPr>
            <w:rFonts w:ascii="Times New Roman" w:hAnsi="Times New Roman"/>
          </w:rPr>
          <w:t xml:space="preserve"> </w:t>
        </w:r>
        <w:r w:rsidRPr="00FB7325" w:rsidR="000B09E4">
          <w:rPr>
            <w:rFonts w:ascii="Times New Roman" w:hAnsi="Times New Roman"/>
          </w:rPr>
          <w:t>a investičných službách a o zmene a doplnení niektorých zákonov (zákon o cenných papieroch)</w:t>
        </w:r>
      </w:hyperlink>
      <w:r w:rsidR="00FB14EB">
        <w:rPr>
          <w:rFonts w:ascii="Times New Roman" w:hAnsi="Times New Roman"/>
        </w:rPr>
        <w:t xml:space="preserve"> v znení neskorších predpisov (</w:t>
      </w:r>
      <w:r w:rsidRPr="00FB7325" w:rsidR="000B09E4">
        <w:rPr>
          <w:rFonts w:ascii="Times New Roman" w:hAnsi="Times New Roman"/>
        </w:rPr>
        <w:t xml:space="preserve">tlač </w:t>
      </w:r>
      <w:r w:rsidR="00026491">
        <w:rPr>
          <w:rFonts w:ascii="Times New Roman" w:hAnsi="Times New Roman"/>
        </w:rPr>
        <w:t>1691</w:t>
      </w:r>
      <w:r w:rsidR="00FB14EB">
        <w:rPr>
          <w:rFonts w:ascii="Times New Roman" w:hAnsi="Times New Roman"/>
        </w:rPr>
        <w:t>)</w:t>
      </w:r>
      <w:r w:rsidR="00026491">
        <w:rPr>
          <w:rFonts w:ascii="Times New Roman" w:hAnsi="Times New Roman"/>
        </w:rPr>
        <w:t xml:space="preserve"> </w:t>
      </w:r>
      <w:r w:rsidRPr="00026491" w:rsidR="00026491">
        <w:rPr>
          <w:rFonts w:ascii="Times New Roman" w:hAnsi="Times New Roman"/>
          <w:b/>
        </w:rPr>
        <w:t>s</w:t>
      </w:r>
      <w:r w:rsidRPr="00026491" w:rsidR="002E41D4">
        <w:rPr>
          <w:rFonts w:ascii="Times New Roman" w:hAnsi="Times New Roman"/>
          <w:b/>
        </w:rPr>
        <w:t>c</w:t>
      </w:r>
      <w:r w:rsidR="002E41D4">
        <w:rPr>
          <w:rFonts w:ascii="Times New Roman" w:hAnsi="Times New Roman"/>
          <w:b/>
        </w:rPr>
        <w:t xml:space="preserve">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CF31C9" w:rsidRPr="00040412" w:rsidP="00CF31C9">
      <w:pPr>
        <w:bidi w:val="0"/>
        <w:ind w:firstLine="1134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2D5DCB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9B36CB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2D5DCB">
        <w:rPr>
          <w:rFonts w:ascii="Times New Roman" w:hAnsi="Times New Roman"/>
        </w:rPr>
        <w:t xml:space="preserve">Výboru Národnej rady Slovenskej republiky pre </w:t>
      </w:r>
      <w:r w:rsidRPr="002D5DCB" w:rsidR="00EA79A9">
        <w:rPr>
          <w:rFonts w:ascii="Times New Roman" w:hAnsi="Times New Roman"/>
        </w:rPr>
        <w:t>financie a rozpočet</w:t>
      </w:r>
      <w:r w:rsidRPr="002D5DCB">
        <w:rPr>
          <w:rFonts w:ascii="Times New Roman" w:hAnsi="Times New Roman"/>
        </w:rPr>
        <w:t xml:space="preserve">.  </w:t>
      </w:r>
    </w:p>
    <w:p w:rsidR="00CF31C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B36CB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A79A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B36CB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E33F9C">
        <w:rPr>
          <w:rFonts w:ascii="Times New Roman" w:hAnsi="Times New Roman"/>
          <w:b/>
        </w:rPr>
        <w:t>716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6155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EE6155">
        <w:rPr>
          <w:rFonts w:ascii="Times New Roman" w:hAnsi="Times New Roman"/>
          <w:b/>
        </w:rPr>
        <w:t>4</w:t>
      </w:r>
      <w:r w:rsidR="00FF0745">
        <w:rPr>
          <w:rFonts w:ascii="Times New Roman" w:hAnsi="Times New Roman"/>
          <w:b/>
        </w:rPr>
        <w:t xml:space="preserve">. </w:t>
      </w:r>
      <w:r w:rsidR="008B7F08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0B09E4" w:rsidRPr="000B09E4" w:rsidP="000B09E4">
      <w:pPr>
        <w:bidi w:val="0"/>
        <w:jc w:val="both"/>
        <w:rPr>
          <w:rFonts w:ascii="Times New Roman" w:hAnsi="Times New Roman"/>
          <w:b/>
        </w:rPr>
      </w:pPr>
      <w:r w:rsidRPr="000B09E4" w:rsidR="0011659C">
        <w:rPr>
          <w:rFonts w:ascii="Times New Roman" w:hAnsi="Times New Roman"/>
          <w:b/>
        </w:rPr>
        <w:t>k</w:t>
      </w:r>
      <w:r w:rsidRPr="000B09E4" w:rsidR="00413C8B">
        <w:rPr>
          <w:rFonts w:ascii="Times New Roman" w:hAnsi="Times New Roman"/>
          <w:b/>
        </w:rPr>
        <w:t> </w:t>
      </w:r>
      <w:r w:rsidRPr="000B09E4" w:rsidR="001760C3">
        <w:rPr>
          <w:rFonts w:ascii="Times New Roman" w:hAnsi="Times New Roman"/>
          <w:b/>
        </w:rPr>
        <w:t>vládnemu návrhu zákona</w:t>
      </w:r>
      <w:r w:rsidRPr="000B09E4" w:rsidR="00000233">
        <w:rPr>
          <w:rFonts w:ascii="Times New Roman" w:hAnsi="Times New Roman"/>
          <w:b/>
        </w:rPr>
        <w:fldChar w:fldCharType="begin"/>
      </w:r>
      <w:r w:rsidRPr="000B09E4" w:rsidR="00000233">
        <w:rPr>
          <w:rFonts w:ascii="Times New Roman" w:hAnsi="Times New Roman"/>
          <w:b/>
        </w:rPr>
        <w:instrText xml:space="preserve"> HYPERLINK "http://lrv.rokovania.sk/283352015-/" </w:instrText>
      </w:r>
      <w:r w:rsidRPr="000B09E4" w:rsidR="00000233">
        <w:rPr>
          <w:rFonts w:ascii="Times New Roman" w:hAnsi="Times New Roman"/>
          <w:b/>
        </w:rPr>
        <w:fldChar w:fldCharType="separate"/>
      </w:r>
      <w:hyperlink r:id="rId5" w:history="1">
        <w:r w:rsidRPr="000B09E4">
          <w:rPr>
            <w:rFonts w:ascii="Times New Roman" w:hAnsi="Times New Roman"/>
            <w:b/>
          </w:rPr>
          <w:t xml:space="preserve">, ktorým sa mení a dopĺňa zákon č. 429/2002 Z. z. o burze cenných papierov v znení neskorších predpisov a ktorým sa mení a dopĺňa zákon č. 566/2001 Z. z. o cenných papieroch a investičných službách a o zmene a doplnení niektorých zákonov (zákon o cenných papieroch) </w:t>
        </w:r>
      </w:hyperlink>
      <w:r w:rsidR="00095621">
        <w:rPr>
          <w:rFonts w:ascii="Times New Roman" w:hAnsi="Times New Roman"/>
          <w:b/>
        </w:rPr>
        <w:t>v znení neskorších predpisov (</w:t>
      </w:r>
      <w:r w:rsidRPr="000B09E4">
        <w:rPr>
          <w:rFonts w:ascii="Times New Roman" w:hAnsi="Times New Roman"/>
          <w:b/>
        </w:rPr>
        <w:t xml:space="preserve">tlač  </w:t>
      </w:r>
      <w:r w:rsidR="00095621">
        <w:rPr>
          <w:rFonts w:ascii="Times New Roman" w:hAnsi="Times New Roman"/>
          <w:b/>
        </w:rPr>
        <w:t>1691)</w:t>
      </w:r>
      <w:r w:rsidRPr="000B09E4">
        <w:rPr>
          <w:rFonts w:ascii="Times New Roman" w:hAnsi="Times New Roman"/>
          <w:b/>
        </w:rPr>
        <w:t xml:space="preserve"> 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Pr="000B09E4" w:rsidR="00000233">
        <w:rPr>
          <w:rFonts w:ascii="Times New Roman" w:hAnsi="Times New Roman"/>
          <w:b/>
        </w:rPr>
        <w:fldChar w:fldCharType="end"/>
      </w: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12082D" w:rsidRPr="003010AC" w:rsidP="0012082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2082D" w:rsidRPr="001B27D2" w:rsidP="0012082D">
      <w:pPr>
        <w:pStyle w:val="ListParagraph"/>
        <w:numPr>
          <w:numId w:val="1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1B27D2">
        <w:rPr>
          <w:rFonts w:ascii="Times New Roman" w:hAnsi="Times New Roman"/>
          <w:b/>
        </w:rPr>
        <w:t>K čl. I 11.bodu (§ 41 ods. 1</w:t>
      </w:r>
      <w:r>
        <w:rPr>
          <w:rFonts w:ascii="Times New Roman" w:hAnsi="Times New Roman"/>
          <w:b/>
        </w:rPr>
        <w:t>1</w:t>
      </w:r>
      <w:r w:rsidRPr="001B27D2">
        <w:rPr>
          <w:rFonts w:ascii="Times New Roman" w:hAnsi="Times New Roman"/>
          <w:b/>
        </w:rPr>
        <w:t>)</w:t>
      </w:r>
    </w:p>
    <w:p w:rsidR="0012082D" w:rsidP="0012082D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11. bod znie:</w:t>
      </w:r>
    </w:p>
    <w:p w:rsidR="0012082D" w:rsidP="0012082D">
      <w:pPr>
        <w:bidi w:val="0"/>
        <w:spacing w:line="360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„11. </w:t>
      </w:r>
      <w:r w:rsidRPr="00AE7FD5">
        <w:rPr>
          <w:rFonts w:ascii="Times New Roman" w:hAnsi="Times New Roman"/>
        </w:rPr>
        <w:t xml:space="preserve">V § 41 ods. 11 </w:t>
      </w:r>
      <w:r>
        <w:rPr>
          <w:rFonts w:ascii="Times New Roman" w:hAnsi="Times New Roman"/>
        </w:rPr>
        <w:t>úvodnej</w:t>
      </w:r>
      <w:r w:rsidRPr="00AE7FD5">
        <w:rPr>
          <w:rFonts w:ascii="Times New Roman" w:hAnsi="Times New Roman"/>
        </w:rPr>
        <w:t xml:space="preserve"> vete sa slová „</w:t>
      </w:r>
      <w:r>
        <w:rPr>
          <w:rFonts w:ascii="Times New Roman" w:hAnsi="Times New Roman"/>
        </w:rPr>
        <w:t xml:space="preserve">obchodných dní, </w:t>
      </w:r>
      <w:r w:rsidRPr="00AE7FD5">
        <w:rPr>
          <w:rFonts w:ascii="Times New Roman" w:hAnsi="Times New Roman"/>
        </w:rPr>
        <w:t>pričom táto lehota začína plynúť nasledujúci deň po dni,“ nahrádzajú slovami „</w:t>
      </w:r>
      <w:r>
        <w:rPr>
          <w:rFonts w:ascii="Times New Roman" w:hAnsi="Times New Roman"/>
        </w:rPr>
        <w:t xml:space="preserve">obchodných dní </w:t>
      </w:r>
      <w:r w:rsidRPr="00AE7FD5">
        <w:rPr>
          <w:rFonts w:ascii="Times New Roman" w:hAnsi="Times New Roman"/>
        </w:rPr>
        <w:t>odo dňa</w:t>
      </w:r>
      <w:r>
        <w:rPr>
          <w:rFonts w:ascii="Times New Roman" w:hAnsi="Times New Roman"/>
        </w:rPr>
        <w:t>,</w:t>
      </w:r>
      <w:r w:rsidRPr="00AE7FD5">
        <w:rPr>
          <w:rFonts w:ascii="Times New Roman" w:hAnsi="Times New Roman"/>
        </w:rPr>
        <w:t>“ a v písmene b) sa slová „je informovaná“ nahrádzajú slovom „dozvie“.</w:t>
      </w:r>
      <w:r>
        <w:rPr>
          <w:rFonts w:ascii="Times New Roman" w:hAnsi="Times New Roman"/>
        </w:rPr>
        <w:t>“.</w:t>
      </w:r>
    </w:p>
    <w:p w:rsidR="0012082D" w:rsidP="0012082D">
      <w:pPr>
        <w:bidi w:val="0"/>
        <w:ind w:firstLine="284"/>
        <w:contextualSpacing/>
        <w:jc w:val="both"/>
        <w:rPr>
          <w:rFonts w:ascii="Times New Roman" w:hAnsi="Times New Roman"/>
        </w:rPr>
      </w:pPr>
    </w:p>
    <w:p w:rsidR="0012082D" w:rsidP="0012082D">
      <w:pPr>
        <w:bidi w:val="0"/>
        <w:ind w:left="255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 záujme významového zjednoznačnenia navrhovaného znenia § 41 ods. 11.</w:t>
      </w:r>
    </w:p>
    <w:p w:rsidR="0012082D" w:rsidP="0012082D">
      <w:pPr>
        <w:bidi w:val="0"/>
        <w:ind w:left="2552"/>
        <w:contextualSpacing/>
        <w:jc w:val="both"/>
        <w:rPr>
          <w:rFonts w:ascii="Times New Roman" w:hAnsi="Times New Roman"/>
        </w:rPr>
      </w:pPr>
    </w:p>
    <w:p w:rsidR="0012082D" w:rsidRPr="001B27D2" w:rsidP="0012082D">
      <w:pPr>
        <w:pStyle w:val="ListParagraph"/>
        <w:numPr>
          <w:numId w:val="1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1B27D2">
        <w:rPr>
          <w:rFonts w:ascii="Times New Roman" w:hAnsi="Times New Roman"/>
          <w:b/>
        </w:rPr>
        <w:t>K čl. I 15. bodu (§ 43 ods. 2)</w:t>
      </w:r>
    </w:p>
    <w:p w:rsidR="0012082D" w:rsidP="0012082D">
      <w:pPr>
        <w:bidi w:val="0"/>
        <w:spacing w:line="360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15. bode v § 43 ods. 2 sa nad slová „osobitného predpisu“ vkladá odkaz 58a).</w:t>
      </w:r>
    </w:p>
    <w:p w:rsidR="0012082D" w:rsidP="0012082D">
      <w:pPr>
        <w:bidi w:val="0"/>
        <w:ind w:firstLine="284"/>
        <w:contextualSpacing/>
        <w:jc w:val="both"/>
        <w:rPr>
          <w:rFonts w:ascii="Times New Roman" w:hAnsi="Times New Roman"/>
        </w:rPr>
      </w:pPr>
    </w:p>
    <w:p w:rsidR="0012082D" w:rsidP="0012082D">
      <w:pPr>
        <w:bidi w:val="0"/>
        <w:ind w:left="255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návrh, ktorý rešpektuje platné a účinné znenie § 43 ods. 2, v ktorom je potrebné ponechať odkaz na finančné nástroje podľa § 5 ods. 1 p</w:t>
      </w:r>
      <w:r w:rsidRPr="00067FFC">
        <w:rPr>
          <w:rFonts w:ascii="Times New Roman" w:hAnsi="Times New Roman"/>
        </w:rPr>
        <w:t>ísm. a), d) až j) zákona č. 566/2001 Z.</w:t>
      </w:r>
      <w:r>
        <w:rPr>
          <w:rFonts w:ascii="Times New Roman" w:hAnsi="Times New Roman"/>
        </w:rPr>
        <w:t xml:space="preserve"> </w:t>
      </w:r>
      <w:r w:rsidRPr="00067FFC">
        <w:rPr>
          <w:rFonts w:ascii="Times New Roman" w:hAnsi="Times New Roman"/>
        </w:rPr>
        <w:t>z. o cenných papieroch a investičných službách a o zmene a doplnení niektorých zákonov (zákon o cenných papieroch)</w:t>
      </w:r>
      <w:r>
        <w:rPr>
          <w:rFonts w:ascii="Times New Roman" w:hAnsi="Times New Roman"/>
        </w:rPr>
        <w:t xml:space="preserve"> </w:t>
      </w:r>
      <w:r w:rsidRPr="00067FFC">
        <w:rPr>
          <w:rFonts w:ascii="Times New Roman" w:hAnsi="Times New Roman"/>
        </w:rPr>
        <w:t>v znení neskorších predpisov.</w:t>
      </w:r>
    </w:p>
    <w:p w:rsidR="0012082D" w:rsidP="0012082D">
      <w:pPr>
        <w:bidi w:val="0"/>
        <w:ind w:left="2552"/>
        <w:contextualSpacing/>
        <w:jc w:val="both"/>
        <w:rPr>
          <w:rFonts w:ascii="Times New Roman" w:hAnsi="Times New Roman"/>
        </w:rPr>
      </w:pPr>
    </w:p>
    <w:p w:rsidR="0012082D" w:rsidRPr="0099272D" w:rsidP="0012082D">
      <w:pPr>
        <w:pStyle w:val="ListParagraph"/>
        <w:numPr>
          <w:numId w:val="12"/>
        </w:numPr>
        <w:tabs>
          <w:tab w:val="left" w:pos="284"/>
        </w:tabs>
        <w:bidi w:val="0"/>
        <w:spacing w:line="360" w:lineRule="auto"/>
        <w:ind w:hanging="720"/>
        <w:jc w:val="both"/>
        <w:rPr>
          <w:rFonts w:ascii="Times New Roman" w:hAnsi="Times New Roman"/>
          <w:b/>
        </w:rPr>
      </w:pPr>
      <w:r w:rsidRPr="0099272D">
        <w:rPr>
          <w:rFonts w:ascii="Times New Roman" w:hAnsi="Times New Roman"/>
          <w:b/>
        </w:rPr>
        <w:t>K čl. II</w:t>
      </w:r>
    </w:p>
    <w:p w:rsidR="0012082D" w:rsidP="0012082D">
      <w:pPr>
        <w:pStyle w:val="ListParagraph"/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za 3. bod vkladá nový 4. bod, ktorý znie:</w:t>
      </w:r>
    </w:p>
    <w:p w:rsidR="0012082D" w:rsidP="0012082D">
      <w:pPr>
        <w:pStyle w:val="ListParagraph"/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Príloha sa dopĺňa 29. bodom, ktorý znie:</w:t>
      </w:r>
    </w:p>
    <w:p w:rsidR="0012082D" w:rsidP="0012082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„29. </w:t>
      </w:r>
      <w:r w:rsidRPr="001A048F">
        <w:rPr>
          <w:rFonts w:ascii="Times New Roman" w:hAnsi="Times New Roman"/>
        </w:rPr>
        <w:t>Smernica Európskeho parlamentu a Rady 2013/50/EÚ z 22. októbra 2013, ktorou sa mení smernica Európskeho parlamentu a Rady 2004/109/ES o harmonizácii požiadaviek na transparentnosť v súvislosti s informáciami o emitentoch, ktorých cenné papiere sú prijaté na obchodovanie na regulovanom trhu, smernica Európskeho parlamentu a Rady 2003/71/ES o prospekte, ktorý sa zverejňuje pri verejnej ponuke cenných papieroch alebo ich prijatí na obchodovanie, a smernica Komisie 2007/14/ES, ktorou sa stanovujú podrobné pravidlá implementácie určitých ustanovení smernice 2004/109/ES (</w:t>
      </w:r>
      <w:r w:rsidRPr="001A048F">
        <w:rPr>
          <w:rFonts w:ascii="Times New Roman" w:hAnsi="Times New Roman"/>
          <w:iCs/>
        </w:rPr>
        <w:t>Ú. v. EÚ L 294, 6.11.2013).</w:t>
      </w:r>
      <w:r>
        <w:rPr>
          <w:rFonts w:ascii="Times New Roman" w:hAnsi="Times New Roman"/>
          <w:iCs/>
        </w:rPr>
        <w:t>“.“.</w:t>
      </w:r>
    </w:p>
    <w:p w:rsidR="0012082D" w:rsidP="0012082D">
      <w:pPr>
        <w:pStyle w:val="ListParagraph"/>
        <w:bidi w:val="0"/>
        <w:ind w:left="2552"/>
        <w:jc w:val="both"/>
        <w:rPr>
          <w:rFonts w:ascii="Times New Roman" w:hAnsi="Times New Roman"/>
          <w:iCs/>
        </w:rPr>
      </w:pPr>
    </w:p>
    <w:p w:rsidR="0012082D" w:rsidP="0012082D">
      <w:pPr>
        <w:pStyle w:val="ListParagraph"/>
        <w:bidi w:val="0"/>
        <w:ind w:left="2552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Ide o zosúladenie s </w:t>
      </w:r>
      <w:r>
        <w:rPr>
          <w:rFonts w:ascii="Times New Roman" w:hAnsi="Times New Roman"/>
        </w:rPr>
        <w:t>čl. 4 smernice 2013/50/EÚ doplnením preberanej smernice do zoznamu preberaných právne záväzných aktov EÚ.</w:t>
      </w:r>
    </w:p>
    <w:p w:rsidR="0012082D" w:rsidP="0012082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12082D" w:rsidP="0012082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12082D" w:rsidP="0012082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12082D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CF1F7C"/>
    <w:multiLevelType w:val="hybridMultilevel"/>
    <w:tmpl w:val="969A39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233"/>
    <w:rsid w:val="00000F2C"/>
    <w:rsid w:val="00016D42"/>
    <w:rsid w:val="00017101"/>
    <w:rsid w:val="00026491"/>
    <w:rsid w:val="00026536"/>
    <w:rsid w:val="00027E71"/>
    <w:rsid w:val="00036E37"/>
    <w:rsid w:val="00040412"/>
    <w:rsid w:val="000458B9"/>
    <w:rsid w:val="0005344A"/>
    <w:rsid w:val="00064324"/>
    <w:rsid w:val="00067FFC"/>
    <w:rsid w:val="00080BDB"/>
    <w:rsid w:val="00095621"/>
    <w:rsid w:val="000A27DF"/>
    <w:rsid w:val="000A7CD6"/>
    <w:rsid w:val="000B09E4"/>
    <w:rsid w:val="000B26BD"/>
    <w:rsid w:val="000B57E9"/>
    <w:rsid w:val="000C238A"/>
    <w:rsid w:val="000D11D5"/>
    <w:rsid w:val="000F4A21"/>
    <w:rsid w:val="00106E7E"/>
    <w:rsid w:val="00115D3B"/>
    <w:rsid w:val="0011659C"/>
    <w:rsid w:val="00117C6E"/>
    <w:rsid w:val="0012082D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A048F"/>
    <w:rsid w:val="001B19FF"/>
    <w:rsid w:val="001B27D2"/>
    <w:rsid w:val="001B42EF"/>
    <w:rsid w:val="001C1444"/>
    <w:rsid w:val="001D1D7B"/>
    <w:rsid w:val="001D5F81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27604"/>
    <w:rsid w:val="0023079A"/>
    <w:rsid w:val="00236746"/>
    <w:rsid w:val="00236D69"/>
    <w:rsid w:val="00252908"/>
    <w:rsid w:val="00252BED"/>
    <w:rsid w:val="002771DB"/>
    <w:rsid w:val="00277CA4"/>
    <w:rsid w:val="00282666"/>
    <w:rsid w:val="002918F5"/>
    <w:rsid w:val="00293328"/>
    <w:rsid w:val="00296777"/>
    <w:rsid w:val="002B0D80"/>
    <w:rsid w:val="002B6D17"/>
    <w:rsid w:val="002C0061"/>
    <w:rsid w:val="002C748C"/>
    <w:rsid w:val="002D47BE"/>
    <w:rsid w:val="002D5DCB"/>
    <w:rsid w:val="002D7999"/>
    <w:rsid w:val="002E0F39"/>
    <w:rsid w:val="002E41D4"/>
    <w:rsid w:val="002F30DA"/>
    <w:rsid w:val="002F58C9"/>
    <w:rsid w:val="002F611C"/>
    <w:rsid w:val="003010AC"/>
    <w:rsid w:val="00303279"/>
    <w:rsid w:val="0031160C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658F0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6D20"/>
    <w:rsid w:val="004C7786"/>
    <w:rsid w:val="004D0157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C1581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C7E01"/>
    <w:rsid w:val="006D4392"/>
    <w:rsid w:val="006E10D6"/>
    <w:rsid w:val="006E4115"/>
    <w:rsid w:val="007160BB"/>
    <w:rsid w:val="00716200"/>
    <w:rsid w:val="00717C6F"/>
    <w:rsid w:val="00721A4B"/>
    <w:rsid w:val="00721DFB"/>
    <w:rsid w:val="007243A9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B7F0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72D"/>
    <w:rsid w:val="00992D57"/>
    <w:rsid w:val="0099334A"/>
    <w:rsid w:val="009A7AB4"/>
    <w:rsid w:val="009B36CB"/>
    <w:rsid w:val="009B6E47"/>
    <w:rsid w:val="009C01B7"/>
    <w:rsid w:val="009D18CC"/>
    <w:rsid w:val="009D34CE"/>
    <w:rsid w:val="009E76B3"/>
    <w:rsid w:val="00A04227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E7FD5"/>
    <w:rsid w:val="00AF2BCB"/>
    <w:rsid w:val="00AF3C7D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25C1"/>
    <w:rsid w:val="00BB6C56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70EA9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1764E"/>
    <w:rsid w:val="00D214CA"/>
    <w:rsid w:val="00D215A6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33BD"/>
    <w:rsid w:val="00DD463F"/>
    <w:rsid w:val="00DE1017"/>
    <w:rsid w:val="00DE4C38"/>
    <w:rsid w:val="00DE7FC9"/>
    <w:rsid w:val="00E04F5E"/>
    <w:rsid w:val="00E126CD"/>
    <w:rsid w:val="00E15F04"/>
    <w:rsid w:val="00E17959"/>
    <w:rsid w:val="00E22371"/>
    <w:rsid w:val="00E26E4E"/>
    <w:rsid w:val="00E33F9C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A79A9"/>
    <w:rsid w:val="00ED2916"/>
    <w:rsid w:val="00EE6155"/>
    <w:rsid w:val="00EE706F"/>
    <w:rsid w:val="00EE709D"/>
    <w:rsid w:val="00EF5242"/>
    <w:rsid w:val="00F01C7D"/>
    <w:rsid w:val="00F02EE6"/>
    <w:rsid w:val="00F034F9"/>
    <w:rsid w:val="00F06130"/>
    <w:rsid w:val="00F230DD"/>
    <w:rsid w:val="00F30243"/>
    <w:rsid w:val="00F35942"/>
    <w:rsid w:val="00F570EA"/>
    <w:rsid w:val="00F84D47"/>
    <w:rsid w:val="00F92E4C"/>
    <w:rsid w:val="00F950A3"/>
    <w:rsid w:val="00FA2008"/>
    <w:rsid w:val="00FA2A22"/>
    <w:rsid w:val="00FA36C9"/>
    <w:rsid w:val="00FB14EB"/>
    <w:rsid w:val="00FB7325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188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19FE-B6AB-442D-A881-3F7FFB0B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3</Pages>
  <Words>631</Words>
  <Characters>3598</Characters>
  <Application>Microsoft Office Word</Application>
  <DocSecurity>0</DocSecurity>
  <Lines>0</Lines>
  <Paragraphs>0</Paragraphs>
  <ScaleCrop>false</ScaleCrop>
  <Company>Kancelaria NR SR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87</cp:revision>
  <cp:lastPrinted>2015-10-26T14:23:00Z</cp:lastPrinted>
  <dcterms:created xsi:type="dcterms:W3CDTF">2014-12-12T11:16:00Z</dcterms:created>
  <dcterms:modified xsi:type="dcterms:W3CDTF">2015-10-29T15:57:00Z</dcterms:modified>
</cp:coreProperties>
</file>