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040412" w:rsidP="002E0F39">
      <w:pPr>
        <w:pStyle w:val="Heading2"/>
        <w:bidi w:val="0"/>
        <w:ind w:hanging="3649"/>
        <w:rPr>
          <w:rFonts w:hint="default"/>
        </w:rPr>
      </w:pPr>
      <w:r w:rsidRPr="00040412" w:rsidR="00296777">
        <w:t xml:space="preserve"> </w:t>
      </w:r>
      <w:r w:rsidRPr="00040412">
        <w:rPr>
          <w:rFonts w:hint="default"/>
        </w:rPr>
        <w:t>Ú</w:t>
      </w:r>
      <w:r w:rsidRPr="00040412">
        <w:rPr>
          <w:rFonts w:hint="default"/>
        </w:rPr>
        <w:t>STAVNOPRÁ</w:t>
      </w:r>
      <w:r w:rsidRPr="00040412">
        <w:rPr>
          <w:rFonts w:hint="default"/>
        </w:rPr>
        <w:t>VNY VÝ</w:t>
      </w:r>
      <w:r w:rsidRPr="00040412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NÁRODNEJ RADY SLOVENSKEJ REPUBLIKY</w:t>
      </w:r>
    </w:p>
    <w:p w:rsidR="00C32B2D" w:rsidRPr="00040412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040412" w:rsidP="002E0F39">
      <w:pPr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040412" w:rsidR="006C6D4F">
        <w:rPr>
          <w:rFonts w:ascii="Times New Roman" w:hAnsi="Times New Roman"/>
        </w:rPr>
        <w:t>1</w:t>
      </w:r>
      <w:r w:rsidR="001B3ACB">
        <w:rPr>
          <w:rFonts w:ascii="Times New Roman" w:hAnsi="Times New Roman"/>
        </w:rPr>
        <w:t>1</w:t>
      </w:r>
      <w:r w:rsidR="00C57687">
        <w:rPr>
          <w:rFonts w:ascii="Times New Roman" w:hAnsi="Times New Roman"/>
        </w:rPr>
        <w:t>5</w:t>
      </w:r>
      <w:r w:rsidRPr="00040412" w:rsidR="0068156B">
        <w:rPr>
          <w:rFonts w:ascii="Times New Roman" w:hAnsi="Times New Roman"/>
        </w:rPr>
        <w:t>.</w:t>
      </w:r>
      <w:r w:rsidRPr="00040412">
        <w:rPr>
          <w:rFonts w:ascii="Times New Roman" w:hAnsi="Times New Roman"/>
        </w:rPr>
        <w:t xml:space="preserve"> schôdza</w:t>
      </w:r>
    </w:p>
    <w:p w:rsidR="00D73B41" w:rsidRPr="00040412" w:rsidP="00FC2785">
      <w:pPr>
        <w:bidi w:val="0"/>
        <w:ind w:left="5592" w:hanging="12"/>
        <w:rPr>
          <w:rFonts w:ascii="Times New Roman" w:hAnsi="Times New Roman"/>
        </w:rPr>
      </w:pPr>
      <w:r w:rsidRPr="00040412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040412" w:rsidR="00371A32">
        <w:rPr>
          <w:rFonts w:ascii="Times New Roman" w:hAnsi="Times New Roman"/>
        </w:rPr>
        <w:t>CRD-</w:t>
      </w:r>
      <w:r w:rsidR="001B3ACB">
        <w:rPr>
          <w:rFonts w:ascii="Times New Roman" w:hAnsi="Times New Roman"/>
        </w:rPr>
        <w:t>1388</w:t>
      </w:r>
      <w:r w:rsidRPr="00040412"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9F02B3" w:rsidRPr="00040412" w:rsidP="00FC2785">
      <w:pPr>
        <w:bidi w:val="0"/>
        <w:ind w:left="5592" w:hanging="12"/>
        <w:rPr>
          <w:rFonts w:ascii="Times New Roman" w:hAnsi="Times New Roman"/>
        </w:rPr>
      </w:pPr>
    </w:p>
    <w:p w:rsidR="00C24C60" w:rsidRPr="00186B79" w:rsidP="00C24C60">
      <w:pPr>
        <w:tabs>
          <w:tab w:val="left" w:pos="3402"/>
        </w:tabs>
        <w:bidi w:val="0"/>
        <w:jc w:val="center"/>
        <w:rPr>
          <w:rFonts w:ascii="Times New Roman" w:hAnsi="Times New Roman"/>
          <w:sz w:val="36"/>
        </w:rPr>
      </w:pPr>
      <w:r w:rsidRPr="00186B79" w:rsidR="00186B79">
        <w:rPr>
          <w:rFonts w:ascii="Times New Roman" w:hAnsi="Times New Roman"/>
          <w:sz w:val="36"/>
        </w:rPr>
        <w:t>704</w:t>
      </w:r>
    </w:p>
    <w:p w:rsidR="002E0F39" w:rsidRPr="00040412" w:rsidP="00C24C60">
      <w:pPr>
        <w:tabs>
          <w:tab w:val="left" w:pos="3544"/>
        </w:tabs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U z n e s e n i e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Ústavnoprávneho výboru Národnej rady Slovenskej republiky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="00601752">
        <w:rPr>
          <w:rFonts w:ascii="Times New Roman" w:hAnsi="Times New Roman"/>
          <w:b/>
        </w:rPr>
        <w:t xml:space="preserve">z </w:t>
      </w:r>
      <w:r w:rsidR="00155AEA">
        <w:rPr>
          <w:rFonts w:ascii="Times New Roman" w:hAnsi="Times New Roman"/>
          <w:b/>
        </w:rPr>
        <w:t>3</w:t>
      </w:r>
      <w:r w:rsidR="00601752">
        <w:rPr>
          <w:rFonts w:ascii="Times New Roman" w:hAnsi="Times New Roman"/>
          <w:b/>
        </w:rPr>
        <w:t>.</w:t>
      </w:r>
      <w:r w:rsidRPr="00040412" w:rsidR="008C74B6">
        <w:rPr>
          <w:rFonts w:ascii="Times New Roman" w:hAnsi="Times New Roman"/>
          <w:b/>
        </w:rPr>
        <w:t xml:space="preserve"> </w:t>
      </w:r>
      <w:r w:rsidR="00193296">
        <w:rPr>
          <w:rFonts w:ascii="Times New Roman" w:hAnsi="Times New Roman"/>
          <w:b/>
        </w:rPr>
        <w:t>novembra</w:t>
      </w:r>
      <w:r w:rsidRPr="00040412">
        <w:rPr>
          <w:rFonts w:ascii="Times New Roman" w:hAnsi="Times New Roman"/>
          <w:b/>
        </w:rPr>
        <w:t xml:space="preserve"> 201</w:t>
      </w:r>
      <w:r w:rsidRPr="00040412" w:rsidR="00F02EE6">
        <w:rPr>
          <w:rFonts w:ascii="Times New Roman" w:hAnsi="Times New Roman"/>
          <w:b/>
        </w:rPr>
        <w:t>5</w:t>
      </w:r>
    </w:p>
    <w:p w:rsidR="002E0F39" w:rsidRPr="00040412" w:rsidP="00937E90">
      <w:pPr>
        <w:pStyle w:val="BodyText"/>
        <w:bidi w:val="0"/>
        <w:rPr>
          <w:rFonts w:ascii="Times New Roman" w:hAnsi="Times New Roman"/>
        </w:rPr>
      </w:pPr>
    </w:p>
    <w:p w:rsidR="009B23F7" w:rsidRPr="00040412" w:rsidP="009B23F7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040412" w:rsidR="000A131C">
        <w:rPr>
          <w:rFonts w:ascii="Times New Roman" w:hAnsi="Times New Roman" w:cs="Arial"/>
          <w:noProof/>
          <w:sz w:val="24"/>
        </w:rPr>
        <w:t>k vládnemu návrhu zákona</w:t>
      </w:r>
      <w:r w:rsidRPr="00040412" w:rsidR="00111A99">
        <w:rPr>
          <w:rFonts w:ascii="Times New Roman" w:hAnsi="Times New Roman" w:cs="Arial"/>
          <w:noProof/>
          <w:sz w:val="24"/>
        </w:rPr>
        <w:t xml:space="preserve">, ktorým sa mení a dopĺňa zákon č. </w:t>
      </w:r>
      <w:r w:rsidR="00C24C60">
        <w:rPr>
          <w:rFonts w:ascii="Times New Roman" w:hAnsi="Times New Roman" w:cs="Arial"/>
          <w:noProof/>
          <w:sz w:val="24"/>
        </w:rPr>
        <w:t>136/2000 Z. z. o hnojivách v </w:t>
      </w:r>
      <w:r w:rsidRPr="00040412" w:rsidR="00111A99">
        <w:rPr>
          <w:rFonts w:ascii="Times New Roman" w:hAnsi="Times New Roman" w:cs="Arial"/>
          <w:noProof/>
          <w:sz w:val="24"/>
        </w:rPr>
        <w:t xml:space="preserve">znení neskorších predpisov </w:t>
      </w:r>
      <w:r w:rsidRPr="00040412">
        <w:rPr>
          <w:rFonts w:ascii="Times New Roman" w:hAnsi="Times New Roman" w:cs="Arial"/>
          <w:sz w:val="24"/>
        </w:rPr>
        <w:t>(tlač 1</w:t>
      </w:r>
      <w:r w:rsidR="00C24C60">
        <w:rPr>
          <w:rFonts w:ascii="Times New Roman" w:hAnsi="Times New Roman" w:cs="Arial"/>
          <w:sz w:val="24"/>
        </w:rPr>
        <w:t>642</w:t>
      </w:r>
      <w:r w:rsidRPr="00040412">
        <w:rPr>
          <w:rFonts w:ascii="Times New Roman" w:hAnsi="Times New Roman" w:cs="Arial"/>
          <w:sz w:val="24"/>
        </w:rPr>
        <w:t>)</w:t>
      </w:r>
    </w:p>
    <w:p w:rsidR="004B03DA" w:rsidP="00E57966">
      <w:pPr>
        <w:bidi w:val="0"/>
        <w:jc w:val="both"/>
        <w:rPr>
          <w:rFonts w:ascii="Times New Roman" w:hAnsi="Times New Roman"/>
        </w:rPr>
      </w:pPr>
    </w:p>
    <w:p w:rsidR="004B03DA" w:rsidRPr="00040412" w:rsidP="00E57966">
      <w:pPr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040412">
        <w:rPr>
          <w:rFonts w:ascii="Times New Roman" w:hAnsi="Times New Roman"/>
          <w:color w:val="auto"/>
        </w:rPr>
        <w:tab/>
      </w:r>
      <w:r w:rsidRPr="00040412">
        <w:rPr>
          <w:rFonts w:ascii="Times New Roman" w:hAnsi="Times New Roman" w:hint="default"/>
          <w:color w:val="auto"/>
        </w:rPr>
        <w:t>Ú</w:t>
      </w:r>
      <w:r w:rsidRPr="00040412">
        <w:rPr>
          <w:rFonts w:ascii="Times New Roman" w:hAnsi="Times New Roman" w:hint="default"/>
          <w:color w:val="auto"/>
        </w:rPr>
        <w:t>stavnoprá</w:t>
      </w:r>
      <w:r w:rsidRPr="00040412">
        <w:rPr>
          <w:rFonts w:ascii="Times New Roman" w:hAnsi="Times New Roman" w:hint="default"/>
          <w:color w:val="auto"/>
        </w:rPr>
        <w:t>vny vý</w:t>
      </w:r>
      <w:r w:rsidRPr="00040412">
        <w:rPr>
          <w:rFonts w:ascii="Times New Roman" w:hAnsi="Times New Roman" w:hint="default"/>
          <w:color w:val="auto"/>
        </w:rPr>
        <w:t>bor Ná</w:t>
      </w:r>
      <w:r w:rsidRPr="00040412">
        <w:rPr>
          <w:rFonts w:ascii="Times New Roman" w:hAnsi="Times New Roman" w:hint="default"/>
          <w:color w:val="auto"/>
        </w:rPr>
        <w:t>rodnej rady Slovenskej republiky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  <w:b/>
        </w:rPr>
        <w:t>s ú h l a s í</w:t>
      </w:r>
    </w:p>
    <w:p w:rsidR="002E0F39" w:rsidRPr="00040412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4B03DA" w:rsidRPr="00040412" w:rsidP="004B03DA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040412" w:rsidR="005A25B3">
        <w:rPr>
          <w:rFonts w:ascii="Times New Roman" w:hAnsi="Times New Roman" w:cs="Arial"/>
          <w:noProof/>
          <w:sz w:val="24"/>
        </w:rPr>
        <w:tab/>
        <w:tab/>
      </w:r>
      <w:r w:rsidRPr="00040412" w:rsidR="00397B4E">
        <w:rPr>
          <w:rFonts w:ascii="Times New Roman" w:hAnsi="Times New Roman" w:cs="Arial"/>
          <w:noProof/>
          <w:sz w:val="24"/>
        </w:rPr>
        <w:t>s</w:t>
      </w:r>
      <w:r w:rsidRPr="00040412" w:rsidR="003F3736">
        <w:rPr>
          <w:rFonts w:ascii="Times New Roman" w:hAnsi="Times New Roman" w:cs="Arial"/>
          <w:noProof/>
          <w:sz w:val="24"/>
        </w:rPr>
        <w:t> </w:t>
      </w:r>
      <w:r w:rsidRPr="00040412" w:rsidR="00CC0463">
        <w:rPr>
          <w:rFonts w:ascii="Times New Roman" w:hAnsi="Times New Roman"/>
          <w:sz w:val="24"/>
        </w:rPr>
        <w:t xml:space="preserve">vládnym návrhom </w:t>
      </w:r>
      <w:r w:rsidRPr="00040412" w:rsidR="000A131C">
        <w:rPr>
          <w:rFonts w:ascii="Times New Roman" w:hAnsi="Times New Roman" w:cs="Arial"/>
          <w:noProof/>
          <w:sz w:val="24"/>
        </w:rPr>
        <w:t>zákona</w:t>
      </w:r>
      <w:r w:rsidRPr="00040412" w:rsidR="0016581D">
        <w:rPr>
          <w:rFonts w:ascii="Times New Roman" w:hAnsi="Times New Roman" w:cs="Arial"/>
          <w:noProof/>
          <w:sz w:val="24"/>
        </w:rPr>
        <w:t xml:space="preserve">, </w:t>
      </w:r>
      <w:r w:rsidRPr="00040412">
        <w:rPr>
          <w:rFonts w:ascii="Times New Roman" w:hAnsi="Times New Roman" w:cs="Arial"/>
          <w:noProof/>
          <w:sz w:val="24"/>
        </w:rPr>
        <w:t xml:space="preserve">ktorým sa mení a dopĺňa zákon č. </w:t>
      </w:r>
      <w:r w:rsidR="000C36C8">
        <w:rPr>
          <w:rFonts w:ascii="Times New Roman" w:hAnsi="Times New Roman" w:cs="Arial"/>
          <w:noProof/>
          <w:sz w:val="24"/>
        </w:rPr>
        <w:t>136/2000 Z. z. o </w:t>
      </w:r>
      <w:r>
        <w:rPr>
          <w:rFonts w:ascii="Times New Roman" w:hAnsi="Times New Roman" w:cs="Arial"/>
          <w:noProof/>
          <w:sz w:val="24"/>
        </w:rPr>
        <w:t>hnojivách v </w:t>
      </w:r>
      <w:r w:rsidRPr="00040412">
        <w:rPr>
          <w:rFonts w:ascii="Times New Roman" w:hAnsi="Times New Roman" w:cs="Arial"/>
          <w:noProof/>
          <w:sz w:val="24"/>
        </w:rPr>
        <w:t xml:space="preserve">znení neskorších predpisov </w:t>
      </w:r>
      <w:r w:rsidRPr="00040412">
        <w:rPr>
          <w:rFonts w:ascii="Times New Roman" w:hAnsi="Times New Roman" w:cs="Arial"/>
          <w:sz w:val="24"/>
        </w:rPr>
        <w:t>(tlač 1</w:t>
      </w:r>
      <w:r>
        <w:rPr>
          <w:rFonts w:ascii="Times New Roman" w:hAnsi="Times New Roman" w:cs="Arial"/>
          <w:sz w:val="24"/>
        </w:rPr>
        <w:t>642</w:t>
      </w:r>
      <w:r w:rsidRPr="00040412">
        <w:rPr>
          <w:rFonts w:ascii="Times New Roman" w:hAnsi="Times New Roman" w:cs="Arial"/>
          <w:sz w:val="24"/>
        </w:rPr>
        <w:t>)</w:t>
      </w:r>
      <w:r>
        <w:rPr>
          <w:rFonts w:ascii="Times New Roman" w:hAnsi="Times New Roman" w:cs="Arial"/>
          <w:sz w:val="24"/>
        </w:rPr>
        <w:t>;</w:t>
      </w:r>
    </w:p>
    <w:p w:rsidR="003C6F5D" w:rsidRPr="00040412" w:rsidP="00E2740C">
      <w:pPr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bidi w:val="0"/>
        <w:rPr>
          <w:rFonts w:ascii="Times New Roman" w:hAnsi="Times New Roman"/>
          <w:b/>
        </w:rPr>
      </w:pPr>
      <w:r w:rsidRPr="00040412">
        <w:rPr>
          <w:rFonts w:ascii="Times New Roman" w:hAnsi="Times New Roman"/>
        </w:rPr>
        <w:tab/>
      </w:r>
      <w:r w:rsidRPr="00040412">
        <w:rPr>
          <w:rFonts w:ascii="Times New Roman" w:hAnsi="Times New Roman"/>
          <w:b/>
        </w:rPr>
        <w:t>B.   o d p o r ú č a</w:t>
      </w:r>
    </w:p>
    <w:p w:rsidR="002E0F39" w:rsidRPr="00040412" w:rsidP="002E0F39">
      <w:pPr>
        <w:bidi w:val="0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>Národnej rade Slovenskej republiky</w:t>
      </w:r>
    </w:p>
    <w:p w:rsidR="00E57966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</w:p>
    <w:p w:rsidR="00AD570A" w:rsidRPr="00E2740C" w:rsidP="00E2740C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  <w:lang w:val="sk-SK"/>
        </w:rPr>
      </w:pPr>
      <w:r w:rsidRPr="00040412" w:rsidR="0016581D">
        <w:rPr>
          <w:rFonts w:ascii="Times New Roman" w:hAnsi="Times New Roman"/>
          <w:sz w:val="24"/>
        </w:rPr>
        <w:t>vládny návrh zákona,</w:t>
      </w:r>
      <w:r w:rsidRPr="00040412" w:rsidR="0016581D">
        <w:rPr>
          <w:rFonts w:ascii="Times New Roman" w:hAnsi="Times New Roman" w:cs="Arial"/>
          <w:noProof/>
          <w:sz w:val="24"/>
        </w:rPr>
        <w:t xml:space="preserve"> </w:t>
      </w:r>
      <w:r w:rsidRPr="00040412" w:rsidR="004D3220">
        <w:rPr>
          <w:rFonts w:ascii="Times New Roman" w:hAnsi="Times New Roman" w:cs="Arial"/>
          <w:noProof/>
          <w:sz w:val="24"/>
        </w:rPr>
        <w:t xml:space="preserve">ktorým sa mení a dopĺňa zákon č. </w:t>
      </w:r>
      <w:r w:rsidR="004D3220">
        <w:rPr>
          <w:rFonts w:ascii="Times New Roman" w:hAnsi="Times New Roman" w:cs="Arial"/>
          <w:noProof/>
          <w:sz w:val="24"/>
        </w:rPr>
        <w:t>136/2000 Z. z. o hnojivách v </w:t>
      </w:r>
      <w:r w:rsidRPr="00040412" w:rsidR="004D3220">
        <w:rPr>
          <w:rFonts w:ascii="Times New Roman" w:hAnsi="Times New Roman" w:cs="Arial"/>
          <w:noProof/>
          <w:sz w:val="24"/>
        </w:rPr>
        <w:t xml:space="preserve">znení neskorších predpisov </w:t>
      </w:r>
      <w:r w:rsidRPr="00040412" w:rsidR="004D3220">
        <w:rPr>
          <w:rFonts w:ascii="Times New Roman" w:hAnsi="Times New Roman" w:cs="Arial"/>
          <w:sz w:val="24"/>
        </w:rPr>
        <w:t>(tlač 1</w:t>
      </w:r>
      <w:r w:rsidR="004D3220">
        <w:rPr>
          <w:rFonts w:ascii="Times New Roman" w:hAnsi="Times New Roman" w:cs="Arial"/>
          <w:sz w:val="24"/>
        </w:rPr>
        <w:t>642</w:t>
      </w:r>
      <w:r w:rsidRPr="00040412" w:rsidR="004D3220">
        <w:rPr>
          <w:rFonts w:ascii="Times New Roman" w:hAnsi="Times New Roman" w:cs="Arial"/>
          <w:sz w:val="24"/>
        </w:rPr>
        <w:t>)</w:t>
      </w:r>
      <w:r w:rsidR="004D3220">
        <w:rPr>
          <w:rFonts w:ascii="Times New Roman" w:hAnsi="Times New Roman"/>
          <w:sz w:val="24"/>
          <w:lang w:val="sk-SK"/>
        </w:rPr>
        <w:t xml:space="preserve"> </w:t>
      </w:r>
      <w:r w:rsidRPr="00040412" w:rsidR="002E0F39">
        <w:rPr>
          <w:rFonts w:ascii="Times New Roman" w:hAnsi="Times New Roman"/>
          <w:b/>
          <w:sz w:val="24"/>
        </w:rPr>
        <w:t>schváliť</w:t>
      </w:r>
      <w:r w:rsidRPr="00040412" w:rsidR="002E0F39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3C6F5D" w:rsidRPr="00040412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0A131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 w:rsidR="002E0F39">
        <w:rPr>
          <w:rFonts w:ascii="Times New Roman" w:hAnsi="Times New Roman"/>
        </w:rPr>
        <w:tab/>
      </w:r>
      <w:r w:rsidR="00E2740C">
        <w:rPr>
          <w:rFonts w:ascii="Times New Roman" w:hAnsi="Times New Roman"/>
        </w:rPr>
        <w:t xml:space="preserve">predsedu výboru </w:t>
      </w:r>
      <w:r w:rsidRPr="00040412" w:rsidR="002E0F39">
        <w:rPr>
          <w:rFonts w:ascii="Times New Roman" w:hAnsi="Times New Roman"/>
        </w:rPr>
        <w:t xml:space="preserve">predložiť stanovisko výboru k uvedenému návrhu zákona predsedovi gestorského Výboru Národnej rady Slovenskej republiky </w:t>
      </w:r>
      <w:r w:rsidRPr="00040412" w:rsidR="00835221">
        <w:rPr>
          <w:rFonts w:ascii="Times New Roman" w:hAnsi="Times New Roman"/>
        </w:rPr>
        <w:t>pre</w:t>
      </w:r>
      <w:r w:rsidRPr="00040412">
        <w:rPr>
          <w:rFonts w:ascii="Times New Roman" w:hAnsi="Times New Roman"/>
        </w:rPr>
        <w:t xml:space="preserve"> </w:t>
      </w:r>
      <w:r w:rsidR="003C6F5D">
        <w:rPr>
          <w:rFonts w:ascii="Times New Roman" w:hAnsi="Times New Roman"/>
        </w:rPr>
        <w:t xml:space="preserve">pôdohospodárstvo a životné prostredie. </w:t>
      </w:r>
    </w:p>
    <w:p w:rsidR="003C6F5D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5796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2740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2740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2740C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040412" w:rsidP="002E0F39">
      <w:pPr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040412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 xml:space="preserve">  predseda výboru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overovatelia výboru:</w:t>
      </w:r>
    </w:p>
    <w:p w:rsidR="002E0F39" w:rsidRPr="00040412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Anton Martvoň</w:t>
      </w:r>
    </w:p>
    <w:p w:rsidR="00117E64" w:rsidRPr="00040412" w:rsidP="00117E64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Edita Pfundtner</w:t>
      </w:r>
    </w:p>
    <w:p w:rsidR="00117E64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3C6F5D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040412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P r í l o h a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040412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 xml:space="preserve">výboru Národnej rady SR č. </w:t>
      </w:r>
      <w:r w:rsidR="00186B79">
        <w:rPr>
          <w:rFonts w:ascii="Times New Roman" w:hAnsi="Times New Roman"/>
          <w:b/>
        </w:rPr>
        <w:t>704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 w:rsidR="00B252E1">
        <w:rPr>
          <w:rFonts w:ascii="Times New Roman" w:hAnsi="Times New Roman"/>
          <w:b/>
        </w:rPr>
        <w:t>z</w:t>
      </w:r>
      <w:r w:rsidR="00F249A6">
        <w:rPr>
          <w:rFonts w:ascii="Times New Roman" w:hAnsi="Times New Roman"/>
          <w:b/>
        </w:rPr>
        <w:t> 3.</w:t>
      </w:r>
      <w:r w:rsidR="00B40BCE">
        <w:rPr>
          <w:rFonts w:ascii="Times New Roman" w:hAnsi="Times New Roman"/>
          <w:b/>
        </w:rPr>
        <w:t xml:space="preserve"> </w:t>
      </w:r>
      <w:r w:rsidR="00E82C14">
        <w:rPr>
          <w:rFonts w:ascii="Times New Roman" w:hAnsi="Times New Roman"/>
          <w:b/>
        </w:rPr>
        <w:t>novembra</w:t>
      </w:r>
      <w:r w:rsidRPr="00040412" w:rsidR="00F02EE6">
        <w:rPr>
          <w:rFonts w:ascii="Times New Roman" w:hAnsi="Times New Roman"/>
          <w:b/>
        </w:rPr>
        <w:t xml:space="preserve"> 2015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040412">
        <w:rPr>
          <w:rFonts w:ascii="Times New Roman" w:hAnsi="Times New Roman"/>
          <w:b/>
          <w:bCs/>
        </w:rPr>
        <w:t>___________________________</w:t>
      </w:r>
      <w:r w:rsidRPr="00040412" w:rsidR="00386D14">
        <w:rPr>
          <w:rFonts w:ascii="Times New Roman" w:hAnsi="Times New Roman"/>
          <w:b/>
          <w:bCs/>
        </w:rPr>
        <w:t>_</w:t>
      </w: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040412">
        <w:rPr>
          <w:rFonts w:hint="default"/>
        </w:rPr>
        <w:t>Pozmeň</w:t>
      </w:r>
      <w:r w:rsidRPr="00040412">
        <w:rPr>
          <w:rFonts w:hint="default"/>
        </w:rPr>
        <w:t>ujú</w:t>
      </w:r>
      <w:r w:rsidRPr="00040412">
        <w:rPr>
          <w:rFonts w:hint="default"/>
        </w:rPr>
        <w:t>ce a </w:t>
      </w:r>
      <w:r w:rsidRPr="00040412">
        <w:rPr>
          <w:rFonts w:hint="default"/>
        </w:rPr>
        <w:t>doplň</w:t>
      </w:r>
      <w:r w:rsidRPr="00040412">
        <w:rPr>
          <w:rFonts w:hint="default"/>
        </w:rPr>
        <w:t>ujú</w:t>
      </w:r>
      <w:r w:rsidRPr="00040412">
        <w:rPr>
          <w:rFonts w:hint="default"/>
        </w:rPr>
        <w:t>ce ná</w:t>
      </w:r>
      <w:r w:rsidRPr="00040412">
        <w:rPr>
          <w:rFonts w:hint="default"/>
        </w:rPr>
        <w:t>vrhy</w:t>
      </w:r>
    </w:p>
    <w:p w:rsidR="002E0F39" w:rsidRPr="00040412" w:rsidP="002E0F39">
      <w:pPr>
        <w:bidi w:val="0"/>
        <w:rPr>
          <w:rFonts w:ascii="Times New Roman" w:hAnsi="Times New Roman"/>
          <w:b/>
          <w:lang w:eastAsia="en-US"/>
        </w:rPr>
      </w:pPr>
      <w:r w:rsidRPr="00040412">
        <w:rPr>
          <w:rFonts w:ascii="Times New Roman" w:hAnsi="Times New Roman"/>
          <w:b/>
          <w:lang w:eastAsia="en-US"/>
        </w:rPr>
        <w:t xml:space="preserve"> </w:t>
      </w:r>
    </w:p>
    <w:p w:rsidR="00B40BCE" w:rsidRPr="00B40BCE" w:rsidP="00B40BCE">
      <w:pPr>
        <w:pStyle w:val="TxBrp9"/>
        <w:bidi w:val="0"/>
        <w:spacing w:line="240" w:lineRule="auto"/>
        <w:rPr>
          <w:rFonts w:ascii="Times New Roman" w:hAnsi="Times New Roman"/>
          <w:b/>
          <w:sz w:val="24"/>
          <w:lang w:val="sk-SK"/>
        </w:rPr>
      </w:pPr>
      <w:r w:rsidRPr="00B40BCE" w:rsidR="005A25B3">
        <w:rPr>
          <w:rFonts w:ascii="Times New Roman" w:hAnsi="Times New Roman" w:cs="Arial"/>
          <w:b/>
          <w:noProof/>
          <w:sz w:val="24"/>
        </w:rPr>
        <w:t>k vládnemu návrhu zákona</w:t>
      </w:r>
      <w:r w:rsidRPr="00B40BCE" w:rsidR="0016581D">
        <w:rPr>
          <w:rFonts w:ascii="Times New Roman" w:hAnsi="Times New Roman" w:cs="Arial"/>
          <w:b/>
          <w:noProof/>
          <w:sz w:val="24"/>
        </w:rPr>
        <w:t xml:space="preserve">, </w:t>
      </w:r>
      <w:r w:rsidRPr="00B40BCE">
        <w:rPr>
          <w:rFonts w:ascii="Times New Roman" w:hAnsi="Times New Roman" w:cs="Arial"/>
          <w:b/>
          <w:noProof/>
          <w:sz w:val="24"/>
        </w:rPr>
        <w:t xml:space="preserve">ktorým sa mení a dopĺňa zákon č. </w:t>
      </w:r>
      <w:r w:rsidR="003821AF">
        <w:rPr>
          <w:rFonts w:ascii="Times New Roman" w:hAnsi="Times New Roman" w:cs="Arial"/>
          <w:b/>
          <w:noProof/>
          <w:sz w:val="24"/>
        </w:rPr>
        <w:t>136/2000 Z. z. o </w:t>
      </w:r>
      <w:r w:rsidRPr="00B40BCE">
        <w:rPr>
          <w:rFonts w:ascii="Times New Roman" w:hAnsi="Times New Roman" w:cs="Arial"/>
          <w:b/>
          <w:noProof/>
          <w:sz w:val="24"/>
        </w:rPr>
        <w:t xml:space="preserve">hnojivách v znení neskorších predpisov </w:t>
      </w:r>
      <w:r w:rsidRPr="00B40BCE">
        <w:rPr>
          <w:rFonts w:ascii="Times New Roman" w:hAnsi="Times New Roman" w:cs="Arial"/>
          <w:b/>
          <w:sz w:val="24"/>
        </w:rPr>
        <w:t>(tlač 1642)</w:t>
      </w:r>
    </w:p>
    <w:p w:rsidR="00A937C3" w:rsidRPr="00B40BCE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  <w:r w:rsidRPr="00B40BCE" w:rsidR="00C63D86">
        <w:rPr>
          <w:rFonts w:ascii="Times New Roman" w:eastAsia="Arial Unicode MS" w:hAnsi="Times New Roman"/>
          <w:b/>
          <w:bCs/>
          <w:lang w:eastAsia="en-US"/>
        </w:rPr>
        <w:t>_</w:t>
      </w:r>
      <w:r w:rsidRPr="00B40BC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</w:t>
      </w:r>
    </w:p>
    <w:p w:rsidR="00C63D86" w:rsidRPr="00040412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</w:p>
    <w:p w:rsidR="00C63D86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853FB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1F00AA" w:rsidRPr="00DA6A5B" w:rsidP="001F00AA">
      <w:pPr>
        <w:numPr>
          <w:numId w:val="9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DA6A5B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,</w:t>
      </w:r>
      <w:r w:rsidRPr="00DA6A5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11. </w:t>
      </w:r>
      <w:r w:rsidRPr="00DA6A5B">
        <w:rPr>
          <w:rFonts w:ascii="Times New Roman" w:hAnsi="Times New Roman"/>
        </w:rPr>
        <w:t xml:space="preserve">bode </w:t>
      </w:r>
      <w:r>
        <w:rPr>
          <w:rFonts w:ascii="Times New Roman" w:hAnsi="Times New Roman"/>
        </w:rPr>
        <w:t>§ 5 ods. 5</w:t>
      </w:r>
      <w:r w:rsidRPr="00DA6A5B">
        <w:rPr>
          <w:rFonts w:ascii="Times New Roman" w:hAnsi="Times New Roman"/>
        </w:rPr>
        <w:t xml:space="preserve"> sa slová „odo dňa zaevidovania podmienok certifikácie hnojiva“ nahrádzajú slovami  „odo dňa doručenia žiadosti o certifikáciu hnojiva“.</w:t>
      </w:r>
    </w:p>
    <w:p w:rsidR="001F00AA" w:rsidP="001F00AA">
      <w:pPr>
        <w:bidi w:val="0"/>
        <w:ind w:left="2835"/>
        <w:jc w:val="both"/>
        <w:rPr>
          <w:rFonts w:ascii="Times New Roman" w:hAnsi="Times New Roman"/>
        </w:rPr>
      </w:pPr>
      <w:r w:rsidRPr="00DA6A5B">
        <w:rPr>
          <w:rFonts w:ascii="Times New Roman" w:hAnsi="Times New Roman"/>
        </w:rPr>
        <w:t>Ide o legislatívno-technickú pripomienku, ktorou sa spresňuje právny text v súlade s nariadením Európskeho parlamentu a Rady (ES) č. 764/2008 z 9. júla 2008, ktorým sa ustanovujú postupy týkajúce sa uplatňovania určitých vnútroštátnych technických pravidiel na výrobky, ktoré sú v súlade s právnymi predpismi uvedené na trh v inom členskom štáte a ktorým sa zrušuje rozhodnutie č. 3052/95/ES v spojitosti s nariadením  Európskeho parlamentu a Rady (ES) č. 2003/2003 z 13. októbra 2003 o hnojivách, ktoré požadujú certifikovať hnojivo, resp. umožňujú členskými štátmi EÚ vzájomne uznať už certifikované hnojivo. Podmienky certifikácie hnojiva upravuje všeobecne nariadenie (ES) 2003/2003.</w:t>
      </w:r>
    </w:p>
    <w:p w:rsidR="007F2561" w:rsidRPr="00DA6A5B" w:rsidP="001F00AA">
      <w:pPr>
        <w:bidi w:val="0"/>
        <w:ind w:left="2835"/>
        <w:jc w:val="both"/>
        <w:rPr>
          <w:rFonts w:ascii="Times New Roman" w:hAnsi="Times New Roman"/>
        </w:rPr>
      </w:pPr>
    </w:p>
    <w:p w:rsidR="001F00AA" w:rsidP="001F00AA">
      <w:pPr>
        <w:pStyle w:val="ListParagraph"/>
        <w:numPr>
          <w:numId w:val="9"/>
        </w:numPr>
        <w:bidi w:val="0"/>
        <w:spacing w:line="360" w:lineRule="auto"/>
        <w:ind w:left="709"/>
        <w:jc w:val="both"/>
        <w:rPr>
          <w:rFonts w:ascii="Times New Roman" w:hAnsi="Times New Roman"/>
        </w:rPr>
      </w:pPr>
      <w:r w:rsidRPr="0025188E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13. bod znie:</w:t>
      </w:r>
    </w:p>
    <w:p w:rsidR="001F00AA" w:rsidP="001F00A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„13. V § 6 ods. 1 písm. a) sa za slovom „hnojiva“ vypúšťa čiarka a slová „číselný kód typu hnojiva“ sa nahrádzajú slovami „alebo typ hnojiva“.“.</w:t>
      </w:r>
    </w:p>
    <w:p w:rsidR="00A853FB" w:rsidP="001F00AA">
      <w:pPr>
        <w:pStyle w:val="ListParagraph"/>
        <w:bidi w:val="0"/>
        <w:ind w:firstLine="2115"/>
        <w:jc w:val="both"/>
        <w:rPr>
          <w:rFonts w:ascii="Times New Roman" w:hAnsi="Times New Roman"/>
        </w:rPr>
      </w:pPr>
    </w:p>
    <w:p w:rsidR="001F00AA" w:rsidP="001F00AA">
      <w:pPr>
        <w:pStyle w:val="ListParagraph"/>
        <w:bidi w:val="0"/>
        <w:ind w:firstLine="21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Precizovanie textu.</w:t>
      </w:r>
    </w:p>
    <w:p w:rsidR="001F00AA" w:rsidRPr="00C07B7B" w:rsidP="001F00A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1F00AA" w:rsidP="001F00AA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</w:rPr>
      </w:pPr>
      <w:r w:rsidRPr="00C07B7B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18. bode sa na konci pripája táto veta:</w:t>
      </w:r>
    </w:p>
    <w:p w:rsidR="001F00AA" w:rsidP="001F00A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„Poznámky pod čiarou k odkazom 6 a 7aa sa vypúšťajú.“.</w:t>
      </w:r>
    </w:p>
    <w:p w:rsidR="00A853FB" w:rsidP="001F00AA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1F00AA" w:rsidP="001F00AA">
      <w:pPr>
        <w:pStyle w:val="ListParagraph"/>
        <w:bidi w:val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poznámok pod čiarou z dôvodu vypustenia odkazov navrhovateľom v § 9 a v § 10 ods. 4 a v § 11 ods. 6.</w:t>
      </w:r>
    </w:p>
    <w:p w:rsidR="001F00AA" w:rsidP="001F00AA">
      <w:pPr>
        <w:pStyle w:val="ListParagraph"/>
        <w:bidi w:val="0"/>
        <w:spacing w:line="360" w:lineRule="auto"/>
        <w:ind w:left="2835"/>
        <w:jc w:val="both"/>
        <w:rPr>
          <w:rFonts w:ascii="Times New Roman" w:hAnsi="Times New Roman"/>
        </w:rPr>
      </w:pPr>
    </w:p>
    <w:p w:rsidR="00A853FB" w:rsidRPr="00C07B7B" w:rsidP="001F00AA">
      <w:pPr>
        <w:pStyle w:val="ListParagraph"/>
        <w:bidi w:val="0"/>
        <w:spacing w:line="360" w:lineRule="auto"/>
        <w:ind w:left="2835"/>
        <w:jc w:val="both"/>
        <w:rPr>
          <w:rFonts w:ascii="Times New Roman" w:hAnsi="Times New Roman"/>
        </w:rPr>
      </w:pPr>
    </w:p>
    <w:p w:rsidR="001F00AA" w:rsidP="001F00AA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</w:rPr>
      </w:pPr>
      <w:r w:rsidRPr="00C07B7B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20. bode § 10c ods. 3, 4, 5 a 8 sa vypúšťajú slová „v zraniteľných oblastiach“.</w:t>
      </w:r>
    </w:p>
    <w:p w:rsidR="001F00AA" w:rsidP="001F00AA">
      <w:pPr>
        <w:pStyle w:val="ListParagraph"/>
        <w:bidi w:val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sa navrhuje z dôvodu duplicity (v názve paragrafu sa už tento pojem uvádza).</w:t>
      </w:r>
    </w:p>
    <w:p w:rsidR="001F00AA" w:rsidP="001F00AA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A853FB" w:rsidP="001F00AA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1F00AA" w:rsidP="001F00AA">
      <w:pPr>
        <w:numPr>
          <w:numId w:val="9"/>
        </w:numPr>
        <w:bidi w:val="0"/>
        <w:spacing w:line="360" w:lineRule="auto"/>
        <w:jc w:val="both"/>
        <w:rPr>
          <w:rFonts w:ascii="Times New Roman" w:hAnsi="Times New Roman"/>
        </w:rPr>
      </w:pPr>
      <w:r w:rsidRPr="00C07B7B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35. bode § 15 ods. 1 písm. b) sa slová „a producentovi“ nahrádzajú slovami „alebo producentovi“.</w:t>
      </w:r>
    </w:p>
    <w:p w:rsidR="001F00AA" w:rsidP="001F00AA">
      <w:pPr>
        <w:bidi w:val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Uvedenie ustanovenia do súladu s ostatnými bodmi návrhu zákona [napr. § 3a ods. 1, § 15 ods. 1 písm. c)]; ide o dve rôzne osoby.</w:t>
      </w:r>
    </w:p>
    <w:p w:rsidR="001F00AA" w:rsidP="001F00AA">
      <w:pPr>
        <w:bidi w:val="0"/>
        <w:ind w:left="2835"/>
        <w:jc w:val="both"/>
        <w:rPr>
          <w:rFonts w:ascii="Times New Roman" w:hAnsi="Times New Roman"/>
        </w:rPr>
      </w:pPr>
    </w:p>
    <w:p w:rsidR="00A853FB" w:rsidP="001F00AA">
      <w:pPr>
        <w:bidi w:val="0"/>
        <w:ind w:left="2835"/>
        <w:jc w:val="both"/>
        <w:rPr>
          <w:rFonts w:ascii="Times New Roman" w:hAnsi="Times New Roman"/>
        </w:rPr>
      </w:pPr>
    </w:p>
    <w:p w:rsidR="001F00AA" w:rsidRPr="00DA6A5B" w:rsidP="001F00AA">
      <w:pPr>
        <w:numPr>
          <w:numId w:val="9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DA6A5B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, 35.</w:t>
      </w:r>
      <w:r w:rsidRPr="00DA6A5B">
        <w:rPr>
          <w:rFonts w:ascii="Times New Roman" w:hAnsi="Times New Roman"/>
        </w:rPr>
        <w:t xml:space="preserve"> bode § 15 ods. 4 sa </w:t>
      </w:r>
      <w:r>
        <w:rPr>
          <w:rFonts w:ascii="Times New Roman" w:hAnsi="Times New Roman"/>
        </w:rPr>
        <w:t xml:space="preserve">za slovami „alebo hnojivo“ </w:t>
      </w:r>
      <w:r w:rsidRPr="00DA6A5B">
        <w:rPr>
          <w:rFonts w:ascii="Times New Roman" w:hAnsi="Times New Roman"/>
        </w:rPr>
        <w:t>vypúšťa</w:t>
      </w:r>
      <w:r>
        <w:rPr>
          <w:rFonts w:ascii="Times New Roman" w:hAnsi="Times New Roman"/>
        </w:rPr>
        <w:t xml:space="preserve"> čiarka a</w:t>
      </w:r>
      <w:r w:rsidRPr="00DA6A5B">
        <w:rPr>
          <w:rFonts w:ascii="Times New Roman" w:hAnsi="Times New Roman"/>
        </w:rPr>
        <w:t xml:space="preserve"> slová „ktoré je“, slová „ak nie sú splnené“ sa nahrádzajú slovami „ak nespĺňa“ a slová „hnojivo nebolo“ sa nahrádzajú slovami „hnojivo, ktoré nebolo“.</w:t>
      </w:r>
    </w:p>
    <w:p w:rsidR="001F00AA" w:rsidP="001F00AA">
      <w:pPr>
        <w:bidi w:val="0"/>
        <w:ind w:left="2835"/>
        <w:jc w:val="both"/>
        <w:rPr>
          <w:rFonts w:ascii="Times New Roman" w:hAnsi="Times New Roman"/>
        </w:rPr>
      </w:pPr>
      <w:r w:rsidRPr="00DA6A5B">
        <w:rPr>
          <w:rFonts w:ascii="Times New Roman" w:hAnsi="Times New Roman"/>
        </w:rPr>
        <w:t>Ide o legislatívno-technickú pripomienku, ktorou sa spresňujú pravidlá týkajúce sa porušenia povinností výrobcu hnojív a distributéra hnojív a uloženia sankcií za ich porušenie v súlade s čl. 6 ods. 1 a čl. 7 smernice</w:t>
      </w:r>
      <w:r>
        <w:rPr>
          <w:rFonts w:ascii="Times New Roman" w:hAnsi="Times New Roman"/>
        </w:rPr>
        <w:t xml:space="preserve"> </w:t>
      </w:r>
      <w:r w:rsidRPr="00DA6A5B">
        <w:rPr>
          <w:rFonts w:ascii="Times New Roman" w:hAnsi="Times New Roman"/>
        </w:rPr>
        <w:t>2001/95/ES Európskeho parlamentu a Rady z 3.</w:t>
      </w:r>
      <w:r>
        <w:rPr>
          <w:rFonts w:ascii="Times New Roman" w:hAnsi="Times New Roman"/>
        </w:rPr>
        <w:t xml:space="preserve"> </w:t>
      </w:r>
      <w:r w:rsidRPr="00DA6A5B">
        <w:rPr>
          <w:rFonts w:ascii="Times New Roman" w:hAnsi="Times New Roman"/>
        </w:rPr>
        <w:t>decembra o všeobecnej bezpečnosti výrobkov.</w:t>
      </w:r>
    </w:p>
    <w:p w:rsidR="001F00AA" w:rsidP="001F00AA">
      <w:pPr>
        <w:bidi w:val="0"/>
        <w:ind w:left="2835"/>
        <w:jc w:val="both"/>
        <w:rPr>
          <w:rFonts w:ascii="Times New Roman" w:hAnsi="Times New Roman"/>
        </w:rPr>
      </w:pPr>
    </w:p>
    <w:p w:rsidR="001F00AA" w:rsidP="001F00AA">
      <w:pPr>
        <w:bidi w:val="0"/>
        <w:jc w:val="both"/>
        <w:rPr>
          <w:rFonts w:ascii="Times New Roman" w:hAnsi="Times New Roman"/>
        </w:rPr>
      </w:pPr>
    </w:p>
    <w:p w:rsidR="001F00AA" w:rsidP="001F00AA">
      <w:pPr>
        <w:numPr>
          <w:numId w:val="9"/>
        </w:num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decembra 2015“ nahrádzajú slovami „1. januára 2016“.</w:t>
      </w:r>
      <w:r w:rsidRPr="00C07B7B">
        <w:rPr>
          <w:rFonts w:ascii="Times New Roman" w:hAnsi="Times New Roman"/>
        </w:rPr>
        <w:t xml:space="preserve">   </w:t>
      </w:r>
    </w:p>
    <w:p w:rsidR="001F00AA" w:rsidP="001F00AA">
      <w:pPr>
        <w:bidi w:val="0"/>
        <w:ind w:left="720"/>
        <w:jc w:val="both"/>
        <w:rPr>
          <w:rFonts w:ascii="Times New Roman" w:hAnsi="Times New Roman"/>
        </w:rPr>
      </w:pPr>
    </w:p>
    <w:p w:rsidR="001F00AA" w:rsidRPr="00430B64" w:rsidP="001F00AA">
      <w:pPr>
        <w:bidi w:val="0"/>
        <w:ind w:left="2835"/>
        <w:jc w:val="both"/>
        <w:rPr>
          <w:rFonts w:ascii="Times New Roman" w:hAnsi="Times New Roman"/>
        </w:rPr>
      </w:pPr>
      <w:r w:rsidRPr="00430B64">
        <w:rPr>
          <w:rFonts w:ascii="Times New Roman" w:hAnsi="Times New Roman"/>
        </w:rPr>
        <w:t>Zmena účinnosti sa navrhuje z dôvodu trvania legislatívneho procesu. Z tohto dôvodu je potrebné zmeniť účinnosť zákona tak, aby boli dodržané požiadavky a lehoty stanovené Ústavou Slovenskej republiky [čl. 87 ods. 2 až 4 a čl. 102 ods. 1 písm. o)].</w:t>
      </w:r>
    </w:p>
    <w:p w:rsidR="001F00AA" w:rsidRPr="00C07B7B" w:rsidP="001F00AA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1F00AA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E6142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6D151E19"/>
    <w:multiLevelType w:val="hybridMultilevel"/>
    <w:tmpl w:val="145A1A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40412"/>
    <w:rsid w:val="00044313"/>
    <w:rsid w:val="0005344A"/>
    <w:rsid w:val="00075179"/>
    <w:rsid w:val="00080BDB"/>
    <w:rsid w:val="000A131C"/>
    <w:rsid w:val="000A27DF"/>
    <w:rsid w:val="000B57E9"/>
    <w:rsid w:val="000C238A"/>
    <w:rsid w:val="000C36C8"/>
    <w:rsid w:val="000D11D5"/>
    <w:rsid w:val="000F4A21"/>
    <w:rsid w:val="000F5636"/>
    <w:rsid w:val="00106E7E"/>
    <w:rsid w:val="00111A99"/>
    <w:rsid w:val="00115D3B"/>
    <w:rsid w:val="0011659C"/>
    <w:rsid w:val="00117C6E"/>
    <w:rsid w:val="00117E64"/>
    <w:rsid w:val="00142F27"/>
    <w:rsid w:val="00144A91"/>
    <w:rsid w:val="0015407E"/>
    <w:rsid w:val="00155670"/>
    <w:rsid w:val="00155AEA"/>
    <w:rsid w:val="00157ABA"/>
    <w:rsid w:val="001609D9"/>
    <w:rsid w:val="0016581D"/>
    <w:rsid w:val="00172E7C"/>
    <w:rsid w:val="00174702"/>
    <w:rsid w:val="00174955"/>
    <w:rsid w:val="00186B52"/>
    <w:rsid w:val="00186B79"/>
    <w:rsid w:val="00186F61"/>
    <w:rsid w:val="00193296"/>
    <w:rsid w:val="00195B23"/>
    <w:rsid w:val="001B19FF"/>
    <w:rsid w:val="001B3ACB"/>
    <w:rsid w:val="001B42EF"/>
    <w:rsid w:val="001C1444"/>
    <w:rsid w:val="001C53A6"/>
    <w:rsid w:val="001D1D7B"/>
    <w:rsid w:val="001D7465"/>
    <w:rsid w:val="001E06A2"/>
    <w:rsid w:val="001E70BD"/>
    <w:rsid w:val="001E77B1"/>
    <w:rsid w:val="001F00AA"/>
    <w:rsid w:val="00224F3D"/>
    <w:rsid w:val="002271A1"/>
    <w:rsid w:val="0023079A"/>
    <w:rsid w:val="00236746"/>
    <w:rsid w:val="00244400"/>
    <w:rsid w:val="0025188E"/>
    <w:rsid w:val="00252908"/>
    <w:rsid w:val="00282EE2"/>
    <w:rsid w:val="00293328"/>
    <w:rsid w:val="00296777"/>
    <w:rsid w:val="002A753E"/>
    <w:rsid w:val="002B6D17"/>
    <w:rsid w:val="002C748C"/>
    <w:rsid w:val="002D7999"/>
    <w:rsid w:val="002E0F39"/>
    <w:rsid w:val="002F58C9"/>
    <w:rsid w:val="002F611C"/>
    <w:rsid w:val="00303279"/>
    <w:rsid w:val="00313FCF"/>
    <w:rsid w:val="00327612"/>
    <w:rsid w:val="003514F3"/>
    <w:rsid w:val="00371A32"/>
    <w:rsid w:val="0037354B"/>
    <w:rsid w:val="0038188D"/>
    <w:rsid w:val="003821AF"/>
    <w:rsid w:val="00386D14"/>
    <w:rsid w:val="0039460E"/>
    <w:rsid w:val="00396B2B"/>
    <w:rsid w:val="0039792F"/>
    <w:rsid w:val="00397B4E"/>
    <w:rsid w:val="003C6F5D"/>
    <w:rsid w:val="003D2166"/>
    <w:rsid w:val="003E04EF"/>
    <w:rsid w:val="003F22CE"/>
    <w:rsid w:val="003F3736"/>
    <w:rsid w:val="003F7533"/>
    <w:rsid w:val="00413C8B"/>
    <w:rsid w:val="0042443B"/>
    <w:rsid w:val="00430B64"/>
    <w:rsid w:val="004400E6"/>
    <w:rsid w:val="00450DEC"/>
    <w:rsid w:val="00453FB8"/>
    <w:rsid w:val="00455EBD"/>
    <w:rsid w:val="00456DA2"/>
    <w:rsid w:val="0046544E"/>
    <w:rsid w:val="00467334"/>
    <w:rsid w:val="00475F91"/>
    <w:rsid w:val="00477087"/>
    <w:rsid w:val="004877F9"/>
    <w:rsid w:val="00494790"/>
    <w:rsid w:val="004A2E3F"/>
    <w:rsid w:val="004A78FE"/>
    <w:rsid w:val="004B03DA"/>
    <w:rsid w:val="004C7786"/>
    <w:rsid w:val="004D3220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9441F"/>
    <w:rsid w:val="005A094E"/>
    <w:rsid w:val="005A25B3"/>
    <w:rsid w:val="005A4239"/>
    <w:rsid w:val="005A7F42"/>
    <w:rsid w:val="005B1E91"/>
    <w:rsid w:val="005E1310"/>
    <w:rsid w:val="005E1EA8"/>
    <w:rsid w:val="005E2843"/>
    <w:rsid w:val="005F6D60"/>
    <w:rsid w:val="00601752"/>
    <w:rsid w:val="006157AF"/>
    <w:rsid w:val="00625A09"/>
    <w:rsid w:val="006423F7"/>
    <w:rsid w:val="006529AD"/>
    <w:rsid w:val="00654129"/>
    <w:rsid w:val="00654497"/>
    <w:rsid w:val="006622BA"/>
    <w:rsid w:val="006709E5"/>
    <w:rsid w:val="0068156B"/>
    <w:rsid w:val="006820ED"/>
    <w:rsid w:val="006C09C0"/>
    <w:rsid w:val="006C26DA"/>
    <w:rsid w:val="006C6D4F"/>
    <w:rsid w:val="006D4392"/>
    <w:rsid w:val="006E10D6"/>
    <w:rsid w:val="006E1EEB"/>
    <w:rsid w:val="006E4115"/>
    <w:rsid w:val="00721A4B"/>
    <w:rsid w:val="00721DFB"/>
    <w:rsid w:val="00741BD4"/>
    <w:rsid w:val="007629EA"/>
    <w:rsid w:val="0076561D"/>
    <w:rsid w:val="00780216"/>
    <w:rsid w:val="007B3E77"/>
    <w:rsid w:val="007B6BB9"/>
    <w:rsid w:val="007C14C9"/>
    <w:rsid w:val="007F0517"/>
    <w:rsid w:val="007F2561"/>
    <w:rsid w:val="007F3316"/>
    <w:rsid w:val="00802CCB"/>
    <w:rsid w:val="00816924"/>
    <w:rsid w:val="0082154D"/>
    <w:rsid w:val="00826955"/>
    <w:rsid w:val="00833478"/>
    <w:rsid w:val="00833C5D"/>
    <w:rsid w:val="00835221"/>
    <w:rsid w:val="0083541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5D25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36BA"/>
    <w:rsid w:val="00977032"/>
    <w:rsid w:val="00985F91"/>
    <w:rsid w:val="0099334A"/>
    <w:rsid w:val="009A7AB4"/>
    <w:rsid w:val="009B23F7"/>
    <w:rsid w:val="009B6E47"/>
    <w:rsid w:val="009C01B7"/>
    <w:rsid w:val="009D34CE"/>
    <w:rsid w:val="009F02B3"/>
    <w:rsid w:val="009F5C9A"/>
    <w:rsid w:val="00A00D59"/>
    <w:rsid w:val="00A10D32"/>
    <w:rsid w:val="00A2253A"/>
    <w:rsid w:val="00A244E1"/>
    <w:rsid w:val="00A24AF2"/>
    <w:rsid w:val="00A24C07"/>
    <w:rsid w:val="00A325D1"/>
    <w:rsid w:val="00A4576B"/>
    <w:rsid w:val="00A47C1C"/>
    <w:rsid w:val="00A55EBD"/>
    <w:rsid w:val="00A62F29"/>
    <w:rsid w:val="00A64B0F"/>
    <w:rsid w:val="00A65A35"/>
    <w:rsid w:val="00A67A5B"/>
    <w:rsid w:val="00A853FB"/>
    <w:rsid w:val="00A937C3"/>
    <w:rsid w:val="00AA1511"/>
    <w:rsid w:val="00AA6297"/>
    <w:rsid w:val="00AD570A"/>
    <w:rsid w:val="00AE2713"/>
    <w:rsid w:val="00AF3C7D"/>
    <w:rsid w:val="00B0541F"/>
    <w:rsid w:val="00B14682"/>
    <w:rsid w:val="00B1565D"/>
    <w:rsid w:val="00B15F4B"/>
    <w:rsid w:val="00B216BB"/>
    <w:rsid w:val="00B252E1"/>
    <w:rsid w:val="00B27EB6"/>
    <w:rsid w:val="00B358B5"/>
    <w:rsid w:val="00B401F3"/>
    <w:rsid w:val="00B40BCE"/>
    <w:rsid w:val="00B64950"/>
    <w:rsid w:val="00B7137E"/>
    <w:rsid w:val="00B73900"/>
    <w:rsid w:val="00B76C54"/>
    <w:rsid w:val="00B80F06"/>
    <w:rsid w:val="00B96FE8"/>
    <w:rsid w:val="00BC7941"/>
    <w:rsid w:val="00BD1A77"/>
    <w:rsid w:val="00BD73AB"/>
    <w:rsid w:val="00BE2A9D"/>
    <w:rsid w:val="00BF0999"/>
    <w:rsid w:val="00BF23D2"/>
    <w:rsid w:val="00BF5636"/>
    <w:rsid w:val="00C07B7B"/>
    <w:rsid w:val="00C14623"/>
    <w:rsid w:val="00C24C60"/>
    <w:rsid w:val="00C32B2D"/>
    <w:rsid w:val="00C34375"/>
    <w:rsid w:val="00C352F8"/>
    <w:rsid w:val="00C407C0"/>
    <w:rsid w:val="00C516A7"/>
    <w:rsid w:val="00C5317B"/>
    <w:rsid w:val="00C57687"/>
    <w:rsid w:val="00C63D86"/>
    <w:rsid w:val="00C711FC"/>
    <w:rsid w:val="00C832F4"/>
    <w:rsid w:val="00C925DC"/>
    <w:rsid w:val="00C97D6B"/>
    <w:rsid w:val="00CA5557"/>
    <w:rsid w:val="00CA61B5"/>
    <w:rsid w:val="00CB548A"/>
    <w:rsid w:val="00CC0463"/>
    <w:rsid w:val="00CE06F8"/>
    <w:rsid w:val="00CE2E18"/>
    <w:rsid w:val="00CF5480"/>
    <w:rsid w:val="00D1764E"/>
    <w:rsid w:val="00D214CA"/>
    <w:rsid w:val="00D21E16"/>
    <w:rsid w:val="00D259F2"/>
    <w:rsid w:val="00D418FD"/>
    <w:rsid w:val="00D73B41"/>
    <w:rsid w:val="00D85BC8"/>
    <w:rsid w:val="00D908DD"/>
    <w:rsid w:val="00DA6A5B"/>
    <w:rsid w:val="00DC2F88"/>
    <w:rsid w:val="00DC4441"/>
    <w:rsid w:val="00DD1A2C"/>
    <w:rsid w:val="00DE1017"/>
    <w:rsid w:val="00DE7FC9"/>
    <w:rsid w:val="00E04F5E"/>
    <w:rsid w:val="00E17959"/>
    <w:rsid w:val="00E2740C"/>
    <w:rsid w:val="00E37EA3"/>
    <w:rsid w:val="00E4006E"/>
    <w:rsid w:val="00E43FC5"/>
    <w:rsid w:val="00E5361E"/>
    <w:rsid w:val="00E57966"/>
    <w:rsid w:val="00E66789"/>
    <w:rsid w:val="00E751EF"/>
    <w:rsid w:val="00E82921"/>
    <w:rsid w:val="00E82C14"/>
    <w:rsid w:val="00E917CF"/>
    <w:rsid w:val="00E93C24"/>
    <w:rsid w:val="00EA3DF0"/>
    <w:rsid w:val="00EC07AF"/>
    <w:rsid w:val="00ED4C0A"/>
    <w:rsid w:val="00EE706F"/>
    <w:rsid w:val="00EE709D"/>
    <w:rsid w:val="00EF1131"/>
    <w:rsid w:val="00EF5242"/>
    <w:rsid w:val="00F02EE6"/>
    <w:rsid w:val="00F06130"/>
    <w:rsid w:val="00F249A6"/>
    <w:rsid w:val="00F35942"/>
    <w:rsid w:val="00F46C98"/>
    <w:rsid w:val="00F507A3"/>
    <w:rsid w:val="00F570EA"/>
    <w:rsid w:val="00F7154E"/>
    <w:rsid w:val="00F71B74"/>
    <w:rsid w:val="00F74831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B4BA-0706-42DD-B98B-959A87DB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3</Pages>
  <Words>598</Words>
  <Characters>3414</Characters>
  <Application>Microsoft Office Word</Application>
  <DocSecurity>0</DocSecurity>
  <Lines>0</Lines>
  <Paragraphs>0</Paragraphs>
  <ScaleCrop>false</ScaleCrop>
  <Company>Kancelaria NR SR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71</cp:revision>
  <cp:lastPrinted>2015-10-26T13:06:00Z</cp:lastPrinted>
  <dcterms:created xsi:type="dcterms:W3CDTF">2014-12-12T11:16:00Z</dcterms:created>
  <dcterms:modified xsi:type="dcterms:W3CDTF">2015-10-29T11:01:00Z</dcterms:modified>
</cp:coreProperties>
</file>