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9B024D">
      <w:pPr>
        <w:ind w:left="4248"/>
        <w:jc w:val="right"/>
        <w:rPr>
          <w:sz w:val="28"/>
        </w:rPr>
      </w:pPr>
    </w:p>
    <w:p w:rsidR="009B024D">
      <w:pPr>
        <w:ind w:left="4248"/>
        <w:jc w:val="right"/>
        <w:rPr>
          <w:sz w:val="28"/>
        </w:rPr>
      </w:pPr>
    </w:p>
    <w:p w:rsidR="00EC5F3F" w:rsidRPr="008349BA">
      <w:pPr>
        <w:ind w:left="4248"/>
        <w:jc w:val="right"/>
      </w:pPr>
      <w:r w:rsidRPr="008349BA">
        <w:t xml:space="preserve">                                        </w:t>
      </w:r>
      <w:r w:rsidRPr="008349BA" w:rsidR="008349BA">
        <w:t>8</w:t>
      </w:r>
      <w:r w:rsidR="00A13EEF">
        <w:t>8</w:t>
      </w:r>
      <w:r w:rsidRPr="008349BA" w:rsidR="00985280">
        <w:t>.</w:t>
      </w:r>
      <w:r w:rsidRPr="008349BA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C0201">
        <w:t>1</w:t>
      </w:r>
      <w:r w:rsidR="00B5058C">
        <w:t>6</w:t>
      </w:r>
      <w:r w:rsidR="001C57AA">
        <w:t>47</w:t>
      </w:r>
      <w:r w:rsidRPr="00053FB9" w:rsidR="003371B9">
        <w:t>/</w:t>
      </w:r>
      <w:r w:rsidR="00053FB9">
        <w:t>201</w:t>
      </w:r>
      <w:r w:rsidR="008349BA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9B024D" w:rsidP="00067F0B">
      <w:pPr>
        <w:ind w:left="3540" w:firstLine="708"/>
        <w:rPr>
          <w:b/>
        </w:rPr>
      </w:pPr>
      <w:r w:rsidR="0011101B">
        <w:rPr>
          <w:b/>
        </w:rPr>
        <w:t xml:space="preserve">        </w:t>
      </w:r>
    </w:p>
    <w:p w:rsidR="00DB0EB3" w:rsidP="00067F0B">
      <w:pPr>
        <w:ind w:left="3540" w:firstLine="708"/>
        <w:rPr>
          <w:b/>
        </w:rPr>
      </w:pPr>
    </w:p>
    <w:p w:rsidR="00DB0EB3" w:rsidP="00067F0B">
      <w:pPr>
        <w:ind w:left="3540" w:firstLine="708"/>
        <w:rPr>
          <w:b/>
        </w:rPr>
      </w:pPr>
      <w:r w:rsidR="00B66DE5">
        <w:rPr>
          <w:b/>
        </w:rPr>
        <w:t xml:space="preserve">          512</w:t>
      </w:r>
    </w:p>
    <w:p w:rsidR="00EC5F3F" w:rsidP="00FA5B31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 w:rsidP="00FA5B31">
      <w:pPr>
        <w:ind w:right="-567"/>
        <w:jc w:val="center"/>
        <w:rPr>
          <w:b/>
        </w:rPr>
      </w:pPr>
      <w:r>
        <w:rPr>
          <w:b/>
        </w:rPr>
        <w:t xml:space="preserve">pre </w:t>
      </w:r>
      <w:r>
        <w:rPr>
          <w:b/>
        </w:rPr>
        <w:t>financie</w:t>
      </w:r>
      <w:r w:rsidR="003371B9">
        <w:rPr>
          <w:b/>
        </w:rPr>
        <w:t xml:space="preserve"> a</w:t>
      </w:r>
      <w:r>
        <w:rPr>
          <w:b/>
        </w:rPr>
        <w:t xml:space="preserve"> rozpočet</w:t>
      </w:r>
    </w:p>
    <w:p w:rsidR="00EC5F3F" w:rsidP="00FA5B31">
      <w:pPr>
        <w:ind w:right="-567"/>
        <w:jc w:val="center"/>
        <w:rPr>
          <w:b/>
        </w:rPr>
      </w:pPr>
    </w:p>
    <w:p w:rsidR="008458BA" w:rsidP="00FA5B31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8349BA">
        <w:rPr>
          <w:b/>
        </w:rPr>
        <w:t>3</w:t>
      </w:r>
      <w:r w:rsidR="00C72FBD">
        <w:rPr>
          <w:b/>
        </w:rPr>
        <w:t xml:space="preserve">. </w:t>
      </w:r>
      <w:r w:rsidR="005D0B03">
        <w:rPr>
          <w:b/>
        </w:rPr>
        <w:t>novembra</w:t>
      </w:r>
      <w:r w:rsidR="00830899">
        <w:rPr>
          <w:b/>
        </w:rPr>
        <w:t xml:space="preserve"> 201</w:t>
      </w:r>
      <w:r w:rsidR="008349BA">
        <w:rPr>
          <w:b/>
        </w:rPr>
        <w:t>5</w:t>
      </w:r>
    </w:p>
    <w:p w:rsidR="00FC15F7" w:rsidP="00FC15F7">
      <w:pPr>
        <w:keepNext/>
        <w:shd w:val="clear" w:color="auto" w:fill="FFFFFF"/>
        <w:jc w:val="both"/>
        <w:outlineLvl w:val="1"/>
        <w:rPr>
          <w:b/>
        </w:rPr>
      </w:pPr>
    </w:p>
    <w:p w:rsidR="00EC5F3F" w:rsidRPr="005D2E69" w:rsidP="008349BA">
      <w:pPr>
        <w:keepNext/>
        <w:shd w:val="clear" w:color="auto" w:fill="FFFFFF"/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D1527C" w:rsidR="00D1527C">
        <w:rPr>
          <w:b/>
          <w:iCs/>
          <w:color w:val="000000"/>
        </w:rPr>
        <w:t xml:space="preserve"> </w:t>
      </w:r>
      <w:r w:rsidRPr="001C57AA" w:rsidR="001C57AA">
        <w:rPr>
          <w:iCs/>
          <w:color w:val="000000"/>
        </w:rPr>
        <w:t>v</w:t>
      </w:r>
      <w:r w:rsidRPr="001C57AA" w:rsidR="001C57AA">
        <w:rPr>
          <w:iCs/>
        </w:rPr>
        <w:t>ládny návrh zákona o finančných nástrojoch financovaných z európskych štrukturálnych a investičných fondov a o zmene a doplnení niektorých zákonov (tlač 1735)</w:t>
      </w:r>
      <w:r w:rsidR="001C57AA">
        <w:rPr>
          <w:b/>
          <w:iCs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AC2960" w:rsidP="00BD7172"/>
    <w:p w:rsidR="00EC5F3F" w:rsidP="009B024D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9B024D" w:rsidP="009B024D">
      <w:pPr>
        <w:pStyle w:val="BodyText"/>
        <w:spacing w:after="0"/>
        <w:jc w:val="both"/>
      </w:pPr>
    </w:p>
    <w:p w:rsidR="004D397F" w:rsidRPr="00D64717" w:rsidP="009B024D">
      <w:pPr>
        <w:pStyle w:val="BodyText"/>
        <w:spacing w:after="0"/>
        <w:ind w:firstLine="567"/>
        <w:jc w:val="both"/>
      </w:pPr>
      <w:r w:rsidR="00321A20">
        <w:t>s</w:t>
      </w:r>
      <w:r w:rsidR="00EA43C0">
        <w:t xml:space="preserve"> </w:t>
      </w:r>
      <w:r w:rsidRPr="001C57AA" w:rsidR="001C57AA">
        <w:rPr>
          <w:iCs/>
          <w:color w:val="000000"/>
        </w:rPr>
        <w:t>v</w:t>
      </w:r>
      <w:r w:rsidRPr="001C57AA" w:rsidR="001C57AA">
        <w:rPr>
          <w:iCs/>
        </w:rPr>
        <w:t>ládny</w:t>
      </w:r>
      <w:r w:rsidR="001C57AA">
        <w:rPr>
          <w:iCs/>
        </w:rPr>
        <w:t>m</w:t>
      </w:r>
      <w:r w:rsidRPr="001C57AA" w:rsidR="001C57AA">
        <w:rPr>
          <w:iCs/>
        </w:rPr>
        <w:t xml:space="preserve"> návrh</w:t>
      </w:r>
      <w:r w:rsidR="001C57AA">
        <w:rPr>
          <w:iCs/>
        </w:rPr>
        <w:t>om</w:t>
      </w:r>
      <w:r w:rsidRPr="001C57AA" w:rsidR="001C57AA">
        <w:rPr>
          <w:iCs/>
        </w:rPr>
        <w:t xml:space="preserve"> zákona o finančných nástrojoch financovaných z európskych štrukturálnych a investičných fondov a o zmene a doplnení niektorých zákonov (tlač 1735)</w:t>
      </w:r>
    </w:p>
    <w:p w:rsidR="00777CFA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9B024D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9B024D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9B024D">
      <w:pPr>
        <w:pStyle w:val="Heading1"/>
        <w:ind w:left="0" w:firstLine="567"/>
        <w:jc w:val="both"/>
      </w:pPr>
      <w:r w:rsidRPr="001C57AA" w:rsidR="001C57AA">
        <w:rPr>
          <w:b w:val="0"/>
          <w:iCs/>
          <w:color w:val="000000"/>
        </w:rPr>
        <w:t>v</w:t>
      </w:r>
      <w:r w:rsidRPr="001C57AA" w:rsidR="001C57AA">
        <w:rPr>
          <w:b w:val="0"/>
          <w:iCs/>
        </w:rPr>
        <w:t>ládny návrh zákona o finančných nástrojoch financovaných z európskych štrukturálnych a investičných fondov a o zmene a doplnení niektorých zákonov (tlač 1735)</w:t>
      </w:r>
      <w:r w:rsidR="001C57AA">
        <w:rPr>
          <w:iCs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A5B31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1C57AA" w:rsidP="000139BA">
      <w:pPr>
        <w:ind w:left="1416"/>
        <w:jc w:val="both"/>
        <w:rPr>
          <w:b/>
        </w:rPr>
      </w:pPr>
    </w:p>
    <w:p w:rsidR="00067F0B" w:rsidP="009B024D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</w:t>
      </w:r>
      <w:r w:rsidR="00EC5F3F">
        <w:t>á</w:t>
      </w:r>
    </w:p>
    <w:p w:rsidR="00EC5F3F" w:rsidP="009B024D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P="004E43BB">
      <w:pPr>
        <w:ind w:firstLine="567"/>
        <w:jc w:val="both"/>
      </w:pPr>
      <w:r w:rsidRPr="00B1559A" w:rsidR="004D0847">
        <w:t>informovať predsedu Národnej</w:t>
      </w:r>
      <w:r w:rsidR="004D0847">
        <w:t xml:space="preserve"> </w:t>
      </w:r>
      <w:r w:rsidRPr="00B1559A" w:rsidR="004D0847">
        <w:t>rady Slovenskej republiky o výsledku prerokovania uvedeného</w:t>
      </w:r>
      <w:r w:rsidR="004D0847">
        <w:t xml:space="preserve"> </w:t>
      </w:r>
      <w:r w:rsidR="008349BA">
        <w:t xml:space="preserve">vládneho </w:t>
      </w:r>
      <w:r w:rsidRPr="00B1559A" w:rsidR="004D0847">
        <w:t>návrhu vo výbore</w:t>
      </w:r>
      <w:r w:rsidR="004D0847">
        <w:t>.</w:t>
      </w:r>
    </w:p>
    <w:p w:rsidR="0052115B" w:rsidP="00C739C2">
      <w:r w:rsidR="00E20A99">
        <w:t xml:space="preserve">                                                              </w:t>
      </w:r>
    </w:p>
    <w:p w:rsidR="008349BA" w:rsidP="00C739C2"/>
    <w:p w:rsidR="008349BA" w:rsidP="00C739C2"/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200775" w:rsidP="0052115B">
      <w:pPr>
        <w:ind w:left="5664" w:firstLine="708"/>
      </w:pP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200775" w:rsidRPr="00BD7172" w:rsidP="00595842">
      <w:pPr>
        <w:jc w:val="both"/>
        <w:rPr>
          <w:b/>
        </w:rPr>
      </w:pPr>
      <w:r>
        <w:rPr>
          <w:b/>
        </w:rPr>
        <w:t xml:space="preserve"> 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AC2960"/>
    <w:p w:rsidR="00065DBF"/>
    <w:p w:rsidR="00065DBF"/>
    <w:p w:rsidR="00065DBF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5033CF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5532A">
        <w:rPr>
          <w:b/>
        </w:rPr>
        <w:t xml:space="preserve"> </w:t>
      </w:r>
      <w:r w:rsidR="00B66DE5">
        <w:rPr>
          <w:b/>
        </w:rPr>
        <w:t>512</w:t>
      </w:r>
    </w:p>
    <w:p w:rsidR="000D14F9" w:rsidRPr="003371B9" w:rsidP="000D14F9">
      <w:pPr>
        <w:jc w:val="right"/>
      </w:pPr>
      <w:r w:rsidR="008349BA">
        <w:rPr>
          <w:bCs w:val="0"/>
        </w:rPr>
        <w:t>8</w:t>
      </w:r>
      <w:r w:rsidR="00A13EEF">
        <w:rPr>
          <w:bCs w:val="0"/>
        </w:rPr>
        <w:t>8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5033CF" w:rsidP="000D14F9">
      <w:pPr>
        <w:jc w:val="center"/>
        <w:rPr>
          <w:b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</w:t>
      </w:r>
      <w:r w:rsidR="00A45E0F">
        <w:rPr>
          <w:b/>
          <w:bCs w:val="0"/>
        </w:rPr>
        <w:t xml:space="preserve">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EA43C0" w:rsidP="00C739C2">
      <w:pPr>
        <w:pStyle w:val="Heading1"/>
        <w:ind w:left="360"/>
        <w:jc w:val="center"/>
        <w:rPr>
          <w:iCs/>
        </w:rPr>
      </w:pPr>
      <w:r w:rsidR="00117627">
        <w:t>k</w:t>
      </w:r>
      <w:r w:rsidR="00AC2960">
        <w:t> </w:t>
      </w:r>
      <w:r w:rsidRPr="005458EF" w:rsidR="00843997">
        <w:t xml:space="preserve"> </w:t>
      </w:r>
      <w:r w:rsidRPr="001C57AA" w:rsidR="001C57AA">
        <w:rPr>
          <w:iCs/>
          <w:color w:val="000000"/>
        </w:rPr>
        <w:t>v</w:t>
      </w:r>
      <w:r w:rsidRPr="001C57AA" w:rsidR="001C57AA">
        <w:rPr>
          <w:iCs/>
        </w:rPr>
        <w:t>ládn</w:t>
      </w:r>
      <w:r w:rsidR="001C57AA">
        <w:rPr>
          <w:iCs/>
        </w:rPr>
        <w:t>emu</w:t>
      </w:r>
      <w:r w:rsidRPr="001C57AA" w:rsidR="001C57AA">
        <w:rPr>
          <w:iCs/>
        </w:rPr>
        <w:t xml:space="preserve"> návrh</w:t>
      </w:r>
      <w:r w:rsidR="001C57AA">
        <w:rPr>
          <w:iCs/>
        </w:rPr>
        <w:t>u</w:t>
      </w:r>
      <w:r w:rsidRPr="001C57AA" w:rsidR="001C57AA">
        <w:rPr>
          <w:iCs/>
        </w:rPr>
        <w:t xml:space="preserve"> zákona o finančných nástrojoch financovaných z európskych štrukturálnych a investičných fondov a o zmene a doplnení niektorých zákonov </w:t>
      </w:r>
    </w:p>
    <w:p w:rsidR="003371B9" w:rsidP="00C739C2">
      <w:pPr>
        <w:pStyle w:val="Heading1"/>
        <w:ind w:left="360"/>
        <w:jc w:val="center"/>
      </w:pPr>
      <w:r w:rsidRPr="001C57AA" w:rsidR="001C57AA">
        <w:rPr>
          <w:iCs/>
        </w:rPr>
        <w:t>(tlač 1735)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b/>
          <w:bCs w:val="0"/>
        </w:rPr>
        <w:t xml:space="preserve">––  </w:t>
      </w:r>
    </w:p>
    <w:p w:rsidR="00176D5B" w:rsidRPr="009F0806" w:rsidP="00176D5B">
      <w:pPr>
        <w:numPr>
          <w:ilvl w:val="0"/>
          <w:numId w:val="47"/>
        </w:numPr>
        <w:jc w:val="both"/>
        <w:rPr>
          <w:b/>
        </w:rPr>
      </w:pPr>
      <w:r>
        <w:rPr>
          <w:b/>
        </w:rPr>
        <w:t>K čl. I,</w:t>
      </w:r>
      <w:r w:rsidRPr="009F0806">
        <w:rPr>
          <w:b/>
        </w:rPr>
        <w:t xml:space="preserve"> § 1 ods. 2 </w:t>
      </w:r>
    </w:p>
    <w:p w:rsidR="00176D5B" w:rsidRPr="009F0806" w:rsidP="00176D5B">
      <w:pPr>
        <w:ind w:firstLine="708"/>
        <w:jc w:val="both"/>
      </w:pPr>
      <w:r w:rsidRPr="009F0806">
        <w:t>V čl. I § 1 odsek 2 znie:</w:t>
      </w:r>
    </w:p>
    <w:p w:rsidR="00176D5B" w:rsidRPr="009F0806" w:rsidP="00176D5B">
      <w:pPr>
        <w:ind w:left="708"/>
        <w:jc w:val="both"/>
      </w:pPr>
      <w:r w:rsidRPr="009F0806">
        <w:t>„(2) Ak tento zákon neustanovuje inak, na poskytnutie príspevku na finančný nástroj, vrátenie príspevku na finančný nástroj a na vykonávanie finančných nástrojov sa vzťahujú ustanovenia osobitného predpis</w:t>
      </w:r>
      <w:r w:rsidRPr="009F0806">
        <w:t>u.</w:t>
      </w:r>
      <w:r w:rsidRPr="009F0806">
        <w:rPr>
          <w:vertAlign w:val="superscript"/>
        </w:rPr>
        <w:t>1</w:t>
      </w:r>
      <w:r w:rsidRPr="009F0806">
        <w:t>) Na poskytnutie príspevku na finančný nástroj, vrátenie príspevku na finančný nástroj a na vykonávanie finančných nástrojov sa nevzťahujú § 3 ods. 1 písm. b) až d), ods. 2 písm. c), d) a g), § 12 až 15, § 16 ods. 2 a 3, § 17 až 32, § 36, 41, 43, 48 a 5</w:t>
      </w:r>
      <w:r w:rsidRPr="009F0806">
        <w:t>1 osobitného predpisu.</w:t>
      </w:r>
      <w:r w:rsidRPr="009F0806">
        <w:rPr>
          <w:vertAlign w:val="superscript"/>
        </w:rPr>
        <w:t>1</w:t>
      </w:r>
      <w:r w:rsidRPr="009F0806">
        <w:t>)“.</w:t>
      </w:r>
    </w:p>
    <w:p w:rsidR="00176D5B" w:rsidP="00176D5B">
      <w:pPr>
        <w:rPr>
          <w:b/>
          <w:u w:val="single"/>
        </w:rPr>
      </w:pPr>
    </w:p>
    <w:p w:rsidR="00176D5B" w:rsidRPr="009F0806" w:rsidP="00176D5B">
      <w:pPr>
        <w:ind w:left="2832"/>
        <w:jc w:val="both"/>
        <w:rPr>
          <w:b/>
        </w:rPr>
      </w:pPr>
      <w:r w:rsidRPr="009F0806">
        <w:t xml:space="preserve">Navrhovaná úprava reaguje na stanovisko odboru legislatívy a aproximácie práva Kancelárie Národnej rady SR. Z dôvodu jasnejšej úpravy vzťahu navrhovaného zákona so zákonom č. 292/2014 Z. z. o príspevku poskytovanom z európskych štrukturálnych a investičných fondov a o zmene a doplnení niektorých zákonov, ktorým sa odstráni zmätočnosť  a nejasnosť vo vzťahu medzi týmito dvoma zákonmi. </w:t>
      </w:r>
    </w:p>
    <w:p w:rsidR="00176D5B" w:rsidRPr="009F0806" w:rsidP="00176D5B">
      <w:pPr>
        <w:jc w:val="both"/>
        <w:rPr>
          <w:b/>
        </w:rPr>
      </w:pPr>
    </w:p>
    <w:p w:rsidR="00176D5B" w:rsidRPr="009F0806" w:rsidP="00176D5B">
      <w:pPr>
        <w:numPr>
          <w:ilvl w:val="0"/>
          <w:numId w:val="47"/>
        </w:numPr>
        <w:jc w:val="both"/>
        <w:rPr>
          <w:b/>
        </w:rPr>
      </w:pPr>
      <w:r w:rsidRPr="009F0806">
        <w:rPr>
          <w:b/>
        </w:rPr>
        <w:t>K čl. I</w:t>
      </w:r>
      <w:r>
        <w:rPr>
          <w:b/>
        </w:rPr>
        <w:t>,</w:t>
      </w:r>
      <w:r w:rsidRPr="009F0806">
        <w:rPr>
          <w:b/>
        </w:rPr>
        <w:t xml:space="preserve"> § 2 </w:t>
      </w:r>
    </w:p>
    <w:p w:rsidR="00176D5B" w:rsidRPr="009F0806" w:rsidP="00176D5B">
      <w:pPr>
        <w:ind w:left="708"/>
        <w:jc w:val="both"/>
      </w:pPr>
      <w:r w:rsidRPr="009F0806">
        <w:t>V čl. I § 2 sa nad slovo „rozvoja“ umiestňuje odkaz 2, nad slová „sociálny fond“ sa umiestňuje odkaz 3 a nad slovo „fond“ sa umiestňuje odkaz 4.</w:t>
      </w:r>
    </w:p>
    <w:p w:rsidR="00176D5B" w:rsidP="00176D5B">
      <w:pPr>
        <w:jc w:val="both"/>
      </w:pPr>
    </w:p>
    <w:p w:rsidR="00176D5B" w:rsidRPr="009F0806" w:rsidP="00176D5B">
      <w:pPr>
        <w:jc w:val="both"/>
      </w:pPr>
      <w:r w:rsidRPr="009F0806">
        <w:t>Poznámky pod čiarou k odkazom 2 až 4 znejú:</w:t>
      </w:r>
    </w:p>
    <w:p w:rsidR="00176D5B" w:rsidRPr="009F0806" w:rsidP="00176D5B">
      <w:pPr>
        <w:jc w:val="both"/>
      </w:pPr>
      <w:r w:rsidRPr="009F0806">
        <w:t>„</w:t>
      </w:r>
      <w:r w:rsidRPr="009F0806">
        <w:rPr>
          <w:vertAlign w:val="superscript"/>
        </w:rPr>
        <w:t>2</w:t>
      </w:r>
      <w:r w:rsidRPr="009F0806">
        <w:t>) Nariadenie Európskeho parlamentu a Rady (EÚ) č. 1301/2013 zo 17. decembra 2013 o Európskom fonde regionálneho rozvoja a o osobitných ustanoveniach týkajúcich sa cieľa Investovanie do rastu a zamestnanosti, a ktorým sa zrušuje nariadenie (ES) č. 1080/2006 (Ú. v. EÚ L 347, 20. 12. 2013).</w:t>
      </w:r>
    </w:p>
    <w:p w:rsidR="00176D5B" w:rsidRPr="009F0806" w:rsidP="00176D5B">
      <w:pPr>
        <w:jc w:val="both"/>
      </w:pPr>
      <w:r w:rsidRPr="009F0806">
        <w:rPr>
          <w:vertAlign w:val="superscript"/>
        </w:rPr>
        <w:t>3</w:t>
      </w:r>
      <w:r w:rsidRPr="009F0806">
        <w:t>) Nariadenie Európskeho parlamentu a Rady (EÚ) č. 1304/2013 zo 17. decembra 2013 o Európskom sociálnom fonde a o zrušení nariadenia Rady (ES) č. 1081/2006 (Ú. v. EÚ L 347, 20. 12. 2013).</w:t>
      </w:r>
    </w:p>
    <w:p w:rsidR="00176D5B" w:rsidRPr="009F0806" w:rsidP="00176D5B">
      <w:pPr>
        <w:jc w:val="both"/>
      </w:pPr>
      <w:r w:rsidRPr="009F0806">
        <w:rPr>
          <w:vertAlign w:val="superscript"/>
        </w:rPr>
        <w:t>4</w:t>
      </w:r>
      <w:r w:rsidRPr="009F0806">
        <w:t>) Nariadenie Európskeho parlamentu a Rady (EÚ) č. 1300/2013 zo 17. decembra 2013 o Kohéznom fonde, ktorým sa zrušuje nariadenie Rady (ES) č. 1084/2006 (Ú. v. EÚ L 347, 20. 12. 201</w:t>
      </w:r>
      <w:r w:rsidRPr="009F0806">
        <w:t>3).“.</w:t>
      </w:r>
    </w:p>
    <w:p w:rsidR="00176D5B" w:rsidP="00176D5B">
      <w:pPr>
        <w:jc w:val="both"/>
      </w:pPr>
    </w:p>
    <w:p w:rsidR="00176D5B" w:rsidRPr="009F0806" w:rsidP="00176D5B">
      <w:pPr>
        <w:jc w:val="both"/>
      </w:pPr>
      <w:r w:rsidRPr="009F0806">
        <w:t xml:space="preserve">Doterajšie odkazy 2 až 43 a poznámky pod čiarou k týmto odkazom sa primerane prečíslujú. </w:t>
      </w:r>
    </w:p>
    <w:p w:rsidR="00176D5B" w:rsidP="00176D5B">
      <w:pPr>
        <w:jc w:val="both"/>
      </w:pPr>
    </w:p>
    <w:p w:rsidR="00176D5B" w:rsidRPr="009F0806" w:rsidP="00176D5B">
      <w:pPr>
        <w:ind w:left="2832"/>
        <w:jc w:val="both"/>
      </w:pPr>
      <w:r w:rsidRPr="009F0806">
        <w:t xml:space="preserve">Navrhovaná úprava reaguje na stanovisko odboru legislatívy a aproximácie práva Kancelárie Národnej rady SR. Z dôvodu prehľadnosti a lepšej čitateľnosti navrhovanej právnej úpravy sa dopĺňajú odkazy na príslušné právne predpisy EÚ. </w:t>
      </w:r>
    </w:p>
    <w:p w:rsidR="00176D5B" w:rsidP="00176D5B">
      <w:pPr>
        <w:jc w:val="both"/>
        <w:rPr>
          <w:b/>
        </w:rPr>
      </w:pPr>
    </w:p>
    <w:p w:rsidR="00176D5B" w:rsidP="00176D5B">
      <w:pPr>
        <w:jc w:val="both"/>
        <w:rPr>
          <w:b/>
        </w:rPr>
      </w:pPr>
    </w:p>
    <w:p w:rsidR="00176D5B" w:rsidRPr="009F0806" w:rsidP="00176D5B">
      <w:pPr>
        <w:jc w:val="both"/>
        <w:rPr>
          <w:b/>
        </w:rPr>
      </w:pPr>
    </w:p>
    <w:p w:rsidR="00176D5B" w:rsidRPr="009F0806" w:rsidP="00176D5B">
      <w:pPr>
        <w:numPr>
          <w:ilvl w:val="0"/>
          <w:numId w:val="47"/>
        </w:numPr>
        <w:jc w:val="both"/>
        <w:rPr>
          <w:b/>
        </w:rPr>
      </w:pPr>
      <w:r w:rsidRPr="009F0806">
        <w:rPr>
          <w:b/>
        </w:rPr>
        <w:t>K čl. I</w:t>
      </w:r>
      <w:r w:rsidR="005033CF">
        <w:rPr>
          <w:b/>
        </w:rPr>
        <w:t>,</w:t>
      </w:r>
      <w:r w:rsidRPr="009F0806">
        <w:rPr>
          <w:b/>
        </w:rPr>
        <w:t xml:space="preserve"> §</w:t>
      </w:r>
      <w:r>
        <w:rPr>
          <w:b/>
        </w:rPr>
        <w:t xml:space="preserve"> </w:t>
      </w:r>
      <w:r w:rsidRPr="009F0806">
        <w:rPr>
          <w:b/>
        </w:rPr>
        <w:t>3 písm. b)</w:t>
      </w:r>
    </w:p>
    <w:p w:rsidR="00176D5B" w:rsidRPr="009F0806" w:rsidP="00176D5B">
      <w:pPr>
        <w:ind w:left="708"/>
        <w:jc w:val="both"/>
      </w:pPr>
      <w:r w:rsidRPr="009F0806">
        <w:t>V čl. I § 3 písm. b) sa za slovom „predpisu“ vypúšťa čiarka a slová „ktorým môže byť kapitálová investícia, úver, záruka alebo iný nástroj na zdieľanie rizik</w:t>
      </w:r>
      <w:r w:rsidRPr="009F0806">
        <w:t>a“.</w:t>
      </w:r>
    </w:p>
    <w:p w:rsidR="00176D5B" w:rsidP="00176D5B">
      <w:pPr>
        <w:ind w:left="4536"/>
        <w:jc w:val="both"/>
        <w:rPr>
          <w:u w:val="single"/>
        </w:rPr>
      </w:pPr>
    </w:p>
    <w:p w:rsidR="00176D5B" w:rsidRPr="009F0806" w:rsidP="00176D5B">
      <w:pPr>
        <w:ind w:left="2832"/>
        <w:jc w:val="both"/>
      </w:pPr>
      <w:r w:rsidRPr="009F0806">
        <w:t xml:space="preserve">Navrhovaná úprava reaguje na pripomienku odboru legislatívy a aproximácie práva Kancelárie Národnej rady SR. Ide o odstránenie časti definície finančného nástroja, ktorá by recipovala nariadenie (EÚ) č. 966/2012. </w:t>
      </w:r>
    </w:p>
    <w:p w:rsidR="00176D5B" w:rsidP="00B66DE5">
      <w:pPr>
        <w:overflowPunct w:val="0"/>
        <w:autoSpaceDE w:val="0"/>
        <w:autoSpaceDN w:val="0"/>
        <w:adjustRightInd w:val="0"/>
        <w:ind w:left="4253"/>
        <w:jc w:val="both"/>
        <w:rPr>
          <w:b/>
        </w:rPr>
      </w:pPr>
    </w:p>
    <w:p w:rsidR="00B66DE5" w:rsidRPr="00B66DE5" w:rsidP="00176D5B">
      <w:pPr>
        <w:pStyle w:val="ListParagraph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5033CF">
        <w:rPr>
          <w:rFonts w:ascii="Times New Roman" w:hAnsi="Times New Roman"/>
          <w:b/>
          <w:sz w:val="24"/>
          <w:szCs w:val="24"/>
        </w:rPr>
        <w:t>K čl. I,</w:t>
      </w:r>
      <w:r w:rsidRPr="00B66DE5">
        <w:rPr>
          <w:rFonts w:ascii="Times New Roman" w:hAnsi="Times New Roman"/>
          <w:b/>
          <w:sz w:val="24"/>
          <w:szCs w:val="24"/>
        </w:rPr>
        <w:t xml:space="preserve"> §</w:t>
      </w:r>
      <w:r w:rsidR="00176D5B">
        <w:rPr>
          <w:rFonts w:ascii="Times New Roman" w:hAnsi="Times New Roman"/>
          <w:b/>
          <w:sz w:val="24"/>
          <w:szCs w:val="24"/>
        </w:rPr>
        <w:t xml:space="preserve"> </w:t>
      </w:r>
      <w:r w:rsidRPr="00B66DE5">
        <w:rPr>
          <w:rFonts w:ascii="Times New Roman" w:hAnsi="Times New Roman"/>
          <w:b/>
          <w:sz w:val="24"/>
          <w:szCs w:val="24"/>
        </w:rPr>
        <w:t>3</w:t>
      </w:r>
      <w:r w:rsidR="00176D5B">
        <w:rPr>
          <w:rFonts w:ascii="Times New Roman" w:hAnsi="Times New Roman"/>
          <w:b/>
          <w:sz w:val="24"/>
          <w:szCs w:val="24"/>
        </w:rPr>
        <w:t xml:space="preserve"> písm. e)</w:t>
      </w:r>
    </w:p>
    <w:p w:rsidR="00B66DE5" w:rsidRPr="00B66DE5" w:rsidP="00176D5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6DE5">
        <w:rPr>
          <w:rFonts w:ascii="Times New Roman" w:hAnsi="Times New Roman"/>
          <w:sz w:val="24"/>
          <w:szCs w:val="24"/>
        </w:rPr>
        <w:t>V § 3 písm. e) sa vypúšťajú slová „na finančné nástroje“.</w:t>
      </w:r>
    </w:p>
    <w:p w:rsidR="00B66DE5" w:rsidRPr="00B66DE5" w:rsidP="00B66DE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DE5" w:rsidRPr="00B66DE5" w:rsidP="00176D5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ascii="Times New Roman" w:hAnsi="Times New Roman"/>
          <w:sz w:val="24"/>
          <w:szCs w:val="24"/>
        </w:rPr>
      </w:pPr>
      <w:r w:rsidRPr="00B66DE5">
        <w:rPr>
          <w:rFonts w:ascii="Times New Roman" w:hAnsi="Times New Roman"/>
          <w:sz w:val="24"/>
          <w:szCs w:val="24"/>
        </w:rPr>
        <w:t xml:space="preserve">Pripomienka vypúšťa nadbytočné slová. </w:t>
      </w:r>
    </w:p>
    <w:p w:rsidR="00B66DE5" w:rsidP="00B66DE5">
      <w:pPr>
        <w:jc w:val="both"/>
        <w:rPr>
          <w:highlight w:val="yellow"/>
        </w:rPr>
      </w:pPr>
    </w:p>
    <w:p w:rsidR="00176D5B" w:rsidRPr="009F0806" w:rsidP="00176D5B">
      <w:pPr>
        <w:numPr>
          <w:ilvl w:val="0"/>
          <w:numId w:val="47"/>
        </w:numPr>
        <w:jc w:val="both"/>
        <w:rPr>
          <w:b/>
        </w:rPr>
      </w:pPr>
      <w:r w:rsidRPr="009F0806">
        <w:rPr>
          <w:b/>
        </w:rPr>
        <w:t>K čl. I</w:t>
      </w:r>
      <w:r>
        <w:rPr>
          <w:b/>
        </w:rPr>
        <w:t>,</w:t>
      </w:r>
      <w:r w:rsidRPr="009F0806">
        <w:rPr>
          <w:b/>
        </w:rPr>
        <w:t xml:space="preserve"> §</w:t>
      </w:r>
      <w:r>
        <w:rPr>
          <w:b/>
        </w:rPr>
        <w:t xml:space="preserve"> </w:t>
      </w:r>
      <w:r w:rsidRPr="009F0806">
        <w:rPr>
          <w:b/>
        </w:rPr>
        <w:t>3 písm. e) a f)</w:t>
      </w:r>
    </w:p>
    <w:p w:rsidR="00176D5B" w:rsidRPr="009F0806" w:rsidP="00176D5B">
      <w:pPr>
        <w:ind w:firstLine="708"/>
        <w:jc w:val="both"/>
      </w:pPr>
      <w:r w:rsidRPr="009F0806">
        <w:t xml:space="preserve">V čl. I § 3 písmená e) a f) znejú: </w:t>
      </w:r>
    </w:p>
    <w:p w:rsidR="00176D5B" w:rsidRPr="009F0806" w:rsidP="00176D5B">
      <w:pPr>
        <w:ind w:left="708"/>
        <w:jc w:val="both"/>
      </w:pPr>
      <w:r w:rsidRPr="009F0806">
        <w:t>„e) poskytovateľom riadiaci orgán, ktorý poskytne príspevok na finančný nástroj alebo sprostredkovateľský or</w:t>
      </w:r>
      <w:r w:rsidRPr="009F0806">
        <w:t xml:space="preserve">gán, ak ho tým poveril riadiaci orgán, </w:t>
      </w:r>
    </w:p>
    <w:p w:rsidR="00176D5B" w:rsidRPr="009F0806" w:rsidP="00176D5B">
      <w:pPr>
        <w:ind w:left="708"/>
        <w:jc w:val="both"/>
      </w:pPr>
      <w:r w:rsidRPr="009F0806">
        <w:t>f) orgánom vykonávajúcim finančné nástroje prijímateľ alebo finančný sprostredkovateľ,“.</w:t>
      </w:r>
    </w:p>
    <w:p w:rsidR="00176D5B" w:rsidP="00176D5B">
      <w:pPr>
        <w:ind w:left="4536"/>
        <w:jc w:val="both"/>
        <w:rPr>
          <w:b/>
          <w:u w:val="single"/>
        </w:rPr>
      </w:pPr>
    </w:p>
    <w:p w:rsidR="00176D5B" w:rsidRPr="009F0806" w:rsidP="00176D5B">
      <w:pPr>
        <w:ind w:left="2832"/>
        <w:jc w:val="both"/>
      </w:pPr>
      <w:r w:rsidRPr="009F0806">
        <w:t>Navrhovaná úprava reaguje na stanovisko odboru legislatívy a aproximácie práva Kancelárie Národnej rady SR. Ide o odstránenie</w:t>
      </w:r>
      <w:r w:rsidRPr="009F0806">
        <w:t xml:space="preserve"> duplicitnej definície pojmu „príspevok na finančný nástroj“.</w:t>
      </w:r>
    </w:p>
    <w:p w:rsidR="00176D5B" w:rsidP="00B66DE5">
      <w:pPr>
        <w:jc w:val="both"/>
        <w:rPr>
          <w:highlight w:val="yellow"/>
        </w:rPr>
      </w:pPr>
    </w:p>
    <w:p w:rsidR="00B66DE5" w:rsidRPr="00B66DE5" w:rsidP="00176D5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6DE5">
        <w:rPr>
          <w:rFonts w:ascii="Times New Roman" w:hAnsi="Times New Roman"/>
          <w:b/>
          <w:sz w:val="24"/>
          <w:szCs w:val="24"/>
        </w:rPr>
        <w:t xml:space="preserve">K čl. I, § 3 </w:t>
      </w:r>
      <w:r w:rsidR="00176D5B">
        <w:rPr>
          <w:rFonts w:ascii="Times New Roman" w:hAnsi="Times New Roman"/>
          <w:b/>
          <w:sz w:val="24"/>
          <w:szCs w:val="24"/>
        </w:rPr>
        <w:t>písm. g)</w:t>
      </w:r>
    </w:p>
    <w:p w:rsidR="00B66DE5" w:rsidRPr="00B66DE5" w:rsidP="00176D5B">
      <w:pPr>
        <w:ind w:left="708"/>
        <w:jc w:val="both"/>
      </w:pPr>
      <w:r w:rsidRPr="00B66DE5">
        <w:t>V § 3 písm. g) sa slová „ktorá získala od poskytovateľa“ nahrádzajú slovami „ktorej bol poskytnutý poskytovateľom“.</w:t>
      </w:r>
    </w:p>
    <w:p w:rsidR="00B66DE5" w:rsidRPr="00B66DE5" w:rsidP="00B66DE5">
      <w:pPr>
        <w:jc w:val="both"/>
      </w:pPr>
    </w:p>
    <w:p w:rsidR="00B66DE5" w:rsidRPr="00B66DE5" w:rsidP="00176D5B">
      <w:pPr>
        <w:ind w:left="2832"/>
        <w:jc w:val="both"/>
      </w:pPr>
      <w:r w:rsidRPr="00B66DE5">
        <w:t>Ide o legislatívno-technickú úpravu s cieľom dôsledného používania zavedenej terminológie.</w:t>
      </w:r>
    </w:p>
    <w:p w:rsidR="00176D5B" w:rsidP="00B66DE5">
      <w:pPr>
        <w:jc w:val="both"/>
      </w:pPr>
    </w:p>
    <w:p w:rsidR="00176D5B" w:rsidRPr="009F0806" w:rsidP="00176D5B">
      <w:pPr>
        <w:numPr>
          <w:ilvl w:val="0"/>
          <w:numId w:val="47"/>
        </w:numPr>
        <w:jc w:val="both"/>
        <w:rPr>
          <w:b/>
        </w:rPr>
      </w:pPr>
      <w:r>
        <w:rPr>
          <w:b/>
        </w:rPr>
        <w:t>K čl. I,</w:t>
      </w:r>
      <w:r w:rsidRPr="009F0806">
        <w:rPr>
          <w:b/>
        </w:rPr>
        <w:t xml:space="preserve"> doterajšia poznámka pod čiarou k odkazu 3</w:t>
      </w:r>
    </w:p>
    <w:p w:rsidR="00176D5B" w:rsidRPr="009F0806" w:rsidP="00176D5B">
      <w:pPr>
        <w:ind w:left="708"/>
        <w:jc w:val="both"/>
      </w:pPr>
      <w:r w:rsidRPr="009F0806">
        <w:t>V čl. I sa v doterajšej poznámke pod čiarou k doterajšiemu odkazu 3 vypúšťajú slová „ods. 12 písm. b)“ a slová „zákona č. 206/2013 Z. z.“ sa nahrádzajú slovami „neskorších predpisov“.</w:t>
      </w:r>
    </w:p>
    <w:p w:rsidR="00176D5B" w:rsidP="00176D5B">
      <w:pPr>
        <w:ind w:left="4536"/>
        <w:jc w:val="both"/>
        <w:rPr>
          <w:b/>
          <w:u w:val="single"/>
        </w:rPr>
      </w:pPr>
    </w:p>
    <w:p w:rsidR="00176D5B" w:rsidRPr="009F0806" w:rsidP="00176D5B">
      <w:pPr>
        <w:ind w:left="2832"/>
        <w:jc w:val="both"/>
      </w:pPr>
      <w:r w:rsidRPr="009F0806">
        <w:t>Navrhovaná úprava reaguje na stanovisko odboru legislatívy a aproximácie práva Kancelárie Národnej rady SR. Precizovanie poznámky pod čiarou k odkazu 3 v nadväznosti na novelu zákona o kolektívnom investovaní, ktorá je tiež predmetom druhého a tretieho čítania v NR SR (tlač 1690).</w:t>
      </w:r>
    </w:p>
    <w:p w:rsidR="00176D5B" w:rsidP="00B66DE5">
      <w:pPr>
        <w:jc w:val="both"/>
      </w:pPr>
    </w:p>
    <w:p w:rsidR="00B66DE5" w:rsidRPr="00176D5B" w:rsidP="00176D5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6DE5">
        <w:rPr>
          <w:rFonts w:ascii="Times New Roman" w:hAnsi="Times New Roman"/>
          <w:b/>
          <w:sz w:val="24"/>
          <w:szCs w:val="24"/>
        </w:rPr>
        <w:t>K čl. I, § 3</w:t>
      </w:r>
      <w:r w:rsidRPr="00176D5B" w:rsidR="00176D5B">
        <w:rPr>
          <w:rFonts w:ascii="Times New Roman" w:hAnsi="Times New Roman"/>
          <w:sz w:val="24"/>
          <w:szCs w:val="24"/>
        </w:rPr>
        <w:t xml:space="preserve"> </w:t>
      </w:r>
      <w:r w:rsidRPr="00176D5B" w:rsidR="00176D5B">
        <w:rPr>
          <w:rFonts w:ascii="Times New Roman" w:hAnsi="Times New Roman"/>
          <w:b/>
          <w:sz w:val="24"/>
          <w:szCs w:val="24"/>
        </w:rPr>
        <w:t>poznámka pod čiarou k odkazu 3</w:t>
      </w:r>
    </w:p>
    <w:p w:rsidR="00B66DE5" w:rsidRPr="00B66DE5" w:rsidP="00176D5B">
      <w:pPr>
        <w:ind w:firstLine="708"/>
        <w:jc w:val="both"/>
      </w:pPr>
      <w:r w:rsidRPr="00B66DE5">
        <w:t>V § 3, poznámke pod čiarou k odkazu 3 sa na konci pripájajú slová „v platnom znení“.</w:t>
      </w:r>
    </w:p>
    <w:p w:rsidR="00B66DE5" w:rsidRPr="00B66DE5" w:rsidP="00B66DE5">
      <w:pPr>
        <w:jc w:val="both"/>
      </w:pPr>
    </w:p>
    <w:p w:rsidR="00B66DE5" w:rsidRPr="00176D5B" w:rsidP="00176D5B">
      <w:pPr>
        <w:ind w:left="2835"/>
        <w:jc w:val="both"/>
        <w:rPr>
          <w:rStyle w:val="Emphasis"/>
          <w:rFonts w:eastAsia="Calibri"/>
          <w:i w:val="0"/>
          <w:iCs w:val="0"/>
        </w:rPr>
      </w:pPr>
      <w:r w:rsidRPr="00176D5B">
        <w:rPr>
          <w:rStyle w:val="Emphasis"/>
          <w:i w:val="0"/>
        </w:rPr>
        <w:t xml:space="preserve">Ide o legislatívno-technickú úpravu súvisiacu so zaužívaným spôsobom </w:t>
      </w:r>
      <w:r w:rsidRPr="00176D5B">
        <w:rPr>
          <w:rStyle w:val="Emphasis"/>
          <w:rFonts w:eastAsia="Calibri"/>
          <w:i w:val="0"/>
        </w:rPr>
        <w:t xml:space="preserve">uvádzania právne záväzných aktov Európskej únie, ktoré sa v prípade jednej alebo viacerých novelizácií uvádzajú s dodatkom „v platnom znení“. </w:t>
      </w:r>
    </w:p>
    <w:p w:rsidR="00B66DE5" w:rsidP="00B66DE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b/>
          <w:sz w:val="24"/>
          <w:szCs w:val="24"/>
        </w:rPr>
      </w:pPr>
    </w:p>
    <w:p w:rsidR="005033CF" w:rsidP="00B66DE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b/>
          <w:sz w:val="24"/>
          <w:szCs w:val="24"/>
        </w:rPr>
      </w:pPr>
    </w:p>
    <w:p w:rsidR="005033CF" w:rsidP="00B66DE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b/>
          <w:sz w:val="24"/>
          <w:szCs w:val="24"/>
        </w:rPr>
      </w:pPr>
    </w:p>
    <w:p w:rsidR="005033CF" w:rsidRPr="00176D5B" w:rsidP="00B66DE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b/>
          <w:sz w:val="24"/>
          <w:szCs w:val="24"/>
        </w:rPr>
      </w:pPr>
    </w:p>
    <w:p w:rsidR="00B66DE5" w:rsidRPr="00B66DE5" w:rsidP="00176D5B">
      <w:pPr>
        <w:pStyle w:val="ListParagraph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6DE5">
        <w:rPr>
          <w:rFonts w:ascii="Times New Roman" w:hAnsi="Times New Roman"/>
          <w:b/>
          <w:sz w:val="24"/>
          <w:szCs w:val="24"/>
        </w:rPr>
        <w:t>K čl. I, § 6</w:t>
      </w:r>
      <w:r w:rsidR="00176D5B">
        <w:rPr>
          <w:rFonts w:ascii="Times New Roman" w:hAnsi="Times New Roman"/>
          <w:b/>
          <w:sz w:val="24"/>
          <w:szCs w:val="24"/>
        </w:rPr>
        <w:t xml:space="preserve"> ods. 4</w:t>
      </w:r>
    </w:p>
    <w:p w:rsidR="00B66DE5" w:rsidRPr="00B66DE5" w:rsidP="00176D5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66DE5">
        <w:rPr>
          <w:rFonts w:ascii="Times New Roman" w:hAnsi="Times New Roman"/>
          <w:sz w:val="24"/>
          <w:szCs w:val="24"/>
        </w:rPr>
        <w:t>V § 6 ods. 4 sa slovo „subjektov“ nahrádza slovom „osôb“.</w:t>
      </w:r>
    </w:p>
    <w:p w:rsidR="00B66DE5" w:rsidRPr="00B66DE5" w:rsidP="00B66DE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B66DE5" w:rsidRPr="00B66DE5" w:rsidP="00176D5B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B66DE5">
        <w:rPr>
          <w:rFonts w:ascii="Times New Roman" w:hAnsi="Times New Roman"/>
          <w:sz w:val="24"/>
          <w:szCs w:val="24"/>
        </w:rPr>
        <w:t xml:space="preserve">Pripomienka zjednocuje v návrhu zákona použité pojmy (napr. čl. I, § 5 ods. 2, § 10 ods. 1). </w:t>
      </w:r>
    </w:p>
    <w:p w:rsidR="00176D5B" w:rsidP="00176D5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66DE5" w:rsidRPr="00176D5B" w:rsidP="00176D5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6DE5">
        <w:rPr>
          <w:rFonts w:ascii="Times New Roman" w:hAnsi="Times New Roman"/>
          <w:b/>
          <w:sz w:val="24"/>
          <w:szCs w:val="24"/>
        </w:rPr>
        <w:t>K čl. I, § 12</w:t>
      </w:r>
      <w:r w:rsidRPr="00176D5B" w:rsidR="00176D5B">
        <w:rPr>
          <w:rFonts w:ascii="Times New Roman" w:hAnsi="Times New Roman"/>
          <w:sz w:val="24"/>
          <w:szCs w:val="24"/>
        </w:rPr>
        <w:t xml:space="preserve"> </w:t>
      </w:r>
      <w:r w:rsidRPr="00176D5B" w:rsidR="00176D5B">
        <w:rPr>
          <w:rFonts w:ascii="Times New Roman" w:hAnsi="Times New Roman"/>
          <w:b/>
          <w:sz w:val="24"/>
          <w:szCs w:val="24"/>
        </w:rPr>
        <w:t>poznámka pod čiarou k odkazu 19</w:t>
      </w:r>
    </w:p>
    <w:p w:rsidR="00B66DE5" w:rsidRPr="00B66DE5" w:rsidP="00176D5B">
      <w:pPr>
        <w:ind w:left="708"/>
        <w:jc w:val="both"/>
      </w:pPr>
      <w:r w:rsidRPr="00B66DE5">
        <w:t>V § 12, poznámke pod čiarou k odkazu 19 sa na konci pripájajú slová „(Ú. v. EÚ C 326, 26.10.2012)“.</w:t>
      </w:r>
    </w:p>
    <w:p w:rsidR="00B66DE5" w:rsidRPr="00B66DE5" w:rsidP="00176D5B">
      <w:pPr>
        <w:ind w:left="708"/>
        <w:jc w:val="both"/>
      </w:pPr>
      <w:r w:rsidRPr="00B66DE5">
        <w:t>V § 12, poznámke pod čiarou k odkazu 21 sa na konci pripája veta: „Čl. 30 nariadenia (EÚ, Euratom) č. 966/2012.“.</w:t>
      </w:r>
    </w:p>
    <w:p w:rsidR="00B66DE5" w:rsidRPr="00B66DE5" w:rsidP="00B66DE5">
      <w:pPr>
        <w:ind w:left="4253"/>
        <w:jc w:val="both"/>
      </w:pPr>
    </w:p>
    <w:p w:rsidR="00B66DE5" w:rsidRPr="00176D5B" w:rsidP="00176D5B">
      <w:pPr>
        <w:ind w:left="2835"/>
        <w:jc w:val="both"/>
        <w:rPr>
          <w:i/>
        </w:rPr>
      </w:pPr>
      <w:r w:rsidRPr="00176D5B">
        <w:rPr>
          <w:rStyle w:val="Emphasis"/>
          <w:i w:val="0"/>
        </w:rPr>
        <w:t>Ide o legislatívno-technickú úpravu súvisiacu s uvádzaním úplnej citácie medzinárodnej zmluvy vrátane informácie o publikácii v úradnom vestníku a doplnenie relevantného nariadenia EÚ.</w:t>
      </w:r>
    </w:p>
    <w:p w:rsidR="00B66DE5" w:rsidP="00B66DE5">
      <w:pPr>
        <w:jc w:val="both"/>
      </w:pPr>
    </w:p>
    <w:p w:rsidR="00176D5B" w:rsidRPr="009F0806" w:rsidP="00176D5B">
      <w:pPr>
        <w:numPr>
          <w:ilvl w:val="0"/>
          <w:numId w:val="47"/>
        </w:numPr>
        <w:jc w:val="both"/>
        <w:rPr>
          <w:b/>
        </w:rPr>
      </w:pPr>
      <w:r w:rsidRPr="009F0806">
        <w:rPr>
          <w:b/>
        </w:rPr>
        <w:t>K čl. I</w:t>
      </w:r>
      <w:r>
        <w:rPr>
          <w:b/>
        </w:rPr>
        <w:t>,</w:t>
      </w:r>
      <w:r w:rsidRPr="009F0806">
        <w:rPr>
          <w:b/>
        </w:rPr>
        <w:t xml:space="preserve"> §13 ods. 4</w:t>
      </w:r>
    </w:p>
    <w:p w:rsidR="00176D5B" w:rsidRPr="009F0806" w:rsidP="00176D5B">
      <w:pPr>
        <w:ind w:left="708"/>
        <w:jc w:val="both"/>
      </w:pPr>
      <w:r w:rsidRPr="009F0806">
        <w:t>V čl. I § 13 ods. 4 sa slová „postup podľa osobitného predpisu.</w:t>
      </w:r>
      <w:r w:rsidRPr="009F0806">
        <w:rPr>
          <w:vertAlign w:val="superscript"/>
        </w:rPr>
        <w:t>24</w:t>
      </w:r>
      <w:r w:rsidRPr="009F0806">
        <w:t>)“ nahrádzajú slovami „osobitný predpis.</w:t>
      </w:r>
      <w:r w:rsidRPr="009F0806">
        <w:rPr>
          <w:vertAlign w:val="superscript"/>
        </w:rPr>
        <w:t>24</w:t>
      </w:r>
      <w:r w:rsidRPr="009F0806">
        <w:t>)“.</w:t>
      </w:r>
    </w:p>
    <w:p w:rsidR="00176D5B" w:rsidP="00176D5B">
      <w:pPr>
        <w:ind w:left="4536"/>
        <w:jc w:val="both"/>
        <w:rPr>
          <w:b/>
          <w:u w:val="single"/>
        </w:rPr>
      </w:pPr>
    </w:p>
    <w:p w:rsidR="00176D5B" w:rsidRPr="009F0806" w:rsidP="00176D5B">
      <w:pPr>
        <w:ind w:left="2832"/>
        <w:jc w:val="both"/>
      </w:pPr>
      <w:r w:rsidRPr="009F0806">
        <w:t xml:space="preserve">Navrhovaná úprava reaguje na pripomienku odboru legislatívy a aproximácie práva Kancelárie Národnej rady SR. Ide o precizovanie textu, nakoľko nariadenie (EÚ) č. 1303/2013 vyslovene neupravuje postup pri audite finančných prostriedkov  poskytnutých na finančné nástroje na úrovni Európskej únie. </w:t>
      </w:r>
    </w:p>
    <w:p w:rsidR="00176D5B" w:rsidRPr="009F0806" w:rsidP="00176D5B">
      <w:pPr>
        <w:jc w:val="both"/>
      </w:pPr>
    </w:p>
    <w:p w:rsidR="00B66DE5" w:rsidRPr="00176D5B" w:rsidP="00176D5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6DE5">
        <w:rPr>
          <w:rFonts w:ascii="Times New Roman" w:hAnsi="Times New Roman"/>
          <w:b/>
          <w:sz w:val="24"/>
          <w:szCs w:val="24"/>
        </w:rPr>
        <w:t>K čl. I, § 18</w:t>
      </w:r>
      <w:r w:rsidRPr="00176D5B" w:rsidR="00176D5B">
        <w:rPr>
          <w:rFonts w:ascii="Times New Roman" w:hAnsi="Times New Roman"/>
          <w:sz w:val="24"/>
          <w:szCs w:val="24"/>
        </w:rPr>
        <w:t xml:space="preserve"> </w:t>
      </w:r>
      <w:r w:rsidRPr="00176D5B" w:rsidR="00176D5B">
        <w:rPr>
          <w:rFonts w:ascii="Times New Roman" w:hAnsi="Times New Roman"/>
          <w:b/>
          <w:sz w:val="24"/>
          <w:szCs w:val="24"/>
        </w:rPr>
        <w:t>poznámka pod čiarou k odkazu 30</w:t>
      </w:r>
    </w:p>
    <w:p w:rsidR="00B66DE5" w:rsidRPr="00B66DE5" w:rsidP="00176D5B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66DE5">
        <w:rPr>
          <w:rFonts w:ascii="Times New Roman" w:hAnsi="Times New Roman"/>
          <w:sz w:val="24"/>
          <w:szCs w:val="24"/>
        </w:rPr>
        <w:t>V § 18, poznámke pod čiarou k odkazu 30 sa na začiatok vkladá táto veta: „Čl. 42 ods. 1 písm. d) a ods. 5 nariadenia (EÚ) č. 1303/2013.“.</w:t>
      </w:r>
    </w:p>
    <w:p w:rsidR="00B66DE5" w:rsidRPr="00B66DE5" w:rsidP="00B66DE5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B66DE5" w:rsidRPr="00176D5B" w:rsidP="00176D5B">
      <w:pPr>
        <w:pStyle w:val="ListParagraph"/>
        <w:spacing w:after="0" w:line="240" w:lineRule="auto"/>
        <w:ind w:left="2832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176D5B">
        <w:rPr>
          <w:rStyle w:val="Emphasis"/>
          <w:rFonts w:ascii="Times New Roman" w:hAnsi="Times New Roman"/>
          <w:i w:val="0"/>
          <w:sz w:val="24"/>
          <w:szCs w:val="24"/>
        </w:rPr>
        <w:t>Ide o legislatívno-technickú úpravu súvisiacu s doplnením absentujúceho dotknutého ustanovenia nariadenia (EÚ) č. 1303/2013.</w:t>
      </w:r>
    </w:p>
    <w:p w:rsidR="00B66DE5" w:rsidRPr="00B66DE5" w:rsidP="00B66DE5">
      <w:pPr>
        <w:jc w:val="both"/>
      </w:pPr>
    </w:p>
    <w:p w:rsidR="00B66DE5" w:rsidRPr="00B66DE5" w:rsidP="00176D5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6DE5">
        <w:rPr>
          <w:rFonts w:ascii="Times New Roman" w:hAnsi="Times New Roman"/>
          <w:b/>
          <w:sz w:val="24"/>
          <w:szCs w:val="24"/>
        </w:rPr>
        <w:t>K čl. II</w:t>
      </w:r>
      <w:r w:rsidR="00176D5B">
        <w:rPr>
          <w:rFonts w:ascii="Times New Roman" w:hAnsi="Times New Roman"/>
          <w:b/>
          <w:sz w:val="24"/>
          <w:szCs w:val="24"/>
        </w:rPr>
        <w:t>, § 110 ods. 1</w:t>
      </w:r>
      <w:r w:rsidR="005033CF">
        <w:rPr>
          <w:rFonts w:ascii="Times New Roman" w:hAnsi="Times New Roman"/>
          <w:b/>
          <w:sz w:val="24"/>
          <w:szCs w:val="24"/>
        </w:rPr>
        <w:t xml:space="preserve"> písm. m)</w:t>
      </w:r>
      <w:r w:rsidRPr="00B66DE5">
        <w:rPr>
          <w:rFonts w:ascii="Times New Roman" w:hAnsi="Times New Roman"/>
          <w:b/>
          <w:sz w:val="24"/>
          <w:szCs w:val="24"/>
        </w:rPr>
        <w:t xml:space="preserve"> </w:t>
      </w:r>
    </w:p>
    <w:p w:rsidR="00B66DE5" w:rsidRPr="00B66DE5" w:rsidP="00176D5B">
      <w:pPr>
        <w:ind w:firstLine="708"/>
        <w:jc w:val="both"/>
      </w:pPr>
      <w:r w:rsidRPr="00B66DE5">
        <w:t>V § 110 ods. 1 písm. m) sa vypúšťajú slová „ustanovených osobitnými predpismi“.</w:t>
      </w:r>
    </w:p>
    <w:p w:rsidR="00B66DE5" w:rsidRPr="00B66DE5" w:rsidP="00B66DE5">
      <w:pPr>
        <w:jc w:val="both"/>
      </w:pPr>
    </w:p>
    <w:p w:rsidR="00B66DE5" w:rsidRPr="00B66DE5" w:rsidP="00176D5B">
      <w:pPr>
        <w:ind w:left="2832"/>
        <w:jc w:val="both"/>
      </w:pPr>
      <w:r w:rsidRPr="00B66DE5">
        <w:t>Ide o legislatívno-technickú úpravu s cieľom správnej implementácie nariadenia (EÚ) č. 1303/2013, ktoré v uvedených ustanoveniach čl. 125 a 127 ustanovuje funkcie riadiaceho orgánu a orgánu auditu a nie finančné nástroje ani ich výkon kontroly alebo audit.</w:t>
      </w:r>
    </w:p>
    <w:p w:rsidR="00B66DE5" w:rsidRPr="00B66DE5" w:rsidP="00B66DE5">
      <w:pPr>
        <w:jc w:val="both"/>
        <w:rPr>
          <w:b/>
        </w:rPr>
      </w:pPr>
    </w:p>
    <w:p w:rsidR="00B66DE5" w:rsidRPr="00B66DE5" w:rsidP="00176D5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6DE5">
        <w:rPr>
          <w:rFonts w:ascii="Times New Roman" w:hAnsi="Times New Roman"/>
          <w:b/>
          <w:sz w:val="24"/>
          <w:szCs w:val="24"/>
        </w:rPr>
        <w:t>K čl. II § 110</w:t>
      </w:r>
      <w:r w:rsidRPr="00176D5B" w:rsidR="00176D5B">
        <w:rPr>
          <w:rFonts w:ascii="Times New Roman" w:hAnsi="Times New Roman"/>
          <w:sz w:val="24"/>
          <w:szCs w:val="24"/>
        </w:rPr>
        <w:t xml:space="preserve"> </w:t>
      </w:r>
      <w:r w:rsidRPr="00176D5B" w:rsidR="00176D5B">
        <w:rPr>
          <w:rFonts w:ascii="Times New Roman" w:hAnsi="Times New Roman"/>
          <w:b/>
          <w:sz w:val="24"/>
          <w:szCs w:val="24"/>
        </w:rPr>
        <w:t>poznámka pod čiarou k odkazu 97ba</w:t>
      </w:r>
    </w:p>
    <w:p w:rsidR="00B66DE5" w:rsidRPr="00B66DE5" w:rsidP="00176D5B">
      <w:pPr>
        <w:ind w:left="708"/>
        <w:jc w:val="both"/>
      </w:pPr>
      <w:r w:rsidRPr="00B66DE5">
        <w:t>V čl. II, poznámke pod čiarou k odkazu 97ba sa slová „čl. 127“ nahrádzajú slovami „čl. 125 a 127“, za slovami „č. 1303/2013“ sa vkladajú slová „zo 17. decembra 2013“ a na konci sa pripájajú slová „v platnom znení“.</w:t>
      </w:r>
    </w:p>
    <w:p w:rsidR="00B66DE5" w:rsidRPr="00B66DE5" w:rsidP="00B66DE5">
      <w:pPr>
        <w:ind w:left="4253"/>
        <w:jc w:val="both"/>
      </w:pPr>
    </w:p>
    <w:p w:rsidR="00B66DE5" w:rsidRPr="00176D5B" w:rsidP="00176D5B">
      <w:pPr>
        <w:ind w:left="2835"/>
        <w:jc w:val="both"/>
        <w:rPr>
          <w:rStyle w:val="Emphasis"/>
          <w:rFonts w:eastAsia="Calibri"/>
          <w:i w:val="0"/>
        </w:rPr>
      </w:pPr>
      <w:r w:rsidRPr="00176D5B">
        <w:rPr>
          <w:rStyle w:val="Emphasis"/>
          <w:i w:val="0"/>
        </w:rPr>
        <w:t xml:space="preserve">Ide o legislatívno-technickú úpravu súvisiacu so zaužívaným spôsobom </w:t>
      </w:r>
      <w:r w:rsidRPr="00176D5B">
        <w:rPr>
          <w:rStyle w:val="Emphasis"/>
          <w:rFonts w:eastAsia="Calibri"/>
          <w:i w:val="0"/>
        </w:rPr>
        <w:t xml:space="preserve">uvádzania právne záväzných aktov Európskej únie, ktoré sa v prípade jednej alebo viacerých novelizácií uvádzajú s dodatkom „v platnom znení“. </w:t>
      </w:r>
    </w:p>
    <w:p w:rsidR="00B66DE5" w:rsidP="00176D5B">
      <w:pPr>
        <w:ind w:left="2835"/>
        <w:jc w:val="both"/>
        <w:rPr>
          <w:rStyle w:val="Emphasis"/>
          <w:rFonts w:eastAsia="Calibri"/>
          <w:i w:val="0"/>
          <w:iCs w:val="0"/>
        </w:rPr>
      </w:pPr>
    </w:p>
    <w:p w:rsidR="00176D5B" w:rsidP="00176D5B">
      <w:pPr>
        <w:ind w:left="2835"/>
        <w:jc w:val="both"/>
        <w:rPr>
          <w:rStyle w:val="Emphasis"/>
          <w:rFonts w:eastAsia="Calibri"/>
          <w:i w:val="0"/>
          <w:iCs w:val="0"/>
        </w:rPr>
      </w:pPr>
    </w:p>
    <w:p w:rsidR="00176D5B" w:rsidRPr="00176D5B" w:rsidP="00176D5B">
      <w:pPr>
        <w:ind w:left="2835"/>
        <w:jc w:val="both"/>
        <w:rPr>
          <w:rStyle w:val="Emphasis"/>
          <w:rFonts w:eastAsia="Calibri"/>
          <w:i w:val="0"/>
          <w:iCs w:val="0"/>
        </w:rPr>
      </w:pPr>
    </w:p>
    <w:p w:rsidR="00B66DE5" w:rsidRPr="00B66DE5" w:rsidP="00176D5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176D5B">
        <w:rPr>
          <w:rFonts w:ascii="Times New Roman" w:hAnsi="Times New Roman"/>
          <w:b/>
          <w:sz w:val="24"/>
          <w:szCs w:val="24"/>
        </w:rPr>
        <w:t>K čl. III, § 23 ods. 2</w:t>
      </w:r>
    </w:p>
    <w:p w:rsidR="00B66DE5" w:rsidRPr="00B66DE5" w:rsidP="00176D5B">
      <w:pPr>
        <w:ind w:firstLine="708"/>
        <w:jc w:val="both"/>
      </w:pPr>
      <w:r w:rsidRPr="00B66DE5">
        <w:t xml:space="preserve">V § 23 ods. 2 sa odkaz 53a označuje ako odkaz 53. </w:t>
      </w:r>
    </w:p>
    <w:p w:rsidR="00B66DE5" w:rsidRPr="00B66DE5" w:rsidP="00176D5B">
      <w:pPr>
        <w:ind w:left="708"/>
        <w:jc w:val="both"/>
      </w:pPr>
      <w:r w:rsidRPr="00B66DE5">
        <w:t xml:space="preserve">Poznámka pod čiarou k odkazu 53a sa vypúšťa.  </w:t>
      </w:r>
    </w:p>
    <w:p w:rsidR="00B66DE5" w:rsidRPr="00B66DE5" w:rsidP="00B66DE5">
      <w:pPr>
        <w:ind w:left="4253"/>
        <w:jc w:val="both"/>
      </w:pPr>
    </w:p>
    <w:p w:rsidR="00B66DE5" w:rsidRPr="00176D5B" w:rsidP="00176D5B">
      <w:pPr>
        <w:ind w:left="2832"/>
        <w:jc w:val="both"/>
        <w:rPr>
          <w:i/>
        </w:rPr>
      </w:pPr>
      <w:r w:rsidRPr="00176D5B">
        <w:rPr>
          <w:rStyle w:val="Emphasis"/>
          <w:i w:val="0"/>
        </w:rPr>
        <w:t>Ide o legislatívno-technickú úpravu súvisiacu s vypustením odkazu 53a, ktorý je duplicitný s už zavedeným odkazom 53 v zákone č. 528/2008 Z. z.</w:t>
      </w:r>
    </w:p>
    <w:p w:rsidR="00B66DE5" w:rsidRPr="00B66DE5" w:rsidP="00B66DE5">
      <w:pPr>
        <w:ind w:left="4253"/>
        <w:jc w:val="both"/>
      </w:pPr>
    </w:p>
    <w:p w:rsidR="00B66DE5" w:rsidRPr="00B66DE5" w:rsidP="00176D5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="00176D5B">
        <w:rPr>
          <w:rFonts w:ascii="Times New Roman" w:hAnsi="Times New Roman"/>
          <w:b/>
          <w:sz w:val="24"/>
          <w:szCs w:val="24"/>
        </w:rPr>
        <w:t>K čl. IV, § 162 ods. 3</w:t>
      </w:r>
      <w:r w:rsidR="005033CF">
        <w:rPr>
          <w:rFonts w:ascii="Times New Roman" w:hAnsi="Times New Roman"/>
          <w:b/>
          <w:sz w:val="24"/>
          <w:szCs w:val="24"/>
        </w:rPr>
        <w:t xml:space="preserve"> písm. i)</w:t>
      </w:r>
    </w:p>
    <w:p w:rsidR="00B66DE5" w:rsidRPr="00B66DE5" w:rsidP="00176D5B">
      <w:pPr>
        <w:ind w:firstLine="708"/>
        <w:jc w:val="both"/>
      </w:pPr>
      <w:r w:rsidRPr="00B66DE5">
        <w:t>V § 162 ods. 3 písm. i) sa vypúšťajú slová „ustanovených osobitnými predpismi“.</w:t>
      </w:r>
    </w:p>
    <w:p w:rsidR="00B66DE5" w:rsidRPr="00B66DE5" w:rsidP="00B66DE5">
      <w:pPr>
        <w:jc w:val="both"/>
        <w:rPr>
          <w:highlight w:val="yellow"/>
        </w:rPr>
      </w:pPr>
    </w:p>
    <w:p w:rsidR="00B66DE5" w:rsidRPr="00B66DE5" w:rsidP="00176D5B">
      <w:pPr>
        <w:ind w:left="2832"/>
        <w:jc w:val="both"/>
      </w:pPr>
      <w:r w:rsidRPr="00B66DE5">
        <w:t>Ide o legislatívno-technickú úpravu s cieľom správnej implementácie nariadenia (EÚ) č. 1303/2013, ktoré v uvedených ustanoveniach čl. 125 a 127 ustanovuje funkcie riadiaceho orgánu a orgánu auditu a nie finančné nástroje ani ich výkon kontroly alebo audit.</w:t>
      </w:r>
    </w:p>
    <w:p w:rsidR="00B66DE5" w:rsidRPr="00B66DE5" w:rsidP="00B66DE5">
      <w:pPr>
        <w:jc w:val="both"/>
      </w:pPr>
    </w:p>
    <w:p w:rsidR="00B66DE5" w:rsidRPr="00176D5B" w:rsidP="00176D5B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6DE5">
        <w:rPr>
          <w:rFonts w:ascii="Times New Roman" w:hAnsi="Times New Roman"/>
          <w:b/>
          <w:sz w:val="24"/>
          <w:szCs w:val="24"/>
        </w:rPr>
        <w:t>K čl. IV</w:t>
      </w:r>
      <w:r w:rsidR="00BA3A81">
        <w:rPr>
          <w:rFonts w:ascii="Times New Roman" w:hAnsi="Times New Roman"/>
          <w:b/>
          <w:sz w:val="24"/>
          <w:szCs w:val="24"/>
        </w:rPr>
        <w:t>,</w:t>
      </w:r>
      <w:r w:rsidRPr="00B66DE5">
        <w:rPr>
          <w:rFonts w:ascii="Times New Roman" w:hAnsi="Times New Roman"/>
          <w:b/>
          <w:sz w:val="24"/>
          <w:szCs w:val="24"/>
        </w:rPr>
        <w:t xml:space="preserve"> </w:t>
      </w:r>
      <w:r w:rsidRPr="00176D5B" w:rsidR="00176D5B">
        <w:rPr>
          <w:rFonts w:ascii="Times New Roman" w:hAnsi="Times New Roman"/>
          <w:b/>
          <w:sz w:val="24"/>
          <w:szCs w:val="24"/>
        </w:rPr>
        <w:t>poznámka pod čiarou k odkazu 72a</w:t>
      </w:r>
    </w:p>
    <w:p w:rsidR="00B66DE5" w:rsidRPr="00B66DE5" w:rsidP="00176D5B">
      <w:pPr>
        <w:ind w:left="708"/>
        <w:jc w:val="both"/>
      </w:pPr>
      <w:r w:rsidRPr="00B66DE5">
        <w:t>V čl. IV, poznámke pod čiarou k odkazu 72a sa slová „čl. 127“ nahrádzajú slovami „čl. 125 a 127“, za slovami „č. 1303/2013“ sa vkladajú slová „zo 17. decembra 2013“ a na konci sa pripájajú slová „v platnom znení“.</w:t>
      </w:r>
    </w:p>
    <w:p w:rsidR="00B66DE5" w:rsidRPr="00B66DE5" w:rsidP="00B66DE5">
      <w:pPr>
        <w:ind w:left="4253"/>
        <w:jc w:val="both"/>
      </w:pPr>
    </w:p>
    <w:p w:rsidR="00B66DE5" w:rsidRPr="00176D5B" w:rsidP="00176D5B">
      <w:pPr>
        <w:ind w:left="2835"/>
        <w:jc w:val="both"/>
        <w:rPr>
          <w:rStyle w:val="Emphasis"/>
          <w:rFonts w:eastAsia="Calibri"/>
          <w:i w:val="0"/>
          <w:iCs w:val="0"/>
        </w:rPr>
      </w:pPr>
      <w:r w:rsidRPr="00176D5B">
        <w:rPr>
          <w:rStyle w:val="Emphasis"/>
          <w:i w:val="0"/>
        </w:rPr>
        <w:t xml:space="preserve">Ide o legislatívno-technickú úpravu súvisiacu so zaužívaným spôsobom </w:t>
      </w:r>
      <w:r w:rsidRPr="00176D5B">
        <w:rPr>
          <w:rStyle w:val="Emphasis"/>
          <w:rFonts w:eastAsia="Calibri"/>
          <w:i w:val="0"/>
        </w:rPr>
        <w:t xml:space="preserve">uvádzania právne záväzných aktov Európskej únie, ktoré sa v prípade jednej alebo viacerých novelizácií uvádzajú s dodatkom „v platnom znení“. </w:t>
      </w:r>
    </w:p>
    <w:p w:rsidR="00B66DE5" w:rsidRPr="00B66DE5" w:rsidP="00B66DE5">
      <w:pPr>
        <w:pStyle w:val="ListParagraph"/>
        <w:spacing w:after="0" w:line="240" w:lineRule="auto"/>
        <w:ind w:left="4253"/>
        <w:jc w:val="both"/>
        <w:rPr>
          <w:rFonts w:ascii="Times New Roman" w:eastAsia="Calibri" w:hAnsi="Times New Roman"/>
          <w:sz w:val="24"/>
          <w:szCs w:val="24"/>
        </w:rPr>
      </w:pPr>
    </w:p>
    <w:p w:rsidR="0011101B" w:rsidP="008C0201">
      <w:pPr>
        <w:pStyle w:val="ListParagraph"/>
        <w:spacing w:after="0" w:line="240" w:lineRule="auto"/>
        <w:ind w:left="0"/>
        <w:jc w:val="both"/>
        <w:rPr>
          <w:rStyle w:val="Emphasis"/>
          <w:rFonts w:ascii="Times New Roman" w:eastAsia="Calibri" w:hAnsi="Times New Roman"/>
          <w:b/>
          <w:i w:val="0"/>
          <w:sz w:val="24"/>
          <w:szCs w:val="24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3CF">
      <w:rPr>
        <w:rStyle w:val="PageNumber"/>
        <w:noProof/>
      </w:rPr>
      <w:t>5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82A"/>
    <w:multiLevelType w:val="hybridMultilevel"/>
    <w:tmpl w:val="2916A4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6F1108"/>
    <w:multiLevelType w:val="hybridMultilevel"/>
    <w:tmpl w:val="CF92A2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154FD0"/>
    <w:multiLevelType w:val="hybridMultilevel"/>
    <w:tmpl w:val="E73ED412"/>
    <w:lvl w:ilvl="0">
      <w:start w:val="1"/>
      <w:numFmt w:val="decimal"/>
      <w:lvlText w:val="%1."/>
      <w:lvlJc w:val="left"/>
      <w:pPr>
        <w:ind w:left="1482" w:hanging="360"/>
      </w:pPr>
    </w:lvl>
    <w:lvl w:ilvl="1" w:tentative="1">
      <w:start w:val="1"/>
      <w:numFmt w:val="lowerLetter"/>
      <w:lvlText w:val="%2."/>
      <w:lvlJc w:val="left"/>
      <w:pPr>
        <w:ind w:left="2202" w:hanging="360"/>
      </w:pPr>
    </w:lvl>
    <w:lvl w:ilvl="2" w:tentative="1">
      <w:start w:val="1"/>
      <w:numFmt w:val="lowerRoman"/>
      <w:lvlText w:val="%3."/>
      <w:lvlJc w:val="right"/>
      <w:pPr>
        <w:ind w:left="2922" w:hanging="180"/>
      </w:pPr>
    </w:lvl>
    <w:lvl w:ilvl="3" w:tentative="1">
      <w:start w:val="1"/>
      <w:numFmt w:val="decimal"/>
      <w:lvlText w:val="%4."/>
      <w:lvlJc w:val="left"/>
      <w:pPr>
        <w:ind w:left="3642" w:hanging="360"/>
      </w:pPr>
    </w:lvl>
    <w:lvl w:ilvl="4" w:tentative="1">
      <w:start w:val="1"/>
      <w:numFmt w:val="lowerLetter"/>
      <w:lvlText w:val="%5."/>
      <w:lvlJc w:val="left"/>
      <w:pPr>
        <w:ind w:left="4362" w:hanging="360"/>
      </w:pPr>
    </w:lvl>
    <w:lvl w:ilvl="5" w:tentative="1">
      <w:start w:val="1"/>
      <w:numFmt w:val="lowerRoman"/>
      <w:lvlText w:val="%6."/>
      <w:lvlJc w:val="right"/>
      <w:pPr>
        <w:ind w:left="5082" w:hanging="180"/>
      </w:pPr>
    </w:lvl>
    <w:lvl w:ilvl="6" w:tentative="1">
      <w:start w:val="1"/>
      <w:numFmt w:val="decimal"/>
      <w:lvlText w:val="%7."/>
      <w:lvlJc w:val="left"/>
      <w:pPr>
        <w:ind w:left="5802" w:hanging="360"/>
      </w:pPr>
    </w:lvl>
    <w:lvl w:ilvl="7" w:tentative="1">
      <w:start w:val="1"/>
      <w:numFmt w:val="lowerLetter"/>
      <w:lvlText w:val="%8."/>
      <w:lvlJc w:val="left"/>
      <w:pPr>
        <w:ind w:left="6522" w:hanging="360"/>
      </w:pPr>
    </w:lvl>
    <w:lvl w:ilvl="8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4">
    <w:nsid w:val="260967DF"/>
    <w:multiLevelType w:val="hybridMultilevel"/>
    <w:tmpl w:val="037608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5973CA"/>
    <w:multiLevelType w:val="hybridMultilevel"/>
    <w:tmpl w:val="522492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F4DD7"/>
    <w:multiLevelType w:val="hybridMultilevel"/>
    <w:tmpl w:val="0F9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894C03"/>
    <w:multiLevelType w:val="hybridMultilevel"/>
    <w:tmpl w:val="9C749D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7487A"/>
    <w:multiLevelType w:val="hybridMultilevel"/>
    <w:tmpl w:val="BBF2E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7B5AB6"/>
    <w:multiLevelType w:val="hybridMultilevel"/>
    <w:tmpl w:val="8250D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00606"/>
    <w:multiLevelType w:val="hybridMultilevel"/>
    <w:tmpl w:val="E378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5"/>
  </w:num>
  <w:num w:numId="6">
    <w:abstractNumId w:val="7"/>
  </w:num>
  <w:num w:numId="7">
    <w:abstractNumId w:val="21"/>
  </w:num>
  <w:num w:numId="8">
    <w:abstractNumId w:val="40"/>
  </w:num>
  <w:num w:numId="9">
    <w:abstractNumId w:val="41"/>
  </w:num>
  <w:num w:numId="10">
    <w:abstractNumId w:val="2"/>
  </w:num>
  <w:num w:numId="11">
    <w:abstractNumId w:val="27"/>
  </w:num>
  <w:num w:numId="12">
    <w:abstractNumId w:val="9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2"/>
  </w:num>
  <w:num w:numId="19">
    <w:abstractNumId w:val="12"/>
  </w:num>
  <w:num w:numId="20">
    <w:abstractNumId w:val="34"/>
  </w:num>
  <w:num w:numId="21">
    <w:abstractNumId w:val="8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31"/>
  </w:num>
  <w:num w:numId="25">
    <w:abstractNumId w:val="44"/>
  </w:num>
  <w:num w:numId="26">
    <w:abstractNumId w:val="30"/>
  </w:num>
  <w:num w:numId="27">
    <w:abstractNumId w:val="26"/>
  </w:num>
  <w:num w:numId="28">
    <w:abstractNumId w:val="11"/>
  </w:num>
  <w:num w:numId="29">
    <w:abstractNumId w:val="3"/>
  </w:num>
  <w:num w:numId="30">
    <w:abstractNumId w:val="38"/>
  </w:num>
  <w:num w:numId="31">
    <w:abstractNumId w:val="19"/>
  </w:num>
  <w:num w:numId="32">
    <w:abstractNumId w:val="29"/>
  </w:num>
  <w:num w:numId="33">
    <w:abstractNumId w:val="20"/>
  </w:num>
  <w:num w:numId="34">
    <w:abstractNumId w:val="15"/>
  </w:num>
  <w:num w:numId="35">
    <w:abstractNumId w:val="24"/>
  </w:num>
  <w:num w:numId="36">
    <w:abstractNumId w:val="23"/>
  </w:num>
  <w:num w:numId="37">
    <w:abstractNumId w:val="17"/>
  </w:num>
  <w:num w:numId="38">
    <w:abstractNumId w:val="18"/>
  </w:num>
  <w:num w:numId="39">
    <w:abstractNumId w:val="39"/>
  </w:num>
  <w:num w:numId="40">
    <w:abstractNumId w:val="28"/>
  </w:num>
  <w:num w:numId="41">
    <w:abstractNumId w:val="10"/>
  </w:num>
  <w:num w:numId="42">
    <w:abstractNumId w:val="22"/>
  </w:num>
  <w:num w:numId="43">
    <w:abstractNumId w:val="0"/>
  </w:num>
  <w:num w:numId="44">
    <w:abstractNumId w:val="14"/>
  </w:num>
  <w:num w:numId="45">
    <w:abstractNumId w:val="36"/>
  </w:num>
  <w:num w:numId="46">
    <w:abstractNumId w:val="25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15"/>
    <w:rsid w:val="00006DD7"/>
    <w:rsid w:val="000107AE"/>
    <w:rsid w:val="000139BA"/>
    <w:rsid w:val="00015125"/>
    <w:rsid w:val="000165A9"/>
    <w:rsid w:val="000237D9"/>
    <w:rsid w:val="00026345"/>
    <w:rsid w:val="0002666C"/>
    <w:rsid w:val="00034AEF"/>
    <w:rsid w:val="0004001B"/>
    <w:rsid w:val="00040044"/>
    <w:rsid w:val="00041192"/>
    <w:rsid w:val="000434DA"/>
    <w:rsid w:val="00045E54"/>
    <w:rsid w:val="0005173D"/>
    <w:rsid w:val="0005235B"/>
    <w:rsid w:val="00053FB9"/>
    <w:rsid w:val="00064F60"/>
    <w:rsid w:val="00065DBF"/>
    <w:rsid w:val="00066275"/>
    <w:rsid w:val="00067F0B"/>
    <w:rsid w:val="000741D0"/>
    <w:rsid w:val="0007451E"/>
    <w:rsid w:val="000746C2"/>
    <w:rsid w:val="00074F37"/>
    <w:rsid w:val="000826D8"/>
    <w:rsid w:val="0008289A"/>
    <w:rsid w:val="00084653"/>
    <w:rsid w:val="00085A9B"/>
    <w:rsid w:val="00092341"/>
    <w:rsid w:val="00092B30"/>
    <w:rsid w:val="00097C39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01B"/>
    <w:rsid w:val="001117D7"/>
    <w:rsid w:val="001139A4"/>
    <w:rsid w:val="0011524C"/>
    <w:rsid w:val="00117627"/>
    <w:rsid w:val="001212D5"/>
    <w:rsid w:val="001240FC"/>
    <w:rsid w:val="00143F10"/>
    <w:rsid w:val="00152B22"/>
    <w:rsid w:val="00153E1E"/>
    <w:rsid w:val="001545C9"/>
    <w:rsid w:val="001559B7"/>
    <w:rsid w:val="00155DAF"/>
    <w:rsid w:val="00160A16"/>
    <w:rsid w:val="001626EB"/>
    <w:rsid w:val="00163635"/>
    <w:rsid w:val="0016756E"/>
    <w:rsid w:val="001675CD"/>
    <w:rsid w:val="001734EE"/>
    <w:rsid w:val="00176D5B"/>
    <w:rsid w:val="00183676"/>
    <w:rsid w:val="00184104"/>
    <w:rsid w:val="001852E1"/>
    <w:rsid w:val="001926CE"/>
    <w:rsid w:val="00192864"/>
    <w:rsid w:val="001957AD"/>
    <w:rsid w:val="001A39FF"/>
    <w:rsid w:val="001A602E"/>
    <w:rsid w:val="001B1E93"/>
    <w:rsid w:val="001B41F7"/>
    <w:rsid w:val="001B5EC4"/>
    <w:rsid w:val="001C51E2"/>
    <w:rsid w:val="001C57AA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200775"/>
    <w:rsid w:val="002012D0"/>
    <w:rsid w:val="00205C7B"/>
    <w:rsid w:val="0020683C"/>
    <w:rsid w:val="00210542"/>
    <w:rsid w:val="00213659"/>
    <w:rsid w:val="00214BD9"/>
    <w:rsid w:val="00232F32"/>
    <w:rsid w:val="002461A5"/>
    <w:rsid w:val="00254F23"/>
    <w:rsid w:val="00255E78"/>
    <w:rsid w:val="002629D4"/>
    <w:rsid w:val="00263C30"/>
    <w:rsid w:val="00272FA8"/>
    <w:rsid w:val="002743DB"/>
    <w:rsid w:val="00284126"/>
    <w:rsid w:val="0028499B"/>
    <w:rsid w:val="002916B8"/>
    <w:rsid w:val="00294FAE"/>
    <w:rsid w:val="00295B9C"/>
    <w:rsid w:val="002A59BC"/>
    <w:rsid w:val="002A6335"/>
    <w:rsid w:val="002A7220"/>
    <w:rsid w:val="002B6101"/>
    <w:rsid w:val="002C62FF"/>
    <w:rsid w:val="002D0747"/>
    <w:rsid w:val="002D29EA"/>
    <w:rsid w:val="002E46AB"/>
    <w:rsid w:val="002E78E3"/>
    <w:rsid w:val="002E7F6B"/>
    <w:rsid w:val="002F3ED4"/>
    <w:rsid w:val="00301227"/>
    <w:rsid w:val="00302EB6"/>
    <w:rsid w:val="0030491B"/>
    <w:rsid w:val="00312738"/>
    <w:rsid w:val="00321A20"/>
    <w:rsid w:val="00325E49"/>
    <w:rsid w:val="0032711D"/>
    <w:rsid w:val="00334FEC"/>
    <w:rsid w:val="003371B9"/>
    <w:rsid w:val="0034179B"/>
    <w:rsid w:val="00342FD3"/>
    <w:rsid w:val="00345A3A"/>
    <w:rsid w:val="00347242"/>
    <w:rsid w:val="00352292"/>
    <w:rsid w:val="00356336"/>
    <w:rsid w:val="003676F8"/>
    <w:rsid w:val="00370DA7"/>
    <w:rsid w:val="00371F1B"/>
    <w:rsid w:val="0037360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3F27B9"/>
    <w:rsid w:val="00401691"/>
    <w:rsid w:val="00415698"/>
    <w:rsid w:val="004231C1"/>
    <w:rsid w:val="004265B4"/>
    <w:rsid w:val="0043269C"/>
    <w:rsid w:val="00450C55"/>
    <w:rsid w:val="0046108E"/>
    <w:rsid w:val="0046127D"/>
    <w:rsid w:val="0047332F"/>
    <w:rsid w:val="004770E8"/>
    <w:rsid w:val="00485AD3"/>
    <w:rsid w:val="00491556"/>
    <w:rsid w:val="00491B29"/>
    <w:rsid w:val="004925DB"/>
    <w:rsid w:val="00493DCA"/>
    <w:rsid w:val="004A12F3"/>
    <w:rsid w:val="004A3E40"/>
    <w:rsid w:val="004B7312"/>
    <w:rsid w:val="004B77A8"/>
    <w:rsid w:val="004D03C0"/>
    <w:rsid w:val="004D0847"/>
    <w:rsid w:val="004D397F"/>
    <w:rsid w:val="004D71D6"/>
    <w:rsid w:val="004E263D"/>
    <w:rsid w:val="004E2763"/>
    <w:rsid w:val="004E43BB"/>
    <w:rsid w:val="004E6C03"/>
    <w:rsid w:val="004F0838"/>
    <w:rsid w:val="004F2B3E"/>
    <w:rsid w:val="004F45C8"/>
    <w:rsid w:val="00500C97"/>
    <w:rsid w:val="0050102D"/>
    <w:rsid w:val="005033CF"/>
    <w:rsid w:val="00504177"/>
    <w:rsid w:val="0052115B"/>
    <w:rsid w:val="00522678"/>
    <w:rsid w:val="005375F3"/>
    <w:rsid w:val="005458EF"/>
    <w:rsid w:val="00552BE1"/>
    <w:rsid w:val="0057223B"/>
    <w:rsid w:val="0057256F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B76DD"/>
    <w:rsid w:val="005D03BE"/>
    <w:rsid w:val="005D04B9"/>
    <w:rsid w:val="005D0B03"/>
    <w:rsid w:val="005D1F0B"/>
    <w:rsid w:val="005D2E69"/>
    <w:rsid w:val="005D368F"/>
    <w:rsid w:val="005D62EB"/>
    <w:rsid w:val="005E0E12"/>
    <w:rsid w:val="005E26FF"/>
    <w:rsid w:val="005E27AA"/>
    <w:rsid w:val="005E3D70"/>
    <w:rsid w:val="005E63ED"/>
    <w:rsid w:val="005F2A14"/>
    <w:rsid w:val="00602FF8"/>
    <w:rsid w:val="00604305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32A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E6823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0EC"/>
    <w:rsid w:val="0074684C"/>
    <w:rsid w:val="0075013C"/>
    <w:rsid w:val="00753D13"/>
    <w:rsid w:val="00754367"/>
    <w:rsid w:val="00766B24"/>
    <w:rsid w:val="00766EB1"/>
    <w:rsid w:val="00771DBB"/>
    <w:rsid w:val="00776A60"/>
    <w:rsid w:val="00777CFA"/>
    <w:rsid w:val="00782059"/>
    <w:rsid w:val="00782C11"/>
    <w:rsid w:val="007865EF"/>
    <w:rsid w:val="00787F13"/>
    <w:rsid w:val="00791016"/>
    <w:rsid w:val="007965EB"/>
    <w:rsid w:val="007A7FC3"/>
    <w:rsid w:val="007B40ED"/>
    <w:rsid w:val="007B48F5"/>
    <w:rsid w:val="007B71A2"/>
    <w:rsid w:val="007C3A2E"/>
    <w:rsid w:val="007C6EC6"/>
    <w:rsid w:val="007D3639"/>
    <w:rsid w:val="007E168E"/>
    <w:rsid w:val="007F189D"/>
    <w:rsid w:val="0081158D"/>
    <w:rsid w:val="00830899"/>
    <w:rsid w:val="008349BA"/>
    <w:rsid w:val="00843997"/>
    <w:rsid w:val="008458BA"/>
    <w:rsid w:val="0085189B"/>
    <w:rsid w:val="00867FEE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0201"/>
    <w:rsid w:val="008C2619"/>
    <w:rsid w:val="008C606C"/>
    <w:rsid w:val="008D037B"/>
    <w:rsid w:val="008E0425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2372D"/>
    <w:rsid w:val="009434CE"/>
    <w:rsid w:val="00943A22"/>
    <w:rsid w:val="00944ECD"/>
    <w:rsid w:val="00945E30"/>
    <w:rsid w:val="00946F22"/>
    <w:rsid w:val="009534E4"/>
    <w:rsid w:val="0096543A"/>
    <w:rsid w:val="009673E9"/>
    <w:rsid w:val="00972CAE"/>
    <w:rsid w:val="00985280"/>
    <w:rsid w:val="00990B21"/>
    <w:rsid w:val="009940AF"/>
    <w:rsid w:val="00996EF0"/>
    <w:rsid w:val="009A5069"/>
    <w:rsid w:val="009B024D"/>
    <w:rsid w:val="009B1A9B"/>
    <w:rsid w:val="009B629D"/>
    <w:rsid w:val="009C5634"/>
    <w:rsid w:val="009C6829"/>
    <w:rsid w:val="009D0655"/>
    <w:rsid w:val="009D25C5"/>
    <w:rsid w:val="009D3928"/>
    <w:rsid w:val="009D67FA"/>
    <w:rsid w:val="009E08C5"/>
    <w:rsid w:val="009E4434"/>
    <w:rsid w:val="009E58D6"/>
    <w:rsid w:val="009E6FD9"/>
    <w:rsid w:val="009F0117"/>
    <w:rsid w:val="009F0806"/>
    <w:rsid w:val="00A13BFD"/>
    <w:rsid w:val="00A13EEF"/>
    <w:rsid w:val="00A22570"/>
    <w:rsid w:val="00A26DE4"/>
    <w:rsid w:val="00A42717"/>
    <w:rsid w:val="00A44797"/>
    <w:rsid w:val="00A45E0F"/>
    <w:rsid w:val="00A46F21"/>
    <w:rsid w:val="00A64B15"/>
    <w:rsid w:val="00A64ED6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E3087"/>
    <w:rsid w:val="00AE69DF"/>
    <w:rsid w:val="00AF0917"/>
    <w:rsid w:val="00AF7145"/>
    <w:rsid w:val="00B060C0"/>
    <w:rsid w:val="00B07F36"/>
    <w:rsid w:val="00B1559A"/>
    <w:rsid w:val="00B16CED"/>
    <w:rsid w:val="00B17563"/>
    <w:rsid w:val="00B264CD"/>
    <w:rsid w:val="00B5058C"/>
    <w:rsid w:val="00B55896"/>
    <w:rsid w:val="00B55EBB"/>
    <w:rsid w:val="00B614DE"/>
    <w:rsid w:val="00B64787"/>
    <w:rsid w:val="00B66DE5"/>
    <w:rsid w:val="00B71E6A"/>
    <w:rsid w:val="00B73982"/>
    <w:rsid w:val="00B774DD"/>
    <w:rsid w:val="00B81B06"/>
    <w:rsid w:val="00B956AC"/>
    <w:rsid w:val="00B95CCC"/>
    <w:rsid w:val="00B97CFB"/>
    <w:rsid w:val="00BA1E88"/>
    <w:rsid w:val="00BA3A81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6D6A"/>
    <w:rsid w:val="00BD7172"/>
    <w:rsid w:val="00BE5478"/>
    <w:rsid w:val="00BE788B"/>
    <w:rsid w:val="00C059CD"/>
    <w:rsid w:val="00C2409D"/>
    <w:rsid w:val="00C26CC3"/>
    <w:rsid w:val="00C34FB0"/>
    <w:rsid w:val="00C37D3C"/>
    <w:rsid w:val="00C40208"/>
    <w:rsid w:val="00C41E4A"/>
    <w:rsid w:val="00C46DBA"/>
    <w:rsid w:val="00C5055D"/>
    <w:rsid w:val="00C511AD"/>
    <w:rsid w:val="00C609C6"/>
    <w:rsid w:val="00C637C7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2C36"/>
    <w:rsid w:val="00CA4BC6"/>
    <w:rsid w:val="00CA7FA7"/>
    <w:rsid w:val="00CB08EF"/>
    <w:rsid w:val="00CB45BF"/>
    <w:rsid w:val="00CB5AF6"/>
    <w:rsid w:val="00CB60CD"/>
    <w:rsid w:val="00CD05F3"/>
    <w:rsid w:val="00CD3386"/>
    <w:rsid w:val="00CD45D1"/>
    <w:rsid w:val="00CD5189"/>
    <w:rsid w:val="00CD689C"/>
    <w:rsid w:val="00CE23DD"/>
    <w:rsid w:val="00CE5FA3"/>
    <w:rsid w:val="00CF0260"/>
    <w:rsid w:val="00CF7721"/>
    <w:rsid w:val="00D003D9"/>
    <w:rsid w:val="00D066CB"/>
    <w:rsid w:val="00D14BB3"/>
    <w:rsid w:val="00D1527C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0EB3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43C0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37ECF"/>
    <w:rsid w:val="00F6286E"/>
    <w:rsid w:val="00F7316C"/>
    <w:rsid w:val="00F7461A"/>
    <w:rsid w:val="00F80E71"/>
    <w:rsid w:val="00F87FF3"/>
    <w:rsid w:val="00F966EF"/>
    <w:rsid w:val="00FA49D8"/>
    <w:rsid w:val="00FA5B31"/>
    <w:rsid w:val="00FC15F7"/>
    <w:rsid w:val="00FD1BE4"/>
    <w:rsid w:val="00FE09D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20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5AD63-9125-49C5-86E0-FD023834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351</cp:revision>
  <cp:lastPrinted>2013-11-13T08:21:00Z</cp:lastPrinted>
  <dcterms:created xsi:type="dcterms:W3CDTF">2003-06-05T11:59:00Z</dcterms:created>
  <dcterms:modified xsi:type="dcterms:W3CDTF">2015-11-03T17:29:00Z</dcterms:modified>
</cp:coreProperties>
</file>