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050225">
        <w:t>8</w:t>
      </w:r>
      <w:r w:rsidR="00752B91">
        <w:t>8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D7D61">
        <w:t>1</w:t>
      </w:r>
      <w:r w:rsidR="00E5179F">
        <w:t>6</w:t>
      </w:r>
      <w:r w:rsidR="00CE126C">
        <w:t>11</w:t>
      </w:r>
      <w:r w:rsidRPr="00053FB9" w:rsidR="003371B9">
        <w:t>/</w:t>
      </w:r>
      <w:r w:rsidR="00053FB9">
        <w:t>201</w:t>
      </w:r>
      <w:r w:rsidR="00050225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</w:t>
      </w:r>
      <w:r w:rsidR="00EB608C">
        <w:rPr>
          <w:b/>
        </w:rPr>
        <w:t>481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</w:t>
      </w:r>
      <w:r>
        <w:rPr>
          <w:b/>
        </w:rPr>
        <w:t xml:space="preserve">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D7D61">
        <w:rPr>
          <w:b/>
        </w:rPr>
        <w:t>3</w:t>
      </w:r>
      <w:r w:rsidR="00C72FBD">
        <w:rPr>
          <w:b/>
        </w:rPr>
        <w:t xml:space="preserve">. </w:t>
      </w:r>
      <w:r w:rsidR="007D7D61">
        <w:rPr>
          <w:b/>
        </w:rPr>
        <w:t>novembra</w:t>
      </w:r>
      <w:r w:rsidR="00830899">
        <w:rPr>
          <w:b/>
        </w:rPr>
        <w:t xml:space="preserve"> 201</w:t>
      </w:r>
      <w:r w:rsidR="00050225">
        <w:rPr>
          <w:b/>
        </w:rPr>
        <w:t>5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CE126C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CE126C" w:rsidR="00180CA2">
        <w:rPr>
          <w:rFonts w:cs="Arial"/>
          <w:b/>
          <w:bCs w:val="0"/>
          <w:noProof/>
        </w:rPr>
        <w:t xml:space="preserve"> </w:t>
      </w:r>
      <w:r w:rsidRPr="00CE126C" w:rsidR="00CE126C">
        <w:rPr>
          <w:rFonts w:cs="Arial"/>
          <w:bCs w:val="0"/>
          <w:noProof/>
        </w:rPr>
        <w:t xml:space="preserve">vládny návrh zákona o podpore najmenej rozvinutých okresov a o zmene a doplnení zákona č. 561/2007 Z. z. o investičnej pomoci a o zmene a doplnení niektorých zákonov v znení neskorších predpisov </w:t>
      </w:r>
      <w:r w:rsidRPr="00CE126C" w:rsidR="00CE126C">
        <w:rPr>
          <w:rFonts w:cs="Arial"/>
          <w:bCs w:val="0"/>
        </w:rPr>
        <w:t>(tlač 1734)</w:t>
      </w:r>
      <w:r w:rsidRPr="00CE126C" w:rsidR="00CE126C">
        <w:rPr>
          <w:rFonts w:cs="Arial"/>
          <w:b/>
          <w:bCs w:val="0"/>
        </w:rPr>
        <w:t xml:space="preserve"> </w:t>
      </w:r>
      <w:r w:rsidRPr="00CE126C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CE126C" w:rsidR="00CE126C">
        <w:rPr>
          <w:rFonts w:cs="Arial"/>
          <w:bCs w:val="0"/>
          <w:noProof/>
        </w:rPr>
        <w:t>vládny</w:t>
      </w:r>
      <w:r w:rsidR="00CE126C">
        <w:rPr>
          <w:rFonts w:cs="Arial"/>
          <w:bCs w:val="0"/>
          <w:noProof/>
        </w:rPr>
        <w:t>m</w:t>
      </w:r>
      <w:r w:rsidRPr="00CE126C" w:rsidR="00CE126C">
        <w:rPr>
          <w:rFonts w:cs="Arial"/>
          <w:bCs w:val="0"/>
          <w:noProof/>
        </w:rPr>
        <w:t xml:space="preserve"> návrh</w:t>
      </w:r>
      <w:r w:rsidR="00CE126C">
        <w:rPr>
          <w:rFonts w:cs="Arial"/>
          <w:bCs w:val="0"/>
          <w:noProof/>
        </w:rPr>
        <w:t>om</w:t>
      </w:r>
      <w:r w:rsidRPr="00CE126C" w:rsidR="00CE126C">
        <w:rPr>
          <w:rFonts w:cs="Arial"/>
          <w:bCs w:val="0"/>
          <w:noProof/>
        </w:rPr>
        <w:t xml:space="preserve"> zákona o podpore najmenej rozvinutých okresov a o zmene a doplnení zákona č. 561/2007 Z. z. o investičnej pomoci a o zmene a doplnení niektorých zákonov v znení neskorších predpisov </w:t>
      </w:r>
      <w:r w:rsidRPr="00CE126C" w:rsidR="00CE126C">
        <w:rPr>
          <w:rFonts w:cs="Arial"/>
          <w:bCs w:val="0"/>
        </w:rPr>
        <w:t>(tlač 1734)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5179F" w:rsidRPr="00E20A99" w:rsidP="00E5179F">
      <w:pPr>
        <w:pStyle w:val="Heading1"/>
        <w:ind w:left="0" w:firstLine="360"/>
        <w:jc w:val="both"/>
      </w:pPr>
      <w:r w:rsidRPr="00CE126C" w:rsidR="00CE126C">
        <w:rPr>
          <w:rFonts w:cs="Arial"/>
          <w:b w:val="0"/>
          <w:bCs w:val="0"/>
          <w:noProof/>
        </w:rPr>
        <w:t xml:space="preserve">vládny návrh zákona o podpore najmenej rozvinutých okresov a o zmene a doplnení zákona č. 561/2007 Z. z. o investičnej pomoci a o zmene a doplnení niektorých zákonov v znení neskorších predpisov </w:t>
      </w:r>
      <w:r w:rsidRPr="00CE126C" w:rsidR="00CE126C">
        <w:rPr>
          <w:rFonts w:cs="Arial"/>
          <w:b w:val="0"/>
          <w:bCs w:val="0"/>
        </w:rPr>
        <w:t>(tlač 1734)</w:t>
      </w:r>
      <w:r w:rsidRPr="00CE126C" w:rsidR="00CE126C">
        <w:rPr>
          <w:rFonts w:cs="Arial"/>
          <w:bCs w:val="0"/>
        </w:rPr>
        <w:t xml:space="preserve"> </w:t>
      </w:r>
      <w:r w:rsidRPr="00E20A99" w:rsidR="00F33022">
        <w:t xml:space="preserve">schváliť </w:t>
      </w:r>
      <w:r>
        <w:t xml:space="preserve">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C5F3F" w:rsidRPr="00E20A99" w:rsidP="00F92F1D">
      <w:pPr>
        <w:pStyle w:val="Heading1"/>
        <w:ind w:left="0" w:firstLine="360"/>
        <w:jc w:val="both"/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180CA2">
        <w:rPr>
          <w:lang w:val="sk-SK"/>
        </w:rPr>
        <w:t>V</w:t>
      </w:r>
      <w:r>
        <w:rPr>
          <w:lang w:val="sk-SK"/>
        </w:rPr>
        <w:t xml:space="preserve">ýboru Národnej rady Slovenskej republiky </w:t>
      </w:r>
      <w:r w:rsidR="00180CA2">
        <w:rPr>
          <w:lang w:val="sk-SK"/>
        </w:rPr>
        <w:t xml:space="preserve">pre </w:t>
      </w:r>
      <w:r w:rsidR="00D64002">
        <w:rPr>
          <w:lang w:val="sk-SK"/>
        </w:rPr>
        <w:t>hospodárske záležitosti</w:t>
      </w:r>
      <w:r w:rsidR="00451BC1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>storské</w:t>
      </w:r>
      <w:r w:rsidR="00824DAD">
        <w:rPr>
          <w:lang w:val="sk-SK"/>
        </w:rPr>
        <w:t xml:space="preserve">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824DAD" w:rsidRPr="00BD7172" w:rsidP="00595842">
      <w:pPr>
        <w:jc w:val="both"/>
        <w:rPr>
          <w:b/>
        </w:rPr>
      </w:pPr>
      <w:r>
        <w:rPr>
          <w:b/>
        </w:rPr>
        <w:t xml:space="preserve">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7D7D61"/>
    <w:p w:rsidR="007D7D61"/>
    <w:p w:rsidR="00EB608C"/>
    <w:p w:rsidR="00E5179F" w:rsidP="00E5179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</w:t>
      </w:r>
      <w:r>
        <w:rPr>
          <w:rFonts w:ascii="AT*Zurich Calligraphic" w:hAnsi="AT*Zurich Calligraphic"/>
        </w:rPr>
        <w:t>dy  Slovenskej republiky</w:t>
      </w:r>
    </w:p>
    <w:p w:rsidR="00E5179F" w:rsidP="00E5179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E5179F" w:rsidP="00E5179F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E5179F" w:rsidP="00E5179F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>
        <w:rPr>
          <w:b/>
        </w:rPr>
        <w:t xml:space="preserve"> </w:t>
      </w:r>
      <w:r w:rsidR="00EB608C">
        <w:rPr>
          <w:b/>
        </w:rPr>
        <w:t>481</w:t>
      </w:r>
    </w:p>
    <w:p w:rsidR="00E5179F" w:rsidRPr="003371B9" w:rsidP="00E5179F">
      <w:pPr>
        <w:jc w:val="right"/>
      </w:pPr>
      <w:r>
        <w:rPr>
          <w:bCs w:val="0"/>
        </w:rPr>
        <w:t>8</w:t>
      </w:r>
      <w:r w:rsidR="00752B91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E5179F" w:rsidP="00E5179F">
      <w:pPr>
        <w:jc w:val="center"/>
        <w:rPr>
          <w:b/>
          <w:bCs w:val="0"/>
        </w:rPr>
      </w:pPr>
    </w:p>
    <w:p w:rsidR="00E5179F" w:rsidP="00E5179F">
      <w:pPr>
        <w:jc w:val="center"/>
        <w:rPr>
          <w:b/>
          <w:bCs w:val="0"/>
        </w:rPr>
      </w:pPr>
    </w:p>
    <w:p w:rsidR="00E5179F" w:rsidP="00E5179F">
      <w:pPr>
        <w:jc w:val="center"/>
        <w:rPr>
          <w:b/>
          <w:bCs w:val="0"/>
        </w:rPr>
      </w:pPr>
    </w:p>
    <w:p w:rsidR="00E5179F" w:rsidRPr="00067F0B" w:rsidP="00E5179F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 xml:space="preserve"> a doplňujúce návrhy</w:t>
      </w:r>
    </w:p>
    <w:p w:rsidR="00E5179F" w:rsidP="00E5179F">
      <w:pPr>
        <w:pStyle w:val="Heading1"/>
        <w:ind w:left="360"/>
        <w:jc w:val="center"/>
      </w:pPr>
      <w:r w:rsidR="00D64002">
        <w:t>k</w:t>
      </w:r>
      <w:r w:rsidRPr="00D64002" w:rsidR="00D64002">
        <w:rPr>
          <w:rFonts w:cs="Arial"/>
          <w:bCs w:val="0"/>
          <w:noProof/>
        </w:rPr>
        <w:t xml:space="preserve"> </w:t>
      </w:r>
      <w:r w:rsidRPr="00CE126C" w:rsidR="00CE126C">
        <w:rPr>
          <w:rFonts w:cs="Arial"/>
          <w:bCs w:val="0"/>
          <w:noProof/>
        </w:rPr>
        <w:t>v</w:t>
      </w:r>
      <w:r w:rsidR="00CE126C">
        <w:rPr>
          <w:rFonts w:cs="Arial"/>
          <w:bCs w:val="0"/>
          <w:noProof/>
        </w:rPr>
        <w:t>ládnemu</w:t>
      </w:r>
      <w:r w:rsidRPr="00CE126C" w:rsidR="00CE126C">
        <w:rPr>
          <w:rFonts w:cs="Arial"/>
          <w:bCs w:val="0"/>
          <w:noProof/>
        </w:rPr>
        <w:t xml:space="preserve"> návrh</w:t>
      </w:r>
      <w:r w:rsidR="00CE126C">
        <w:rPr>
          <w:rFonts w:cs="Arial"/>
          <w:bCs w:val="0"/>
          <w:noProof/>
        </w:rPr>
        <w:t>u</w:t>
      </w:r>
      <w:r w:rsidRPr="00CE126C" w:rsidR="00CE126C">
        <w:rPr>
          <w:rFonts w:cs="Arial"/>
          <w:bCs w:val="0"/>
          <w:noProof/>
        </w:rPr>
        <w:t xml:space="preserve"> zákona o podpore najmenej rozvinutých okresov a o zmene a doplnení</w:t>
      </w:r>
      <w:r w:rsidRPr="00CE126C" w:rsidR="00CE126C">
        <w:rPr>
          <w:rFonts w:cs="Arial"/>
          <w:bCs w:val="0"/>
          <w:noProof/>
        </w:rPr>
        <w:t xml:space="preserve"> zákona č. 561/2007 Z. z. o investičnej pomoci a o zmene a doplnení niektorých zákonov v znení neskorších predpisov </w:t>
      </w:r>
      <w:r w:rsidRPr="00CE126C" w:rsidR="00CE126C">
        <w:rPr>
          <w:rFonts w:cs="Arial"/>
          <w:bCs w:val="0"/>
        </w:rPr>
        <w:t>(tlač 1734)</w:t>
      </w:r>
    </w:p>
    <w:p w:rsidR="00E5179F" w:rsidP="00E5179F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E5179F" w:rsidP="00E5179F">
      <w:pPr>
        <w:rPr>
          <w:b/>
          <w:bCs w:val="0"/>
        </w:rPr>
      </w:pPr>
    </w:p>
    <w:p w:rsidR="00EB608C" w:rsidRPr="00EB608C" w:rsidP="00EB608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608C">
        <w:rPr>
          <w:rFonts w:ascii="Times New Roman" w:hAnsi="Times New Roman"/>
          <w:b/>
          <w:sz w:val="24"/>
          <w:szCs w:val="24"/>
        </w:rPr>
        <w:t>K čl. I, § 4</w:t>
      </w:r>
    </w:p>
    <w:p w:rsidR="00EB608C" w:rsidRPr="00EB608C" w:rsidP="00EB608C">
      <w:pPr>
        <w:jc w:val="both"/>
      </w:pPr>
      <w:r w:rsidRPr="00EB608C">
        <w:t xml:space="preserve">V § 4 ods. 3 </w:t>
      </w:r>
      <w:r w:rsidRPr="00EB608C">
        <w:t xml:space="preserve">sa slová „Monitorovacie výbory operačných programov financovaných z Európskych štrukturálnych a investičných fondov Európskej únie“ nahrádzajú slovami „monitorovacie výbory pre operačné programy financované z Európskych štrukturálnych a investičných fondov“. </w:t>
      </w:r>
    </w:p>
    <w:p w:rsidR="00EB608C" w:rsidRPr="00EB608C" w:rsidP="00EB608C">
      <w:pPr>
        <w:jc w:val="both"/>
      </w:pPr>
    </w:p>
    <w:p w:rsidR="00EB608C" w:rsidRPr="00EB608C" w:rsidP="00EB608C">
      <w:pPr>
        <w:ind w:left="3402"/>
        <w:jc w:val="both"/>
      </w:pPr>
      <w:r w:rsidRPr="00EB608C">
        <w:t xml:space="preserve">Pripomienka terminologicky precizuje predmetné ustanovenie jeho gramatickou úpravou a vypustením nadbytočných slov.  </w:t>
      </w:r>
    </w:p>
    <w:p w:rsidR="00EB608C" w:rsidRPr="00EB608C" w:rsidP="00EB608C">
      <w:pPr>
        <w:jc w:val="both"/>
      </w:pPr>
    </w:p>
    <w:p w:rsidR="00EB608C" w:rsidRPr="00EB608C" w:rsidP="00EB608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608C">
        <w:rPr>
          <w:rFonts w:ascii="Times New Roman" w:hAnsi="Times New Roman"/>
          <w:b/>
          <w:sz w:val="24"/>
          <w:szCs w:val="24"/>
        </w:rPr>
        <w:t xml:space="preserve">K čl. I, § 8 </w:t>
      </w:r>
    </w:p>
    <w:p w:rsidR="00EB608C" w:rsidRPr="00EB608C" w:rsidP="00EB608C">
      <w:pPr>
        <w:jc w:val="both"/>
      </w:pPr>
      <w:r w:rsidRPr="00EB608C">
        <w:t xml:space="preserve">V § 8 ods. 1 sa slová „zo štátneho rozpočtu ministerstvom dopravy“ nahrádzajú slovami „z rozpočtovej kapitoly ministerstva dopravy“.  </w:t>
      </w:r>
    </w:p>
    <w:p w:rsidR="00EB608C" w:rsidRPr="00EB608C" w:rsidP="00EB608C">
      <w:pPr>
        <w:jc w:val="both"/>
      </w:pPr>
    </w:p>
    <w:p w:rsidR="00EB608C" w:rsidRPr="00EB608C" w:rsidP="00EB608C">
      <w:pPr>
        <w:ind w:left="3402"/>
        <w:jc w:val="both"/>
      </w:pPr>
      <w:r w:rsidRPr="00EB608C">
        <w:t xml:space="preserve">Pripomienka pojmovo precizuje navrhované ustanovenie berúc do úvahy skutočnosť, že podľa § 9 ods. 1 písm. a) zákona č. 523/2004 Z. z. o rozpočtových pravidlách verejnej správy a o zmene a doplnení niektorých zákonov v znení neskorších predpisov výdavky štátneho rozpočtu sú organizačne usporiadané do kapitol, pričom kapitolu tvorí  rozpočet každého ministerstva. </w:t>
      </w:r>
    </w:p>
    <w:p w:rsidR="00EB608C" w:rsidRPr="00EB608C" w:rsidP="00EB608C">
      <w:pPr>
        <w:jc w:val="both"/>
      </w:pPr>
    </w:p>
    <w:p w:rsidR="00EB608C" w:rsidRPr="00EB608C" w:rsidP="00EB608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608C">
        <w:rPr>
          <w:rFonts w:ascii="Times New Roman" w:hAnsi="Times New Roman"/>
          <w:b/>
          <w:sz w:val="24"/>
          <w:szCs w:val="24"/>
        </w:rPr>
        <w:t xml:space="preserve">K čl. I, § 9 </w:t>
      </w:r>
    </w:p>
    <w:p w:rsidR="00EB608C" w:rsidRPr="00EB608C" w:rsidP="00EB608C">
      <w:pPr>
        <w:jc w:val="both"/>
      </w:pPr>
      <w:r w:rsidRPr="00EB608C">
        <w:t>V § 9 sa slová „s pravidlami štátnej pomoci</w:t>
      </w:r>
      <w:r w:rsidRPr="00EB608C">
        <w:rPr>
          <w:vertAlign w:val="superscript"/>
        </w:rPr>
        <w:t>4</w:t>
      </w:r>
      <w:r w:rsidRPr="00EB608C">
        <w:t>)“ nahrádzajú slovami „s ustanoveniami medzinárodnej zmluvy, ktorou je Slovenská republika viazaná</w:t>
      </w:r>
      <w:r w:rsidRPr="00EB608C">
        <w:rPr>
          <w:vertAlign w:val="superscript"/>
        </w:rPr>
        <w:t>4</w:t>
      </w:r>
      <w:r w:rsidRPr="00EB608C">
        <w:t>) a s osobitnými predpismi z oblasti štátnej pomoci</w:t>
      </w:r>
      <w:r w:rsidRPr="00EB608C">
        <w:rPr>
          <w:vertAlign w:val="superscript"/>
        </w:rPr>
        <w:t>5</w:t>
      </w:r>
      <w:r w:rsidRPr="00EB608C">
        <w:t xml:space="preserve">)“. </w:t>
      </w:r>
    </w:p>
    <w:p w:rsidR="00EB608C" w:rsidRPr="00EB608C" w:rsidP="00EB608C">
      <w:pPr>
        <w:jc w:val="both"/>
      </w:pPr>
    </w:p>
    <w:p w:rsidR="00EB608C" w:rsidRPr="00EB608C" w:rsidP="00EB608C">
      <w:pPr>
        <w:jc w:val="both"/>
      </w:pPr>
      <w:r w:rsidRPr="00EB608C">
        <w:t>Poznámky pod čiarou k odkazom 4 a 5 znejú:</w:t>
      </w:r>
    </w:p>
    <w:p w:rsidR="00EB608C" w:rsidRPr="00EB608C" w:rsidP="00EB608C">
      <w:pPr>
        <w:jc w:val="both"/>
      </w:pPr>
      <w:r w:rsidRPr="00EB608C">
        <w:t>„</w:t>
      </w:r>
      <w:r w:rsidRPr="00EB608C">
        <w:rPr>
          <w:vertAlign w:val="superscript"/>
        </w:rPr>
        <w:t>4</w:t>
      </w:r>
      <w:r w:rsidRPr="00EB608C">
        <w:t>) Napríklad čl. 107 až 109 Zmluvy o fungovaní Európskej únie (Ú.v. EÚ C 326, 26.10.2012).</w:t>
      </w:r>
    </w:p>
    <w:p w:rsidR="00EB608C" w:rsidRPr="00EB608C" w:rsidP="00EB608C">
      <w:pPr>
        <w:jc w:val="both"/>
      </w:pPr>
      <w:r w:rsidRPr="00EB608C">
        <w:rPr>
          <w:vertAlign w:val="superscript"/>
        </w:rPr>
        <w:t xml:space="preserve">  5</w:t>
      </w:r>
      <w:r w:rsidRPr="00EB608C">
        <w:t>) Napríklad nariadenie Komisie (EÚ) č. 651/2014 zo 17. júna 2014 o vyhlásení určitých kategórií pomoci za zlučiteľné s vnútorným trhom podľa článkov 107 a 108 Zmluvy (Ú.v. EÚ L 187, 26.6.2014).“.</w:t>
      </w:r>
    </w:p>
    <w:p w:rsidR="00EB608C" w:rsidRPr="00EB608C" w:rsidP="00EB608C">
      <w:pPr>
        <w:jc w:val="both"/>
      </w:pPr>
    </w:p>
    <w:p w:rsidR="00EB608C" w:rsidRPr="00EB608C" w:rsidP="00EB608C">
      <w:pPr>
        <w:ind w:left="3402"/>
        <w:jc w:val="both"/>
      </w:pPr>
      <w:r w:rsidRPr="00EB608C">
        <w:t>Ide o legislatívno-technickú pripomienku. Zmluva o fungovaní Európskej únie je medzinárodná zmluva a nie osobitný predpis (hierarchicky je nadradená osobitnému predpisu); preto je potrebné túto skutočnosť v texte zákona zohľadniť.</w:t>
      </w:r>
    </w:p>
    <w:p w:rsidR="007D7D61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08C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EB47FB"/>
    <w:multiLevelType w:val="hybridMultilevel"/>
    <w:tmpl w:val="A1B06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1"/>
  </w:num>
  <w:num w:numId="6">
    <w:abstractNumId w:val="7"/>
  </w:num>
  <w:num w:numId="7">
    <w:abstractNumId w:val="17"/>
  </w:num>
  <w:num w:numId="8">
    <w:abstractNumId w:val="36"/>
  </w:num>
  <w:num w:numId="9">
    <w:abstractNumId w:val="37"/>
  </w:num>
  <w:num w:numId="10">
    <w:abstractNumId w:val="2"/>
  </w:num>
  <w:num w:numId="11">
    <w:abstractNumId w:val="21"/>
  </w:num>
  <w:num w:numId="12">
    <w:abstractNumId w:val="9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6"/>
  </w:num>
  <w:num w:numId="19">
    <w:abstractNumId w:val="11"/>
  </w:num>
  <w:num w:numId="20">
    <w:abstractNumId w:val="29"/>
  </w:num>
  <w:num w:numId="21">
    <w:abstractNumId w:val="8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4"/>
  </w:num>
  <w:num w:numId="25">
    <w:abstractNumId w:val="40"/>
  </w:num>
  <w:num w:numId="26">
    <w:abstractNumId w:val="23"/>
  </w:num>
  <w:num w:numId="27">
    <w:abstractNumId w:val="20"/>
  </w:num>
  <w:num w:numId="28">
    <w:abstractNumId w:val="10"/>
  </w:num>
  <w:num w:numId="29">
    <w:abstractNumId w:val="3"/>
  </w:num>
  <w:num w:numId="30">
    <w:abstractNumId w:val="35"/>
  </w:num>
  <w:num w:numId="31">
    <w:abstractNumId w:val="15"/>
  </w:num>
  <w:num w:numId="32">
    <w:abstractNumId w:val="22"/>
  </w:num>
  <w:num w:numId="33">
    <w:abstractNumId w:val="16"/>
  </w:num>
  <w:num w:numId="34">
    <w:abstractNumId w:val="13"/>
  </w:num>
  <w:num w:numId="35">
    <w:abstractNumId w:val="18"/>
  </w:num>
  <w:num w:numId="36">
    <w:abstractNumId w:val="6"/>
  </w:num>
  <w:num w:numId="37">
    <w:abstractNumId w:val="19"/>
  </w:num>
  <w:num w:numId="38">
    <w:abstractNumId w:val="0"/>
  </w:num>
  <w:num w:numId="39">
    <w:abstractNumId w:val="27"/>
  </w:num>
  <w:num w:numId="40">
    <w:abstractNumId w:val="25"/>
  </w:num>
  <w:num w:numId="41">
    <w:abstractNumId w:val="34"/>
  </w:num>
  <w:num w:numId="42">
    <w:abstractNumId w:val="32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0F2C03"/>
    <w:rsid w:val="0010647C"/>
    <w:rsid w:val="001117D7"/>
    <w:rsid w:val="001139A4"/>
    <w:rsid w:val="00113E0D"/>
    <w:rsid w:val="0011524C"/>
    <w:rsid w:val="00117627"/>
    <w:rsid w:val="001212D5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0CA2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07E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231C1"/>
    <w:rsid w:val="004265B4"/>
    <w:rsid w:val="0043269C"/>
    <w:rsid w:val="00435793"/>
    <w:rsid w:val="00450C55"/>
    <w:rsid w:val="00451BC1"/>
    <w:rsid w:val="0046108E"/>
    <w:rsid w:val="004612FB"/>
    <w:rsid w:val="0047332F"/>
    <w:rsid w:val="004761E1"/>
    <w:rsid w:val="004770E8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54DC0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0CF6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2B91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D3982"/>
    <w:rsid w:val="007D7D61"/>
    <w:rsid w:val="007E168E"/>
    <w:rsid w:val="0081158D"/>
    <w:rsid w:val="00824DAD"/>
    <w:rsid w:val="00830899"/>
    <w:rsid w:val="008338A0"/>
    <w:rsid w:val="00841EA3"/>
    <w:rsid w:val="00843911"/>
    <w:rsid w:val="008458BA"/>
    <w:rsid w:val="0085189B"/>
    <w:rsid w:val="008720CA"/>
    <w:rsid w:val="008769DE"/>
    <w:rsid w:val="00880343"/>
    <w:rsid w:val="00881478"/>
    <w:rsid w:val="00883651"/>
    <w:rsid w:val="0089148D"/>
    <w:rsid w:val="00892618"/>
    <w:rsid w:val="008A2AEF"/>
    <w:rsid w:val="008A65D4"/>
    <w:rsid w:val="008B2507"/>
    <w:rsid w:val="008C2619"/>
    <w:rsid w:val="008C606C"/>
    <w:rsid w:val="008C614E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10ED"/>
    <w:rsid w:val="00942B86"/>
    <w:rsid w:val="009434CE"/>
    <w:rsid w:val="00945E30"/>
    <w:rsid w:val="009534E4"/>
    <w:rsid w:val="009673E9"/>
    <w:rsid w:val="00972CAE"/>
    <w:rsid w:val="00977639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D616C"/>
    <w:rsid w:val="009E4434"/>
    <w:rsid w:val="009E58D6"/>
    <w:rsid w:val="009E6FD9"/>
    <w:rsid w:val="009F0117"/>
    <w:rsid w:val="00A13BFD"/>
    <w:rsid w:val="00A20BC5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20C1F"/>
    <w:rsid w:val="00B44942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126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002"/>
    <w:rsid w:val="00D64717"/>
    <w:rsid w:val="00D72A92"/>
    <w:rsid w:val="00D72E6C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179F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B608C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316C"/>
    <w:rsid w:val="00F7461A"/>
    <w:rsid w:val="00F80E71"/>
    <w:rsid w:val="00F87FF3"/>
    <w:rsid w:val="00F92F1D"/>
    <w:rsid w:val="00F966EF"/>
    <w:rsid w:val="00FA473E"/>
    <w:rsid w:val="00FE347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1Char">
    <w:name w:val="Nadpis 1 Char"/>
    <w:link w:val="Heading1"/>
    <w:rsid w:val="00E5179F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E5179F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F802F-446A-4E6E-8554-35FFC72E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27</cp:revision>
  <cp:lastPrinted>2015-06-01T11:53:00Z</cp:lastPrinted>
  <dcterms:created xsi:type="dcterms:W3CDTF">2013-06-14T08:14:00Z</dcterms:created>
  <dcterms:modified xsi:type="dcterms:W3CDTF">2015-11-03T17:36:00Z</dcterms:modified>
</cp:coreProperties>
</file>