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715D8" w:rsidP="00B715D8">
      <w:pPr>
        <w:bidi w:val="0"/>
        <w:jc w:val="both"/>
        <w:rPr>
          <w:rFonts w:ascii="Times New Roman" w:hAnsi="Times New Roman"/>
          <w:sz w:val="24"/>
          <w:szCs w:val="24"/>
        </w:rPr>
      </w:pPr>
    </w:p>
    <w:p w:rsidR="00B715D8" w:rsidP="00B715D8">
      <w:pPr>
        <w:bidi w:val="0"/>
        <w:jc w:val="both"/>
        <w:rPr>
          <w:rFonts w:ascii="Times New Roman" w:hAnsi="Times New Roman"/>
          <w:sz w:val="24"/>
          <w:szCs w:val="24"/>
        </w:rPr>
      </w:pPr>
    </w:p>
    <w:p w:rsidR="00B715D8" w:rsidP="00B715D8">
      <w:pPr>
        <w:bidi w:val="0"/>
        <w:jc w:val="both"/>
        <w:rPr>
          <w:rFonts w:ascii="Times New Roman" w:hAnsi="Times New Roman"/>
          <w:sz w:val="24"/>
          <w:szCs w:val="24"/>
        </w:rPr>
      </w:pPr>
    </w:p>
    <w:p w:rsidR="00B715D8" w:rsidP="00B715D8">
      <w:pPr>
        <w:bidi w:val="0"/>
        <w:jc w:val="both"/>
        <w:rPr>
          <w:rFonts w:ascii="Times New Roman" w:hAnsi="Times New Roman"/>
          <w:sz w:val="24"/>
          <w:szCs w:val="24"/>
        </w:rPr>
      </w:pPr>
    </w:p>
    <w:p w:rsidR="00B715D8" w:rsidP="00B715D8">
      <w:pPr>
        <w:bidi w:val="0"/>
        <w:jc w:val="both"/>
        <w:rPr>
          <w:rFonts w:ascii="Times New Roman" w:hAnsi="Times New Roman"/>
          <w:sz w:val="24"/>
          <w:szCs w:val="24"/>
        </w:rPr>
      </w:pPr>
    </w:p>
    <w:p w:rsidR="00B715D8" w:rsidP="00B715D8">
      <w:pPr>
        <w:bidi w:val="0"/>
        <w:jc w:val="both"/>
        <w:rPr>
          <w:rFonts w:ascii="Times New Roman" w:hAnsi="Times New Roman"/>
          <w:sz w:val="24"/>
          <w:szCs w:val="24"/>
        </w:rPr>
      </w:pPr>
    </w:p>
    <w:p w:rsidR="00B715D8" w:rsidP="00B715D8">
      <w:pPr>
        <w:bidi w:val="0"/>
        <w:jc w:val="both"/>
        <w:rPr>
          <w:rFonts w:ascii="Times New Roman" w:hAnsi="Times New Roman"/>
          <w:sz w:val="24"/>
          <w:szCs w:val="24"/>
        </w:rPr>
      </w:pPr>
    </w:p>
    <w:p w:rsidR="00B715D8" w:rsidP="00B715D8">
      <w:pPr>
        <w:bidi w:val="0"/>
        <w:jc w:val="both"/>
        <w:rPr>
          <w:rFonts w:ascii="Times New Roman" w:hAnsi="Times New Roman"/>
          <w:sz w:val="24"/>
          <w:szCs w:val="24"/>
        </w:rPr>
      </w:pPr>
    </w:p>
    <w:p w:rsidR="00B715D8" w:rsidP="00B715D8">
      <w:pPr>
        <w:bidi w:val="0"/>
        <w:jc w:val="both"/>
        <w:rPr>
          <w:rFonts w:ascii="Times New Roman" w:hAnsi="Times New Roman"/>
          <w:sz w:val="24"/>
          <w:szCs w:val="24"/>
        </w:rPr>
      </w:pPr>
    </w:p>
    <w:p w:rsidR="00B715D8" w:rsidP="00B715D8">
      <w:pPr>
        <w:bidi w:val="0"/>
        <w:jc w:val="both"/>
        <w:rPr>
          <w:rFonts w:ascii="Times New Roman" w:hAnsi="Times New Roman"/>
          <w:sz w:val="24"/>
          <w:szCs w:val="24"/>
        </w:rPr>
      </w:pPr>
    </w:p>
    <w:p w:rsidR="00B715D8" w:rsidRPr="0072101A" w:rsidP="00B715D8">
      <w:pPr>
        <w:bidi w:val="0"/>
        <w:jc w:val="center"/>
        <w:rPr>
          <w:rFonts w:ascii="Times New Roman" w:hAnsi="Times New Roman"/>
          <w:b/>
          <w:sz w:val="24"/>
          <w:szCs w:val="24"/>
        </w:rPr>
      </w:pPr>
      <w:r w:rsidRPr="0072101A">
        <w:rPr>
          <w:rFonts w:ascii="Times New Roman" w:hAnsi="Times New Roman"/>
          <w:b/>
          <w:sz w:val="24"/>
          <w:szCs w:val="24"/>
        </w:rPr>
        <w:t xml:space="preserve">Príloha č. </w:t>
      </w:r>
      <w:r w:rsidRPr="0072101A" w:rsidR="005E38C0">
        <w:rPr>
          <w:rFonts w:ascii="Times New Roman" w:hAnsi="Times New Roman"/>
          <w:b/>
          <w:sz w:val="24"/>
          <w:szCs w:val="24"/>
        </w:rPr>
        <w:t>2</w:t>
      </w:r>
    </w:p>
    <w:p w:rsidR="00B715D8" w:rsidRPr="0072101A" w:rsidP="00B715D8">
      <w:pPr>
        <w:bidi w:val="0"/>
        <w:jc w:val="center"/>
        <w:rPr>
          <w:rFonts w:ascii="Times New Roman" w:hAnsi="Times New Roman"/>
          <w:b/>
          <w:sz w:val="24"/>
          <w:szCs w:val="24"/>
        </w:rPr>
      </w:pPr>
      <w:r w:rsidRPr="0072101A">
        <w:rPr>
          <w:rFonts w:ascii="Times New Roman" w:hAnsi="Times New Roman"/>
          <w:b/>
          <w:sz w:val="24"/>
          <w:szCs w:val="24"/>
        </w:rPr>
        <w:t>Súhrnná účtovná závierka verejnej správy Slovenskej republiky</w:t>
      </w:r>
      <w:r w:rsidRPr="0072101A" w:rsidR="004777AB">
        <w:rPr>
          <w:rFonts w:ascii="Times New Roman" w:hAnsi="Times New Roman"/>
          <w:b/>
          <w:sz w:val="24"/>
          <w:szCs w:val="24"/>
        </w:rPr>
        <w:t xml:space="preserve"> za rok 201</w:t>
      </w:r>
      <w:r w:rsidRPr="0072101A" w:rsidR="00601188">
        <w:rPr>
          <w:rFonts w:ascii="Times New Roman" w:hAnsi="Times New Roman"/>
          <w:b/>
          <w:sz w:val="24"/>
          <w:szCs w:val="24"/>
        </w:rPr>
        <w:t>4</w:t>
      </w:r>
    </w:p>
    <w:p w:rsidR="00B715D8" w:rsidRPr="0072101A" w:rsidP="00B715D8">
      <w:pPr>
        <w:bidi w:val="0"/>
        <w:jc w:val="center"/>
        <w:rPr>
          <w:rFonts w:ascii="Times New Roman" w:hAnsi="Times New Roman"/>
          <w:sz w:val="24"/>
          <w:szCs w:val="24"/>
        </w:rPr>
      </w:pPr>
    </w:p>
    <w:p w:rsidR="00755CCD" w:rsidRPr="0072101A" w:rsidP="00B715D8">
      <w:pPr>
        <w:bidi w:val="0"/>
        <w:jc w:val="center"/>
        <w:rPr>
          <w:rFonts w:ascii="Times New Roman" w:hAnsi="Times New Roman"/>
          <w:sz w:val="24"/>
          <w:szCs w:val="24"/>
        </w:rPr>
      </w:pPr>
    </w:p>
    <w:p w:rsidR="009257BD" w:rsidRPr="0072101A">
      <w:pPr>
        <w:bidi w:val="0"/>
        <w:sectPr w:rsidSect="003E7ED7">
          <w:headerReference w:type="default" r:id="rId6"/>
          <w:pgSz w:w="11906" w:h="16838"/>
          <w:pgMar w:top="1418" w:right="1134" w:bottom="1418" w:left="1134" w:header="709" w:footer="709" w:gutter="567"/>
          <w:lnNumType w:distance="0"/>
          <w:pgNumType w:start="1"/>
          <w:cols w:space="708"/>
          <w:noEndnote w:val="0"/>
          <w:titlePg/>
          <w:bidi w:val="0"/>
          <w:docGrid w:linePitch="360"/>
        </w:sectPr>
      </w:pPr>
    </w:p>
    <w:tbl>
      <w:tblPr>
        <w:tblStyle w:val="TableNormal"/>
        <w:tblpPr w:leftFromText="141" w:rightFromText="141" w:vertAnchor="text" w:horzAnchor="margin" w:tblpY="-12720"/>
        <w:tblOverlap w:val="never"/>
        <w:tblW w:w="11385" w:type="dxa"/>
        <w:tblLayout w:type="fixed"/>
        <w:tblCellMar>
          <w:left w:w="70" w:type="dxa"/>
          <w:right w:w="70" w:type="dxa"/>
        </w:tblCellMar>
        <w:tblLook w:val="00A0"/>
      </w:tblPr>
      <w:tblGrid>
        <w:gridCol w:w="336"/>
        <w:gridCol w:w="289"/>
        <w:gridCol w:w="320"/>
        <w:gridCol w:w="289"/>
        <w:gridCol w:w="328"/>
        <w:gridCol w:w="320"/>
        <w:gridCol w:w="289"/>
        <w:gridCol w:w="320"/>
        <w:gridCol w:w="320"/>
        <w:gridCol w:w="289"/>
        <w:gridCol w:w="320"/>
        <w:gridCol w:w="289"/>
        <w:gridCol w:w="360"/>
        <w:gridCol w:w="320"/>
        <w:gridCol w:w="288"/>
        <w:gridCol w:w="288"/>
        <w:gridCol w:w="327"/>
        <w:gridCol w:w="23"/>
        <w:gridCol w:w="265"/>
        <w:gridCol w:w="288"/>
        <w:gridCol w:w="298"/>
        <w:gridCol w:w="283"/>
        <w:gridCol w:w="51"/>
        <w:gridCol w:w="237"/>
        <w:gridCol w:w="54"/>
        <w:gridCol w:w="234"/>
        <w:gridCol w:w="54"/>
        <w:gridCol w:w="242"/>
        <w:gridCol w:w="54"/>
        <w:gridCol w:w="234"/>
        <w:gridCol w:w="54"/>
        <w:gridCol w:w="234"/>
        <w:gridCol w:w="54"/>
        <w:gridCol w:w="234"/>
        <w:gridCol w:w="54"/>
        <w:gridCol w:w="234"/>
        <w:gridCol w:w="54"/>
        <w:gridCol w:w="234"/>
        <w:gridCol w:w="54"/>
        <w:gridCol w:w="234"/>
        <w:gridCol w:w="54"/>
        <w:gridCol w:w="234"/>
        <w:gridCol w:w="54"/>
        <w:gridCol w:w="259"/>
        <w:gridCol w:w="1735"/>
      </w:tblGrid>
      <w:tr>
        <w:tblPrEx>
          <w:tblW w:w="11385" w:type="dxa"/>
          <w:tblLayout w:type="fixed"/>
          <w:tblCellMar>
            <w:left w:w="70" w:type="dxa"/>
            <w:right w:w="70" w:type="dxa"/>
          </w:tblCellMar>
          <w:tblLook w:val="00A0"/>
        </w:tblPrEx>
        <w:trPr>
          <w:gridAfter w:val="1"/>
          <w:wAfter w:w="1735" w:type="dxa"/>
          <w:trHeight w:val="255"/>
        </w:trPr>
        <w:tc>
          <w:tcPr>
            <w:tcW w:w="9337" w:type="dxa"/>
            <w:gridSpan w:val="4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p>
          <w:p w:rsidR="009257BD" w:rsidRPr="0072101A" w:rsidP="009257BD">
            <w:pPr>
              <w:bidi w:val="0"/>
              <w:spacing w:after="0" w:line="240" w:lineRule="auto"/>
              <w:suppressOverlap/>
              <w:jc w:val="center"/>
              <w:rPr>
                <w:rFonts w:ascii="Times New Roman" w:hAnsi="Times New Roman"/>
                <w:b/>
                <w:bCs/>
                <w:szCs w:val="22"/>
                <w:lang w:eastAsia="sk-SK"/>
              </w:rPr>
            </w:pPr>
          </w:p>
          <w:p w:rsidR="009257BD" w:rsidRPr="0072101A" w:rsidP="009257BD">
            <w:pPr>
              <w:bidi w:val="0"/>
              <w:spacing w:after="0" w:line="240" w:lineRule="auto"/>
              <w:suppressOverlap/>
              <w:jc w:val="center"/>
              <w:rPr>
                <w:rFonts w:ascii="Times New Roman" w:hAnsi="Times New Roman"/>
                <w:b/>
                <w:bCs/>
                <w:szCs w:val="22"/>
                <w:lang w:eastAsia="sk-SK"/>
              </w:rPr>
            </w:pPr>
          </w:p>
          <w:p w:rsidR="009257BD" w:rsidRPr="0072101A" w:rsidP="009257BD">
            <w:pPr>
              <w:bidi w:val="0"/>
              <w:spacing w:after="0" w:line="240" w:lineRule="auto"/>
              <w:suppressOverlap/>
              <w:jc w:val="center"/>
              <w:rPr>
                <w:rFonts w:ascii="Times New Roman" w:hAnsi="Times New Roman"/>
                <w:b/>
                <w:bCs/>
                <w:szCs w:val="22"/>
                <w:lang w:eastAsia="sk-SK"/>
              </w:rPr>
            </w:pPr>
          </w:p>
          <w:p w:rsidR="009257BD" w:rsidRPr="0072101A" w:rsidP="009257BD">
            <w:pPr>
              <w:bidi w:val="0"/>
              <w:spacing w:after="0" w:line="240" w:lineRule="auto"/>
              <w:suppressOverlap/>
              <w:jc w:val="center"/>
              <w:rPr>
                <w:rFonts w:ascii="Times New Roman" w:hAnsi="Times New Roman"/>
                <w:b/>
                <w:bCs/>
                <w:szCs w:val="22"/>
                <w:lang w:eastAsia="sk-SK"/>
              </w:rPr>
            </w:pPr>
          </w:p>
          <w:p w:rsidR="009257BD" w:rsidRPr="0072101A" w:rsidP="009257BD">
            <w:pPr>
              <w:bidi w:val="0"/>
              <w:spacing w:after="0" w:line="240" w:lineRule="auto"/>
              <w:suppressOverlap/>
              <w:jc w:val="center"/>
              <w:rPr>
                <w:rFonts w:ascii="Times New Roman" w:hAnsi="Times New Roman"/>
                <w:b/>
                <w:bCs/>
                <w:szCs w:val="22"/>
                <w:lang w:eastAsia="sk-SK"/>
              </w:rPr>
            </w:pPr>
          </w:p>
          <w:p w:rsidR="009257BD" w:rsidRPr="0072101A" w:rsidP="009257BD">
            <w:pPr>
              <w:bidi w:val="0"/>
              <w:spacing w:after="0" w:line="240" w:lineRule="auto"/>
              <w:suppressOverlap/>
              <w:jc w:val="center"/>
              <w:rPr>
                <w:rFonts w:ascii="Times New Roman" w:hAnsi="Times New Roman"/>
                <w:b/>
                <w:bCs/>
                <w:szCs w:val="22"/>
                <w:lang w:eastAsia="sk-SK"/>
              </w:rPr>
            </w:pPr>
          </w:p>
          <w:p w:rsidR="009257BD" w:rsidRPr="0072101A" w:rsidP="009257BD">
            <w:pPr>
              <w:bidi w:val="0"/>
              <w:spacing w:after="0" w:line="240" w:lineRule="auto"/>
              <w:suppressOverlap/>
              <w:jc w:val="center"/>
              <w:rPr>
                <w:rFonts w:ascii="Times New Roman" w:hAnsi="Times New Roman"/>
                <w:b/>
                <w:bCs/>
                <w:szCs w:val="22"/>
                <w:lang w:eastAsia="sk-SK"/>
              </w:rPr>
            </w:pPr>
          </w:p>
          <w:p w:rsidR="009257BD" w:rsidRPr="0072101A" w:rsidP="009257BD">
            <w:pPr>
              <w:bidi w:val="0"/>
              <w:spacing w:after="0" w:line="240" w:lineRule="auto"/>
              <w:suppressOverlap/>
              <w:jc w:val="center"/>
              <w:rPr>
                <w:rFonts w:ascii="Times New Roman" w:hAnsi="Times New Roman"/>
                <w:b/>
                <w:bCs/>
                <w:szCs w:val="22"/>
                <w:lang w:eastAsia="sk-SK"/>
              </w:rPr>
            </w:pPr>
          </w:p>
          <w:p w:rsidR="009257BD" w:rsidRPr="0072101A" w:rsidP="009257BD">
            <w:pPr>
              <w:bidi w:val="0"/>
              <w:spacing w:after="0" w:line="240" w:lineRule="auto"/>
              <w:suppressOverlap/>
              <w:jc w:val="center"/>
              <w:rPr>
                <w:rFonts w:ascii="Times New Roman" w:hAnsi="Times New Roman"/>
                <w:b/>
                <w:bCs/>
                <w:szCs w:val="22"/>
                <w:lang w:eastAsia="sk-SK"/>
              </w:rPr>
            </w:pPr>
          </w:p>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SÚHRNNÁ ÚČTOVNÁ ZÁVIERKA VEREJNEJ SPRÁVY</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25"/>
        </w:trPr>
        <w:tc>
          <w:tcPr>
            <w:tcW w:w="336"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5759" w:type="dxa"/>
            <w:gridSpan w:val="23"/>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p>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SLOVENSKEJ REPUBLIKY </w:t>
            </w:r>
          </w:p>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55"/>
        </w:trPr>
        <w:tc>
          <w:tcPr>
            <w:tcW w:w="9337" w:type="dxa"/>
            <w:gridSpan w:val="4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ind w:left="3828"/>
              <w:suppressOverlap/>
              <w:rPr>
                <w:rFonts w:ascii="Times New Roman" w:hAnsi="Times New Roman"/>
                <w:b/>
                <w:bCs/>
                <w:szCs w:val="22"/>
                <w:lang w:eastAsia="sk-SK"/>
              </w:rPr>
            </w:pPr>
            <w:r w:rsidRPr="0072101A">
              <w:rPr>
                <w:rFonts w:ascii="Times New Roman" w:hAnsi="Times New Roman"/>
                <w:b/>
                <w:bCs/>
                <w:szCs w:val="22"/>
                <w:lang w:eastAsia="sk-SK"/>
              </w:rPr>
              <w:t>k 31.12.201</w:t>
            </w:r>
            <w:r w:rsidRPr="0072101A" w:rsidR="00601188">
              <w:rPr>
                <w:rFonts w:ascii="Times New Roman" w:hAnsi="Times New Roman"/>
                <w:b/>
                <w:bCs/>
                <w:szCs w:val="22"/>
                <w:lang w:eastAsia="sk-SK"/>
              </w:rPr>
              <w:t>4</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25"/>
        </w:trPr>
        <w:tc>
          <w:tcPr>
            <w:tcW w:w="336"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7"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85"/>
        </w:trPr>
        <w:tc>
          <w:tcPr>
            <w:tcW w:w="336"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066" w:type="dxa"/>
            <w:gridSpan w:val="11"/>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xml:space="preserve">                 v tis. eur</w:t>
            </w:r>
          </w:p>
        </w:tc>
        <w:tc>
          <w:tcPr>
            <w:tcW w:w="1155" w:type="dxa"/>
            <w:gridSpan w:val="7"/>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25"/>
        </w:trPr>
        <w:tc>
          <w:tcPr>
            <w:tcW w:w="336"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327"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25"/>
        </w:trPr>
        <w:tc>
          <w:tcPr>
            <w:tcW w:w="3100" w:type="dxa"/>
            <w:gridSpan w:val="10"/>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Súhrnná účtovná závierka</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7"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25"/>
        </w:trPr>
        <w:tc>
          <w:tcPr>
            <w:tcW w:w="336" w:type="dxa"/>
            <w:tcBorders>
              <w:top w:val="single" w:sz="4" w:space="0" w:color="000000"/>
              <w:left w:val="single" w:sz="4" w:space="0" w:color="000000"/>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szCs w:val="22"/>
                <w:lang w:eastAsia="sk-SK"/>
              </w:rPr>
            </w:pPr>
            <w:r w:rsidRPr="0072101A">
              <w:rPr>
                <w:rFonts w:ascii="Times New Roman" w:hAnsi="Times New Roman"/>
                <w:szCs w:val="22"/>
                <w:lang w:eastAsia="sk-SK"/>
              </w:rPr>
              <w:t>x</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937" w:type="dxa"/>
            <w:gridSpan w:val="3"/>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riadna</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7"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162"/>
        </w:trPr>
        <w:tc>
          <w:tcPr>
            <w:tcW w:w="336"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7"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150"/>
        </w:trPr>
        <w:tc>
          <w:tcPr>
            <w:tcW w:w="336"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7"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xml:space="preserve">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150"/>
        </w:trPr>
        <w:tc>
          <w:tcPr>
            <w:tcW w:w="336"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7"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25"/>
        </w:trPr>
        <w:tc>
          <w:tcPr>
            <w:tcW w:w="336"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7"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55"/>
        </w:trPr>
        <w:tc>
          <w:tcPr>
            <w:tcW w:w="1562" w:type="dxa"/>
            <w:gridSpan w:val="5"/>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Za obdobie</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7"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55"/>
        </w:trPr>
        <w:tc>
          <w:tcPr>
            <w:tcW w:w="336"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937" w:type="dxa"/>
            <w:gridSpan w:val="3"/>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Mesiac</w:t>
            </w:r>
          </w:p>
        </w:tc>
        <w:tc>
          <w:tcPr>
            <w:tcW w:w="609"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Rok</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903" w:type="dxa"/>
            <w:gridSpan w:val="4"/>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Mesiac</w:t>
            </w:r>
          </w:p>
        </w:tc>
        <w:tc>
          <w:tcPr>
            <w:tcW w:w="58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Rok</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r>
      <w:tr>
        <w:tblPrEx>
          <w:tblW w:w="11385" w:type="dxa"/>
          <w:tblLayout w:type="fixed"/>
          <w:tblCellMar>
            <w:left w:w="70" w:type="dxa"/>
            <w:right w:w="70" w:type="dxa"/>
          </w:tblCellMar>
          <w:tblLook w:val="00A0"/>
        </w:tblPrEx>
        <w:trPr>
          <w:gridAfter w:val="1"/>
          <w:wAfter w:w="1735" w:type="dxa"/>
          <w:trHeight w:val="330"/>
        </w:trPr>
        <w:tc>
          <w:tcPr>
            <w:tcW w:w="625"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xml:space="preserve">od </w:t>
            </w:r>
          </w:p>
        </w:tc>
        <w:tc>
          <w:tcPr>
            <w:tcW w:w="320" w:type="dxa"/>
            <w:tcBorders>
              <w:top w:val="single" w:sz="4" w:space="0" w:color="000000"/>
              <w:left w:val="single" w:sz="4" w:space="0" w:color="000000"/>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0</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1</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single" w:sz="4" w:space="0" w:color="000000"/>
              <w:left w:val="single" w:sz="4" w:space="0" w:color="000000"/>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2</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0</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1</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sidR="00601188">
              <w:rPr>
                <w:rFonts w:ascii="Times New Roman" w:hAnsi="Times New Roman"/>
                <w:szCs w:val="22"/>
                <w:lang w:eastAsia="sk-SK"/>
              </w:rPr>
              <w:t>4</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60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xml:space="preserve">do </w:t>
            </w:r>
          </w:p>
        </w:tc>
        <w:tc>
          <w:tcPr>
            <w:tcW w:w="288" w:type="dxa"/>
            <w:tcBorders>
              <w:top w:val="single" w:sz="4" w:space="0" w:color="000000"/>
              <w:left w:val="single" w:sz="4" w:space="0" w:color="000000"/>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1</w:t>
            </w:r>
          </w:p>
        </w:tc>
        <w:tc>
          <w:tcPr>
            <w:tcW w:w="327"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2</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single" w:sz="4" w:space="0" w:color="000000"/>
              <w:left w:val="single" w:sz="4" w:space="0" w:color="000000"/>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2</w:t>
            </w:r>
          </w:p>
        </w:tc>
        <w:tc>
          <w:tcPr>
            <w:tcW w:w="29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0</w:t>
            </w:r>
          </w:p>
        </w:tc>
        <w:tc>
          <w:tcPr>
            <w:tcW w:w="283"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1</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sidR="00601188">
              <w:rPr>
                <w:rFonts w:ascii="Times New Roman" w:hAnsi="Times New Roman"/>
                <w:szCs w:val="22"/>
                <w:lang w:eastAsia="sk-SK"/>
              </w:rPr>
              <w:t>4</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25"/>
        </w:trPr>
        <w:tc>
          <w:tcPr>
            <w:tcW w:w="336"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7"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55"/>
        </w:trPr>
        <w:tc>
          <w:tcPr>
            <w:tcW w:w="625" w:type="dxa"/>
            <w:gridSpan w:val="2"/>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IČO</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7"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1733" w:type="dxa"/>
            <w:gridSpan w:val="9"/>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1728" w:type="dxa"/>
            <w:gridSpan w:val="1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55"/>
        </w:trPr>
        <w:tc>
          <w:tcPr>
            <w:tcW w:w="336" w:type="dxa"/>
            <w:tcBorders>
              <w:top w:val="nil"/>
              <w:left w:val="single" w:sz="4" w:space="0" w:color="000000"/>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0</w:t>
            </w:r>
          </w:p>
        </w:tc>
        <w:tc>
          <w:tcPr>
            <w:tcW w:w="289"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0</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1</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5</w:t>
            </w:r>
          </w:p>
        </w:tc>
        <w:tc>
          <w:tcPr>
            <w:tcW w:w="32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1</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7</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4</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2</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7"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576" w:type="dxa"/>
            <w:gridSpan w:val="4"/>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25"/>
        </w:trPr>
        <w:tc>
          <w:tcPr>
            <w:tcW w:w="336"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b/>
                <w:bCs/>
                <w:szCs w:val="22"/>
                <w:lang w:eastAsia="sk-SK"/>
              </w:rPr>
            </w:pPr>
            <w:r w:rsidRPr="0072101A">
              <w:rPr>
                <w:rFonts w:ascii="Times New Roman" w:hAnsi="Times New Roman"/>
                <w:b/>
                <w:bCs/>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7"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b/>
                <w:bCs/>
                <w:szCs w:val="22"/>
                <w:lang w:eastAsia="sk-SK"/>
              </w:rPr>
            </w:pPr>
            <w:r w:rsidRPr="0072101A">
              <w:rPr>
                <w:rFonts w:ascii="Times New Roman" w:hAnsi="Times New Roman"/>
                <w:b/>
                <w:bCs/>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55"/>
        </w:trPr>
        <w:tc>
          <w:tcPr>
            <w:tcW w:w="2811" w:type="dxa"/>
            <w:gridSpan w:val="9"/>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Názov účtovnej jednotky</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327"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55"/>
        </w:trPr>
        <w:tc>
          <w:tcPr>
            <w:tcW w:w="336" w:type="dxa"/>
            <w:tcBorders>
              <w:top w:val="single" w:sz="4" w:space="0" w:color="000000"/>
              <w:left w:val="single" w:sz="4" w:space="0" w:color="000000"/>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M</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i</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n</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i</w:t>
            </w:r>
          </w:p>
        </w:tc>
        <w:tc>
          <w:tcPr>
            <w:tcW w:w="32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s</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t</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e</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r</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s</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t</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v</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o</w:t>
            </w:r>
          </w:p>
        </w:tc>
        <w:tc>
          <w:tcPr>
            <w:tcW w:w="36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f</w:t>
            </w:r>
          </w:p>
        </w:tc>
        <w:tc>
          <w:tcPr>
            <w:tcW w:w="28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i</w:t>
            </w:r>
          </w:p>
        </w:tc>
        <w:tc>
          <w:tcPr>
            <w:tcW w:w="28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n</w:t>
            </w:r>
          </w:p>
        </w:tc>
        <w:tc>
          <w:tcPr>
            <w:tcW w:w="327"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a</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n</w:t>
            </w:r>
          </w:p>
        </w:tc>
        <w:tc>
          <w:tcPr>
            <w:tcW w:w="28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c</w:t>
            </w:r>
          </w:p>
        </w:tc>
        <w:tc>
          <w:tcPr>
            <w:tcW w:w="29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i</w:t>
            </w:r>
          </w:p>
        </w:tc>
        <w:tc>
          <w:tcPr>
            <w:tcW w:w="283"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í</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S</w:t>
            </w:r>
          </w:p>
        </w:tc>
        <w:tc>
          <w:tcPr>
            <w:tcW w:w="296"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R</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55"/>
        </w:trPr>
        <w:tc>
          <w:tcPr>
            <w:tcW w:w="336" w:type="dxa"/>
            <w:tcBorders>
              <w:top w:val="nil"/>
              <w:left w:val="single" w:sz="4" w:space="0" w:color="000000"/>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9"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320"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9"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328"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320"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9"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320"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320"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9"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320"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9"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360"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320"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8"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8"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327"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8" w:type="dxa"/>
            <w:gridSpan w:val="2"/>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8"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98"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3"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8" w:type="dxa"/>
            <w:gridSpan w:val="2"/>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8" w:type="dxa"/>
            <w:gridSpan w:val="2"/>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96" w:type="dxa"/>
            <w:gridSpan w:val="2"/>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8" w:type="dxa"/>
            <w:gridSpan w:val="2"/>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8" w:type="dxa"/>
            <w:gridSpan w:val="2"/>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8" w:type="dxa"/>
            <w:gridSpan w:val="2"/>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8" w:type="dxa"/>
            <w:gridSpan w:val="2"/>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8" w:type="dxa"/>
            <w:gridSpan w:val="2"/>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8" w:type="dxa"/>
            <w:gridSpan w:val="2"/>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8" w:type="dxa"/>
            <w:gridSpan w:val="2"/>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25"/>
        </w:trPr>
        <w:tc>
          <w:tcPr>
            <w:tcW w:w="336"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7"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25"/>
        </w:trPr>
        <w:tc>
          <w:tcPr>
            <w:tcW w:w="336"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7"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55"/>
        </w:trPr>
        <w:tc>
          <w:tcPr>
            <w:tcW w:w="9337" w:type="dxa"/>
            <w:gridSpan w:val="42"/>
            <w:tcBorders>
              <w:top w:val="nil"/>
              <w:left w:val="nil"/>
              <w:bottom w:val="nil"/>
              <w:right w:val="nil"/>
            </w:tcBorders>
            <w:shd w:val="clear" w:color="000000" w:fill="FFFFFF"/>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Sídlo účtovnej jednotky</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55"/>
        </w:trPr>
        <w:tc>
          <w:tcPr>
            <w:tcW w:w="1562" w:type="dxa"/>
            <w:gridSpan w:val="5"/>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Ulica a číslo</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50"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65"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55"/>
        </w:trPr>
        <w:tc>
          <w:tcPr>
            <w:tcW w:w="336" w:type="dxa"/>
            <w:tcBorders>
              <w:top w:val="single" w:sz="4" w:space="0" w:color="000000"/>
              <w:left w:val="single" w:sz="4" w:space="0" w:color="000000"/>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Š</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t</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e</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f</w:t>
            </w:r>
          </w:p>
        </w:tc>
        <w:tc>
          <w:tcPr>
            <w:tcW w:w="32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a</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n</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o</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v</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i</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č</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o</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v</w:t>
            </w:r>
          </w:p>
        </w:tc>
        <w:tc>
          <w:tcPr>
            <w:tcW w:w="36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a</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5</w:t>
            </w:r>
          </w:p>
        </w:tc>
        <w:tc>
          <w:tcPr>
            <w:tcW w:w="28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50"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65"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25"/>
        </w:trPr>
        <w:tc>
          <w:tcPr>
            <w:tcW w:w="336"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50"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65"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55"/>
        </w:trPr>
        <w:tc>
          <w:tcPr>
            <w:tcW w:w="945" w:type="dxa"/>
            <w:gridSpan w:val="3"/>
            <w:tcBorders>
              <w:top w:val="nil"/>
              <w:left w:val="nil"/>
              <w:bottom w:val="single" w:sz="4" w:space="0" w:color="000000"/>
              <w:right w:val="nil"/>
            </w:tcBorders>
            <w:shd w:val="clear" w:color="000000" w:fill="FFFFFF"/>
            <w:textDirection w:val="lrTb"/>
            <w:vAlign w:val="center"/>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PSČ</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 </w:t>
            </w:r>
          </w:p>
        </w:tc>
        <w:tc>
          <w:tcPr>
            <w:tcW w:w="3083" w:type="dxa"/>
            <w:gridSpan w:val="10"/>
            <w:tcBorders>
              <w:top w:val="nil"/>
              <w:left w:val="nil"/>
              <w:bottom w:val="single" w:sz="4" w:space="0" w:color="000000"/>
              <w:right w:val="nil"/>
            </w:tcBorders>
            <w:shd w:val="clear" w:color="000000" w:fill="FFFFFF"/>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Názov obce</w:t>
            </w:r>
          </w:p>
        </w:tc>
        <w:tc>
          <w:tcPr>
            <w:tcW w:w="350"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65"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55"/>
        </w:trPr>
        <w:tc>
          <w:tcPr>
            <w:tcW w:w="336" w:type="dxa"/>
            <w:tcBorders>
              <w:top w:val="nil"/>
              <w:left w:val="single" w:sz="4" w:space="0" w:color="000000"/>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8</w:t>
            </w:r>
          </w:p>
        </w:tc>
        <w:tc>
          <w:tcPr>
            <w:tcW w:w="289"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1</w:t>
            </w:r>
          </w:p>
        </w:tc>
        <w:tc>
          <w:tcPr>
            <w:tcW w:w="320"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7</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8</w:t>
            </w:r>
          </w:p>
        </w:tc>
        <w:tc>
          <w:tcPr>
            <w:tcW w:w="32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2</w:t>
            </w:r>
          </w:p>
        </w:tc>
        <w:tc>
          <w:tcPr>
            <w:tcW w:w="320" w:type="dxa"/>
            <w:tcBorders>
              <w:top w:val="nil"/>
              <w:left w:val="nil"/>
              <w:bottom w:val="nil"/>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B</w:t>
            </w:r>
          </w:p>
        </w:tc>
        <w:tc>
          <w:tcPr>
            <w:tcW w:w="320"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r</w:t>
            </w:r>
          </w:p>
        </w:tc>
        <w:tc>
          <w:tcPr>
            <w:tcW w:w="320"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a</w:t>
            </w:r>
          </w:p>
        </w:tc>
        <w:tc>
          <w:tcPr>
            <w:tcW w:w="289"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t</w:t>
            </w:r>
          </w:p>
        </w:tc>
        <w:tc>
          <w:tcPr>
            <w:tcW w:w="320"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i</w:t>
            </w:r>
          </w:p>
        </w:tc>
        <w:tc>
          <w:tcPr>
            <w:tcW w:w="289"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s</w:t>
            </w:r>
          </w:p>
        </w:tc>
        <w:tc>
          <w:tcPr>
            <w:tcW w:w="360"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l</w:t>
            </w:r>
          </w:p>
        </w:tc>
        <w:tc>
          <w:tcPr>
            <w:tcW w:w="320"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a</w:t>
            </w:r>
          </w:p>
        </w:tc>
        <w:tc>
          <w:tcPr>
            <w:tcW w:w="288"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v</w:t>
            </w:r>
          </w:p>
        </w:tc>
        <w:tc>
          <w:tcPr>
            <w:tcW w:w="288"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a</w:t>
            </w:r>
          </w:p>
        </w:tc>
        <w:tc>
          <w:tcPr>
            <w:tcW w:w="350"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65"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25"/>
        </w:trPr>
        <w:tc>
          <w:tcPr>
            <w:tcW w:w="336"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50"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65"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3"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gridAfter w:val="1"/>
          <w:wAfter w:w="1735" w:type="dxa"/>
          <w:trHeight w:val="255"/>
        </w:trPr>
        <w:tc>
          <w:tcPr>
            <w:tcW w:w="1562" w:type="dxa"/>
            <w:gridSpan w:val="5"/>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Telefónne číslo</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 </w:t>
            </w:r>
          </w:p>
        </w:tc>
        <w:tc>
          <w:tcPr>
            <w:tcW w:w="350"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 </w:t>
            </w:r>
          </w:p>
        </w:tc>
        <w:tc>
          <w:tcPr>
            <w:tcW w:w="1710" w:type="dxa"/>
            <w:gridSpan w:val="8"/>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Faxové číslo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13"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trHeight w:val="255"/>
        </w:trPr>
        <w:tc>
          <w:tcPr>
            <w:tcW w:w="336" w:type="dxa"/>
            <w:tcBorders>
              <w:top w:val="single" w:sz="4" w:space="0" w:color="000000"/>
              <w:left w:val="single" w:sz="4" w:space="0" w:color="000000"/>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0</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2</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5</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9</w:t>
            </w:r>
          </w:p>
        </w:tc>
        <w:tc>
          <w:tcPr>
            <w:tcW w:w="32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5</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8</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sidR="00210F7C">
              <w:rPr>
                <w:rFonts w:ascii="Times New Roman" w:hAnsi="Times New Roman"/>
                <w:szCs w:val="22"/>
                <w:lang w:eastAsia="sk-SK"/>
              </w:rPr>
              <w:t>1</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sidR="00210F7C">
              <w:rPr>
                <w:rFonts w:ascii="Times New Roman" w:hAnsi="Times New Roman"/>
                <w:szCs w:val="22"/>
                <w:lang w:eastAsia="sk-SK"/>
              </w:rPr>
              <w:t>1</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sidR="00210F7C">
              <w:rPr>
                <w:rFonts w:ascii="Times New Roman" w:hAnsi="Times New Roman"/>
                <w:szCs w:val="22"/>
                <w:lang w:eastAsia="sk-SK"/>
              </w:rPr>
              <w:t>1</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sidR="00210F7C">
              <w:rPr>
                <w:rFonts w:ascii="Times New Roman" w:hAnsi="Times New Roman"/>
                <w:szCs w:val="22"/>
                <w:lang w:eastAsia="sk-SK"/>
              </w:rPr>
              <w:t>1</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50"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65" w:type="dxa"/>
            <w:tcBorders>
              <w:top w:val="single" w:sz="4" w:space="0" w:color="000000"/>
              <w:left w:val="single" w:sz="4" w:space="0" w:color="000000"/>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0</w:t>
            </w:r>
          </w:p>
        </w:tc>
        <w:tc>
          <w:tcPr>
            <w:tcW w:w="28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szCs w:val="22"/>
                <w:lang w:eastAsia="sk-SK"/>
              </w:rPr>
            </w:pPr>
            <w:r w:rsidRPr="0072101A">
              <w:rPr>
                <w:rFonts w:ascii="Times New Roman" w:hAnsi="Times New Roman"/>
                <w:szCs w:val="22"/>
                <w:lang w:eastAsia="sk-SK"/>
              </w:rPr>
              <w:t>2</w:t>
            </w:r>
          </w:p>
        </w:tc>
        <w:tc>
          <w:tcPr>
            <w:tcW w:w="29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5</w:t>
            </w:r>
          </w:p>
        </w:tc>
        <w:tc>
          <w:tcPr>
            <w:tcW w:w="334"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9</w:t>
            </w:r>
          </w:p>
        </w:tc>
        <w:tc>
          <w:tcPr>
            <w:tcW w:w="291"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5</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8</w:t>
            </w:r>
          </w:p>
        </w:tc>
        <w:tc>
          <w:tcPr>
            <w:tcW w:w="296"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Pr>
                <w:rFonts w:ascii="Times New Roman" w:hAnsi="Times New Roman"/>
                <w:szCs w:val="22"/>
                <w:lang w:eastAsia="sk-SK"/>
              </w:rPr>
              <w:t>3</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sidR="00210F7C">
              <w:rPr>
                <w:rFonts w:ascii="Times New Roman" w:hAnsi="Times New Roman"/>
                <w:szCs w:val="22"/>
                <w:lang w:eastAsia="sk-SK"/>
              </w:rPr>
              <w:t>0</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sidR="00210F7C">
              <w:rPr>
                <w:rFonts w:ascii="Times New Roman" w:hAnsi="Times New Roman"/>
                <w:szCs w:val="22"/>
                <w:lang w:eastAsia="sk-SK"/>
              </w:rPr>
              <w:t>4</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right"/>
              <w:rPr>
                <w:rFonts w:ascii="Times New Roman" w:hAnsi="Times New Roman"/>
                <w:szCs w:val="22"/>
                <w:lang w:eastAsia="sk-SK"/>
              </w:rPr>
            </w:pPr>
            <w:r w:rsidRPr="0072101A" w:rsidR="00210F7C">
              <w:rPr>
                <w:rFonts w:ascii="Times New Roman" w:hAnsi="Times New Roman"/>
                <w:szCs w:val="22"/>
                <w:lang w:eastAsia="sk-SK"/>
              </w:rPr>
              <w:t>8</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1994"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trHeight w:val="225"/>
        </w:trPr>
        <w:tc>
          <w:tcPr>
            <w:tcW w:w="336"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50"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65"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34"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1"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1994"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trHeight w:val="255"/>
        </w:trPr>
        <w:tc>
          <w:tcPr>
            <w:tcW w:w="1882" w:type="dxa"/>
            <w:gridSpan w:val="6"/>
            <w:tcBorders>
              <w:top w:val="nil"/>
              <w:left w:val="nil"/>
              <w:bottom w:val="single" w:sz="4" w:space="0" w:color="000000"/>
              <w:right w:val="nil"/>
            </w:tcBorders>
            <w:shd w:val="clear" w:color="000000" w:fill="FFFFFF"/>
            <w:noWrap/>
            <w:textDirection w:val="lrTb"/>
            <w:vAlign w:val="center"/>
          </w:tcPr>
          <w:p w:rsidR="009257BD" w:rsidRPr="0072101A" w:rsidP="009257BD">
            <w:pPr>
              <w:bidi w:val="0"/>
              <w:spacing w:after="0" w:line="240" w:lineRule="auto"/>
              <w:suppressOverlap/>
              <w:rPr>
                <w:rFonts w:ascii="Times New Roman" w:hAnsi="Times New Roman"/>
                <w:b/>
                <w:szCs w:val="22"/>
                <w:lang w:eastAsia="sk-SK"/>
              </w:rPr>
            </w:pPr>
            <w:r w:rsidRPr="0072101A">
              <w:rPr>
                <w:rFonts w:ascii="Times New Roman" w:hAnsi="Times New Roman"/>
                <w:b/>
                <w:szCs w:val="22"/>
                <w:lang w:eastAsia="sk-SK"/>
              </w:rPr>
              <w:t xml:space="preserve">E-mailová adresa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50"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65"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34"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1"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1994"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trHeight w:val="255"/>
        </w:trPr>
        <w:tc>
          <w:tcPr>
            <w:tcW w:w="336" w:type="dxa"/>
            <w:tcBorders>
              <w:top w:val="nil"/>
              <w:left w:val="single" w:sz="4" w:space="0" w:color="000000"/>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p</w:t>
            </w:r>
          </w:p>
        </w:tc>
        <w:tc>
          <w:tcPr>
            <w:tcW w:w="289"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sidR="00962750">
              <w:rPr>
                <w:rFonts w:ascii="Times New Roman" w:hAnsi="Times New Roman"/>
                <w:szCs w:val="22"/>
                <w:lang w:eastAsia="sk-SK"/>
              </w:rPr>
              <w:t>o</w:t>
            </w:r>
          </w:p>
        </w:tc>
        <w:tc>
          <w:tcPr>
            <w:tcW w:w="320"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sidR="00962750">
              <w:rPr>
                <w:rFonts w:ascii="Times New Roman" w:hAnsi="Times New Roman"/>
                <w:szCs w:val="22"/>
                <w:lang w:eastAsia="sk-SK"/>
              </w:rPr>
              <w:t>d</w:t>
            </w:r>
          </w:p>
        </w:tc>
        <w:tc>
          <w:tcPr>
            <w:tcW w:w="289"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62750">
            <w:pPr>
              <w:bidi w:val="0"/>
              <w:spacing w:after="0" w:line="240" w:lineRule="auto"/>
              <w:suppressOverlap/>
              <w:rPr>
                <w:rFonts w:ascii="Times New Roman" w:hAnsi="Times New Roman"/>
                <w:szCs w:val="22"/>
                <w:lang w:eastAsia="sk-SK"/>
              </w:rPr>
            </w:pPr>
            <w:r w:rsidRPr="0072101A" w:rsidR="00962750">
              <w:rPr>
                <w:rFonts w:ascii="Times New Roman" w:hAnsi="Times New Roman"/>
                <w:szCs w:val="22"/>
                <w:lang w:eastAsia="sk-SK"/>
              </w:rPr>
              <w:t>a</w:t>
            </w:r>
          </w:p>
        </w:tc>
        <w:tc>
          <w:tcPr>
            <w:tcW w:w="328"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sidR="00962750">
              <w:rPr>
                <w:rFonts w:ascii="Times New Roman" w:hAnsi="Times New Roman"/>
                <w:szCs w:val="22"/>
                <w:lang w:eastAsia="sk-SK"/>
              </w:rPr>
              <w:t>t</w:t>
            </w:r>
          </w:p>
        </w:tc>
        <w:tc>
          <w:tcPr>
            <w:tcW w:w="320" w:type="dxa"/>
            <w:tcBorders>
              <w:top w:val="nil"/>
              <w:left w:val="nil"/>
              <w:bottom w:val="single" w:sz="4" w:space="0" w:color="000000"/>
              <w:right w:val="single" w:sz="4" w:space="0" w:color="000000"/>
            </w:tcBorders>
            <w:shd w:val="clear" w:color="000000" w:fill="FFFFFF"/>
            <w:noWrap/>
            <w:textDirection w:val="lrTb"/>
            <w:vAlign w:val="bottom"/>
          </w:tcPr>
          <w:p w:rsidR="009257BD" w:rsidRPr="0072101A" w:rsidP="00962750">
            <w:pPr>
              <w:bidi w:val="0"/>
              <w:spacing w:after="0" w:line="240" w:lineRule="auto"/>
              <w:suppressOverlap/>
              <w:rPr>
                <w:rFonts w:ascii="Times New Roman" w:hAnsi="Times New Roman"/>
                <w:szCs w:val="22"/>
                <w:lang w:eastAsia="sk-SK"/>
              </w:rPr>
            </w:pPr>
            <w:r w:rsidRPr="0072101A" w:rsidR="00962750">
              <w:rPr>
                <w:rFonts w:ascii="Times New Roman" w:hAnsi="Times New Roman"/>
                <w:szCs w:val="22"/>
                <w:lang w:eastAsia="sk-SK"/>
              </w:rPr>
              <w:t>e</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62750">
            <w:pPr>
              <w:bidi w:val="0"/>
              <w:spacing w:after="0" w:line="240" w:lineRule="auto"/>
              <w:suppressOverlap/>
              <w:rPr>
                <w:rFonts w:ascii="Times New Roman" w:hAnsi="Times New Roman"/>
                <w:szCs w:val="22"/>
                <w:lang w:eastAsia="sk-SK"/>
              </w:rPr>
            </w:pPr>
            <w:r w:rsidRPr="0072101A" w:rsidR="00962750">
              <w:rPr>
                <w:rFonts w:ascii="Times New Roman" w:hAnsi="Times New Roman"/>
                <w:szCs w:val="22"/>
                <w:lang w:eastAsia="sk-SK"/>
              </w:rPr>
              <w:t>l</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sidR="00962750">
              <w:rPr>
                <w:rFonts w:ascii="Times New Roman" w:hAnsi="Times New Roman"/>
                <w:szCs w:val="22"/>
                <w:lang w:eastAsia="sk-SK"/>
              </w:rPr>
              <w:t>n</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a</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val="en-US" w:eastAsia="sk-SK"/>
              </w:rPr>
            </w:pPr>
            <w:r w:rsidRPr="0072101A" w:rsidR="00962750">
              <w:rPr>
                <w:rFonts w:ascii="Times New Roman" w:hAnsi="Times New Roman"/>
                <w:szCs w:val="22"/>
                <w:lang w:val="en-US" w:eastAsia="sk-SK"/>
              </w:rPr>
              <w:t>@</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sidR="00962750">
              <w:rPr>
                <w:rFonts w:ascii="Times New Roman" w:hAnsi="Times New Roman"/>
                <w:szCs w:val="22"/>
                <w:lang w:eastAsia="sk-SK"/>
              </w:rPr>
              <w:t>m</w:t>
            </w:r>
          </w:p>
        </w:tc>
        <w:tc>
          <w:tcPr>
            <w:tcW w:w="289"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sidR="00962750">
              <w:rPr>
                <w:rFonts w:ascii="Times New Roman" w:hAnsi="Times New Roman"/>
                <w:szCs w:val="22"/>
                <w:lang w:eastAsia="sk-SK"/>
              </w:rPr>
              <w:t>f</w:t>
            </w:r>
          </w:p>
        </w:tc>
        <w:tc>
          <w:tcPr>
            <w:tcW w:w="36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sidR="00962750">
              <w:rPr>
                <w:rFonts w:ascii="Times New Roman" w:hAnsi="Times New Roman"/>
                <w:szCs w:val="22"/>
                <w:lang w:eastAsia="sk-SK"/>
              </w:rPr>
              <w:t>s</w:t>
            </w:r>
          </w:p>
        </w:tc>
        <w:tc>
          <w:tcPr>
            <w:tcW w:w="320"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sidR="00962750">
              <w:rPr>
                <w:rFonts w:ascii="Times New Roman" w:hAnsi="Times New Roman"/>
                <w:szCs w:val="22"/>
                <w:lang w:eastAsia="sk-SK"/>
              </w:rPr>
              <w:t>r</w:t>
            </w:r>
          </w:p>
        </w:tc>
        <w:tc>
          <w:tcPr>
            <w:tcW w:w="28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62750">
            <w:pPr>
              <w:bidi w:val="0"/>
              <w:spacing w:after="0" w:line="240" w:lineRule="auto"/>
              <w:suppressOverlap/>
              <w:rPr>
                <w:rFonts w:ascii="Times New Roman" w:hAnsi="Times New Roman"/>
                <w:szCs w:val="22"/>
                <w:lang w:eastAsia="sk-SK"/>
              </w:rPr>
            </w:pPr>
            <w:r w:rsidRPr="0072101A" w:rsidR="00962750">
              <w:rPr>
                <w:rFonts w:ascii="Times New Roman" w:hAnsi="Times New Roman"/>
                <w:szCs w:val="22"/>
                <w:lang w:eastAsia="sk-SK"/>
              </w:rPr>
              <w:t>.</w:t>
            </w:r>
          </w:p>
        </w:tc>
        <w:tc>
          <w:tcPr>
            <w:tcW w:w="28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s</w:t>
            </w:r>
          </w:p>
        </w:tc>
        <w:tc>
          <w:tcPr>
            <w:tcW w:w="350"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sidR="00962750">
              <w:rPr>
                <w:rFonts w:ascii="Times New Roman" w:hAnsi="Times New Roman"/>
                <w:szCs w:val="22"/>
                <w:lang w:eastAsia="sk-SK"/>
              </w:rPr>
              <w:t>k</w:t>
            </w:r>
          </w:p>
        </w:tc>
        <w:tc>
          <w:tcPr>
            <w:tcW w:w="265"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9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334"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1"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1994"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trHeight w:val="225"/>
        </w:trPr>
        <w:tc>
          <w:tcPr>
            <w:tcW w:w="336"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8"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9"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60"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20"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50" w:type="dxa"/>
            <w:gridSpan w:val="2"/>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65"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8" w:type="dxa"/>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334" w:type="dxa"/>
            <w:gridSpan w:val="2"/>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1" w:type="dxa"/>
            <w:gridSpan w:val="2"/>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6" w:type="dxa"/>
            <w:gridSpan w:val="2"/>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il"/>
              <w:left w:val="nil"/>
              <w:bottom w:val="single" w:sz="4" w:space="0" w:color="000000"/>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1994"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trHeight w:val="270"/>
        </w:trPr>
        <w:tc>
          <w:tcPr>
            <w:tcW w:w="5315" w:type="dxa"/>
            <w:gridSpan w:val="18"/>
            <w:tcBorders>
              <w:top w:val="single" w:sz="4" w:space="0" w:color="000000"/>
              <w:left w:val="single" w:sz="4" w:space="0" w:color="000000"/>
              <w:bottom w:val="none" w:sz="0" w:space="0" w:color="auto"/>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p>
        </w:tc>
        <w:tc>
          <w:tcPr>
            <w:tcW w:w="4076" w:type="dxa"/>
            <w:gridSpan w:val="25"/>
            <w:tcBorders>
              <w:top w:val="single" w:sz="4" w:space="0" w:color="000000"/>
              <w:left w:val="nil"/>
              <w:bottom w:val="none" w:sz="0" w:space="0" w:color="auto"/>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1994"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r>
      <w:tr>
        <w:tblPrEx>
          <w:tblW w:w="11385" w:type="dxa"/>
          <w:tblLayout w:type="fixed"/>
          <w:tblCellMar>
            <w:left w:w="70" w:type="dxa"/>
            <w:right w:w="70" w:type="dxa"/>
          </w:tblCellMar>
          <w:tblLook w:val="00A0"/>
        </w:tblPrEx>
        <w:trPr>
          <w:trHeight w:val="270"/>
        </w:trPr>
        <w:tc>
          <w:tcPr>
            <w:tcW w:w="5315" w:type="dxa"/>
            <w:gridSpan w:val="18"/>
            <w:tcBorders>
              <w:top w:val="none" w:sz="0" w:space="0" w:color="auto"/>
              <w:left w:val="single" w:sz="4" w:space="0" w:color="000000"/>
              <w:bottom w:val="none" w:sz="0" w:space="0" w:color="auto"/>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bCs/>
                <w:szCs w:val="22"/>
                <w:lang w:eastAsia="sk-SK"/>
              </w:rPr>
              <w:t>Zostavená dňa:</w:t>
            </w:r>
          </w:p>
        </w:tc>
        <w:tc>
          <w:tcPr>
            <w:tcW w:w="265" w:type="dxa"/>
            <w:tcBorders>
              <w:top w:val="none" w:sz="0" w:space="0" w:color="auto"/>
              <w:left w:val="nil"/>
              <w:bottom w:val="none" w:sz="0" w:space="0" w:color="auto"/>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288" w:type="dxa"/>
            <w:tcBorders>
              <w:top w:val="single" w:sz="4" w:space="0" w:color="000000"/>
              <w:left w:val="single" w:sz="4" w:space="0" w:color="000000"/>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00F4247E">
              <w:rPr>
                <w:rFonts w:ascii="Times New Roman" w:hAnsi="Times New Roman"/>
                <w:szCs w:val="22"/>
                <w:lang w:eastAsia="sk-SK"/>
              </w:rPr>
              <w:t>3</w:t>
            </w:r>
          </w:p>
        </w:tc>
        <w:tc>
          <w:tcPr>
            <w:tcW w:w="298" w:type="dxa"/>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00F4247E">
              <w:rPr>
                <w:rFonts w:ascii="Times New Roman" w:hAnsi="Times New Roman"/>
                <w:szCs w:val="22"/>
                <w:lang w:eastAsia="sk-SK"/>
              </w:rPr>
              <w:t>0</w:t>
            </w:r>
          </w:p>
        </w:tc>
        <w:tc>
          <w:tcPr>
            <w:tcW w:w="334" w:type="dxa"/>
            <w:gridSpan w:val="2"/>
            <w:tcBorders>
              <w:top w:val="none" w:sz="0" w:space="0" w:color="auto"/>
              <w:left w:val="single" w:sz="4" w:space="0" w:color="000000"/>
              <w:bottom w:val="none" w:sz="0" w:space="0" w:color="auto"/>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91"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jc w:val="center"/>
              <w:rPr>
                <w:rFonts w:ascii="Times New Roman" w:hAnsi="Times New Roman"/>
                <w:szCs w:val="22"/>
                <w:lang w:eastAsia="sk-SK"/>
              </w:rPr>
            </w:pPr>
            <w:r w:rsidR="00F4247E">
              <w:rPr>
                <w:rFonts w:ascii="Times New Roman" w:hAnsi="Times New Roman"/>
                <w:szCs w:val="22"/>
                <w:lang w:eastAsia="sk-SK"/>
              </w:rPr>
              <w:t>0</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00F4247E">
              <w:rPr>
                <w:rFonts w:ascii="Times New Roman" w:hAnsi="Times New Roman"/>
                <w:szCs w:val="22"/>
                <w:lang w:eastAsia="sk-SK"/>
              </w:rPr>
              <w:t>6</w:t>
            </w:r>
          </w:p>
        </w:tc>
        <w:tc>
          <w:tcPr>
            <w:tcW w:w="296" w:type="dxa"/>
            <w:gridSpan w:val="2"/>
            <w:tcBorders>
              <w:top w:val="none" w:sz="0" w:space="0" w:color="auto"/>
              <w:left w:val="single" w:sz="4" w:space="0" w:color="000000"/>
              <w:bottom w:val="none" w:sz="0" w:space="0" w:color="auto"/>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single" w:sz="4" w:space="0" w:color="000000"/>
              <w:left w:val="nil"/>
              <w:bottom w:val="single" w:sz="4" w:space="0" w:color="000000"/>
              <w:right w:val="single" w:sz="4" w:space="0" w:color="000000"/>
            </w:tcBorders>
            <w:shd w:val="clear" w:color="000000" w:fill="FFFFFF"/>
            <w:noWrap/>
            <w:textDirection w:val="lrTb"/>
            <w:vAlign w:val="bottom"/>
          </w:tcPr>
          <w:p w:rsidR="009257BD" w:rsidRPr="0072101A" w:rsidP="00F4247E">
            <w:pPr>
              <w:bidi w:val="0"/>
              <w:spacing w:after="0" w:line="240" w:lineRule="auto"/>
              <w:suppressOverlap/>
              <w:rPr>
                <w:rFonts w:ascii="Times New Roman" w:hAnsi="Times New Roman"/>
                <w:szCs w:val="22"/>
                <w:lang w:eastAsia="sk-SK"/>
              </w:rPr>
            </w:pPr>
            <w:r w:rsidR="00F4247E">
              <w:rPr>
                <w:rFonts w:ascii="Times New Roman" w:hAnsi="Times New Roman"/>
                <w:szCs w:val="22"/>
                <w:lang w:eastAsia="sk-SK"/>
              </w:rPr>
              <w:t>2</w:t>
            </w:r>
          </w:p>
        </w:tc>
        <w:tc>
          <w:tcPr>
            <w:tcW w:w="288" w:type="dxa"/>
            <w:gridSpan w:val="2"/>
            <w:tcBorders>
              <w:top w:val="single" w:sz="4" w:space="0" w:color="000000"/>
              <w:left w:val="nil"/>
              <w:bottom w:val="single" w:sz="4" w:space="0" w:color="000000"/>
              <w:right w:val="single" w:sz="4" w:space="0" w:color="auto"/>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00F4247E">
              <w:rPr>
                <w:rFonts w:ascii="Times New Roman" w:hAnsi="Times New Roman"/>
                <w:szCs w:val="22"/>
                <w:lang w:eastAsia="sk-SK"/>
              </w:rPr>
              <w:t>0</w:t>
            </w:r>
          </w:p>
        </w:tc>
        <w:tc>
          <w:tcPr>
            <w:tcW w:w="288" w:type="dxa"/>
            <w:gridSpan w:val="2"/>
            <w:tcBorders>
              <w:top w:val="single" w:sz="4" w:space="0" w:color="auto"/>
              <w:left w:val="single" w:sz="4" w:space="0" w:color="auto"/>
              <w:bottom w:val="single" w:sz="4" w:space="0" w:color="auto"/>
              <w:right w:val="single" w:sz="4" w:space="0" w:color="000000"/>
            </w:tcBorders>
            <w:shd w:val="clear" w:color="000000" w:fill="FFFFFF"/>
            <w:noWrap/>
            <w:textDirection w:val="lrTb"/>
            <w:vAlign w:val="bottom"/>
          </w:tcPr>
          <w:p w:rsidR="009257BD" w:rsidRPr="0072101A" w:rsidP="00F4247E">
            <w:pPr>
              <w:bidi w:val="0"/>
              <w:spacing w:after="0" w:line="240" w:lineRule="auto"/>
              <w:suppressOverlap/>
              <w:rPr>
                <w:rFonts w:ascii="Times New Roman" w:hAnsi="Times New Roman"/>
                <w:szCs w:val="22"/>
                <w:lang w:eastAsia="sk-SK"/>
              </w:rPr>
            </w:pPr>
            <w:r w:rsidR="00F4247E">
              <w:rPr>
                <w:rFonts w:ascii="Times New Roman" w:hAnsi="Times New Roman"/>
                <w:szCs w:val="22"/>
                <w:lang w:eastAsia="sk-SK"/>
              </w:rPr>
              <w:t>1</w:t>
            </w:r>
          </w:p>
        </w:tc>
        <w:tc>
          <w:tcPr>
            <w:tcW w:w="288" w:type="dxa"/>
            <w:gridSpan w:val="2"/>
            <w:tcBorders>
              <w:top w:val="single" w:sz="4" w:space="0" w:color="auto"/>
              <w:left w:val="nil"/>
              <w:bottom w:val="single" w:sz="4" w:space="0" w:color="auto"/>
              <w:right w:val="single" w:sz="4" w:space="0" w:color="auto"/>
            </w:tcBorders>
            <w:shd w:val="clear" w:color="000000" w:fill="FFFFFF"/>
            <w:noWrap/>
            <w:textDirection w:val="lrTb"/>
            <w:vAlign w:val="bottom"/>
          </w:tcPr>
          <w:p w:rsidR="009257BD" w:rsidRPr="0072101A" w:rsidP="00F4247E">
            <w:pPr>
              <w:bidi w:val="0"/>
              <w:spacing w:after="0" w:line="240" w:lineRule="auto"/>
              <w:suppressOverlap/>
              <w:rPr>
                <w:rFonts w:ascii="Times New Roman" w:hAnsi="Times New Roman"/>
                <w:szCs w:val="22"/>
                <w:lang w:eastAsia="sk-SK"/>
              </w:rPr>
            </w:pPr>
            <w:r w:rsidR="00F4247E">
              <w:rPr>
                <w:rFonts w:ascii="Times New Roman" w:hAnsi="Times New Roman"/>
                <w:szCs w:val="22"/>
                <w:lang w:eastAsia="sk-SK"/>
              </w:rPr>
              <w:t>5</w:t>
            </w:r>
          </w:p>
        </w:tc>
        <w:tc>
          <w:tcPr>
            <w:tcW w:w="288" w:type="dxa"/>
            <w:gridSpan w:val="2"/>
            <w:tcBorders>
              <w:top w:val="none" w:sz="0" w:space="0" w:color="auto"/>
              <w:left w:val="single" w:sz="4" w:space="0" w:color="auto"/>
              <w:bottom w:val="none" w:sz="0" w:space="0" w:color="auto"/>
              <w:right w:val="none" w:sz="0" w:space="0" w:color="auto"/>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one" w:sz="0" w:space="0" w:color="auto"/>
              <w:left w:val="none" w:sz="0" w:space="0" w:color="auto"/>
              <w:bottom w:val="none" w:sz="0" w:space="0" w:color="auto"/>
              <w:right w:val="none" w:sz="0" w:space="0" w:color="auto"/>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288" w:type="dxa"/>
            <w:gridSpan w:val="2"/>
            <w:tcBorders>
              <w:top w:val="none" w:sz="0" w:space="0" w:color="auto"/>
              <w:left w:val="none" w:sz="0" w:space="0" w:color="auto"/>
              <w:bottom w:val="none" w:sz="0" w:space="0" w:color="auto"/>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c>
          <w:tcPr>
            <w:tcW w:w="1994"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r w:rsidRPr="0072101A">
              <w:rPr>
                <w:rFonts w:ascii="Times New Roman" w:hAnsi="Times New Roman"/>
                <w:szCs w:val="22"/>
                <w:lang w:eastAsia="sk-SK"/>
              </w:rPr>
              <w:t> </w:t>
            </w:r>
          </w:p>
        </w:tc>
      </w:tr>
      <w:tr>
        <w:tblPrEx>
          <w:tblW w:w="11385" w:type="dxa"/>
          <w:tblLayout w:type="fixed"/>
          <w:tblCellMar>
            <w:left w:w="70" w:type="dxa"/>
            <w:right w:w="70" w:type="dxa"/>
          </w:tblCellMar>
          <w:tblLook w:val="00A0"/>
        </w:tblPrEx>
        <w:trPr>
          <w:trHeight w:val="270"/>
        </w:trPr>
        <w:tc>
          <w:tcPr>
            <w:tcW w:w="5315" w:type="dxa"/>
            <w:gridSpan w:val="18"/>
            <w:tcBorders>
              <w:top w:val="none" w:sz="0" w:space="0" w:color="auto"/>
              <w:left w:val="single" w:sz="4" w:space="0" w:color="000000"/>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b/>
                <w:bCs/>
                <w:szCs w:val="22"/>
                <w:lang w:eastAsia="sk-SK"/>
              </w:rPr>
            </w:pPr>
          </w:p>
        </w:tc>
        <w:tc>
          <w:tcPr>
            <w:tcW w:w="4076" w:type="dxa"/>
            <w:gridSpan w:val="25"/>
            <w:tcBorders>
              <w:top w:val="none" w:sz="0" w:space="0" w:color="auto"/>
              <w:left w:val="nil"/>
              <w:bottom w:val="single" w:sz="4" w:space="0" w:color="000000"/>
              <w:right w:val="single" w:sz="4" w:space="0" w:color="000000"/>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c>
          <w:tcPr>
            <w:tcW w:w="1994" w:type="dxa"/>
            <w:gridSpan w:val="2"/>
            <w:tcBorders>
              <w:top w:val="nil"/>
              <w:left w:val="nil"/>
              <w:bottom w:val="nil"/>
              <w:right w:val="nil"/>
            </w:tcBorders>
            <w:shd w:val="clear" w:color="000000" w:fill="FFFFFF"/>
            <w:noWrap/>
            <w:textDirection w:val="lrTb"/>
            <w:vAlign w:val="bottom"/>
          </w:tcPr>
          <w:p w:rsidR="009257BD" w:rsidRPr="0072101A" w:rsidP="009257BD">
            <w:pPr>
              <w:bidi w:val="0"/>
              <w:spacing w:after="0" w:line="240" w:lineRule="auto"/>
              <w:suppressOverlap/>
              <w:rPr>
                <w:rFonts w:ascii="Times New Roman" w:hAnsi="Times New Roman"/>
                <w:szCs w:val="22"/>
                <w:lang w:eastAsia="sk-SK"/>
              </w:rPr>
            </w:pPr>
          </w:p>
        </w:tc>
      </w:tr>
      <w:tr>
        <w:tblPrEx>
          <w:tblW w:w="11385" w:type="dxa"/>
          <w:tblLayout w:type="fixed"/>
          <w:tblCellMar>
            <w:left w:w="70" w:type="dxa"/>
            <w:right w:w="70" w:type="dxa"/>
          </w:tblCellMar>
          <w:tblLook w:val="00A0"/>
        </w:tblPrEx>
        <w:trPr>
          <w:gridAfter w:val="2"/>
          <w:wAfter w:w="1994" w:type="dxa"/>
          <w:trHeight w:val="991"/>
        </w:trPr>
        <w:tc>
          <w:tcPr>
            <w:tcW w:w="5315" w:type="dxa"/>
            <w:gridSpan w:val="18"/>
            <w:tcBorders>
              <w:top w:val="single" w:sz="4" w:space="0" w:color="000000"/>
              <w:left w:val="single" w:sz="4" w:space="0" w:color="000000"/>
              <w:bottom w:val="single" w:sz="4" w:space="0" w:color="000000"/>
              <w:right w:val="single" w:sz="4" w:space="0" w:color="000000"/>
            </w:tcBorders>
            <w:shd w:val="clear" w:color="000000" w:fill="FFFFFF"/>
            <w:textDirection w:val="lrTb"/>
            <w:vAlign w:val="top"/>
          </w:tcPr>
          <w:p w:rsidR="009257BD" w:rsidRPr="0072101A" w:rsidP="009257BD">
            <w:pPr>
              <w:bidi w:val="0"/>
              <w:spacing w:after="0" w:line="240" w:lineRule="auto"/>
              <w:suppressOverlap/>
              <w:rPr>
                <w:rFonts w:ascii="Times New Roman" w:hAnsi="Times New Roman"/>
                <w:b/>
                <w:bCs/>
                <w:szCs w:val="22"/>
                <w:lang w:eastAsia="sk-SK"/>
              </w:rPr>
            </w:pPr>
          </w:p>
          <w:p w:rsidR="009257BD" w:rsidRPr="0072101A" w:rsidP="009257BD">
            <w:pPr>
              <w:bidi w:val="0"/>
              <w:spacing w:after="0" w:line="240" w:lineRule="auto"/>
              <w:suppressOverlap/>
              <w:rPr>
                <w:rFonts w:ascii="Times New Roman" w:hAnsi="Times New Roman"/>
                <w:bCs/>
                <w:szCs w:val="22"/>
                <w:lang w:eastAsia="sk-SK"/>
              </w:rPr>
            </w:pPr>
            <w:r w:rsidRPr="0072101A">
              <w:rPr>
                <w:rFonts w:ascii="Times New Roman" w:hAnsi="Times New Roman"/>
                <w:bCs/>
                <w:szCs w:val="22"/>
                <w:lang w:eastAsia="sk-SK"/>
              </w:rPr>
              <w:t>Podpisový záznam štatutárneho orgánu alebo člena štatutárneho orgánu účtovnej jednotky:</w:t>
            </w:r>
          </w:p>
          <w:p w:rsidR="009257BD" w:rsidRPr="0072101A" w:rsidP="009257BD">
            <w:pPr>
              <w:bidi w:val="0"/>
              <w:spacing w:after="0" w:line="240" w:lineRule="auto"/>
              <w:suppressOverlap/>
              <w:rPr>
                <w:rFonts w:ascii="Times New Roman" w:hAnsi="Times New Roman"/>
                <w:b/>
                <w:bCs/>
                <w:szCs w:val="22"/>
                <w:lang w:eastAsia="sk-SK"/>
              </w:rPr>
            </w:pPr>
          </w:p>
        </w:tc>
        <w:tc>
          <w:tcPr>
            <w:tcW w:w="4076" w:type="dxa"/>
            <w:gridSpan w:val="25"/>
            <w:tcBorders>
              <w:top w:val="single" w:sz="4" w:space="0" w:color="000000"/>
              <w:left w:val="nil"/>
              <w:bottom w:val="single" w:sz="4" w:space="0" w:color="000000"/>
              <w:right w:val="single" w:sz="4" w:space="0" w:color="000000"/>
            </w:tcBorders>
            <w:shd w:val="clear" w:color="000000" w:fill="FFFFFF"/>
            <w:textDirection w:val="lrTb"/>
            <w:vAlign w:val="top"/>
          </w:tcPr>
          <w:p w:rsidR="009257BD" w:rsidRPr="0072101A" w:rsidP="009257BD">
            <w:pPr>
              <w:bidi w:val="0"/>
              <w:spacing w:after="0" w:line="240" w:lineRule="auto"/>
              <w:suppressOverlap/>
              <w:rPr>
                <w:rFonts w:ascii="Times New Roman" w:hAnsi="Times New Roman"/>
                <w:b/>
                <w:bCs/>
                <w:szCs w:val="22"/>
                <w:lang w:eastAsia="sk-SK"/>
              </w:rPr>
            </w:pPr>
          </w:p>
          <w:p w:rsidR="009257BD" w:rsidRPr="0072101A" w:rsidP="009257BD">
            <w:pPr>
              <w:bidi w:val="0"/>
              <w:spacing w:after="0" w:line="240" w:lineRule="auto"/>
              <w:suppressOverlap/>
              <w:rPr>
                <w:rFonts w:ascii="Times New Roman" w:hAnsi="Times New Roman"/>
                <w:b/>
                <w:bCs/>
                <w:szCs w:val="22"/>
                <w:lang w:eastAsia="sk-SK"/>
              </w:rPr>
            </w:pPr>
            <w:r w:rsidRPr="0072101A">
              <w:rPr>
                <w:rFonts w:ascii="Times New Roman" w:hAnsi="Times New Roman"/>
                <w:b/>
                <w:bCs/>
                <w:szCs w:val="22"/>
                <w:lang w:eastAsia="sk-SK"/>
              </w:rPr>
              <w:t> </w:t>
            </w:r>
          </w:p>
          <w:p w:rsidR="009257BD" w:rsidRPr="0072101A" w:rsidP="009257BD">
            <w:pPr>
              <w:bidi w:val="0"/>
              <w:spacing w:after="0" w:line="240" w:lineRule="auto"/>
              <w:suppressOverlap/>
              <w:rPr>
                <w:rFonts w:ascii="Times New Roman" w:hAnsi="Times New Roman"/>
                <w:b/>
                <w:bCs/>
                <w:szCs w:val="22"/>
                <w:lang w:eastAsia="sk-SK"/>
              </w:rPr>
            </w:pPr>
          </w:p>
        </w:tc>
      </w:tr>
    </w:tbl>
    <w:p w:rsidR="00226F6F" w:rsidRPr="0072101A">
      <w:pPr>
        <w:bidi w:val="0"/>
      </w:pPr>
    </w:p>
    <w:p w:rsidR="003E5CFD" w:rsidRPr="0072101A" w:rsidP="009257BD">
      <w:pPr>
        <w:framePr w:w="10340" w:x="1559"/>
        <w:bidi w:val="0"/>
        <w:spacing w:after="0" w:line="240" w:lineRule="auto"/>
        <w:ind w:right="711"/>
        <w:jc w:val="center"/>
        <w:rPr>
          <w:rFonts w:ascii="Times New Roman" w:hAnsi="Times New Roman"/>
          <w:b/>
          <w:bCs/>
          <w:color w:val="FFFFFF"/>
          <w:sz w:val="20"/>
          <w:szCs w:val="20"/>
          <w:lang w:eastAsia="sk-SK"/>
        </w:rPr>
        <w:sectPr w:rsidSect="003E7ED7">
          <w:pgSz w:w="11906" w:h="16838"/>
          <w:pgMar w:top="1418" w:right="1134" w:bottom="1418" w:left="1134" w:header="709" w:footer="709" w:gutter="567"/>
          <w:lnNumType w:distance="0"/>
          <w:pgNumType w:start="1"/>
          <w:cols w:space="708"/>
          <w:noEndnote w:val="0"/>
          <w:titlePg/>
          <w:bidi w:val="0"/>
          <w:docGrid w:linePitch="360"/>
        </w:sectPr>
      </w:pPr>
    </w:p>
    <w:tbl>
      <w:tblPr>
        <w:tblStyle w:val="TableNormal"/>
        <w:tblW w:w="8628" w:type="dxa"/>
        <w:jc w:val="center"/>
        <w:tblInd w:w="70" w:type="dxa"/>
        <w:tblCellMar>
          <w:left w:w="70" w:type="dxa"/>
          <w:right w:w="70" w:type="dxa"/>
        </w:tblCellMar>
        <w:tblLook w:val="00A0"/>
      </w:tblPr>
      <w:tblGrid>
        <w:gridCol w:w="960"/>
        <w:gridCol w:w="4427"/>
        <w:gridCol w:w="1500"/>
        <w:gridCol w:w="1741"/>
      </w:tblGrid>
      <w:tr>
        <w:tblPrEx>
          <w:tblW w:w="8628" w:type="dxa"/>
          <w:jc w:val="center"/>
          <w:tblInd w:w="70" w:type="dxa"/>
          <w:tblCellMar>
            <w:left w:w="70" w:type="dxa"/>
            <w:right w:w="70" w:type="dxa"/>
          </w:tblCellMar>
          <w:tblLook w:val="00A0"/>
        </w:tblPrEx>
        <w:trPr>
          <w:trHeight w:val="585"/>
          <w:jc w:val="center"/>
        </w:trPr>
        <w:tc>
          <w:tcPr>
            <w:tcW w:w="8628" w:type="dxa"/>
            <w:gridSpan w:val="4"/>
            <w:tcBorders>
              <w:top w:val="single" w:sz="4" w:space="0" w:color="auto"/>
              <w:left w:val="nil"/>
              <w:bottom w:val="single" w:sz="4" w:space="0" w:color="auto"/>
              <w:right w:val="nil"/>
            </w:tcBorders>
            <w:shd w:val="clear" w:color="000000" w:fill="000000"/>
            <w:textDirection w:val="lrTb"/>
            <w:vAlign w:val="center"/>
          </w:tcPr>
          <w:p w:rsidR="00B46D4D" w:rsidRPr="0072101A" w:rsidP="00601188">
            <w:pPr>
              <w:bidi w:val="0"/>
              <w:spacing w:after="0" w:line="240" w:lineRule="auto"/>
              <w:jc w:val="center"/>
              <w:rPr>
                <w:rFonts w:ascii="Times New Roman" w:hAnsi="Times New Roman"/>
                <w:b/>
                <w:bCs/>
                <w:color w:val="FFFFFF"/>
                <w:sz w:val="20"/>
                <w:szCs w:val="20"/>
                <w:lang w:eastAsia="sk-SK"/>
              </w:rPr>
            </w:pPr>
            <w:r w:rsidRPr="0072101A" w:rsidR="006143F5">
              <w:rPr>
                <w:rFonts w:ascii="Times New Roman" w:hAnsi="Times New Roman"/>
                <w:b/>
                <w:bCs/>
                <w:color w:val="FFFFFF"/>
                <w:sz w:val="20"/>
                <w:szCs w:val="20"/>
                <w:lang w:eastAsia="sk-SK"/>
              </w:rPr>
              <w:t>SÚVAHA</w:t>
            </w:r>
            <w:r w:rsidRPr="0072101A">
              <w:rPr>
                <w:rFonts w:ascii="Times New Roman" w:hAnsi="Times New Roman"/>
                <w:b/>
                <w:bCs/>
                <w:color w:val="FFFFFF"/>
                <w:sz w:val="20"/>
                <w:szCs w:val="20"/>
                <w:lang w:eastAsia="sk-SK"/>
              </w:rPr>
              <w:t xml:space="preserve"> </w:t>
            </w:r>
            <w:r w:rsidRPr="0072101A" w:rsidR="006143F5">
              <w:rPr>
                <w:rFonts w:ascii="Times New Roman" w:hAnsi="Times New Roman"/>
                <w:b/>
                <w:bCs/>
                <w:color w:val="FFFFFF"/>
                <w:sz w:val="20"/>
                <w:szCs w:val="20"/>
                <w:lang w:eastAsia="sk-SK"/>
              </w:rPr>
              <w:t>K</w:t>
            </w:r>
            <w:r w:rsidRPr="0072101A" w:rsidR="00314C0F">
              <w:rPr>
                <w:rFonts w:ascii="Times New Roman" w:hAnsi="Times New Roman"/>
                <w:b/>
                <w:bCs/>
                <w:color w:val="FFFFFF"/>
                <w:sz w:val="20"/>
                <w:szCs w:val="20"/>
                <w:lang w:eastAsia="sk-SK"/>
              </w:rPr>
              <w:t> </w:t>
            </w:r>
            <w:r w:rsidRPr="0072101A" w:rsidR="00DC5090">
              <w:rPr>
                <w:rFonts w:ascii="Times New Roman" w:hAnsi="Times New Roman"/>
                <w:b/>
                <w:bCs/>
                <w:color w:val="FFFFFF"/>
                <w:sz w:val="20"/>
                <w:szCs w:val="20"/>
                <w:lang w:eastAsia="sk-SK"/>
              </w:rPr>
              <w:t>31.12.201</w:t>
            </w:r>
            <w:r w:rsidRPr="0072101A" w:rsidR="00601188">
              <w:rPr>
                <w:rFonts w:ascii="Times New Roman" w:hAnsi="Times New Roman"/>
                <w:b/>
                <w:bCs/>
                <w:color w:val="FFFFFF"/>
                <w:sz w:val="20"/>
                <w:szCs w:val="20"/>
                <w:lang w:eastAsia="sk-SK"/>
              </w:rPr>
              <w:t>4</w:t>
            </w:r>
            <w:r w:rsidRPr="0072101A" w:rsidR="0072495B">
              <w:rPr>
                <w:rFonts w:ascii="Times New Roman" w:hAnsi="Times New Roman"/>
                <w:b/>
                <w:bCs/>
                <w:color w:val="FFFFFF"/>
                <w:sz w:val="20"/>
                <w:szCs w:val="20"/>
                <w:lang w:eastAsia="sk-SK"/>
              </w:rPr>
              <w:t xml:space="preserve"> (v tis. eur)</w:t>
            </w:r>
          </w:p>
        </w:tc>
      </w:tr>
      <w:tr>
        <w:tblPrEx>
          <w:tblW w:w="8628" w:type="dxa"/>
          <w:jc w:val="center"/>
          <w:tblInd w:w="70" w:type="dxa"/>
          <w:tblCellMar>
            <w:left w:w="70" w:type="dxa"/>
            <w:right w:w="70" w:type="dxa"/>
          </w:tblCellMar>
          <w:tblLook w:val="00A0"/>
        </w:tblPrEx>
        <w:trPr>
          <w:trHeight w:val="480"/>
          <w:jc w:val="center"/>
        </w:trPr>
        <w:tc>
          <w:tcPr>
            <w:tcW w:w="960" w:type="dxa"/>
            <w:tcBorders>
              <w:top w:val="nil"/>
              <w:left w:val="nil"/>
              <w:bottom w:val="single" w:sz="4" w:space="0" w:color="auto"/>
              <w:right w:val="nil"/>
            </w:tcBorders>
            <w:shd w:val="clear" w:color="000000" w:fill="BFBFBF"/>
            <w:noWrap/>
            <w:textDirection w:val="lrTb"/>
            <w:vAlign w:val="bottom"/>
          </w:tcPr>
          <w:p w:rsidR="00B46D4D" w:rsidRPr="0072101A" w:rsidP="00B46D4D">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 </w:t>
            </w:r>
          </w:p>
        </w:tc>
        <w:tc>
          <w:tcPr>
            <w:tcW w:w="4427" w:type="dxa"/>
            <w:tcBorders>
              <w:top w:val="nil"/>
              <w:left w:val="nil"/>
              <w:bottom w:val="single" w:sz="4" w:space="0" w:color="auto"/>
              <w:right w:val="nil"/>
            </w:tcBorders>
            <w:shd w:val="clear" w:color="000000" w:fill="BFBFBF"/>
            <w:noWrap/>
            <w:textDirection w:val="lrTb"/>
            <w:vAlign w:val="center"/>
          </w:tcPr>
          <w:p w:rsidR="00B46D4D" w:rsidRPr="0072101A" w:rsidP="00B46D4D">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Aktíva</w:t>
            </w:r>
          </w:p>
        </w:tc>
        <w:tc>
          <w:tcPr>
            <w:tcW w:w="1500" w:type="dxa"/>
            <w:tcBorders>
              <w:top w:val="nil"/>
              <w:left w:val="nil"/>
              <w:bottom w:val="single" w:sz="4" w:space="0" w:color="auto"/>
              <w:right w:val="nil"/>
            </w:tcBorders>
            <w:shd w:val="clear" w:color="000000" w:fill="BFBFBF"/>
            <w:noWrap/>
            <w:textDirection w:val="lrTb"/>
            <w:vAlign w:val="center"/>
          </w:tcPr>
          <w:p w:rsidR="00B46D4D" w:rsidRPr="0072101A" w:rsidP="00B46D4D">
            <w:pPr>
              <w:bidi w:val="0"/>
              <w:spacing w:after="0" w:line="240" w:lineRule="auto"/>
              <w:jc w:val="center"/>
              <w:rPr>
                <w:rFonts w:ascii="Times New Roman" w:hAnsi="Times New Roman"/>
                <w:b/>
                <w:bCs/>
                <w:sz w:val="20"/>
                <w:szCs w:val="20"/>
                <w:lang w:eastAsia="sk-SK"/>
              </w:rPr>
            </w:pPr>
            <w:r w:rsidRPr="0072101A" w:rsidR="00DC5090">
              <w:rPr>
                <w:rFonts w:ascii="Times New Roman" w:hAnsi="Times New Roman"/>
                <w:b/>
                <w:bCs/>
                <w:sz w:val="20"/>
                <w:szCs w:val="20"/>
                <w:lang w:eastAsia="sk-SK"/>
              </w:rPr>
              <w:t xml:space="preserve">      </w:t>
            </w:r>
            <w:r w:rsidRPr="0072101A" w:rsidR="00601188">
              <w:rPr>
                <w:rFonts w:ascii="Times New Roman" w:hAnsi="Times New Roman"/>
                <w:b/>
                <w:bCs/>
                <w:sz w:val="20"/>
                <w:szCs w:val="20"/>
                <w:lang w:eastAsia="sk-SK"/>
              </w:rPr>
              <w:t>2014</w:t>
            </w:r>
          </w:p>
        </w:tc>
        <w:tc>
          <w:tcPr>
            <w:tcW w:w="1741" w:type="dxa"/>
            <w:tcBorders>
              <w:top w:val="nil"/>
              <w:left w:val="nil"/>
              <w:bottom w:val="single" w:sz="4" w:space="0" w:color="auto"/>
              <w:right w:val="nil"/>
            </w:tcBorders>
            <w:shd w:val="clear" w:color="000000" w:fill="BFBFBF"/>
            <w:noWrap/>
            <w:textDirection w:val="lrTb"/>
            <w:vAlign w:val="center"/>
          </w:tcPr>
          <w:p w:rsidR="00B46D4D" w:rsidRPr="0072101A" w:rsidP="00B46D4D">
            <w:pPr>
              <w:bidi w:val="0"/>
              <w:spacing w:after="0" w:line="240" w:lineRule="auto"/>
              <w:jc w:val="center"/>
              <w:rPr>
                <w:rFonts w:ascii="Times New Roman" w:hAnsi="Times New Roman"/>
                <w:b/>
                <w:bCs/>
                <w:sz w:val="20"/>
                <w:szCs w:val="20"/>
                <w:lang w:eastAsia="sk-SK"/>
              </w:rPr>
            </w:pPr>
            <w:r w:rsidRPr="0072101A" w:rsidR="00DC5090">
              <w:rPr>
                <w:rFonts w:ascii="Times New Roman" w:hAnsi="Times New Roman"/>
                <w:b/>
                <w:bCs/>
                <w:sz w:val="20"/>
                <w:szCs w:val="20"/>
                <w:lang w:eastAsia="sk-SK"/>
              </w:rPr>
              <w:t xml:space="preserve">            </w:t>
            </w:r>
            <w:r w:rsidRPr="0072101A" w:rsidR="00601188">
              <w:rPr>
                <w:rFonts w:ascii="Times New Roman" w:hAnsi="Times New Roman"/>
                <w:b/>
                <w:bCs/>
                <w:sz w:val="20"/>
                <w:szCs w:val="20"/>
                <w:lang w:eastAsia="sk-SK"/>
              </w:rPr>
              <w:t>2013</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noWrap/>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MAJETOK</w:t>
            </w:r>
          </w:p>
        </w:tc>
        <w:tc>
          <w:tcPr>
            <w:tcW w:w="1500" w:type="dxa"/>
            <w:tcBorders>
              <w:top w:val="nil"/>
              <w:left w:val="nil"/>
              <w:bottom w:val="nil"/>
              <w:right w:val="nil"/>
            </w:tcBorders>
            <w:shd w:val="clear" w:color="000000" w:fill="FFFFFF"/>
            <w:textDirection w:val="lrTb"/>
            <w:vAlign w:val="center"/>
          </w:tcPr>
          <w:p w:rsidR="00601188" w:rsidRPr="0072101A" w:rsidP="00FE7564">
            <w:pPr>
              <w:bidi w:val="0"/>
              <w:spacing w:after="0" w:line="240" w:lineRule="auto"/>
              <w:jc w:val="right"/>
              <w:rPr>
                <w:rFonts w:ascii="Times New Roman" w:hAnsi="Times New Roman"/>
                <w:b/>
                <w:bCs/>
                <w:color w:val="000000"/>
                <w:sz w:val="20"/>
                <w:szCs w:val="20"/>
                <w:lang w:eastAsia="sk-SK"/>
              </w:rPr>
            </w:pPr>
            <w:r w:rsidRPr="0072101A" w:rsidR="00654012">
              <w:rPr>
                <w:rFonts w:ascii="Times New Roman" w:hAnsi="Times New Roman"/>
                <w:b/>
                <w:bCs/>
                <w:color w:val="000000"/>
                <w:sz w:val="20"/>
                <w:szCs w:val="20"/>
                <w:lang w:eastAsia="sk-SK"/>
              </w:rPr>
              <w:t>60 836 159</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58 652 059</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A.</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Neobežný majetok</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b/>
                <w:bCs/>
                <w:color w:val="000000"/>
                <w:sz w:val="20"/>
                <w:szCs w:val="20"/>
                <w:lang w:eastAsia="sk-SK"/>
              </w:rPr>
            </w:pPr>
            <w:r w:rsidRPr="0072101A" w:rsidR="0020638F">
              <w:rPr>
                <w:rFonts w:ascii="Times New Roman" w:hAnsi="Times New Roman"/>
                <w:b/>
                <w:bCs/>
                <w:color w:val="000000"/>
                <w:sz w:val="20"/>
                <w:szCs w:val="20"/>
                <w:lang w:eastAsia="sk-SK"/>
              </w:rPr>
              <w:t>49 305 610</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45 400 901</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A.I.</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Dlhodobý nehmotný majetok</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E2694A">
              <w:rPr>
                <w:rFonts w:ascii="Times New Roman" w:hAnsi="Times New Roman"/>
                <w:color w:val="000000"/>
                <w:sz w:val="20"/>
                <w:szCs w:val="20"/>
                <w:lang w:eastAsia="sk-SK"/>
              </w:rPr>
              <w:t>793 076</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667 758</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A.II.</w:t>
            </w:r>
          </w:p>
        </w:tc>
        <w:tc>
          <w:tcPr>
            <w:tcW w:w="4427" w:type="dxa"/>
            <w:tcBorders>
              <w:top w:val="nil"/>
              <w:left w:val="nil"/>
              <w:bottom w:val="nil"/>
              <w:right w:val="nil"/>
            </w:tcBorders>
            <w:shd w:val="clear" w:color="000000" w:fill="FFFFFF"/>
            <w:noWrap/>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Dlhodobý hmotný majetok</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E2694A">
              <w:rPr>
                <w:rFonts w:ascii="Times New Roman" w:hAnsi="Times New Roman"/>
                <w:color w:val="000000"/>
                <w:sz w:val="20"/>
                <w:szCs w:val="20"/>
                <w:lang w:eastAsia="sk-SK"/>
              </w:rPr>
              <w:t>40 321 856</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38 678 589</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A.III.</w:t>
            </w:r>
          </w:p>
        </w:tc>
        <w:tc>
          <w:tcPr>
            <w:tcW w:w="4427" w:type="dxa"/>
            <w:tcBorders>
              <w:top w:val="nil"/>
              <w:left w:val="nil"/>
              <w:bottom w:val="nil"/>
              <w:right w:val="nil"/>
            </w:tcBorders>
            <w:shd w:val="clear" w:color="000000" w:fill="FFFFFF"/>
            <w:noWrap/>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Dlhodobý finančný majetok</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E2694A">
              <w:rPr>
                <w:rFonts w:ascii="Times New Roman" w:hAnsi="Times New Roman"/>
                <w:color w:val="000000"/>
                <w:sz w:val="20"/>
                <w:szCs w:val="20"/>
                <w:lang w:eastAsia="sk-SK"/>
              </w:rPr>
              <w:t>8 190 678</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6 054 554</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B.</w:t>
            </w:r>
          </w:p>
        </w:tc>
        <w:tc>
          <w:tcPr>
            <w:tcW w:w="4427" w:type="dxa"/>
            <w:tcBorders>
              <w:top w:val="nil"/>
              <w:left w:val="nil"/>
              <w:bottom w:val="nil"/>
              <w:right w:val="nil"/>
            </w:tcBorders>
            <w:shd w:val="clear" w:color="000000" w:fill="FFFFFF"/>
            <w:noWrap/>
            <w:textDirection w:val="lrTb"/>
            <w:vAlign w:val="center"/>
          </w:tcPr>
          <w:p w:rsidR="00601188" w:rsidRPr="0072101A" w:rsidP="00B46D4D">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Obežný majetok</w:t>
            </w:r>
          </w:p>
        </w:tc>
        <w:tc>
          <w:tcPr>
            <w:tcW w:w="1500" w:type="dxa"/>
            <w:tcBorders>
              <w:top w:val="nil"/>
              <w:left w:val="nil"/>
              <w:bottom w:val="nil"/>
              <w:right w:val="nil"/>
            </w:tcBorders>
            <w:shd w:val="clear" w:color="000000" w:fill="FFFFFF"/>
            <w:textDirection w:val="lrTb"/>
            <w:vAlign w:val="center"/>
          </w:tcPr>
          <w:p w:rsidR="00601188" w:rsidRPr="0072101A" w:rsidP="00FE7564">
            <w:pPr>
              <w:bidi w:val="0"/>
              <w:spacing w:after="0" w:line="240" w:lineRule="auto"/>
              <w:jc w:val="right"/>
              <w:rPr>
                <w:rFonts w:ascii="Times New Roman" w:hAnsi="Times New Roman"/>
                <w:b/>
                <w:bCs/>
                <w:color w:val="000000"/>
                <w:sz w:val="20"/>
                <w:szCs w:val="20"/>
                <w:lang w:eastAsia="sk-SK"/>
              </w:rPr>
            </w:pPr>
            <w:r w:rsidRPr="0072101A" w:rsidR="00654012">
              <w:rPr>
                <w:rFonts w:ascii="Times New Roman" w:hAnsi="Times New Roman"/>
                <w:b/>
                <w:bCs/>
                <w:color w:val="000000"/>
                <w:sz w:val="20"/>
                <w:szCs w:val="20"/>
                <w:lang w:eastAsia="sk-SK"/>
              </w:rPr>
              <w:t>10 994 741</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12 682 345</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B.I.</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Zásoby</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E2694A">
              <w:rPr>
                <w:rFonts w:ascii="Times New Roman" w:hAnsi="Times New Roman"/>
                <w:color w:val="000000"/>
                <w:sz w:val="20"/>
                <w:szCs w:val="20"/>
                <w:lang w:eastAsia="sk-SK"/>
              </w:rPr>
              <w:t>2 109 524</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1 395 817</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noWrap/>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B.II.</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Zúčtovanie medzi </w:t>
            </w:r>
            <w:r w:rsidRPr="0072101A" w:rsidR="00F24D21">
              <w:rPr>
                <w:rFonts w:ascii="Times New Roman" w:hAnsi="Times New Roman"/>
                <w:color w:val="000000"/>
                <w:sz w:val="20"/>
                <w:szCs w:val="20"/>
                <w:lang w:eastAsia="sk-SK"/>
              </w:rPr>
              <w:t>subjektmi</w:t>
            </w:r>
            <w:r w:rsidRPr="0072101A">
              <w:rPr>
                <w:rFonts w:ascii="Times New Roman" w:hAnsi="Times New Roman"/>
                <w:color w:val="000000"/>
                <w:sz w:val="20"/>
                <w:szCs w:val="20"/>
                <w:lang w:eastAsia="sk-SK"/>
              </w:rPr>
              <w:t xml:space="preserve"> verejnej správy</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E2694A">
              <w:rPr>
                <w:rFonts w:ascii="Times New Roman" w:hAnsi="Times New Roman"/>
                <w:color w:val="000000"/>
                <w:sz w:val="20"/>
                <w:szCs w:val="20"/>
                <w:lang w:eastAsia="sk-SK"/>
              </w:rPr>
              <w:t>954 414</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1 228 385</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noWrap/>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B. III</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Pohľadávky</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9629F0">
              <w:rPr>
                <w:rFonts w:ascii="Times New Roman" w:hAnsi="Times New Roman"/>
                <w:color w:val="000000"/>
                <w:sz w:val="20"/>
                <w:szCs w:val="20"/>
                <w:lang w:eastAsia="sk-SK"/>
              </w:rPr>
              <w:t>4 719 214</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4 586 986</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noWrap/>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B.IV.</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Finančné účty a krátkodobý finančný majetok</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E2694A">
              <w:rPr>
                <w:rFonts w:ascii="Times New Roman" w:hAnsi="Times New Roman"/>
                <w:color w:val="000000"/>
                <w:sz w:val="20"/>
                <w:szCs w:val="20"/>
                <w:lang w:eastAsia="sk-SK"/>
              </w:rPr>
              <w:t>3 208 316</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5 465 463</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noWrap/>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B.V.</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Poskytnuté návratné finančné výpomoci</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E2694A">
              <w:rPr>
                <w:rFonts w:ascii="Times New Roman" w:hAnsi="Times New Roman"/>
                <w:color w:val="000000"/>
                <w:sz w:val="20"/>
                <w:szCs w:val="20"/>
                <w:lang w:eastAsia="sk-SK"/>
              </w:rPr>
              <w:t>3 273</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5 694</w:t>
            </w:r>
          </w:p>
        </w:tc>
      </w:tr>
      <w:tr>
        <w:tblPrEx>
          <w:tblW w:w="8628" w:type="dxa"/>
          <w:jc w:val="center"/>
          <w:tblInd w:w="70" w:type="dxa"/>
          <w:tblCellMar>
            <w:left w:w="70" w:type="dxa"/>
            <w:right w:w="70" w:type="dxa"/>
          </w:tblCellMar>
          <w:tblLook w:val="00A0"/>
        </w:tblPrEx>
        <w:trPr>
          <w:trHeight w:val="345"/>
          <w:jc w:val="center"/>
        </w:trPr>
        <w:tc>
          <w:tcPr>
            <w:tcW w:w="960" w:type="dxa"/>
            <w:tcBorders>
              <w:top w:val="nil"/>
              <w:left w:val="nil"/>
              <w:bottom w:val="single" w:sz="8" w:space="0" w:color="auto"/>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C.</w:t>
            </w:r>
          </w:p>
        </w:tc>
        <w:tc>
          <w:tcPr>
            <w:tcW w:w="4427" w:type="dxa"/>
            <w:tcBorders>
              <w:top w:val="nil"/>
              <w:left w:val="nil"/>
              <w:bottom w:val="single" w:sz="8" w:space="0" w:color="auto"/>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Časové rozlíšenie</w:t>
            </w:r>
          </w:p>
        </w:tc>
        <w:tc>
          <w:tcPr>
            <w:tcW w:w="1500" w:type="dxa"/>
            <w:tcBorders>
              <w:top w:val="nil"/>
              <w:left w:val="nil"/>
              <w:bottom w:val="single" w:sz="8" w:space="0" w:color="auto"/>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b/>
                <w:bCs/>
                <w:color w:val="000000"/>
                <w:sz w:val="20"/>
                <w:szCs w:val="20"/>
                <w:lang w:eastAsia="sk-SK"/>
              </w:rPr>
            </w:pPr>
            <w:r w:rsidRPr="0072101A" w:rsidR="0020638F">
              <w:rPr>
                <w:rFonts w:ascii="Times New Roman" w:hAnsi="Times New Roman"/>
                <w:b/>
                <w:bCs/>
                <w:color w:val="000000"/>
                <w:sz w:val="20"/>
                <w:szCs w:val="20"/>
                <w:lang w:eastAsia="sk-SK"/>
              </w:rPr>
              <w:t>535 808</w:t>
            </w:r>
          </w:p>
        </w:tc>
        <w:tc>
          <w:tcPr>
            <w:tcW w:w="1741" w:type="dxa"/>
            <w:tcBorders>
              <w:top w:val="nil"/>
              <w:left w:val="nil"/>
              <w:bottom w:val="single" w:sz="8" w:space="0" w:color="auto"/>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568 813</w:t>
            </w:r>
          </w:p>
        </w:tc>
      </w:tr>
      <w:tr>
        <w:tblPrEx>
          <w:tblW w:w="8628" w:type="dxa"/>
          <w:jc w:val="center"/>
          <w:tblInd w:w="70" w:type="dxa"/>
          <w:tblCellMar>
            <w:left w:w="70" w:type="dxa"/>
            <w:right w:w="70" w:type="dxa"/>
          </w:tblCellMar>
          <w:tblLook w:val="00A0"/>
        </w:tblPrEx>
        <w:trPr>
          <w:trHeight w:val="480"/>
          <w:jc w:val="center"/>
        </w:trPr>
        <w:tc>
          <w:tcPr>
            <w:tcW w:w="960" w:type="dxa"/>
            <w:tcBorders>
              <w:top w:val="single" w:sz="4" w:space="0" w:color="auto"/>
              <w:left w:val="nil"/>
              <w:bottom w:val="single" w:sz="4" w:space="0" w:color="auto"/>
              <w:right w:val="nil"/>
            </w:tcBorders>
            <w:shd w:val="clear" w:color="000000" w:fill="BFBFBF"/>
            <w:noWrap/>
            <w:textDirection w:val="lrTb"/>
            <w:vAlign w:val="bottom"/>
          </w:tcPr>
          <w:p w:rsidR="00B46D4D" w:rsidRPr="0072101A" w:rsidP="00B46D4D">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 </w:t>
            </w:r>
          </w:p>
        </w:tc>
        <w:tc>
          <w:tcPr>
            <w:tcW w:w="4427" w:type="dxa"/>
            <w:tcBorders>
              <w:top w:val="single" w:sz="4" w:space="0" w:color="auto"/>
              <w:left w:val="nil"/>
              <w:bottom w:val="single" w:sz="4" w:space="0" w:color="auto"/>
              <w:right w:val="nil"/>
            </w:tcBorders>
            <w:shd w:val="clear" w:color="000000" w:fill="BFBFBF"/>
            <w:noWrap/>
            <w:textDirection w:val="lrTb"/>
            <w:vAlign w:val="center"/>
          </w:tcPr>
          <w:p w:rsidR="00B46D4D" w:rsidRPr="0072101A" w:rsidP="00B46D4D">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Pasíva</w:t>
            </w:r>
          </w:p>
        </w:tc>
        <w:tc>
          <w:tcPr>
            <w:tcW w:w="1500" w:type="dxa"/>
            <w:tcBorders>
              <w:top w:val="single" w:sz="4" w:space="0" w:color="auto"/>
              <w:left w:val="nil"/>
              <w:bottom w:val="single" w:sz="4" w:space="0" w:color="auto"/>
              <w:right w:val="nil"/>
            </w:tcBorders>
            <w:shd w:val="clear" w:color="000000" w:fill="BFBFBF"/>
            <w:noWrap/>
            <w:textDirection w:val="lrTb"/>
            <w:vAlign w:val="center"/>
          </w:tcPr>
          <w:p w:rsidR="00B46D4D" w:rsidRPr="0072101A" w:rsidP="00B46D4D">
            <w:pPr>
              <w:bidi w:val="0"/>
              <w:spacing w:after="0" w:line="240" w:lineRule="auto"/>
              <w:jc w:val="center"/>
              <w:rPr>
                <w:rFonts w:ascii="Times New Roman" w:hAnsi="Times New Roman"/>
                <w:b/>
                <w:bCs/>
                <w:sz w:val="20"/>
                <w:szCs w:val="20"/>
                <w:lang w:eastAsia="sk-SK"/>
              </w:rPr>
            </w:pPr>
            <w:r w:rsidRPr="0072101A" w:rsidR="00DC5090">
              <w:rPr>
                <w:rFonts w:ascii="Times New Roman" w:hAnsi="Times New Roman"/>
                <w:b/>
                <w:bCs/>
                <w:sz w:val="20"/>
                <w:szCs w:val="20"/>
                <w:lang w:eastAsia="sk-SK"/>
              </w:rPr>
              <w:t xml:space="preserve">         </w:t>
            </w:r>
            <w:r w:rsidRPr="0072101A" w:rsidR="00601188">
              <w:rPr>
                <w:rFonts w:ascii="Times New Roman" w:hAnsi="Times New Roman"/>
                <w:b/>
                <w:bCs/>
                <w:sz w:val="20"/>
                <w:szCs w:val="20"/>
                <w:lang w:eastAsia="sk-SK"/>
              </w:rPr>
              <w:t>2014</w:t>
            </w:r>
          </w:p>
        </w:tc>
        <w:tc>
          <w:tcPr>
            <w:tcW w:w="1741" w:type="dxa"/>
            <w:tcBorders>
              <w:top w:val="single" w:sz="4" w:space="0" w:color="auto"/>
              <w:left w:val="nil"/>
              <w:bottom w:val="single" w:sz="4" w:space="0" w:color="auto"/>
              <w:right w:val="nil"/>
            </w:tcBorders>
            <w:shd w:val="clear" w:color="000000" w:fill="BFBFBF"/>
            <w:noWrap/>
            <w:textDirection w:val="lrTb"/>
            <w:vAlign w:val="center"/>
          </w:tcPr>
          <w:p w:rsidR="00B46D4D" w:rsidRPr="0072101A" w:rsidP="00B46D4D">
            <w:pPr>
              <w:bidi w:val="0"/>
              <w:spacing w:after="0" w:line="240" w:lineRule="auto"/>
              <w:jc w:val="center"/>
              <w:rPr>
                <w:rFonts w:ascii="Times New Roman" w:hAnsi="Times New Roman"/>
                <w:b/>
                <w:bCs/>
                <w:sz w:val="20"/>
                <w:szCs w:val="20"/>
                <w:lang w:eastAsia="sk-SK"/>
              </w:rPr>
            </w:pPr>
            <w:r w:rsidRPr="0072101A" w:rsidR="00DC5090">
              <w:rPr>
                <w:rFonts w:ascii="Times New Roman" w:hAnsi="Times New Roman"/>
                <w:b/>
                <w:bCs/>
                <w:sz w:val="20"/>
                <w:szCs w:val="20"/>
                <w:lang w:eastAsia="sk-SK"/>
              </w:rPr>
              <w:t xml:space="preserve">              </w:t>
            </w:r>
            <w:r w:rsidRPr="0072101A" w:rsidR="00601188">
              <w:rPr>
                <w:rFonts w:ascii="Times New Roman" w:hAnsi="Times New Roman"/>
                <w:b/>
                <w:bCs/>
                <w:sz w:val="20"/>
                <w:szCs w:val="20"/>
                <w:lang w:eastAsia="sk-SK"/>
              </w:rPr>
              <w:t>2013</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noWrap/>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VLASTNÉ  IMANIE A ZÁVÄZKY</w:t>
            </w:r>
          </w:p>
        </w:tc>
        <w:tc>
          <w:tcPr>
            <w:tcW w:w="1500" w:type="dxa"/>
            <w:tcBorders>
              <w:top w:val="nil"/>
              <w:left w:val="nil"/>
              <w:bottom w:val="nil"/>
              <w:right w:val="nil"/>
            </w:tcBorders>
            <w:shd w:val="clear" w:color="000000" w:fill="FFFFFF"/>
            <w:textDirection w:val="lrTb"/>
            <w:vAlign w:val="center"/>
          </w:tcPr>
          <w:p w:rsidR="00601188" w:rsidRPr="0072101A" w:rsidP="00E2694A">
            <w:pPr>
              <w:bidi w:val="0"/>
              <w:spacing w:after="0" w:line="240" w:lineRule="auto"/>
              <w:jc w:val="right"/>
              <w:rPr>
                <w:rFonts w:ascii="Times New Roman" w:hAnsi="Times New Roman"/>
                <w:b/>
                <w:bCs/>
                <w:color w:val="000000"/>
                <w:sz w:val="20"/>
                <w:szCs w:val="20"/>
                <w:lang w:eastAsia="sk-SK"/>
              </w:rPr>
            </w:pPr>
            <w:r w:rsidRPr="0072101A" w:rsidR="00654012">
              <w:rPr>
                <w:rFonts w:ascii="Times New Roman" w:hAnsi="Times New Roman"/>
                <w:b/>
                <w:bCs/>
                <w:color w:val="000000"/>
                <w:sz w:val="20"/>
                <w:szCs w:val="20"/>
                <w:lang w:eastAsia="sk-SK"/>
              </w:rPr>
              <w:t>60 836 159</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58 652 059</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noWrap/>
            <w:textDirection w:val="lrTb"/>
            <w:vAlign w:val="center"/>
          </w:tcPr>
          <w:p w:rsidR="00601188" w:rsidRPr="0072101A" w:rsidP="00B46D4D">
            <w:pPr>
              <w:bidi w:val="0"/>
              <w:spacing w:after="0" w:line="240" w:lineRule="auto"/>
              <w:jc w:val="center"/>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A.</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Vlastné imanie</w:t>
            </w:r>
          </w:p>
        </w:tc>
        <w:tc>
          <w:tcPr>
            <w:tcW w:w="1500" w:type="dxa"/>
            <w:tcBorders>
              <w:top w:val="nil"/>
              <w:left w:val="nil"/>
              <w:bottom w:val="nil"/>
              <w:right w:val="nil"/>
            </w:tcBorders>
            <w:shd w:val="clear" w:color="000000" w:fill="FFFFFF"/>
            <w:textDirection w:val="lrTb"/>
            <w:vAlign w:val="center"/>
          </w:tcPr>
          <w:p w:rsidR="00601188" w:rsidRPr="0072101A" w:rsidP="002035EB">
            <w:pPr>
              <w:bidi w:val="0"/>
              <w:spacing w:after="0" w:line="240" w:lineRule="auto"/>
              <w:jc w:val="right"/>
              <w:rPr>
                <w:rFonts w:ascii="Times New Roman" w:hAnsi="Times New Roman"/>
                <w:b/>
                <w:bCs/>
                <w:color w:val="000000"/>
                <w:sz w:val="20"/>
                <w:szCs w:val="20"/>
                <w:lang w:eastAsia="sk-SK"/>
              </w:rPr>
            </w:pPr>
            <w:r w:rsidRPr="0072101A" w:rsidR="009648D7">
              <w:rPr>
                <w:rFonts w:ascii="Times New Roman" w:hAnsi="Times New Roman"/>
                <w:b/>
                <w:bCs/>
                <w:color w:val="000000"/>
                <w:sz w:val="20"/>
                <w:szCs w:val="20"/>
                <w:lang w:eastAsia="sk-SK"/>
              </w:rPr>
              <w:t>-14 039 73</w:t>
            </w:r>
            <w:r w:rsidRPr="0072101A" w:rsidR="002035EB">
              <w:rPr>
                <w:rFonts w:ascii="Times New Roman" w:hAnsi="Times New Roman"/>
                <w:b/>
                <w:bCs/>
                <w:color w:val="000000"/>
                <w:sz w:val="20"/>
                <w:szCs w:val="20"/>
                <w:lang w:eastAsia="sk-SK"/>
              </w:rPr>
              <w:t>8</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672 141</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A.I.</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Oceňovacie rozdiely </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FE7564">
              <w:rPr>
                <w:rFonts w:ascii="Times New Roman" w:hAnsi="Times New Roman"/>
                <w:color w:val="000000"/>
                <w:sz w:val="20"/>
                <w:szCs w:val="20"/>
                <w:lang w:eastAsia="sk-SK"/>
              </w:rPr>
              <w:t>2 098</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-333 434</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A.II.</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Výsledok hospodárenia </w:t>
            </w:r>
          </w:p>
        </w:tc>
        <w:tc>
          <w:tcPr>
            <w:tcW w:w="1500" w:type="dxa"/>
            <w:tcBorders>
              <w:top w:val="nil"/>
              <w:left w:val="nil"/>
              <w:bottom w:val="nil"/>
              <w:right w:val="nil"/>
            </w:tcBorders>
            <w:shd w:val="clear" w:color="000000" w:fill="FFFFFF"/>
            <w:textDirection w:val="lrTb"/>
            <w:vAlign w:val="center"/>
          </w:tcPr>
          <w:p w:rsidR="00601188" w:rsidRPr="0072101A" w:rsidP="009629F0">
            <w:pPr>
              <w:bidi w:val="0"/>
              <w:spacing w:after="0" w:line="240" w:lineRule="auto"/>
              <w:jc w:val="right"/>
              <w:rPr>
                <w:rFonts w:ascii="Times New Roman" w:hAnsi="Times New Roman"/>
                <w:color w:val="000000"/>
                <w:sz w:val="20"/>
                <w:szCs w:val="20"/>
                <w:lang w:eastAsia="sk-SK"/>
              </w:rPr>
            </w:pPr>
            <w:r w:rsidRPr="0072101A" w:rsidR="00FE7564">
              <w:rPr>
                <w:rFonts w:ascii="Times New Roman" w:hAnsi="Times New Roman"/>
                <w:color w:val="000000"/>
                <w:sz w:val="20"/>
                <w:szCs w:val="20"/>
                <w:lang w:eastAsia="sk-SK"/>
              </w:rPr>
              <w:t>-14 240 26</w:t>
            </w:r>
            <w:r w:rsidRPr="0072101A" w:rsidR="009629F0">
              <w:rPr>
                <w:rFonts w:ascii="Times New Roman" w:hAnsi="Times New Roman"/>
                <w:color w:val="000000"/>
                <w:sz w:val="20"/>
                <w:szCs w:val="20"/>
                <w:lang w:eastAsia="sk-SK"/>
              </w:rPr>
              <w:t>3</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971 970</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A.II.1.</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Nevysporiadaný výsledok hospodárenia minulých rokov </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FE7564">
              <w:rPr>
                <w:rFonts w:ascii="Times New Roman" w:hAnsi="Times New Roman"/>
                <w:color w:val="000000"/>
                <w:sz w:val="20"/>
                <w:szCs w:val="20"/>
                <w:lang w:eastAsia="sk-SK"/>
              </w:rPr>
              <w:t>-7 656 851</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1 832 524</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A.II.2.</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Výsledok hospodárenia za účtovné obdobie  </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FE7564">
              <w:rPr>
                <w:rFonts w:ascii="Times New Roman" w:hAnsi="Times New Roman"/>
                <w:color w:val="000000"/>
                <w:sz w:val="20"/>
                <w:szCs w:val="20"/>
                <w:lang w:eastAsia="sk-SK"/>
              </w:rPr>
              <w:t>-6</w:t>
            </w:r>
            <w:r w:rsidRPr="0072101A" w:rsidR="00D17559">
              <w:rPr>
                <w:rFonts w:ascii="Times New Roman" w:hAnsi="Times New Roman"/>
                <w:color w:val="000000"/>
                <w:sz w:val="20"/>
                <w:szCs w:val="20"/>
                <w:lang w:eastAsia="sk-SK"/>
              </w:rPr>
              <w:t> </w:t>
            </w:r>
            <w:r w:rsidRPr="0072101A" w:rsidR="00FE7564">
              <w:rPr>
                <w:rFonts w:ascii="Times New Roman" w:hAnsi="Times New Roman"/>
                <w:color w:val="000000"/>
                <w:sz w:val="20"/>
                <w:szCs w:val="20"/>
                <w:lang w:eastAsia="sk-SK"/>
              </w:rPr>
              <w:t>583</w:t>
            </w:r>
            <w:r w:rsidRPr="0072101A" w:rsidR="00D17559">
              <w:rPr>
                <w:rFonts w:ascii="Times New Roman" w:hAnsi="Times New Roman"/>
                <w:color w:val="000000"/>
                <w:sz w:val="20"/>
                <w:szCs w:val="20"/>
                <w:lang w:eastAsia="sk-SK"/>
              </w:rPr>
              <w:t xml:space="preserve"> </w:t>
            </w:r>
            <w:r w:rsidRPr="0072101A" w:rsidR="00FE7564">
              <w:rPr>
                <w:rFonts w:ascii="Times New Roman" w:hAnsi="Times New Roman"/>
                <w:color w:val="000000"/>
                <w:sz w:val="20"/>
                <w:szCs w:val="20"/>
                <w:lang w:eastAsia="sk-SK"/>
              </w:rPr>
              <w:t>412</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-860 554</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A.III.</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Podiely iných účtovných jednotiek</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FE7564">
              <w:rPr>
                <w:rFonts w:ascii="Times New Roman" w:hAnsi="Times New Roman"/>
                <w:color w:val="000000"/>
                <w:sz w:val="20"/>
                <w:szCs w:val="20"/>
                <w:lang w:eastAsia="sk-SK"/>
              </w:rPr>
              <w:t>198 427</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33 605</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B.</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Záväzky, rezervy, bankové úvery a výpomoci</w:t>
            </w:r>
          </w:p>
        </w:tc>
        <w:tc>
          <w:tcPr>
            <w:tcW w:w="1500" w:type="dxa"/>
            <w:tcBorders>
              <w:top w:val="nil"/>
              <w:left w:val="nil"/>
              <w:bottom w:val="nil"/>
              <w:right w:val="nil"/>
            </w:tcBorders>
            <w:shd w:val="clear" w:color="000000" w:fill="FFFFFF"/>
            <w:textDirection w:val="lrTb"/>
            <w:vAlign w:val="center"/>
          </w:tcPr>
          <w:p w:rsidR="00601188" w:rsidRPr="0072101A" w:rsidP="00FE7564">
            <w:pPr>
              <w:bidi w:val="0"/>
              <w:spacing w:after="0" w:line="240" w:lineRule="auto"/>
              <w:jc w:val="right"/>
              <w:rPr>
                <w:rFonts w:ascii="Times New Roman" w:hAnsi="Times New Roman"/>
                <w:b/>
                <w:bCs/>
                <w:color w:val="000000"/>
                <w:sz w:val="20"/>
                <w:szCs w:val="20"/>
                <w:lang w:eastAsia="sk-SK"/>
              </w:rPr>
            </w:pPr>
            <w:r w:rsidRPr="0072101A" w:rsidR="002035EB">
              <w:rPr>
                <w:rFonts w:ascii="Times New Roman" w:hAnsi="Times New Roman"/>
                <w:b/>
                <w:bCs/>
                <w:color w:val="000000"/>
                <w:sz w:val="20"/>
                <w:szCs w:val="20"/>
                <w:lang w:eastAsia="sk-SK"/>
              </w:rPr>
              <w:t>66 179 289</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49 732 243</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B.I.</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Rezervy </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FE7564">
              <w:rPr>
                <w:rFonts w:ascii="Times New Roman" w:hAnsi="Times New Roman"/>
                <w:color w:val="000000"/>
                <w:sz w:val="20"/>
                <w:szCs w:val="20"/>
                <w:lang w:eastAsia="sk-SK"/>
              </w:rPr>
              <w:t>20 060 963</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4 244 421</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noWrap/>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B.II.</w:t>
            </w:r>
          </w:p>
        </w:tc>
        <w:tc>
          <w:tcPr>
            <w:tcW w:w="4427" w:type="dxa"/>
            <w:tcBorders>
              <w:top w:val="nil"/>
              <w:left w:val="nil"/>
              <w:bottom w:val="nil"/>
              <w:right w:val="nil"/>
            </w:tcBorders>
            <w:shd w:val="clear" w:color="000000" w:fill="FFFFFF"/>
            <w:noWrap/>
            <w:textDirection w:val="lrTb"/>
            <w:vAlign w:val="center"/>
          </w:tcPr>
          <w:p w:rsidR="00601188" w:rsidRPr="0072101A" w:rsidP="00DC5090">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Zúčtovanie medzi </w:t>
            </w:r>
            <w:r w:rsidRPr="0072101A" w:rsidR="00F24D21">
              <w:rPr>
                <w:rFonts w:ascii="Times New Roman" w:hAnsi="Times New Roman"/>
                <w:color w:val="000000"/>
                <w:sz w:val="20"/>
                <w:szCs w:val="20"/>
                <w:lang w:eastAsia="sk-SK"/>
              </w:rPr>
              <w:t>subjektmi</w:t>
            </w:r>
            <w:r w:rsidRPr="0072101A">
              <w:rPr>
                <w:rFonts w:ascii="Times New Roman" w:hAnsi="Times New Roman"/>
                <w:color w:val="000000"/>
                <w:sz w:val="20"/>
                <w:szCs w:val="20"/>
                <w:lang w:eastAsia="sk-SK"/>
              </w:rPr>
              <w:t xml:space="preserve"> verejnej správy </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FE7564">
              <w:rPr>
                <w:rFonts w:ascii="Times New Roman" w:hAnsi="Times New Roman"/>
                <w:color w:val="000000"/>
                <w:sz w:val="20"/>
                <w:szCs w:val="20"/>
                <w:lang w:eastAsia="sk-SK"/>
              </w:rPr>
              <w:t>618 080</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526 742</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B.III.</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Záväzky </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9629F0">
              <w:rPr>
                <w:rFonts w:ascii="Times New Roman" w:hAnsi="Times New Roman"/>
                <w:color w:val="000000"/>
                <w:sz w:val="20"/>
                <w:szCs w:val="20"/>
                <w:lang w:eastAsia="sk-SK"/>
              </w:rPr>
              <w:t>38 136 467</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37 586 751</w:t>
            </w:r>
          </w:p>
        </w:tc>
      </w:tr>
      <w:tr>
        <w:tblPrEx>
          <w:tblW w:w="8628"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B.IV.</w:t>
            </w:r>
          </w:p>
        </w:tc>
        <w:tc>
          <w:tcPr>
            <w:tcW w:w="4427"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Bankové úvery a výpomoci </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FE7564">
              <w:rPr>
                <w:rFonts w:ascii="Times New Roman" w:hAnsi="Times New Roman"/>
                <w:color w:val="000000"/>
                <w:sz w:val="20"/>
                <w:szCs w:val="20"/>
                <w:lang w:eastAsia="sk-SK"/>
              </w:rPr>
              <w:t>7 363 779</w:t>
            </w:r>
          </w:p>
        </w:tc>
        <w:tc>
          <w:tcPr>
            <w:tcW w:w="1741"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7 374 329</w:t>
            </w:r>
          </w:p>
        </w:tc>
      </w:tr>
      <w:tr>
        <w:tblPrEx>
          <w:tblW w:w="8628" w:type="dxa"/>
          <w:jc w:val="center"/>
          <w:tblInd w:w="70" w:type="dxa"/>
          <w:tblCellMar>
            <w:left w:w="70" w:type="dxa"/>
            <w:right w:w="70" w:type="dxa"/>
          </w:tblCellMar>
          <w:tblLook w:val="00A0"/>
        </w:tblPrEx>
        <w:trPr>
          <w:trHeight w:val="345"/>
          <w:jc w:val="center"/>
        </w:trPr>
        <w:tc>
          <w:tcPr>
            <w:tcW w:w="960" w:type="dxa"/>
            <w:tcBorders>
              <w:top w:val="nil"/>
              <w:left w:val="nil"/>
              <w:bottom w:val="single" w:sz="8" w:space="0" w:color="auto"/>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C.</w:t>
            </w:r>
          </w:p>
        </w:tc>
        <w:tc>
          <w:tcPr>
            <w:tcW w:w="4427" w:type="dxa"/>
            <w:tcBorders>
              <w:top w:val="nil"/>
              <w:left w:val="nil"/>
              <w:bottom w:val="single" w:sz="8" w:space="0" w:color="auto"/>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 xml:space="preserve">Časové rozlíšenie </w:t>
            </w:r>
          </w:p>
        </w:tc>
        <w:tc>
          <w:tcPr>
            <w:tcW w:w="1500" w:type="dxa"/>
            <w:tcBorders>
              <w:top w:val="nil"/>
              <w:left w:val="nil"/>
              <w:bottom w:val="single" w:sz="8" w:space="0" w:color="auto"/>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b/>
                <w:bCs/>
                <w:color w:val="000000"/>
                <w:sz w:val="20"/>
                <w:szCs w:val="20"/>
                <w:lang w:eastAsia="sk-SK"/>
              </w:rPr>
            </w:pPr>
            <w:r w:rsidRPr="0072101A" w:rsidR="009648D7">
              <w:rPr>
                <w:rFonts w:ascii="Times New Roman" w:hAnsi="Times New Roman"/>
                <w:b/>
                <w:bCs/>
                <w:color w:val="000000"/>
                <w:sz w:val="20"/>
                <w:szCs w:val="20"/>
                <w:lang w:eastAsia="sk-SK"/>
              </w:rPr>
              <w:t>8 696 608</w:t>
            </w:r>
          </w:p>
        </w:tc>
        <w:tc>
          <w:tcPr>
            <w:tcW w:w="1741" w:type="dxa"/>
            <w:tcBorders>
              <w:top w:val="nil"/>
              <w:left w:val="nil"/>
              <w:bottom w:val="single" w:sz="8" w:space="0" w:color="auto"/>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8 247 675</w:t>
            </w:r>
          </w:p>
        </w:tc>
      </w:tr>
    </w:tbl>
    <w:p w:rsidR="00ED0CB0" w:rsidRPr="0072101A" w:rsidP="00B46D4D">
      <w:pPr>
        <w:bidi w:val="0"/>
      </w:pPr>
    </w:p>
    <w:p w:rsidR="000C5F58" w:rsidRPr="0072101A" w:rsidP="00B46D4D">
      <w:pPr>
        <w:bidi w:val="0"/>
      </w:pPr>
    </w:p>
    <w:p w:rsidR="000C5F58" w:rsidRPr="0072101A" w:rsidP="00B46D4D">
      <w:pPr>
        <w:bidi w:val="0"/>
      </w:pPr>
    </w:p>
    <w:p w:rsidR="000C5F58" w:rsidRPr="0072101A" w:rsidP="00B46D4D">
      <w:pPr>
        <w:bidi w:val="0"/>
      </w:pPr>
    </w:p>
    <w:p w:rsidR="000C5F58" w:rsidRPr="0072101A" w:rsidP="00B46D4D">
      <w:pPr>
        <w:bidi w:val="0"/>
      </w:pPr>
    </w:p>
    <w:p w:rsidR="000C5F58" w:rsidRPr="0072101A" w:rsidP="00B46D4D">
      <w:pPr>
        <w:bidi w:val="0"/>
      </w:pPr>
    </w:p>
    <w:p w:rsidR="000C5F58" w:rsidRPr="0072101A" w:rsidP="00B46D4D">
      <w:pPr>
        <w:bidi w:val="0"/>
      </w:pPr>
    </w:p>
    <w:p w:rsidR="000C5F58" w:rsidRPr="0072101A" w:rsidP="00B46D4D">
      <w:pPr>
        <w:bidi w:val="0"/>
      </w:pPr>
    </w:p>
    <w:p w:rsidR="003E5CFD" w:rsidRPr="0072101A" w:rsidP="00B46D4D">
      <w:pPr>
        <w:bidi w:val="0"/>
        <w:spacing w:after="0" w:line="240" w:lineRule="auto"/>
        <w:jc w:val="center"/>
        <w:rPr>
          <w:rFonts w:ascii="Times New Roman" w:hAnsi="Times New Roman"/>
          <w:b/>
          <w:bCs/>
          <w:color w:val="FFFFFF"/>
          <w:sz w:val="20"/>
          <w:szCs w:val="20"/>
          <w:lang w:eastAsia="sk-SK"/>
        </w:rPr>
        <w:sectPr w:rsidSect="003E7ED7">
          <w:footerReference w:type="default" r:id="rId7"/>
          <w:footerReference w:type="first" r:id="rId8"/>
          <w:pgSz w:w="11906" w:h="16838"/>
          <w:pgMar w:top="1418" w:right="1134" w:bottom="1418" w:left="1134" w:header="709" w:footer="709" w:gutter="567"/>
          <w:lnNumType w:distance="0"/>
          <w:pgNumType w:start="1"/>
          <w:cols w:space="708"/>
          <w:noEndnote w:val="0"/>
          <w:titlePg/>
          <w:bidi w:val="0"/>
          <w:docGrid w:linePitch="360"/>
        </w:sectPr>
      </w:pPr>
    </w:p>
    <w:tbl>
      <w:tblPr>
        <w:tblStyle w:val="TableNormal"/>
        <w:tblW w:w="8910" w:type="dxa"/>
        <w:jc w:val="center"/>
        <w:tblInd w:w="70" w:type="dxa"/>
        <w:tblCellMar>
          <w:left w:w="70" w:type="dxa"/>
          <w:right w:w="70" w:type="dxa"/>
        </w:tblCellMar>
        <w:tblLook w:val="00A0"/>
      </w:tblPr>
      <w:tblGrid>
        <w:gridCol w:w="960"/>
        <w:gridCol w:w="4710"/>
        <w:gridCol w:w="1500"/>
        <w:gridCol w:w="1740"/>
      </w:tblGrid>
      <w:tr>
        <w:tblPrEx>
          <w:tblW w:w="8910" w:type="dxa"/>
          <w:jc w:val="center"/>
          <w:tblInd w:w="70" w:type="dxa"/>
          <w:tblCellMar>
            <w:left w:w="70" w:type="dxa"/>
            <w:right w:w="70" w:type="dxa"/>
          </w:tblCellMar>
          <w:tblLook w:val="00A0"/>
        </w:tblPrEx>
        <w:trPr>
          <w:trHeight w:val="600"/>
          <w:jc w:val="center"/>
        </w:trPr>
        <w:tc>
          <w:tcPr>
            <w:tcW w:w="8910" w:type="dxa"/>
            <w:gridSpan w:val="4"/>
            <w:tcBorders>
              <w:top w:val="single" w:sz="4" w:space="0" w:color="auto"/>
              <w:left w:val="nil"/>
              <w:bottom w:val="single" w:sz="4" w:space="0" w:color="auto"/>
              <w:right w:val="nil"/>
            </w:tcBorders>
            <w:shd w:val="clear" w:color="000000" w:fill="000000"/>
            <w:textDirection w:val="lrTb"/>
            <w:vAlign w:val="center"/>
          </w:tcPr>
          <w:p w:rsidR="00B46D4D" w:rsidRPr="0072101A" w:rsidP="00601188">
            <w:pPr>
              <w:bidi w:val="0"/>
              <w:spacing w:after="0" w:line="240" w:lineRule="auto"/>
              <w:jc w:val="center"/>
              <w:rPr>
                <w:rFonts w:ascii="Times New Roman" w:hAnsi="Times New Roman"/>
                <w:b/>
                <w:bCs/>
                <w:color w:val="FFFFFF"/>
                <w:sz w:val="20"/>
                <w:szCs w:val="20"/>
                <w:lang w:eastAsia="sk-SK"/>
              </w:rPr>
            </w:pPr>
            <w:r w:rsidRPr="0072101A" w:rsidR="006143F5">
              <w:rPr>
                <w:rFonts w:ascii="Times New Roman" w:hAnsi="Times New Roman"/>
                <w:b/>
                <w:bCs/>
                <w:color w:val="FFFFFF"/>
                <w:sz w:val="20"/>
                <w:szCs w:val="20"/>
                <w:lang w:eastAsia="sk-SK"/>
              </w:rPr>
              <w:t>VÝKAZ ZISKOV A STRÁT K </w:t>
            </w:r>
            <w:r w:rsidRPr="0072101A" w:rsidR="00DC5090">
              <w:rPr>
                <w:rFonts w:ascii="Times New Roman" w:hAnsi="Times New Roman"/>
                <w:b/>
                <w:bCs/>
                <w:color w:val="FFFFFF"/>
                <w:sz w:val="20"/>
                <w:szCs w:val="20"/>
                <w:lang w:eastAsia="sk-SK"/>
              </w:rPr>
              <w:t>31.12.201</w:t>
            </w:r>
            <w:r w:rsidRPr="0072101A" w:rsidR="00601188">
              <w:rPr>
                <w:rFonts w:ascii="Times New Roman" w:hAnsi="Times New Roman"/>
                <w:b/>
                <w:bCs/>
                <w:color w:val="FFFFFF"/>
                <w:sz w:val="20"/>
                <w:szCs w:val="20"/>
                <w:lang w:eastAsia="sk-SK"/>
              </w:rPr>
              <w:t>4</w:t>
            </w:r>
            <w:r w:rsidRPr="0072101A" w:rsidR="0072495B">
              <w:rPr>
                <w:rFonts w:ascii="Times New Roman" w:hAnsi="Times New Roman"/>
                <w:b/>
                <w:bCs/>
                <w:color w:val="FFFFFF"/>
                <w:sz w:val="20"/>
                <w:szCs w:val="20"/>
                <w:lang w:eastAsia="sk-SK"/>
              </w:rPr>
              <w:t xml:space="preserve"> (v tis. eur)</w:t>
            </w:r>
          </w:p>
        </w:tc>
      </w:tr>
      <w:tr>
        <w:tblPrEx>
          <w:tblW w:w="8910" w:type="dxa"/>
          <w:jc w:val="center"/>
          <w:tblInd w:w="70" w:type="dxa"/>
          <w:tblCellMar>
            <w:left w:w="70" w:type="dxa"/>
            <w:right w:w="70" w:type="dxa"/>
          </w:tblCellMar>
          <w:tblLook w:val="00A0"/>
        </w:tblPrEx>
        <w:trPr>
          <w:trHeight w:val="480"/>
          <w:jc w:val="center"/>
        </w:trPr>
        <w:tc>
          <w:tcPr>
            <w:tcW w:w="960" w:type="dxa"/>
            <w:tcBorders>
              <w:top w:val="nil"/>
              <w:left w:val="nil"/>
              <w:bottom w:val="single" w:sz="4" w:space="0" w:color="auto"/>
              <w:right w:val="nil"/>
            </w:tcBorders>
            <w:shd w:val="clear" w:color="000000" w:fill="BFBFBF"/>
            <w:noWrap/>
            <w:textDirection w:val="lrTb"/>
            <w:vAlign w:val="bottom"/>
          </w:tcPr>
          <w:p w:rsidR="00B46D4D" w:rsidRPr="0072101A" w:rsidP="00B46D4D">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 </w:t>
            </w:r>
          </w:p>
        </w:tc>
        <w:tc>
          <w:tcPr>
            <w:tcW w:w="4710" w:type="dxa"/>
            <w:tcBorders>
              <w:top w:val="nil"/>
              <w:left w:val="nil"/>
              <w:bottom w:val="single" w:sz="4" w:space="0" w:color="auto"/>
              <w:right w:val="nil"/>
            </w:tcBorders>
            <w:shd w:val="clear" w:color="000000" w:fill="BFBFBF"/>
            <w:noWrap/>
            <w:textDirection w:val="lrTb"/>
            <w:vAlign w:val="center"/>
          </w:tcPr>
          <w:p w:rsidR="00B46D4D" w:rsidRPr="0072101A" w:rsidP="00B46D4D">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Náklady</w:t>
            </w:r>
          </w:p>
        </w:tc>
        <w:tc>
          <w:tcPr>
            <w:tcW w:w="1500" w:type="dxa"/>
            <w:tcBorders>
              <w:top w:val="nil"/>
              <w:left w:val="nil"/>
              <w:bottom w:val="single" w:sz="4" w:space="0" w:color="auto"/>
              <w:right w:val="nil"/>
            </w:tcBorders>
            <w:shd w:val="clear" w:color="000000" w:fill="BFBFBF"/>
            <w:noWrap/>
            <w:textDirection w:val="lrTb"/>
            <w:vAlign w:val="center"/>
          </w:tcPr>
          <w:p w:rsidR="00B46D4D" w:rsidRPr="0072101A" w:rsidP="00B46D4D">
            <w:pPr>
              <w:bidi w:val="0"/>
              <w:spacing w:after="0" w:line="240" w:lineRule="auto"/>
              <w:jc w:val="center"/>
              <w:rPr>
                <w:rFonts w:ascii="Times New Roman" w:hAnsi="Times New Roman"/>
                <w:b/>
                <w:bCs/>
                <w:sz w:val="20"/>
                <w:szCs w:val="20"/>
                <w:lang w:eastAsia="sk-SK"/>
              </w:rPr>
            </w:pPr>
            <w:r w:rsidRPr="0072101A" w:rsidR="00DC5090">
              <w:rPr>
                <w:rFonts w:ascii="Times New Roman" w:hAnsi="Times New Roman"/>
                <w:b/>
                <w:bCs/>
                <w:sz w:val="20"/>
                <w:szCs w:val="20"/>
                <w:lang w:eastAsia="sk-SK"/>
              </w:rPr>
              <w:t xml:space="preserve">           </w:t>
            </w:r>
            <w:r w:rsidRPr="0072101A" w:rsidR="00601188">
              <w:rPr>
                <w:rFonts w:ascii="Times New Roman" w:hAnsi="Times New Roman"/>
                <w:b/>
                <w:bCs/>
                <w:sz w:val="20"/>
                <w:szCs w:val="20"/>
                <w:lang w:eastAsia="sk-SK"/>
              </w:rPr>
              <w:t>2014</w:t>
            </w:r>
          </w:p>
        </w:tc>
        <w:tc>
          <w:tcPr>
            <w:tcW w:w="1740" w:type="dxa"/>
            <w:tcBorders>
              <w:top w:val="nil"/>
              <w:left w:val="nil"/>
              <w:bottom w:val="single" w:sz="4" w:space="0" w:color="auto"/>
              <w:right w:val="nil"/>
            </w:tcBorders>
            <w:shd w:val="clear" w:color="000000" w:fill="BFBFBF"/>
            <w:noWrap/>
            <w:textDirection w:val="lrTb"/>
            <w:vAlign w:val="center"/>
          </w:tcPr>
          <w:p w:rsidR="00B46D4D" w:rsidRPr="0072101A" w:rsidP="00B46D4D">
            <w:pPr>
              <w:bidi w:val="0"/>
              <w:spacing w:after="0" w:line="240" w:lineRule="auto"/>
              <w:jc w:val="center"/>
              <w:rPr>
                <w:rFonts w:ascii="Times New Roman" w:hAnsi="Times New Roman"/>
                <w:b/>
                <w:bCs/>
                <w:sz w:val="20"/>
                <w:szCs w:val="20"/>
                <w:lang w:eastAsia="sk-SK"/>
              </w:rPr>
            </w:pPr>
            <w:r w:rsidRPr="0072101A" w:rsidR="00DC5090">
              <w:rPr>
                <w:rFonts w:ascii="Times New Roman" w:hAnsi="Times New Roman"/>
                <w:b/>
                <w:bCs/>
                <w:sz w:val="20"/>
                <w:szCs w:val="20"/>
                <w:lang w:eastAsia="sk-SK"/>
              </w:rPr>
              <w:t xml:space="preserve">              </w:t>
            </w:r>
            <w:r w:rsidRPr="0072101A" w:rsidR="00601188">
              <w:rPr>
                <w:rFonts w:ascii="Times New Roman" w:hAnsi="Times New Roman"/>
                <w:b/>
                <w:bCs/>
                <w:sz w:val="20"/>
                <w:szCs w:val="20"/>
                <w:lang w:eastAsia="sk-SK"/>
              </w:rPr>
              <w:t>2013</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I.</w:t>
            </w:r>
          </w:p>
        </w:tc>
        <w:tc>
          <w:tcPr>
            <w:tcW w:w="471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Spotrebované nákupy a služby</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9648D7">
              <w:rPr>
                <w:rFonts w:ascii="Times New Roman" w:hAnsi="Times New Roman"/>
                <w:color w:val="000000"/>
                <w:sz w:val="20"/>
                <w:szCs w:val="20"/>
                <w:lang w:eastAsia="sk-SK"/>
              </w:rPr>
              <w:t>8 499 495</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7 483 207</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II.</w:t>
            </w:r>
          </w:p>
        </w:tc>
        <w:tc>
          <w:tcPr>
            <w:tcW w:w="471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Osobné náklady</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F623FB">
              <w:rPr>
                <w:rFonts w:ascii="Times New Roman" w:hAnsi="Times New Roman"/>
                <w:color w:val="000000"/>
                <w:sz w:val="20"/>
                <w:szCs w:val="20"/>
                <w:lang w:eastAsia="sk-SK"/>
              </w:rPr>
              <w:t>6 929 944</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6 654 563</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III.</w:t>
            </w:r>
          </w:p>
        </w:tc>
        <w:tc>
          <w:tcPr>
            <w:tcW w:w="471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Dane a poplatky</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F623FB">
              <w:rPr>
                <w:rFonts w:ascii="Times New Roman" w:hAnsi="Times New Roman"/>
                <w:color w:val="000000"/>
                <w:sz w:val="20"/>
                <w:szCs w:val="20"/>
                <w:lang w:eastAsia="sk-SK"/>
              </w:rPr>
              <w:t>35 419</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22 123</w:t>
            </w:r>
          </w:p>
        </w:tc>
      </w:tr>
      <w:tr>
        <w:tblPrEx>
          <w:tblW w:w="8910" w:type="dxa"/>
          <w:jc w:val="center"/>
          <w:tblInd w:w="70" w:type="dxa"/>
          <w:tblCellMar>
            <w:left w:w="70" w:type="dxa"/>
            <w:right w:w="70" w:type="dxa"/>
          </w:tblCellMar>
          <w:tblLook w:val="00A0"/>
        </w:tblPrEx>
        <w:trPr>
          <w:trHeight w:val="600"/>
          <w:jc w:val="center"/>
        </w:trPr>
        <w:tc>
          <w:tcPr>
            <w:tcW w:w="960" w:type="dxa"/>
            <w:tcBorders>
              <w:top w:val="nil"/>
              <w:left w:val="nil"/>
              <w:bottom w:val="nil"/>
              <w:right w:val="nil"/>
            </w:tcBorders>
            <w:shd w:val="clear" w:color="000000" w:fill="FFFFFF"/>
            <w:textDirection w:val="lrTb"/>
            <w:vAlign w:val="center"/>
          </w:tcPr>
          <w:p w:rsidR="00601188" w:rsidRPr="0072101A" w:rsidP="00E667B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IV.</w:t>
            </w:r>
          </w:p>
        </w:tc>
        <w:tc>
          <w:tcPr>
            <w:tcW w:w="4710" w:type="dxa"/>
            <w:tcBorders>
              <w:top w:val="nil"/>
              <w:left w:val="nil"/>
              <w:bottom w:val="nil"/>
              <w:right w:val="nil"/>
            </w:tcBorders>
            <w:shd w:val="clear" w:color="000000" w:fill="FFFFFF"/>
            <w:textDirection w:val="lrTb"/>
            <w:vAlign w:val="center"/>
          </w:tcPr>
          <w:p w:rsidR="00601188" w:rsidRPr="0072101A" w:rsidP="00856098">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Odpisy, rezervy a opravné položky z prevádzkovej činnosti a finančnej činnosti </w:t>
            </w:r>
          </w:p>
        </w:tc>
        <w:tc>
          <w:tcPr>
            <w:tcW w:w="1500" w:type="dxa"/>
            <w:tcBorders>
              <w:top w:val="nil"/>
              <w:left w:val="nil"/>
              <w:bottom w:val="nil"/>
              <w:right w:val="nil"/>
            </w:tcBorders>
            <w:shd w:val="clear" w:color="000000" w:fill="FFFFFF"/>
            <w:textDirection w:val="lrTb"/>
            <w:vAlign w:val="center"/>
          </w:tcPr>
          <w:p w:rsidR="00601188" w:rsidRPr="0072101A" w:rsidP="009648D7">
            <w:pPr>
              <w:bidi w:val="0"/>
              <w:spacing w:after="0" w:line="240" w:lineRule="auto"/>
              <w:jc w:val="right"/>
              <w:rPr>
                <w:rFonts w:ascii="Times New Roman" w:hAnsi="Times New Roman"/>
                <w:color w:val="000000"/>
                <w:sz w:val="20"/>
                <w:szCs w:val="20"/>
                <w:lang w:eastAsia="sk-SK"/>
              </w:rPr>
            </w:pPr>
            <w:r w:rsidRPr="0072101A" w:rsidR="009648D7">
              <w:rPr>
                <w:rFonts w:ascii="Times New Roman" w:hAnsi="Times New Roman"/>
                <w:color w:val="000000"/>
                <w:sz w:val="20"/>
                <w:szCs w:val="20"/>
                <w:lang w:eastAsia="sk-SK"/>
              </w:rPr>
              <w:t>10 911 371</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6 296 313</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V.</w:t>
            </w:r>
          </w:p>
        </w:tc>
        <w:tc>
          <w:tcPr>
            <w:tcW w:w="471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Ostatné náklady na prevádzkovú  činnosť</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9648D7">
              <w:rPr>
                <w:rFonts w:ascii="Times New Roman" w:hAnsi="Times New Roman"/>
                <w:color w:val="000000"/>
                <w:sz w:val="20"/>
                <w:szCs w:val="20"/>
                <w:lang w:eastAsia="sk-SK"/>
              </w:rPr>
              <w:t>3 597 230</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3 879 301</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VI.</w:t>
            </w:r>
          </w:p>
        </w:tc>
        <w:tc>
          <w:tcPr>
            <w:tcW w:w="471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Finančné náklady</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9648D7">
              <w:rPr>
                <w:rFonts w:ascii="Times New Roman" w:hAnsi="Times New Roman"/>
                <w:color w:val="000000"/>
                <w:sz w:val="20"/>
                <w:szCs w:val="20"/>
                <w:lang w:eastAsia="sk-SK"/>
              </w:rPr>
              <w:t>2 134 172</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1 710 473</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VII.</w:t>
            </w:r>
          </w:p>
        </w:tc>
        <w:tc>
          <w:tcPr>
            <w:tcW w:w="471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Mimoriadne náklady</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9648D7">
              <w:rPr>
                <w:rFonts w:ascii="Times New Roman" w:hAnsi="Times New Roman"/>
                <w:color w:val="000000"/>
                <w:sz w:val="20"/>
                <w:szCs w:val="20"/>
                <w:lang w:eastAsia="sk-SK"/>
              </w:rPr>
              <w:t>924</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1 014</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VIII.</w:t>
            </w:r>
          </w:p>
        </w:tc>
        <w:tc>
          <w:tcPr>
            <w:tcW w:w="4710" w:type="dxa"/>
            <w:tcBorders>
              <w:top w:val="nil"/>
              <w:left w:val="nil"/>
              <w:bottom w:val="nil"/>
              <w:right w:val="nil"/>
            </w:tcBorders>
            <w:shd w:val="clear" w:color="000000" w:fill="FFFFFF"/>
            <w:textDirection w:val="lrTb"/>
            <w:vAlign w:val="center"/>
          </w:tcPr>
          <w:p w:rsidR="00601188" w:rsidRPr="0072101A" w:rsidP="00F76A5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Náklady na transfery</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F623FB">
              <w:rPr>
                <w:rFonts w:ascii="Times New Roman" w:hAnsi="Times New Roman"/>
                <w:color w:val="000000"/>
                <w:sz w:val="20"/>
                <w:szCs w:val="20"/>
                <w:lang w:eastAsia="sk-SK"/>
              </w:rPr>
              <w:t>24 116 148</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22 476 914</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single" w:sz="4" w:space="0" w:color="auto"/>
              <w:right w:val="nil"/>
            </w:tcBorders>
            <w:noWrap/>
            <w:textDirection w:val="lrTb"/>
            <w:vAlign w:val="bottom"/>
          </w:tcPr>
          <w:p w:rsidR="00601188" w:rsidRPr="0072101A" w:rsidP="00B46D4D">
            <w:pPr>
              <w:bidi w:val="0"/>
              <w:spacing w:after="0" w:line="240" w:lineRule="auto"/>
              <w:rPr>
                <w:color w:val="000000"/>
                <w:sz w:val="20"/>
                <w:szCs w:val="20"/>
                <w:lang w:eastAsia="sk-SK"/>
              </w:rPr>
            </w:pPr>
            <w:r w:rsidRPr="0072101A">
              <w:rPr>
                <w:color w:val="000000"/>
                <w:sz w:val="20"/>
                <w:szCs w:val="20"/>
                <w:lang w:eastAsia="sk-SK"/>
              </w:rPr>
              <w:t> </w:t>
            </w:r>
          </w:p>
        </w:tc>
        <w:tc>
          <w:tcPr>
            <w:tcW w:w="4710" w:type="dxa"/>
            <w:tcBorders>
              <w:top w:val="nil"/>
              <w:left w:val="nil"/>
              <w:bottom w:val="single" w:sz="4" w:space="0" w:color="auto"/>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NÁKLADY  SPOLU</w:t>
            </w:r>
          </w:p>
        </w:tc>
        <w:tc>
          <w:tcPr>
            <w:tcW w:w="1500" w:type="dxa"/>
            <w:tcBorders>
              <w:top w:val="nil"/>
              <w:left w:val="nil"/>
              <w:bottom w:val="single" w:sz="4" w:space="0" w:color="auto"/>
              <w:right w:val="nil"/>
            </w:tcBorders>
            <w:shd w:val="clear" w:color="000000" w:fill="FFFFFF"/>
            <w:textDirection w:val="lrTb"/>
            <w:vAlign w:val="center"/>
          </w:tcPr>
          <w:p w:rsidR="00601188" w:rsidRPr="0072101A" w:rsidP="00F623FB">
            <w:pPr>
              <w:bidi w:val="0"/>
              <w:spacing w:after="0" w:line="240" w:lineRule="auto"/>
              <w:jc w:val="right"/>
              <w:rPr>
                <w:rFonts w:ascii="Times New Roman" w:hAnsi="Times New Roman"/>
                <w:b/>
                <w:bCs/>
                <w:color w:val="000000"/>
                <w:sz w:val="20"/>
                <w:szCs w:val="20"/>
                <w:lang w:eastAsia="sk-SK"/>
              </w:rPr>
            </w:pPr>
            <w:r w:rsidRPr="0072101A" w:rsidR="009648D7">
              <w:rPr>
                <w:rFonts w:ascii="Times New Roman" w:hAnsi="Times New Roman"/>
                <w:b/>
                <w:bCs/>
                <w:color w:val="000000"/>
                <w:sz w:val="20"/>
                <w:szCs w:val="20"/>
                <w:lang w:eastAsia="sk-SK"/>
              </w:rPr>
              <w:t>56</w:t>
            </w:r>
            <w:r w:rsidRPr="0072101A" w:rsidR="00F623FB">
              <w:rPr>
                <w:rFonts w:ascii="Times New Roman" w:hAnsi="Times New Roman"/>
                <w:b/>
                <w:bCs/>
                <w:color w:val="000000"/>
                <w:sz w:val="20"/>
                <w:szCs w:val="20"/>
                <w:lang w:eastAsia="sk-SK"/>
              </w:rPr>
              <w:t> 224 703</w:t>
            </w:r>
          </w:p>
        </w:tc>
        <w:tc>
          <w:tcPr>
            <w:tcW w:w="1740" w:type="dxa"/>
            <w:tcBorders>
              <w:top w:val="nil"/>
              <w:left w:val="nil"/>
              <w:bottom w:val="single" w:sz="4" w:space="0" w:color="auto"/>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48 523 908</w:t>
            </w:r>
          </w:p>
        </w:tc>
      </w:tr>
      <w:tr>
        <w:tblPrEx>
          <w:tblW w:w="8910" w:type="dxa"/>
          <w:jc w:val="center"/>
          <w:tblInd w:w="70" w:type="dxa"/>
          <w:tblCellMar>
            <w:left w:w="70" w:type="dxa"/>
            <w:right w:w="70" w:type="dxa"/>
          </w:tblCellMar>
          <w:tblLook w:val="00A0"/>
        </w:tblPrEx>
        <w:trPr>
          <w:trHeight w:val="480"/>
          <w:jc w:val="center"/>
        </w:trPr>
        <w:tc>
          <w:tcPr>
            <w:tcW w:w="960" w:type="dxa"/>
            <w:tcBorders>
              <w:top w:val="nil"/>
              <w:left w:val="nil"/>
              <w:bottom w:val="single" w:sz="4" w:space="0" w:color="auto"/>
              <w:right w:val="nil"/>
            </w:tcBorders>
            <w:shd w:val="clear" w:color="000000" w:fill="BFBFBF"/>
            <w:noWrap/>
            <w:textDirection w:val="lrTb"/>
            <w:vAlign w:val="bottom"/>
          </w:tcPr>
          <w:p w:rsidR="00B46D4D" w:rsidRPr="0072101A" w:rsidP="00B46D4D">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 </w:t>
            </w:r>
          </w:p>
        </w:tc>
        <w:tc>
          <w:tcPr>
            <w:tcW w:w="4710" w:type="dxa"/>
            <w:tcBorders>
              <w:top w:val="nil"/>
              <w:left w:val="nil"/>
              <w:bottom w:val="single" w:sz="4" w:space="0" w:color="auto"/>
              <w:right w:val="nil"/>
            </w:tcBorders>
            <w:shd w:val="clear" w:color="000000" w:fill="BFBFBF"/>
            <w:noWrap/>
            <w:textDirection w:val="lrTb"/>
            <w:vAlign w:val="center"/>
          </w:tcPr>
          <w:p w:rsidR="00B46D4D" w:rsidRPr="0072101A" w:rsidP="00B46D4D">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Výnosy, daň z príjmov a výsledok hospodárenia</w:t>
            </w:r>
          </w:p>
        </w:tc>
        <w:tc>
          <w:tcPr>
            <w:tcW w:w="1500" w:type="dxa"/>
            <w:tcBorders>
              <w:top w:val="nil"/>
              <w:left w:val="nil"/>
              <w:bottom w:val="single" w:sz="4" w:space="0" w:color="auto"/>
              <w:right w:val="nil"/>
            </w:tcBorders>
            <w:shd w:val="clear" w:color="000000" w:fill="BFBFBF"/>
            <w:noWrap/>
            <w:textDirection w:val="lrTb"/>
            <w:vAlign w:val="center"/>
          </w:tcPr>
          <w:p w:rsidR="00B46D4D" w:rsidRPr="0072101A" w:rsidP="00B46D4D">
            <w:pPr>
              <w:bidi w:val="0"/>
              <w:spacing w:after="0" w:line="240" w:lineRule="auto"/>
              <w:jc w:val="center"/>
              <w:rPr>
                <w:rFonts w:ascii="Times New Roman" w:hAnsi="Times New Roman"/>
                <w:b/>
                <w:bCs/>
                <w:sz w:val="20"/>
                <w:szCs w:val="20"/>
                <w:lang w:eastAsia="sk-SK"/>
              </w:rPr>
            </w:pPr>
            <w:r w:rsidRPr="0072101A" w:rsidR="00DC5090">
              <w:rPr>
                <w:rFonts w:ascii="Times New Roman" w:hAnsi="Times New Roman"/>
                <w:b/>
                <w:bCs/>
                <w:sz w:val="20"/>
                <w:szCs w:val="20"/>
                <w:lang w:eastAsia="sk-SK"/>
              </w:rPr>
              <w:t xml:space="preserve">           </w:t>
            </w:r>
            <w:r w:rsidRPr="0072101A" w:rsidR="00601188">
              <w:rPr>
                <w:rFonts w:ascii="Times New Roman" w:hAnsi="Times New Roman"/>
                <w:b/>
                <w:bCs/>
                <w:sz w:val="20"/>
                <w:szCs w:val="20"/>
                <w:lang w:eastAsia="sk-SK"/>
              </w:rPr>
              <w:t>2014</w:t>
            </w:r>
          </w:p>
        </w:tc>
        <w:tc>
          <w:tcPr>
            <w:tcW w:w="1740" w:type="dxa"/>
            <w:tcBorders>
              <w:top w:val="nil"/>
              <w:left w:val="nil"/>
              <w:bottom w:val="single" w:sz="4" w:space="0" w:color="auto"/>
              <w:right w:val="nil"/>
            </w:tcBorders>
            <w:shd w:val="clear" w:color="000000" w:fill="BFBFBF"/>
            <w:noWrap/>
            <w:textDirection w:val="lrTb"/>
            <w:vAlign w:val="center"/>
          </w:tcPr>
          <w:p w:rsidR="00B46D4D" w:rsidRPr="0072101A" w:rsidP="00B46D4D">
            <w:pPr>
              <w:bidi w:val="0"/>
              <w:spacing w:after="0" w:line="240" w:lineRule="auto"/>
              <w:jc w:val="center"/>
              <w:rPr>
                <w:rFonts w:ascii="Times New Roman" w:hAnsi="Times New Roman"/>
                <w:b/>
                <w:bCs/>
                <w:sz w:val="20"/>
                <w:szCs w:val="20"/>
                <w:lang w:eastAsia="sk-SK"/>
              </w:rPr>
            </w:pPr>
            <w:r w:rsidRPr="0072101A" w:rsidR="00DC5090">
              <w:rPr>
                <w:rFonts w:ascii="Times New Roman" w:hAnsi="Times New Roman"/>
                <w:b/>
                <w:bCs/>
                <w:sz w:val="20"/>
                <w:szCs w:val="20"/>
                <w:lang w:eastAsia="sk-SK"/>
              </w:rPr>
              <w:t xml:space="preserve">             </w:t>
            </w:r>
            <w:r w:rsidRPr="0072101A" w:rsidR="00601188">
              <w:rPr>
                <w:rFonts w:ascii="Times New Roman" w:hAnsi="Times New Roman"/>
                <w:b/>
                <w:bCs/>
                <w:sz w:val="20"/>
                <w:szCs w:val="20"/>
                <w:lang w:eastAsia="sk-SK"/>
              </w:rPr>
              <w:t>2013</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I.</w:t>
            </w:r>
          </w:p>
        </w:tc>
        <w:tc>
          <w:tcPr>
            <w:tcW w:w="471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Tržby za vlastné výkony a tovar</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F623FB">
              <w:rPr>
                <w:rFonts w:ascii="Times New Roman" w:hAnsi="Times New Roman"/>
                <w:color w:val="000000"/>
                <w:sz w:val="20"/>
                <w:szCs w:val="20"/>
                <w:lang w:eastAsia="sk-SK"/>
              </w:rPr>
              <w:t>24 440 934</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22 452 286</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II.</w:t>
            </w:r>
          </w:p>
        </w:tc>
        <w:tc>
          <w:tcPr>
            <w:tcW w:w="471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Daňové a colné výnosy a výnosy z poplatkov </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F623FB">
              <w:rPr>
                <w:rFonts w:ascii="Times New Roman" w:hAnsi="Times New Roman"/>
                <w:color w:val="000000"/>
                <w:sz w:val="20"/>
                <w:szCs w:val="20"/>
                <w:lang w:eastAsia="sk-SK"/>
              </w:rPr>
              <w:t>13 031 190</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12 588 829</w:t>
            </w:r>
          </w:p>
        </w:tc>
      </w:tr>
      <w:tr>
        <w:tblPrEx>
          <w:tblW w:w="8910" w:type="dxa"/>
          <w:jc w:val="center"/>
          <w:tblInd w:w="70" w:type="dxa"/>
          <w:tblCellMar>
            <w:left w:w="70" w:type="dxa"/>
            <w:right w:w="70" w:type="dxa"/>
          </w:tblCellMar>
          <w:tblLook w:val="00A0"/>
        </w:tblPrEx>
        <w:trPr>
          <w:trHeight w:val="600"/>
          <w:jc w:val="center"/>
        </w:trPr>
        <w:tc>
          <w:tcPr>
            <w:tcW w:w="960" w:type="dxa"/>
            <w:tcBorders>
              <w:top w:val="nil"/>
              <w:left w:val="nil"/>
              <w:bottom w:val="nil"/>
              <w:right w:val="nil"/>
            </w:tcBorders>
            <w:shd w:val="clear" w:color="000000" w:fill="FFFFFF"/>
            <w:textDirection w:val="lrTb"/>
            <w:vAlign w:val="center"/>
          </w:tcPr>
          <w:p w:rsidR="00601188" w:rsidRPr="0072101A" w:rsidP="00E667B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III.</w:t>
            </w:r>
          </w:p>
        </w:tc>
        <w:tc>
          <w:tcPr>
            <w:tcW w:w="4710" w:type="dxa"/>
            <w:tcBorders>
              <w:top w:val="nil"/>
              <w:left w:val="nil"/>
              <w:bottom w:val="nil"/>
              <w:right w:val="nil"/>
            </w:tcBorders>
            <w:shd w:val="clear" w:color="000000" w:fill="FFFFFF"/>
            <w:textDirection w:val="lrTb"/>
            <w:vAlign w:val="center"/>
          </w:tcPr>
          <w:p w:rsidR="00601188" w:rsidRPr="0072101A" w:rsidP="00856098">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Zúčtovanie rezerv a opravných položiek z prevádzkovej činnosti a finančnej činnosti </w:t>
            </w:r>
          </w:p>
        </w:tc>
        <w:tc>
          <w:tcPr>
            <w:tcW w:w="1500" w:type="dxa"/>
            <w:tcBorders>
              <w:top w:val="nil"/>
              <w:left w:val="nil"/>
              <w:bottom w:val="nil"/>
              <w:right w:val="nil"/>
            </w:tcBorders>
            <w:shd w:val="clear" w:color="000000" w:fill="FFFFFF"/>
            <w:textDirection w:val="lrTb"/>
            <w:vAlign w:val="center"/>
          </w:tcPr>
          <w:p w:rsidR="00601188" w:rsidRPr="0072101A" w:rsidP="00856098">
            <w:pPr>
              <w:bidi w:val="0"/>
              <w:spacing w:after="0" w:line="240" w:lineRule="auto"/>
              <w:jc w:val="right"/>
              <w:rPr>
                <w:rFonts w:ascii="Times New Roman" w:hAnsi="Times New Roman"/>
                <w:color w:val="000000"/>
                <w:sz w:val="20"/>
                <w:szCs w:val="20"/>
                <w:lang w:eastAsia="sk-SK"/>
              </w:rPr>
            </w:pPr>
            <w:r w:rsidRPr="0072101A" w:rsidR="003B770C">
              <w:rPr>
                <w:rFonts w:ascii="Times New Roman" w:hAnsi="Times New Roman"/>
                <w:color w:val="000000"/>
                <w:sz w:val="20"/>
                <w:szCs w:val="20"/>
                <w:lang w:eastAsia="sk-SK"/>
              </w:rPr>
              <w:t>3 953 163</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3 766 781</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IV.</w:t>
            </w:r>
          </w:p>
        </w:tc>
        <w:tc>
          <w:tcPr>
            <w:tcW w:w="471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Ostatné výnosy z prevádzkovej činnosti</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3B770C">
              <w:rPr>
                <w:rFonts w:ascii="Times New Roman" w:hAnsi="Times New Roman"/>
                <w:color w:val="000000"/>
                <w:sz w:val="20"/>
                <w:szCs w:val="20"/>
                <w:lang w:eastAsia="sk-SK"/>
              </w:rPr>
              <w:t>2 195 597</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2 508 050</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V.</w:t>
            </w:r>
          </w:p>
        </w:tc>
        <w:tc>
          <w:tcPr>
            <w:tcW w:w="471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Finančné výnosy</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F623FB">
              <w:rPr>
                <w:rFonts w:ascii="Times New Roman" w:hAnsi="Times New Roman"/>
                <w:color w:val="000000"/>
                <w:sz w:val="20"/>
                <w:szCs w:val="20"/>
                <w:lang w:eastAsia="sk-SK"/>
              </w:rPr>
              <w:t>1 370 926</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1 773 578</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VI.</w:t>
            </w:r>
          </w:p>
        </w:tc>
        <w:tc>
          <w:tcPr>
            <w:tcW w:w="471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Mimoriadne výnosy</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3B770C">
              <w:rPr>
                <w:rFonts w:ascii="Times New Roman" w:hAnsi="Times New Roman"/>
                <w:color w:val="000000"/>
                <w:sz w:val="20"/>
                <w:szCs w:val="20"/>
                <w:lang w:eastAsia="sk-SK"/>
              </w:rPr>
              <w:t>6 220</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37 257</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center"/>
              <w:rPr>
                <w:rFonts w:ascii="Times New Roman" w:hAnsi="Times New Roman"/>
                <w:color w:val="000000"/>
                <w:sz w:val="20"/>
                <w:szCs w:val="20"/>
                <w:lang w:eastAsia="sk-SK"/>
              </w:rPr>
            </w:pPr>
            <w:r w:rsidRPr="0072101A">
              <w:rPr>
                <w:rFonts w:ascii="Times New Roman" w:hAnsi="Times New Roman"/>
                <w:color w:val="000000"/>
                <w:sz w:val="20"/>
                <w:szCs w:val="20"/>
                <w:lang w:eastAsia="sk-SK"/>
              </w:rPr>
              <w:t>VII.</w:t>
            </w:r>
          </w:p>
        </w:tc>
        <w:tc>
          <w:tcPr>
            <w:tcW w:w="4710" w:type="dxa"/>
            <w:tcBorders>
              <w:top w:val="nil"/>
              <w:left w:val="nil"/>
              <w:bottom w:val="nil"/>
              <w:right w:val="nil"/>
            </w:tcBorders>
            <w:shd w:val="clear" w:color="000000" w:fill="FFFFFF"/>
            <w:textDirection w:val="lrTb"/>
            <w:vAlign w:val="center"/>
          </w:tcPr>
          <w:p w:rsidR="00601188" w:rsidRPr="0072101A" w:rsidP="00F76A5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Výnosy z transferov</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3B770C">
              <w:rPr>
                <w:rFonts w:ascii="Times New Roman" w:hAnsi="Times New Roman"/>
                <w:color w:val="000000"/>
                <w:sz w:val="20"/>
                <w:szCs w:val="20"/>
                <w:lang w:eastAsia="sk-SK"/>
              </w:rPr>
              <w:t>4 629 929</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4 575 220</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single" w:sz="4" w:space="0" w:color="auto"/>
              <w:right w:val="nil"/>
            </w:tcBorders>
            <w:noWrap/>
            <w:textDirection w:val="lrTb"/>
            <w:vAlign w:val="bottom"/>
          </w:tcPr>
          <w:p w:rsidR="00601188" w:rsidRPr="0072101A" w:rsidP="00B46D4D">
            <w:pPr>
              <w:bidi w:val="0"/>
              <w:spacing w:after="0" w:line="240" w:lineRule="auto"/>
              <w:rPr>
                <w:color w:val="000000"/>
                <w:sz w:val="20"/>
                <w:szCs w:val="20"/>
                <w:lang w:eastAsia="sk-SK"/>
              </w:rPr>
            </w:pPr>
            <w:r w:rsidRPr="0072101A">
              <w:rPr>
                <w:color w:val="000000"/>
                <w:sz w:val="20"/>
                <w:szCs w:val="20"/>
                <w:lang w:eastAsia="sk-SK"/>
              </w:rPr>
              <w:t> </w:t>
            </w:r>
          </w:p>
        </w:tc>
        <w:tc>
          <w:tcPr>
            <w:tcW w:w="4710" w:type="dxa"/>
            <w:tcBorders>
              <w:top w:val="nil"/>
              <w:left w:val="nil"/>
              <w:bottom w:val="single" w:sz="4" w:space="0" w:color="auto"/>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VÝNOSY SPOLU</w:t>
            </w:r>
          </w:p>
        </w:tc>
        <w:tc>
          <w:tcPr>
            <w:tcW w:w="1500" w:type="dxa"/>
            <w:tcBorders>
              <w:top w:val="nil"/>
              <w:left w:val="nil"/>
              <w:bottom w:val="single" w:sz="4" w:space="0" w:color="auto"/>
              <w:right w:val="nil"/>
            </w:tcBorders>
            <w:shd w:val="clear" w:color="000000" w:fill="FFFFFF"/>
            <w:textDirection w:val="lrTb"/>
            <w:vAlign w:val="center"/>
          </w:tcPr>
          <w:p w:rsidR="00601188" w:rsidRPr="0072101A" w:rsidP="003B770C">
            <w:pPr>
              <w:bidi w:val="0"/>
              <w:spacing w:after="0" w:line="240" w:lineRule="auto"/>
              <w:jc w:val="right"/>
              <w:rPr>
                <w:rFonts w:ascii="Times New Roman" w:hAnsi="Times New Roman"/>
                <w:b/>
                <w:bCs/>
                <w:color w:val="000000"/>
                <w:sz w:val="20"/>
                <w:szCs w:val="20"/>
                <w:lang w:eastAsia="sk-SK"/>
              </w:rPr>
            </w:pPr>
            <w:r w:rsidRPr="0072101A" w:rsidR="00F623FB">
              <w:rPr>
                <w:rFonts w:ascii="Times New Roman" w:hAnsi="Times New Roman"/>
                <w:b/>
                <w:bCs/>
                <w:color w:val="000000"/>
                <w:sz w:val="20"/>
                <w:szCs w:val="20"/>
                <w:lang w:eastAsia="sk-SK"/>
              </w:rPr>
              <w:t>49 627 959</w:t>
            </w:r>
          </w:p>
        </w:tc>
        <w:tc>
          <w:tcPr>
            <w:tcW w:w="1740" w:type="dxa"/>
            <w:tcBorders>
              <w:top w:val="nil"/>
              <w:left w:val="nil"/>
              <w:bottom w:val="single" w:sz="4" w:space="0" w:color="auto"/>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47 702 001</w:t>
            </w:r>
          </w:p>
        </w:tc>
      </w:tr>
      <w:tr>
        <w:tblPrEx>
          <w:tblW w:w="8910" w:type="dxa"/>
          <w:jc w:val="center"/>
          <w:tblInd w:w="70" w:type="dxa"/>
          <w:tblCellMar>
            <w:left w:w="70" w:type="dxa"/>
            <w:right w:w="70" w:type="dxa"/>
          </w:tblCellMar>
          <w:tblLook w:val="00A0"/>
        </w:tblPrEx>
        <w:trPr>
          <w:trHeight w:val="330"/>
          <w:jc w:val="center"/>
        </w:trPr>
        <w:tc>
          <w:tcPr>
            <w:tcW w:w="5670" w:type="dxa"/>
            <w:gridSpan w:val="2"/>
            <w:tcBorders>
              <w:top w:val="single" w:sz="4" w:space="0" w:color="auto"/>
              <w:left w:val="nil"/>
              <w:bottom w:val="single" w:sz="4" w:space="0" w:color="auto"/>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Výsledok hospodárenia pred zdanením</w:t>
            </w:r>
          </w:p>
        </w:tc>
        <w:tc>
          <w:tcPr>
            <w:tcW w:w="1500" w:type="dxa"/>
            <w:tcBorders>
              <w:top w:val="nil"/>
              <w:left w:val="nil"/>
              <w:bottom w:val="single" w:sz="4" w:space="0" w:color="auto"/>
              <w:right w:val="nil"/>
            </w:tcBorders>
            <w:shd w:val="clear" w:color="000000" w:fill="FFFFFF"/>
            <w:textDirection w:val="lrTb"/>
            <w:vAlign w:val="center"/>
          </w:tcPr>
          <w:p w:rsidR="00601188" w:rsidRPr="0072101A" w:rsidP="00F623FB">
            <w:pPr>
              <w:bidi w:val="0"/>
              <w:spacing w:after="0" w:line="240" w:lineRule="auto"/>
              <w:jc w:val="right"/>
              <w:rPr>
                <w:rFonts w:ascii="Times New Roman" w:hAnsi="Times New Roman"/>
                <w:b/>
                <w:bCs/>
                <w:color w:val="000000"/>
                <w:sz w:val="20"/>
                <w:szCs w:val="20"/>
                <w:lang w:eastAsia="sk-SK"/>
              </w:rPr>
            </w:pPr>
            <w:r w:rsidRPr="0072101A" w:rsidR="003B770C">
              <w:rPr>
                <w:rFonts w:ascii="Times New Roman" w:hAnsi="Times New Roman"/>
                <w:b/>
                <w:bCs/>
                <w:color w:val="000000"/>
                <w:sz w:val="20"/>
                <w:szCs w:val="20"/>
                <w:lang w:eastAsia="sk-SK"/>
              </w:rPr>
              <w:t>-6 596 74</w:t>
            </w:r>
            <w:r w:rsidRPr="0072101A" w:rsidR="00F623FB">
              <w:rPr>
                <w:rFonts w:ascii="Times New Roman" w:hAnsi="Times New Roman"/>
                <w:b/>
                <w:bCs/>
                <w:color w:val="000000"/>
                <w:sz w:val="20"/>
                <w:szCs w:val="20"/>
                <w:lang w:eastAsia="sk-SK"/>
              </w:rPr>
              <w:t>4</w:t>
            </w:r>
          </w:p>
        </w:tc>
        <w:tc>
          <w:tcPr>
            <w:tcW w:w="1740" w:type="dxa"/>
            <w:tcBorders>
              <w:top w:val="nil"/>
              <w:left w:val="nil"/>
              <w:bottom w:val="single" w:sz="4" w:space="0" w:color="auto"/>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-4 301 841</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color w:val="000000"/>
                <w:sz w:val="20"/>
                <w:szCs w:val="20"/>
                <w:lang w:eastAsia="sk-SK"/>
              </w:rPr>
            </w:pPr>
            <w:r w:rsidRPr="0072101A">
              <w:rPr>
                <w:color w:val="000000"/>
                <w:sz w:val="20"/>
                <w:szCs w:val="20"/>
                <w:lang w:eastAsia="sk-SK"/>
              </w:rPr>
              <w:t> </w:t>
            </w:r>
          </w:p>
        </w:tc>
        <w:tc>
          <w:tcPr>
            <w:tcW w:w="471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Splatná daň z príjmov</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9648D7">
              <w:rPr>
                <w:rFonts w:ascii="Times New Roman" w:hAnsi="Times New Roman"/>
                <w:color w:val="000000"/>
                <w:sz w:val="20"/>
                <w:szCs w:val="20"/>
                <w:lang w:eastAsia="sk-SK"/>
              </w:rPr>
              <w:t>43 507</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46 943</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color w:val="000000"/>
                <w:sz w:val="20"/>
                <w:szCs w:val="20"/>
                <w:lang w:eastAsia="sk-SK"/>
              </w:rPr>
            </w:pPr>
            <w:r w:rsidRPr="0072101A">
              <w:rPr>
                <w:color w:val="000000"/>
                <w:sz w:val="20"/>
                <w:szCs w:val="20"/>
                <w:lang w:eastAsia="sk-SK"/>
              </w:rPr>
              <w:t> </w:t>
            </w:r>
          </w:p>
        </w:tc>
        <w:tc>
          <w:tcPr>
            <w:tcW w:w="471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Dodatočne platená daň z príjmov</w:t>
            </w:r>
          </w:p>
        </w:tc>
        <w:tc>
          <w:tcPr>
            <w:tcW w:w="1500" w:type="dxa"/>
            <w:tcBorders>
              <w:top w:val="nil"/>
              <w:left w:val="nil"/>
              <w:bottom w:val="nil"/>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color w:val="000000"/>
                <w:sz w:val="20"/>
                <w:szCs w:val="20"/>
                <w:lang w:eastAsia="sk-SK"/>
              </w:rPr>
            </w:pPr>
            <w:r w:rsidRPr="0072101A" w:rsidR="009648D7">
              <w:rPr>
                <w:rFonts w:ascii="Times New Roman" w:hAnsi="Times New Roman"/>
                <w:color w:val="000000"/>
                <w:sz w:val="20"/>
                <w:szCs w:val="20"/>
                <w:lang w:eastAsia="sk-SK"/>
              </w:rPr>
              <w:t>48</w:t>
            </w:r>
          </w:p>
        </w:tc>
        <w:tc>
          <w:tcPr>
            <w:tcW w:w="1740" w:type="dxa"/>
            <w:tcBorders>
              <w:top w:val="nil"/>
              <w:left w:val="nil"/>
              <w:bottom w:val="nil"/>
              <w:right w:val="nil"/>
            </w:tcBorders>
            <w:shd w:val="clear" w:color="000000" w:fill="FFFFFF"/>
            <w:textDirection w:val="lrTb"/>
            <w:vAlign w:val="center"/>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81</w:t>
            </w:r>
          </w:p>
        </w:tc>
      </w:tr>
      <w:tr>
        <w:tblPrEx>
          <w:tblW w:w="8910" w:type="dxa"/>
          <w:jc w:val="center"/>
          <w:tblInd w:w="70" w:type="dxa"/>
          <w:tblCellMar>
            <w:left w:w="70" w:type="dxa"/>
            <w:right w:w="70" w:type="dxa"/>
          </w:tblCellMar>
          <w:tblLook w:val="00A0"/>
        </w:tblPrEx>
        <w:trPr>
          <w:trHeight w:val="330"/>
          <w:jc w:val="center"/>
        </w:trPr>
        <w:tc>
          <w:tcPr>
            <w:tcW w:w="5670" w:type="dxa"/>
            <w:gridSpan w:val="2"/>
            <w:tcBorders>
              <w:top w:val="nil"/>
              <w:left w:val="nil"/>
              <w:bottom w:val="single" w:sz="4" w:space="0" w:color="auto"/>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Výsledok hospodárenia po zdanení</w:t>
            </w:r>
          </w:p>
        </w:tc>
        <w:tc>
          <w:tcPr>
            <w:tcW w:w="1500" w:type="dxa"/>
            <w:tcBorders>
              <w:top w:val="nil"/>
              <w:left w:val="nil"/>
              <w:bottom w:val="single" w:sz="4" w:space="0" w:color="auto"/>
              <w:right w:val="nil"/>
            </w:tcBorders>
            <w:shd w:val="clear" w:color="000000" w:fill="FFFFFF"/>
            <w:textDirection w:val="lrTb"/>
            <w:vAlign w:val="center"/>
          </w:tcPr>
          <w:p w:rsidR="00601188" w:rsidRPr="0072101A" w:rsidP="00F623FB">
            <w:pPr>
              <w:bidi w:val="0"/>
              <w:spacing w:after="0" w:line="240" w:lineRule="auto"/>
              <w:jc w:val="right"/>
              <w:rPr>
                <w:rFonts w:ascii="Times New Roman" w:hAnsi="Times New Roman"/>
                <w:b/>
                <w:bCs/>
                <w:color w:val="000000"/>
                <w:sz w:val="20"/>
                <w:szCs w:val="20"/>
                <w:lang w:eastAsia="sk-SK"/>
              </w:rPr>
            </w:pPr>
            <w:r w:rsidRPr="0072101A" w:rsidR="009648D7">
              <w:rPr>
                <w:rFonts w:ascii="Times New Roman" w:hAnsi="Times New Roman"/>
                <w:b/>
                <w:bCs/>
                <w:color w:val="000000"/>
                <w:sz w:val="20"/>
                <w:szCs w:val="20"/>
                <w:lang w:eastAsia="sk-SK"/>
              </w:rPr>
              <w:t>-6 640 29</w:t>
            </w:r>
            <w:r w:rsidRPr="0072101A" w:rsidR="00F623FB">
              <w:rPr>
                <w:rFonts w:ascii="Times New Roman" w:hAnsi="Times New Roman"/>
                <w:b/>
                <w:bCs/>
                <w:color w:val="000000"/>
                <w:sz w:val="20"/>
                <w:szCs w:val="20"/>
                <w:lang w:eastAsia="sk-SK"/>
              </w:rPr>
              <w:t>9</w:t>
            </w:r>
          </w:p>
        </w:tc>
        <w:tc>
          <w:tcPr>
            <w:tcW w:w="1740" w:type="dxa"/>
            <w:tcBorders>
              <w:top w:val="nil"/>
              <w:left w:val="nil"/>
              <w:bottom w:val="single" w:sz="4" w:space="0" w:color="auto"/>
              <w:right w:val="nil"/>
            </w:tcBorders>
            <w:shd w:val="clear" w:color="000000" w:fill="FFFFFF"/>
            <w:textDirection w:val="lrTb"/>
            <w:vAlign w:val="center"/>
          </w:tcPr>
          <w:p w:rsidR="00601188" w:rsidRPr="0072101A" w:rsidP="00B46D4D">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-4 338 480</w:t>
            </w:r>
          </w:p>
        </w:tc>
      </w:tr>
      <w:tr>
        <w:tblPrEx>
          <w:tblW w:w="8910" w:type="dxa"/>
          <w:jc w:val="center"/>
          <w:tblInd w:w="70" w:type="dxa"/>
          <w:tblCellMar>
            <w:left w:w="70" w:type="dxa"/>
            <w:right w:w="70" w:type="dxa"/>
          </w:tblCellMar>
          <w:tblLook w:val="00A0"/>
        </w:tblPrEx>
        <w:trPr>
          <w:trHeight w:val="330"/>
          <w:jc w:val="center"/>
        </w:trPr>
        <w:tc>
          <w:tcPr>
            <w:tcW w:w="960" w:type="dxa"/>
            <w:tcBorders>
              <w:top w:val="nil"/>
              <w:left w:val="nil"/>
              <w:bottom w:val="single" w:sz="4" w:space="0" w:color="auto"/>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 </w:t>
            </w:r>
          </w:p>
        </w:tc>
        <w:tc>
          <w:tcPr>
            <w:tcW w:w="4710" w:type="dxa"/>
            <w:tcBorders>
              <w:top w:val="nil"/>
              <w:left w:val="nil"/>
              <w:bottom w:val="single" w:sz="4" w:space="0" w:color="auto"/>
              <w:right w:val="nil"/>
            </w:tcBorders>
            <w:shd w:val="clear" w:color="000000" w:fill="FFFFFF"/>
            <w:textDirection w:val="lrTb"/>
            <w:vAlign w:val="center"/>
          </w:tcPr>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z toho: </w:t>
            </w:r>
          </w:p>
          <w:p w:rsidR="00601188" w:rsidRPr="0072101A" w:rsidP="00B46D4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pripadajúci na podiely iných účtovných jednotiek</w:t>
            </w:r>
          </w:p>
        </w:tc>
        <w:tc>
          <w:tcPr>
            <w:tcW w:w="1500" w:type="dxa"/>
            <w:tcBorders>
              <w:top w:val="nil"/>
              <w:left w:val="nil"/>
              <w:bottom w:val="single" w:sz="4" w:space="0" w:color="auto"/>
              <w:right w:val="nil"/>
            </w:tcBorders>
            <w:shd w:val="clear" w:color="000000" w:fill="FFFFFF"/>
            <w:textDirection w:val="lrTb"/>
            <w:vAlign w:val="bottom"/>
          </w:tcPr>
          <w:p w:rsidR="00601188" w:rsidRPr="0072101A" w:rsidP="0063597D">
            <w:pPr>
              <w:bidi w:val="0"/>
              <w:spacing w:after="0" w:line="240" w:lineRule="auto"/>
              <w:jc w:val="right"/>
              <w:rPr>
                <w:rFonts w:ascii="Times New Roman" w:hAnsi="Times New Roman"/>
                <w:color w:val="000000"/>
                <w:sz w:val="20"/>
                <w:szCs w:val="20"/>
                <w:lang w:eastAsia="sk-SK"/>
              </w:rPr>
            </w:pPr>
            <w:r w:rsidRPr="0072101A" w:rsidR="009648D7">
              <w:rPr>
                <w:rFonts w:ascii="Times New Roman" w:hAnsi="Times New Roman"/>
                <w:color w:val="000000"/>
                <w:sz w:val="20"/>
                <w:szCs w:val="20"/>
                <w:lang w:eastAsia="sk-SK"/>
              </w:rPr>
              <w:t>1 200 016</w:t>
            </w:r>
          </w:p>
        </w:tc>
        <w:tc>
          <w:tcPr>
            <w:tcW w:w="1740" w:type="dxa"/>
            <w:tcBorders>
              <w:top w:val="nil"/>
              <w:left w:val="nil"/>
              <w:bottom w:val="single" w:sz="4" w:space="0" w:color="auto"/>
              <w:right w:val="nil"/>
            </w:tcBorders>
            <w:shd w:val="clear" w:color="000000" w:fill="FFFFFF"/>
            <w:textDirection w:val="lrTb"/>
            <w:vAlign w:val="bottom"/>
          </w:tcPr>
          <w:p w:rsidR="00601188" w:rsidRPr="0072101A" w:rsidP="00194AA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-8 324</w:t>
            </w:r>
          </w:p>
        </w:tc>
      </w:tr>
    </w:tbl>
    <w:p w:rsidR="002D6290" w:rsidRPr="0072101A" w:rsidP="002D6290">
      <w:pPr>
        <w:bidi w:val="0"/>
        <w:rPr>
          <w:rFonts w:ascii="Times New Roman" w:hAnsi="Times New Roman"/>
          <w:sz w:val="24"/>
          <w:szCs w:val="24"/>
        </w:rPr>
      </w:pPr>
    </w:p>
    <w:p w:rsidR="00937FBB" w:rsidRPr="0072101A">
      <w:pPr>
        <w:bidi w:val="0"/>
      </w:pPr>
    </w:p>
    <w:p w:rsidR="000C5F58" w:rsidRPr="0072101A">
      <w:pPr>
        <w:bidi w:val="0"/>
      </w:pPr>
    </w:p>
    <w:p w:rsidR="000C5F58" w:rsidRPr="0072101A">
      <w:pPr>
        <w:bidi w:val="0"/>
      </w:pPr>
    </w:p>
    <w:p w:rsidR="000C5F58" w:rsidRPr="0072101A">
      <w:pPr>
        <w:bidi w:val="0"/>
      </w:pPr>
    </w:p>
    <w:p w:rsidR="000C5F58" w:rsidRPr="0072101A">
      <w:pPr>
        <w:bidi w:val="0"/>
      </w:pPr>
    </w:p>
    <w:p w:rsidR="000C5F58" w:rsidRPr="0072101A">
      <w:pPr>
        <w:bidi w:val="0"/>
      </w:pPr>
    </w:p>
    <w:p w:rsidR="000C5F58" w:rsidRPr="0072101A">
      <w:pPr>
        <w:bidi w:val="0"/>
      </w:pPr>
    </w:p>
    <w:p w:rsidR="000C5F58" w:rsidRPr="0072101A">
      <w:pPr>
        <w:bidi w:val="0"/>
      </w:pPr>
    </w:p>
    <w:p w:rsidR="003E5CFD" w:rsidRPr="0072101A" w:rsidP="003F16C9">
      <w:pPr>
        <w:bidi w:val="0"/>
        <w:spacing w:line="336" w:lineRule="auto"/>
        <w:rPr>
          <w:rFonts w:ascii="Times New Roman" w:hAnsi="Times New Roman"/>
          <w:b/>
          <w:color w:val="000000"/>
          <w:sz w:val="26"/>
          <w:szCs w:val="26"/>
        </w:rPr>
        <w:sectPr w:rsidSect="003E7ED7">
          <w:footerReference w:type="default" r:id="rId9"/>
          <w:footerReference w:type="first" r:id="rId10"/>
          <w:pgSz w:w="11906" w:h="16838"/>
          <w:pgMar w:top="1418" w:right="1134" w:bottom="1418" w:left="1134" w:header="709" w:footer="709" w:gutter="567"/>
          <w:lnNumType w:distance="0"/>
          <w:cols w:space="708"/>
          <w:noEndnote w:val="0"/>
          <w:titlePg/>
          <w:bidi w:val="0"/>
          <w:docGrid w:linePitch="360"/>
        </w:sectPr>
      </w:pPr>
    </w:p>
    <w:p w:rsidR="002D6290" w:rsidRPr="0072101A" w:rsidP="003F16C9">
      <w:pPr>
        <w:bidi w:val="0"/>
        <w:spacing w:line="336" w:lineRule="auto"/>
        <w:rPr>
          <w:rFonts w:ascii="Times New Roman" w:hAnsi="Times New Roman"/>
          <w:b/>
          <w:caps/>
          <w:color w:val="000000"/>
          <w:sz w:val="26"/>
          <w:szCs w:val="26"/>
        </w:rPr>
      </w:pPr>
      <w:r w:rsidRPr="0072101A" w:rsidR="00E82A84">
        <w:rPr>
          <w:rFonts w:ascii="Times New Roman" w:hAnsi="Times New Roman"/>
          <w:b/>
          <w:color w:val="000000"/>
          <w:sz w:val="26"/>
          <w:szCs w:val="26"/>
        </w:rPr>
        <w:t xml:space="preserve">I. </w:t>
      </w:r>
      <w:r w:rsidRPr="0072101A" w:rsidR="00905B57">
        <w:rPr>
          <w:rFonts w:ascii="Times New Roman" w:hAnsi="Times New Roman"/>
          <w:b/>
          <w:caps/>
          <w:color w:val="000000"/>
          <w:sz w:val="26"/>
          <w:szCs w:val="26"/>
        </w:rPr>
        <w:t>VšeobeC</w:t>
      </w:r>
      <w:r w:rsidRPr="0072101A">
        <w:rPr>
          <w:rFonts w:ascii="Times New Roman" w:hAnsi="Times New Roman"/>
          <w:b/>
          <w:caps/>
          <w:color w:val="000000"/>
          <w:sz w:val="26"/>
          <w:szCs w:val="26"/>
        </w:rPr>
        <w:t>né údaje</w:t>
      </w:r>
      <w:r w:rsidRPr="0072101A" w:rsidR="006F1DBB">
        <w:rPr>
          <w:rFonts w:ascii="Times New Roman" w:hAnsi="Times New Roman"/>
          <w:b/>
          <w:caps/>
          <w:color w:val="000000"/>
          <w:sz w:val="26"/>
          <w:szCs w:val="26"/>
        </w:rPr>
        <w:t xml:space="preserve"> a zverejnenia</w:t>
      </w:r>
    </w:p>
    <w:p w:rsidR="002D6290" w:rsidRPr="0072101A" w:rsidP="003F16C9">
      <w:pPr>
        <w:bidi w:val="0"/>
        <w:spacing w:line="336" w:lineRule="auto"/>
        <w:rPr>
          <w:rFonts w:ascii="Times New Roman" w:hAnsi="Times New Roman"/>
          <w:b/>
          <w:color w:val="000000"/>
          <w:sz w:val="24"/>
          <w:szCs w:val="24"/>
        </w:rPr>
      </w:pPr>
      <w:r w:rsidRPr="0072101A">
        <w:rPr>
          <w:rFonts w:ascii="Times New Roman" w:hAnsi="Times New Roman"/>
          <w:b/>
          <w:color w:val="000000"/>
          <w:sz w:val="24"/>
          <w:szCs w:val="24"/>
        </w:rPr>
        <w:t>1.</w:t>
      </w:r>
      <w:r w:rsidRPr="0072101A" w:rsidR="00A47F31">
        <w:rPr>
          <w:rFonts w:ascii="Times New Roman" w:hAnsi="Times New Roman"/>
          <w:b/>
          <w:color w:val="000000"/>
          <w:sz w:val="24"/>
          <w:szCs w:val="24"/>
        </w:rPr>
        <w:t xml:space="preserve"> </w:t>
      </w:r>
      <w:r w:rsidRPr="0072101A">
        <w:rPr>
          <w:rFonts w:ascii="Times New Roman" w:hAnsi="Times New Roman"/>
          <w:b/>
          <w:color w:val="000000"/>
          <w:sz w:val="24"/>
          <w:szCs w:val="24"/>
        </w:rPr>
        <w:t>Právny dôvod na zostavenie súhrnnej účtovnej závierky</w:t>
      </w:r>
      <w:r w:rsidRPr="0072101A" w:rsidR="00036F71">
        <w:rPr>
          <w:rFonts w:ascii="Times New Roman" w:hAnsi="Times New Roman"/>
          <w:b/>
          <w:color w:val="000000"/>
          <w:sz w:val="24"/>
          <w:szCs w:val="24"/>
        </w:rPr>
        <w:t xml:space="preserve"> verejnej správy Slovenskej</w:t>
      </w:r>
      <w:r w:rsidRPr="0072101A" w:rsidR="00274DB1">
        <w:rPr>
          <w:rFonts w:ascii="Times New Roman" w:hAnsi="Times New Roman"/>
          <w:b/>
          <w:color w:val="000000"/>
          <w:sz w:val="24"/>
          <w:szCs w:val="24"/>
        </w:rPr>
        <w:t xml:space="preserve"> </w:t>
      </w:r>
      <w:r w:rsidRPr="0072101A" w:rsidR="00036F71">
        <w:rPr>
          <w:rFonts w:ascii="Times New Roman" w:hAnsi="Times New Roman"/>
          <w:b/>
          <w:color w:val="000000"/>
          <w:sz w:val="24"/>
          <w:szCs w:val="24"/>
        </w:rPr>
        <w:t>republiky</w:t>
      </w:r>
    </w:p>
    <w:p w:rsidR="002D6290" w:rsidRPr="0072101A" w:rsidP="003F16C9">
      <w:pPr>
        <w:bidi w:val="0"/>
        <w:spacing w:after="120" w:line="336" w:lineRule="auto"/>
        <w:jc w:val="both"/>
        <w:rPr>
          <w:rFonts w:ascii="Times New Roman" w:hAnsi="Times New Roman"/>
          <w:color w:val="000000"/>
          <w:szCs w:val="22"/>
        </w:rPr>
      </w:pPr>
      <w:r w:rsidRPr="0072101A">
        <w:rPr>
          <w:rFonts w:ascii="Times New Roman" w:hAnsi="Times New Roman"/>
          <w:color w:val="000000"/>
          <w:szCs w:val="22"/>
        </w:rPr>
        <w:t>Súhrnná účtovná závierka verejnej správy</w:t>
      </w:r>
      <w:r w:rsidRPr="0072101A" w:rsidR="00036F71">
        <w:rPr>
          <w:rFonts w:ascii="Times New Roman" w:hAnsi="Times New Roman"/>
          <w:color w:val="000000"/>
          <w:szCs w:val="22"/>
        </w:rPr>
        <w:t xml:space="preserve"> Slovenskej republiky</w:t>
      </w:r>
      <w:r w:rsidRPr="0072101A" w:rsidR="005D481B">
        <w:rPr>
          <w:rFonts w:ascii="Times New Roman" w:hAnsi="Times New Roman"/>
          <w:color w:val="000000"/>
          <w:szCs w:val="22"/>
        </w:rPr>
        <w:t xml:space="preserve"> </w:t>
      </w:r>
      <w:r w:rsidRPr="0072101A">
        <w:rPr>
          <w:rFonts w:ascii="Times New Roman" w:hAnsi="Times New Roman"/>
          <w:color w:val="000000"/>
          <w:szCs w:val="22"/>
        </w:rPr>
        <w:t>bol</w:t>
      </w:r>
      <w:r w:rsidRPr="0072101A" w:rsidR="005F45B3">
        <w:rPr>
          <w:rFonts w:ascii="Times New Roman" w:hAnsi="Times New Roman"/>
          <w:color w:val="000000"/>
          <w:szCs w:val="22"/>
        </w:rPr>
        <w:t>a zostavená v súlade so zákonom</w:t>
        <w:br/>
      </w:r>
      <w:r w:rsidRPr="0072101A">
        <w:rPr>
          <w:rFonts w:ascii="Times New Roman" w:hAnsi="Times New Roman"/>
          <w:color w:val="000000"/>
          <w:szCs w:val="22"/>
        </w:rPr>
        <w:t>č. 431/2002 Z. z. o účtovníctve v znení neskorších predpisov (ďalej len ,,zákon o účtov</w:t>
      </w:r>
      <w:r w:rsidRPr="0072101A" w:rsidR="002B7690">
        <w:rPr>
          <w:rFonts w:ascii="Times New Roman" w:hAnsi="Times New Roman"/>
          <w:color w:val="000000"/>
          <w:szCs w:val="22"/>
        </w:rPr>
        <w:t>níctve“). Primerane boli použité</w:t>
      </w:r>
      <w:r w:rsidRPr="0072101A">
        <w:rPr>
          <w:rFonts w:ascii="Times New Roman" w:hAnsi="Times New Roman"/>
          <w:color w:val="000000"/>
          <w:szCs w:val="22"/>
        </w:rPr>
        <w:t xml:space="preserve"> aj ustanovenia Opatrenia Ministerstva finan</w:t>
      </w:r>
      <w:r w:rsidRPr="0072101A" w:rsidR="005F45B3">
        <w:rPr>
          <w:rFonts w:ascii="Times New Roman" w:hAnsi="Times New Roman"/>
          <w:color w:val="000000"/>
          <w:szCs w:val="22"/>
        </w:rPr>
        <w:t>cií Slovenskej republiky zo dňa</w:t>
        <w:br/>
      </w:r>
      <w:r w:rsidRPr="0072101A">
        <w:rPr>
          <w:rFonts w:ascii="Times New Roman" w:hAnsi="Times New Roman"/>
          <w:color w:val="000000"/>
          <w:szCs w:val="22"/>
        </w:rPr>
        <w:t>17. decembra 200</w:t>
      </w:r>
      <w:r w:rsidRPr="0072101A" w:rsidR="00036F71">
        <w:rPr>
          <w:rFonts w:ascii="Times New Roman" w:hAnsi="Times New Roman"/>
          <w:color w:val="000000"/>
          <w:szCs w:val="22"/>
        </w:rPr>
        <w:t xml:space="preserve">8 č. MF/27526/2008–31 v znení </w:t>
      </w:r>
      <w:r w:rsidRPr="0072101A">
        <w:rPr>
          <w:rFonts w:ascii="Times New Roman" w:hAnsi="Times New Roman"/>
          <w:color w:val="000000"/>
          <w:szCs w:val="22"/>
        </w:rPr>
        <w:t>neskorších predpisov, ktorým sa ustanovujú podrobnosti o metódach a postupoch konsolidácie vo verejnej správe a podrobno</w:t>
      </w:r>
      <w:r w:rsidRPr="0072101A" w:rsidR="00375816">
        <w:rPr>
          <w:rFonts w:ascii="Times New Roman" w:hAnsi="Times New Roman"/>
          <w:color w:val="000000"/>
          <w:szCs w:val="22"/>
        </w:rPr>
        <w:t>sti o usporiadaní</w:t>
        <w:br/>
      </w:r>
      <w:r w:rsidRPr="0072101A">
        <w:rPr>
          <w:rFonts w:ascii="Times New Roman" w:hAnsi="Times New Roman"/>
          <w:color w:val="000000"/>
          <w:szCs w:val="22"/>
        </w:rPr>
        <w:t>a označovaní položiek konsolidovanej účtovnej závierky ústrednej správy (ďalej len ,,opatrenie</w:t>
      </w:r>
      <w:r w:rsidRPr="0072101A" w:rsidR="00701477">
        <w:rPr>
          <w:rFonts w:ascii="Times New Roman" w:hAnsi="Times New Roman"/>
          <w:color w:val="000000"/>
          <w:szCs w:val="22"/>
        </w:rPr>
        <w:t xml:space="preserve"> ku konsolidácii</w:t>
      </w:r>
      <w:r w:rsidRPr="0072101A" w:rsidR="001A32ED">
        <w:rPr>
          <w:rFonts w:ascii="Times New Roman" w:hAnsi="Times New Roman"/>
          <w:color w:val="000000"/>
          <w:szCs w:val="22"/>
        </w:rPr>
        <w:t xml:space="preserve"> vo verejnej správe</w:t>
      </w:r>
      <w:r w:rsidRPr="0072101A">
        <w:rPr>
          <w:rFonts w:ascii="Times New Roman" w:hAnsi="Times New Roman"/>
          <w:color w:val="000000"/>
          <w:szCs w:val="22"/>
        </w:rPr>
        <w:t>“)</w:t>
      </w:r>
      <w:r w:rsidRPr="0072101A" w:rsidR="00036F71">
        <w:rPr>
          <w:rFonts w:ascii="Times New Roman" w:hAnsi="Times New Roman"/>
          <w:color w:val="000000"/>
          <w:szCs w:val="22"/>
        </w:rPr>
        <w:t>,</w:t>
      </w:r>
      <w:r w:rsidRPr="0072101A">
        <w:rPr>
          <w:rFonts w:ascii="Times New Roman" w:hAnsi="Times New Roman"/>
          <w:color w:val="000000"/>
          <w:szCs w:val="22"/>
        </w:rPr>
        <w:t xml:space="preserve"> a to v oblasti použitých metód konsolidácie a postupu konsolidácie. </w:t>
      </w:r>
    </w:p>
    <w:p w:rsidR="002D6290" w:rsidRPr="0072101A" w:rsidP="003F16C9">
      <w:pPr>
        <w:bidi w:val="0"/>
        <w:spacing w:after="120" w:line="336" w:lineRule="auto"/>
        <w:jc w:val="both"/>
        <w:rPr>
          <w:rFonts w:ascii="Times New Roman" w:hAnsi="Times New Roman"/>
          <w:color w:val="000000"/>
          <w:szCs w:val="22"/>
        </w:rPr>
      </w:pPr>
      <w:r w:rsidRPr="0072101A">
        <w:rPr>
          <w:rFonts w:ascii="Times New Roman" w:hAnsi="Times New Roman"/>
          <w:color w:val="000000"/>
          <w:szCs w:val="22"/>
        </w:rPr>
        <w:t>Súhrnná účtovná závierka verejnej správy je sprístupnená k nahliadnutiu v sídle konsolidujúcej účtovnej jednotky, ktorou je Ministerstvo financií S</w:t>
      </w:r>
      <w:r w:rsidRPr="0072101A" w:rsidR="009C0A7A">
        <w:rPr>
          <w:rFonts w:ascii="Times New Roman" w:hAnsi="Times New Roman"/>
          <w:color w:val="000000"/>
          <w:szCs w:val="22"/>
        </w:rPr>
        <w:t>lovenskej republiky</w:t>
      </w:r>
      <w:r w:rsidRPr="0072101A">
        <w:rPr>
          <w:rFonts w:ascii="Times New Roman" w:hAnsi="Times New Roman"/>
          <w:color w:val="000000"/>
          <w:szCs w:val="22"/>
        </w:rPr>
        <w:t>.</w:t>
      </w:r>
      <w:r w:rsidRPr="0072101A" w:rsidR="0083378A">
        <w:rPr>
          <w:rFonts w:ascii="Times New Roman" w:hAnsi="Times New Roman"/>
          <w:color w:val="000000"/>
          <w:szCs w:val="22"/>
        </w:rPr>
        <w:t xml:space="preserve"> V elektronickej podobe je súhrnná účtovná závierka uložená aj v Registri účtovných závierok na web</w:t>
      </w:r>
      <w:r w:rsidRPr="0072101A" w:rsidR="005469CF">
        <w:rPr>
          <w:rFonts w:ascii="Times New Roman" w:hAnsi="Times New Roman"/>
          <w:color w:val="000000"/>
          <w:szCs w:val="22"/>
        </w:rPr>
        <w:t>ovej</w:t>
      </w:r>
      <w:r w:rsidRPr="0072101A" w:rsidR="0083378A">
        <w:rPr>
          <w:rFonts w:ascii="Times New Roman" w:hAnsi="Times New Roman"/>
          <w:color w:val="000000"/>
          <w:szCs w:val="22"/>
        </w:rPr>
        <w:t xml:space="preserve"> </w:t>
      </w:r>
      <w:r w:rsidRPr="0072101A" w:rsidR="005469CF">
        <w:rPr>
          <w:rFonts w:ascii="Times New Roman" w:hAnsi="Times New Roman"/>
          <w:color w:val="000000"/>
          <w:szCs w:val="22"/>
        </w:rPr>
        <w:t>stránke</w:t>
      </w:r>
      <w:r w:rsidRPr="0072101A" w:rsidR="0083378A">
        <w:rPr>
          <w:rFonts w:ascii="Times New Roman" w:hAnsi="Times New Roman"/>
          <w:color w:val="000000"/>
          <w:szCs w:val="22"/>
        </w:rPr>
        <w:t xml:space="preserve"> </w:t>
      </w:r>
      <w:hyperlink r:id="rId11" w:history="1">
        <w:r w:rsidRPr="0072101A" w:rsidR="0083378A">
          <w:rPr>
            <w:rStyle w:val="Hyperlink"/>
            <w:rFonts w:ascii="Times New Roman" w:hAnsi="Times New Roman"/>
            <w:szCs w:val="22"/>
          </w:rPr>
          <w:t>www.registeruz.sk</w:t>
        </w:r>
      </w:hyperlink>
      <w:r w:rsidRPr="0072101A" w:rsidR="0083378A">
        <w:rPr>
          <w:rFonts w:ascii="Times New Roman" w:hAnsi="Times New Roman"/>
          <w:color w:val="000000"/>
          <w:szCs w:val="22"/>
        </w:rPr>
        <w:t>.</w:t>
      </w:r>
    </w:p>
    <w:p w:rsidR="002D6290" w:rsidRPr="0072101A" w:rsidP="003F16C9">
      <w:pPr>
        <w:bidi w:val="0"/>
        <w:spacing w:after="120" w:line="336" w:lineRule="auto"/>
        <w:jc w:val="both"/>
        <w:rPr>
          <w:rFonts w:ascii="Times New Roman" w:hAnsi="Times New Roman"/>
          <w:color w:val="000000"/>
          <w:szCs w:val="22"/>
        </w:rPr>
      </w:pPr>
      <w:r w:rsidRPr="0072101A" w:rsidR="00036F71">
        <w:rPr>
          <w:rFonts w:ascii="Times New Roman" w:hAnsi="Times New Roman"/>
          <w:color w:val="000000"/>
          <w:szCs w:val="22"/>
        </w:rPr>
        <w:t>S</w:t>
      </w:r>
      <w:r w:rsidRPr="0072101A">
        <w:rPr>
          <w:rFonts w:ascii="Times New Roman" w:hAnsi="Times New Roman"/>
          <w:color w:val="000000"/>
          <w:szCs w:val="22"/>
        </w:rPr>
        <w:t xml:space="preserve">úhrnná účtovná závierka </w:t>
      </w:r>
      <w:r w:rsidRPr="0072101A" w:rsidR="002B7690">
        <w:rPr>
          <w:rFonts w:ascii="Times New Roman" w:hAnsi="Times New Roman"/>
          <w:color w:val="000000"/>
          <w:szCs w:val="22"/>
        </w:rPr>
        <w:t xml:space="preserve">verejnej správy </w:t>
      </w:r>
      <w:r w:rsidRPr="0072101A">
        <w:rPr>
          <w:rFonts w:ascii="Times New Roman" w:hAnsi="Times New Roman"/>
          <w:color w:val="000000"/>
          <w:szCs w:val="22"/>
        </w:rPr>
        <w:t>bola spracovaná v súlade s §</w:t>
      </w:r>
      <w:r w:rsidRPr="0072101A" w:rsidR="00F957A0">
        <w:rPr>
          <w:rFonts w:ascii="Times New Roman" w:hAnsi="Times New Roman"/>
          <w:color w:val="000000"/>
          <w:szCs w:val="22"/>
        </w:rPr>
        <w:t xml:space="preserve"> </w:t>
      </w:r>
      <w:r w:rsidRPr="0072101A">
        <w:rPr>
          <w:rFonts w:ascii="Times New Roman" w:hAnsi="Times New Roman"/>
          <w:color w:val="000000"/>
          <w:szCs w:val="22"/>
        </w:rPr>
        <w:t xml:space="preserve">22a zákona </w:t>
      </w:r>
      <w:r w:rsidRPr="0072101A" w:rsidR="002B7690">
        <w:rPr>
          <w:rFonts w:ascii="Times New Roman" w:hAnsi="Times New Roman"/>
          <w:color w:val="000000"/>
          <w:szCs w:val="22"/>
        </w:rPr>
        <w:t xml:space="preserve">o účtovníctve </w:t>
      </w:r>
      <w:r w:rsidRPr="0072101A">
        <w:rPr>
          <w:rFonts w:ascii="Times New Roman" w:hAnsi="Times New Roman"/>
          <w:color w:val="000000"/>
          <w:szCs w:val="22"/>
        </w:rPr>
        <w:t>na základe:</w:t>
      </w:r>
    </w:p>
    <w:p w:rsidR="002D6290" w:rsidRPr="0072101A" w:rsidP="008F6F24">
      <w:pPr>
        <w:numPr>
          <w:numId w:val="18"/>
        </w:numPr>
        <w:bidi w:val="0"/>
        <w:spacing w:after="0" w:line="336" w:lineRule="auto"/>
        <w:ind w:left="714" w:hanging="357"/>
        <w:jc w:val="both"/>
        <w:rPr>
          <w:rFonts w:ascii="Times New Roman" w:hAnsi="Times New Roman"/>
          <w:color w:val="000000"/>
          <w:szCs w:val="22"/>
        </w:rPr>
      </w:pPr>
      <w:r w:rsidRPr="0072101A">
        <w:rPr>
          <w:rFonts w:ascii="Times New Roman" w:hAnsi="Times New Roman"/>
          <w:color w:val="000000"/>
          <w:szCs w:val="22"/>
        </w:rPr>
        <w:t>konsolidovanej účtovnej závierky ústrednej správy</w:t>
      </w:r>
      <w:r w:rsidRPr="0072101A" w:rsidR="00ED7E1A">
        <w:rPr>
          <w:rFonts w:ascii="Times New Roman" w:hAnsi="Times New Roman"/>
          <w:color w:val="000000"/>
          <w:szCs w:val="22"/>
        </w:rPr>
        <w:t xml:space="preserve"> (1)</w:t>
      </w:r>
      <w:r w:rsidRPr="0072101A">
        <w:rPr>
          <w:rFonts w:ascii="Times New Roman" w:hAnsi="Times New Roman"/>
          <w:color w:val="000000"/>
          <w:szCs w:val="22"/>
        </w:rPr>
        <w:t>,</w:t>
      </w:r>
    </w:p>
    <w:p w:rsidR="002D6290" w:rsidRPr="0072101A" w:rsidP="008F6F24">
      <w:pPr>
        <w:numPr>
          <w:numId w:val="18"/>
        </w:numPr>
        <w:bidi w:val="0"/>
        <w:spacing w:after="0" w:line="336" w:lineRule="auto"/>
        <w:ind w:left="714" w:hanging="357"/>
        <w:jc w:val="both"/>
        <w:rPr>
          <w:rFonts w:ascii="Times New Roman" w:hAnsi="Times New Roman"/>
          <w:color w:val="000000"/>
          <w:szCs w:val="22"/>
        </w:rPr>
      </w:pPr>
      <w:r w:rsidRPr="0072101A">
        <w:rPr>
          <w:rFonts w:ascii="Times New Roman" w:hAnsi="Times New Roman"/>
          <w:color w:val="000000"/>
          <w:szCs w:val="22"/>
        </w:rPr>
        <w:t>konsolidovaných účtovných závierok obcí</w:t>
      </w:r>
      <w:r w:rsidRPr="0072101A" w:rsidR="00ED7E1A">
        <w:rPr>
          <w:rFonts w:ascii="Times New Roman" w:hAnsi="Times New Roman"/>
          <w:color w:val="000000"/>
          <w:szCs w:val="22"/>
        </w:rPr>
        <w:t xml:space="preserve"> (1 1</w:t>
      </w:r>
      <w:r w:rsidRPr="0072101A" w:rsidR="009C0A7A">
        <w:rPr>
          <w:rFonts w:ascii="Times New Roman" w:hAnsi="Times New Roman"/>
          <w:color w:val="000000"/>
          <w:szCs w:val="22"/>
        </w:rPr>
        <w:t>2</w:t>
      </w:r>
      <w:r w:rsidRPr="0072101A" w:rsidR="00194AAC">
        <w:rPr>
          <w:rFonts w:ascii="Times New Roman" w:hAnsi="Times New Roman"/>
          <w:color w:val="000000"/>
          <w:szCs w:val="22"/>
        </w:rPr>
        <w:t>4</w:t>
      </w:r>
      <w:r w:rsidRPr="0072101A" w:rsidR="00ED7E1A">
        <w:rPr>
          <w:rFonts w:ascii="Times New Roman" w:hAnsi="Times New Roman"/>
          <w:color w:val="000000"/>
          <w:szCs w:val="22"/>
        </w:rPr>
        <w:t>)</w:t>
      </w:r>
      <w:r w:rsidRPr="0072101A">
        <w:rPr>
          <w:rFonts w:ascii="Times New Roman" w:hAnsi="Times New Roman"/>
          <w:color w:val="000000"/>
          <w:szCs w:val="22"/>
        </w:rPr>
        <w:t>,</w:t>
      </w:r>
    </w:p>
    <w:p w:rsidR="002D6290" w:rsidRPr="0072101A" w:rsidP="008F6F24">
      <w:pPr>
        <w:numPr>
          <w:numId w:val="18"/>
        </w:numPr>
        <w:bidi w:val="0"/>
        <w:spacing w:after="0" w:line="336" w:lineRule="auto"/>
        <w:ind w:left="714" w:hanging="357"/>
        <w:jc w:val="both"/>
        <w:rPr>
          <w:rFonts w:ascii="Times New Roman" w:hAnsi="Times New Roman"/>
          <w:color w:val="000000"/>
          <w:szCs w:val="22"/>
        </w:rPr>
      </w:pPr>
      <w:r w:rsidRPr="0072101A">
        <w:rPr>
          <w:rFonts w:ascii="Times New Roman" w:hAnsi="Times New Roman"/>
          <w:color w:val="000000"/>
          <w:szCs w:val="22"/>
        </w:rPr>
        <w:t>konsolidovaných účtovných závierok vyšších územných celkov</w:t>
      </w:r>
      <w:r w:rsidRPr="0072101A" w:rsidR="00ED7E1A">
        <w:rPr>
          <w:rFonts w:ascii="Times New Roman" w:hAnsi="Times New Roman"/>
          <w:color w:val="000000"/>
          <w:szCs w:val="22"/>
        </w:rPr>
        <w:t xml:space="preserve"> (8)</w:t>
      </w:r>
      <w:r w:rsidRPr="0072101A">
        <w:rPr>
          <w:rFonts w:ascii="Times New Roman" w:hAnsi="Times New Roman"/>
          <w:color w:val="000000"/>
          <w:szCs w:val="22"/>
        </w:rPr>
        <w:t>,</w:t>
      </w:r>
    </w:p>
    <w:p w:rsidR="002D6290" w:rsidRPr="0072101A" w:rsidP="008F6F24">
      <w:pPr>
        <w:numPr>
          <w:numId w:val="18"/>
        </w:numPr>
        <w:bidi w:val="0"/>
        <w:spacing w:after="0" w:line="336" w:lineRule="auto"/>
        <w:ind w:left="714" w:hanging="357"/>
        <w:jc w:val="both"/>
        <w:rPr>
          <w:rFonts w:ascii="Times New Roman" w:hAnsi="Times New Roman"/>
          <w:color w:val="000000"/>
          <w:szCs w:val="22"/>
        </w:rPr>
      </w:pPr>
      <w:r w:rsidRPr="0072101A">
        <w:rPr>
          <w:rFonts w:ascii="Times New Roman" w:hAnsi="Times New Roman"/>
          <w:color w:val="000000"/>
          <w:szCs w:val="22"/>
        </w:rPr>
        <w:t xml:space="preserve">individuálnych účtovných závierok obcí, ktoré </w:t>
      </w:r>
      <w:r w:rsidRPr="0072101A" w:rsidR="002B7690">
        <w:rPr>
          <w:rFonts w:ascii="Times New Roman" w:hAnsi="Times New Roman"/>
          <w:color w:val="000000"/>
          <w:szCs w:val="22"/>
        </w:rPr>
        <w:t xml:space="preserve">nemajú povinnosť zostavovať </w:t>
      </w:r>
      <w:r w:rsidRPr="0072101A">
        <w:rPr>
          <w:rFonts w:ascii="Times New Roman" w:hAnsi="Times New Roman"/>
          <w:color w:val="000000"/>
          <w:szCs w:val="22"/>
        </w:rPr>
        <w:t>konsolidov</w:t>
      </w:r>
      <w:r w:rsidRPr="0072101A" w:rsidR="002B7690">
        <w:rPr>
          <w:rFonts w:ascii="Times New Roman" w:hAnsi="Times New Roman"/>
          <w:color w:val="000000"/>
          <w:szCs w:val="22"/>
        </w:rPr>
        <w:t>anú účtovnú závierku</w:t>
      </w:r>
      <w:r w:rsidRPr="0072101A" w:rsidR="00ED7E1A">
        <w:rPr>
          <w:rFonts w:ascii="Times New Roman" w:hAnsi="Times New Roman"/>
          <w:color w:val="000000"/>
          <w:szCs w:val="22"/>
        </w:rPr>
        <w:t xml:space="preserve"> (1 </w:t>
      </w:r>
      <w:r w:rsidRPr="0072101A" w:rsidR="009C0A7A">
        <w:rPr>
          <w:rFonts w:ascii="Times New Roman" w:hAnsi="Times New Roman"/>
          <w:color w:val="000000"/>
          <w:szCs w:val="22"/>
        </w:rPr>
        <w:t>80</w:t>
      </w:r>
      <w:r w:rsidRPr="0072101A" w:rsidR="00194AAC">
        <w:rPr>
          <w:rFonts w:ascii="Times New Roman" w:hAnsi="Times New Roman"/>
          <w:color w:val="000000"/>
          <w:szCs w:val="22"/>
        </w:rPr>
        <w:t>2</w:t>
      </w:r>
      <w:r w:rsidRPr="0072101A" w:rsidR="00ED7E1A">
        <w:rPr>
          <w:rFonts w:ascii="Times New Roman" w:hAnsi="Times New Roman"/>
          <w:color w:val="000000"/>
          <w:szCs w:val="22"/>
        </w:rPr>
        <w:t>)</w:t>
      </w:r>
      <w:r w:rsidRPr="0072101A" w:rsidR="002B7690">
        <w:rPr>
          <w:rFonts w:ascii="Times New Roman" w:hAnsi="Times New Roman"/>
          <w:color w:val="000000"/>
          <w:szCs w:val="22"/>
        </w:rPr>
        <w:t>,</w:t>
      </w:r>
    </w:p>
    <w:p w:rsidR="002D6290" w:rsidRPr="0072101A" w:rsidP="008F6F24">
      <w:pPr>
        <w:numPr>
          <w:numId w:val="18"/>
        </w:numPr>
        <w:bidi w:val="0"/>
        <w:spacing w:after="0" w:line="336" w:lineRule="auto"/>
        <w:ind w:left="714" w:hanging="357"/>
        <w:jc w:val="both"/>
        <w:rPr>
          <w:rFonts w:ascii="Times New Roman" w:hAnsi="Times New Roman"/>
          <w:color w:val="000000"/>
          <w:szCs w:val="22"/>
        </w:rPr>
      </w:pPr>
      <w:r w:rsidRPr="0072101A">
        <w:rPr>
          <w:rFonts w:ascii="Times New Roman" w:hAnsi="Times New Roman"/>
          <w:color w:val="000000"/>
          <w:szCs w:val="22"/>
        </w:rPr>
        <w:t>individuálnych účtovných závierok ostatných subjektov verejnej správy a právnických osôb s majetkovou účasťou štátu založených podľa osobitných predpisov</w:t>
      </w:r>
      <w:r>
        <w:rPr>
          <w:rFonts w:ascii="Times New Roman" w:hAnsi="Times New Roman"/>
          <w:color w:val="000000"/>
          <w:szCs w:val="22"/>
          <w:vertAlign w:val="superscript"/>
          <w:rtl w:val="0"/>
        </w:rPr>
        <w:footnoteReference w:id="2"/>
      </w:r>
      <w:r w:rsidRPr="0072101A" w:rsidR="00ED7E1A">
        <w:rPr>
          <w:rFonts w:ascii="Times New Roman" w:hAnsi="Times New Roman"/>
          <w:color w:val="000000"/>
          <w:szCs w:val="22"/>
        </w:rPr>
        <w:t xml:space="preserve"> (5</w:t>
      </w:r>
      <w:r w:rsidRPr="0072101A" w:rsidR="00194AAC">
        <w:rPr>
          <w:rFonts w:ascii="Times New Roman" w:hAnsi="Times New Roman"/>
          <w:color w:val="000000"/>
          <w:szCs w:val="22"/>
        </w:rPr>
        <w:t>5</w:t>
      </w:r>
      <w:r w:rsidRPr="0072101A" w:rsidR="00ED7E1A">
        <w:rPr>
          <w:rFonts w:ascii="Times New Roman" w:hAnsi="Times New Roman"/>
          <w:color w:val="000000"/>
          <w:szCs w:val="22"/>
        </w:rPr>
        <w:t>)</w:t>
      </w:r>
      <w:r w:rsidRPr="0072101A">
        <w:rPr>
          <w:rFonts w:ascii="Times New Roman" w:hAnsi="Times New Roman"/>
          <w:color w:val="000000"/>
          <w:szCs w:val="22"/>
        </w:rPr>
        <w:t>.</w:t>
      </w:r>
    </w:p>
    <w:p w:rsidR="00F47215" w:rsidRPr="0072101A" w:rsidP="00F47215">
      <w:pPr>
        <w:bidi w:val="0"/>
        <w:spacing w:before="120" w:after="120" w:line="336" w:lineRule="auto"/>
        <w:jc w:val="both"/>
        <w:rPr>
          <w:rFonts w:ascii="Times New Roman" w:hAnsi="Times New Roman"/>
          <w:color w:val="000000"/>
          <w:szCs w:val="22"/>
        </w:rPr>
      </w:pPr>
      <w:r w:rsidRPr="0072101A">
        <w:rPr>
          <w:rFonts w:ascii="Times New Roman" w:hAnsi="Times New Roman"/>
          <w:color w:val="000000"/>
          <w:szCs w:val="22"/>
          <w:u w:val="single"/>
        </w:rPr>
        <w:t>Pod ústrednou správou</w:t>
      </w:r>
      <w:r w:rsidRPr="0072101A">
        <w:rPr>
          <w:rFonts w:ascii="Times New Roman" w:hAnsi="Times New Roman"/>
          <w:color w:val="000000"/>
          <w:szCs w:val="22"/>
        </w:rPr>
        <w:t xml:space="preserve"> sa pre účely súhrnnej účtovnej závierky rozumejú štátne rozpočtové organizácie, štátne príspevkové organizácie a obchodné spoločnosti</w:t>
      </w:r>
      <w:r w:rsidRPr="0072101A" w:rsidR="006F1DBB">
        <w:rPr>
          <w:rFonts w:ascii="Times New Roman" w:hAnsi="Times New Roman"/>
          <w:color w:val="000000"/>
          <w:szCs w:val="22"/>
        </w:rPr>
        <w:t>, v ktorých majú ústredné orgány štátnej správy majetkové podiely, a</w:t>
      </w:r>
      <w:r w:rsidRPr="0072101A">
        <w:rPr>
          <w:rFonts w:ascii="Times New Roman" w:hAnsi="Times New Roman"/>
          <w:color w:val="000000"/>
          <w:szCs w:val="22"/>
        </w:rPr>
        <w:t xml:space="preserve"> ktoré sú súčasťou konsolidovanej účtovnej závierky ústrednej správy.</w:t>
      </w:r>
    </w:p>
    <w:p w:rsidR="00F47215" w:rsidRPr="0072101A" w:rsidP="00F47215">
      <w:pPr>
        <w:bidi w:val="0"/>
        <w:spacing w:after="120" w:line="336" w:lineRule="auto"/>
        <w:jc w:val="both"/>
        <w:rPr>
          <w:rFonts w:ascii="Times New Roman" w:hAnsi="Times New Roman"/>
          <w:color w:val="000000"/>
          <w:szCs w:val="22"/>
        </w:rPr>
      </w:pPr>
      <w:r w:rsidRPr="0072101A">
        <w:rPr>
          <w:rFonts w:ascii="Times New Roman" w:hAnsi="Times New Roman"/>
          <w:color w:val="000000"/>
          <w:szCs w:val="22"/>
          <w:u w:val="single"/>
        </w:rPr>
        <w:t>Pod subjektmi územnej samosprávy</w:t>
      </w:r>
      <w:r w:rsidRPr="0072101A">
        <w:rPr>
          <w:rFonts w:ascii="Times New Roman" w:hAnsi="Times New Roman"/>
          <w:color w:val="000000"/>
          <w:szCs w:val="22"/>
        </w:rPr>
        <w:t xml:space="preserve"> sa pre účely súhrnnej účtovnej závierky rozumejú obce, vyššie územné celky, rozpočtové a príspevkové organizácie obcí a vyšších územných celkov, obchodné spoločnosti obcí a vyšších územných celkov, </w:t>
      </w:r>
      <w:r w:rsidRPr="0072101A" w:rsidR="006F1DBB">
        <w:rPr>
          <w:rFonts w:ascii="Times New Roman" w:hAnsi="Times New Roman"/>
          <w:color w:val="000000"/>
          <w:szCs w:val="22"/>
        </w:rPr>
        <w:t xml:space="preserve">v ktorých majú obce alebo vyššie územné celky majetkové podiely, a </w:t>
      </w:r>
      <w:r w:rsidRPr="0072101A">
        <w:rPr>
          <w:rFonts w:ascii="Times New Roman" w:hAnsi="Times New Roman"/>
          <w:color w:val="000000"/>
          <w:szCs w:val="22"/>
        </w:rPr>
        <w:t xml:space="preserve">ktoré sú súčasťou konsolidovaných účtovných závierok obcí a vyšších územných celkov. </w:t>
      </w:r>
    </w:p>
    <w:p w:rsidR="0015607A" w:rsidRPr="0072101A" w:rsidP="00F47215">
      <w:pPr>
        <w:bidi w:val="0"/>
        <w:spacing w:after="120" w:line="336" w:lineRule="auto"/>
        <w:jc w:val="both"/>
        <w:rPr>
          <w:rFonts w:ascii="Times New Roman" w:hAnsi="Times New Roman"/>
          <w:color w:val="000000"/>
          <w:szCs w:val="22"/>
        </w:rPr>
      </w:pPr>
      <w:r w:rsidRPr="0072101A" w:rsidR="00F47215">
        <w:rPr>
          <w:rFonts w:ascii="Times New Roman" w:hAnsi="Times New Roman"/>
          <w:color w:val="000000"/>
          <w:szCs w:val="22"/>
          <w:u w:val="single"/>
        </w:rPr>
        <w:t>Pod ostatnými subjektmi</w:t>
      </w:r>
      <w:r w:rsidRPr="0072101A" w:rsidR="00F47215">
        <w:rPr>
          <w:rFonts w:ascii="Times New Roman" w:hAnsi="Times New Roman"/>
          <w:color w:val="000000"/>
          <w:szCs w:val="22"/>
        </w:rPr>
        <w:t xml:space="preserve"> sa pre účely súhrnnej účtovnej závierky rozumejú verejné vysoké školy,</w:t>
      </w:r>
      <w:r w:rsidRPr="0072101A">
        <w:rPr>
          <w:rFonts w:ascii="Times New Roman" w:hAnsi="Times New Roman"/>
          <w:color w:val="000000"/>
          <w:szCs w:val="22"/>
        </w:rPr>
        <w:t xml:space="preserve"> štátne podniky, </w:t>
      </w:r>
      <w:r w:rsidRPr="0072101A" w:rsidR="00F47215">
        <w:rPr>
          <w:rFonts w:ascii="Times New Roman" w:hAnsi="Times New Roman"/>
          <w:color w:val="000000"/>
          <w:szCs w:val="22"/>
        </w:rPr>
        <w:t xml:space="preserve">Sociálna poisťovňa, Slovenský pozemkový fond, </w:t>
      </w:r>
      <w:r w:rsidRPr="0072101A" w:rsidR="0083378A">
        <w:rPr>
          <w:rFonts w:ascii="Times New Roman" w:hAnsi="Times New Roman"/>
          <w:color w:val="000000"/>
          <w:szCs w:val="22"/>
        </w:rPr>
        <w:t>Fond národného majetku SR</w:t>
      </w:r>
      <w:r w:rsidRPr="0072101A" w:rsidR="00F47215">
        <w:rPr>
          <w:rFonts w:ascii="Times New Roman" w:hAnsi="Times New Roman"/>
          <w:color w:val="000000"/>
          <w:szCs w:val="22"/>
        </w:rPr>
        <w:t>,</w:t>
      </w:r>
      <w:r w:rsidRPr="0072101A">
        <w:rPr>
          <w:rFonts w:ascii="Times New Roman" w:hAnsi="Times New Roman"/>
          <w:color w:val="000000"/>
          <w:szCs w:val="22"/>
        </w:rPr>
        <w:t xml:space="preserve"> </w:t>
      </w:r>
      <w:r w:rsidRPr="0072101A">
        <w:rPr>
          <w:rFonts w:ascii="Times New Roman" w:hAnsi="Times New Roman"/>
          <w:color w:val="000000"/>
          <w:szCs w:val="22"/>
          <w:lang w:eastAsia="sk-SK"/>
        </w:rPr>
        <w:t>Environmentálny fond, Audiovizuálny fond, Národný jadrový fond, Štátny fond rozvoja bývania, Exportno-importná banka Slovenskej republiky</w:t>
      </w:r>
      <w:r w:rsidRPr="0072101A">
        <w:rPr>
          <w:rFonts w:ascii="Times New Roman" w:hAnsi="Times New Roman"/>
          <w:color w:val="000000"/>
          <w:szCs w:val="22"/>
        </w:rPr>
        <w:t>,</w:t>
      </w:r>
      <w:r w:rsidRPr="0072101A" w:rsidR="00F47215">
        <w:rPr>
          <w:rFonts w:ascii="Times New Roman" w:hAnsi="Times New Roman"/>
          <w:color w:val="000000"/>
          <w:szCs w:val="22"/>
        </w:rPr>
        <w:t xml:space="preserve"> </w:t>
      </w:r>
      <w:r w:rsidRPr="0072101A">
        <w:rPr>
          <w:rFonts w:ascii="Times New Roman" w:hAnsi="Times New Roman"/>
          <w:color w:val="000000"/>
          <w:szCs w:val="22"/>
          <w:lang w:eastAsia="sk-SK"/>
        </w:rPr>
        <w:t>Rada pre vysielanie a retransmisiu,</w:t>
      </w:r>
      <w:r w:rsidRPr="0072101A" w:rsidR="00B7424E">
        <w:rPr>
          <w:rFonts w:ascii="Times New Roman" w:hAnsi="Times New Roman"/>
          <w:color w:val="000000"/>
          <w:szCs w:val="22"/>
          <w:lang w:eastAsia="sk-SK"/>
        </w:rPr>
        <w:br/>
      </w:r>
      <w:r w:rsidRPr="0072101A">
        <w:rPr>
          <w:rFonts w:ascii="Times New Roman" w:hAnsi="Times New Roman"/>
          <w:color w:val="000000"/>
          <w:szCs w:val="22"/>
          <w:lang w:eastAsia="sk-SK"/>
        </w:rPr>
        <w:t>Rozhlas a</w:t>
      </w:r>
      <w:r w:rsidRPr="0072101A" w:rsidR="00B7424E">
        <w:rPr>
          <w:rFonts w:ascii="Times New Roman" w:hAnsi="Times New Roman"/>
          <w:color w:val="000000"/>
          <w:szCs w:val="22"/>
          <w:lang w:eastAsia="sk-SK"/>
        </w:rPr>
        <w:t xml:space="preserve"> </w:t>
      </w:r>
      <w:r w:rsidRPr="0072101A">
        <w:rPr>
          <w:rFonts w:ascii="Times New Roman" w:hAnsi="Times New Roman"/>
          <w:color w:val="000000"/>
          <w:szCs w:val="22"/>
          <w:lang w:eastAsia="sk-SK"/>
        </w:rPr>
        <w:t>televízia Slovenska, Slovenské národné stredisko pre ľudské práva, Tlačová agentúra Slovenskej republiky, Úrad pre dohľad nad výkonom auditu, Úrad pre dohľad nad zdravotnou starostlivosťou, Ústav pamäti národa a Železnice Slovenskej republiky.</w:t>
      </w:r>
    </w:p>
    <w:p w:rsidR="002D6290" w:rsidRPr="0072101A" w:rsidP="003F16C9">
      <w:pPr>
        <w:tabs>
          <w:tab w:val="left" w:pos="3270"/>
        </w:tabs>
        <w:bidi w:val="0"/>
        <w:spacing w:before="200" w:line="336" w:lineRule="auto"/>
        <w:jc w:val="both"/>
        <w:rPr>
          <w:rFonts w:ascii="Times New Roman" w:hAnsi="Times New Roman"/>
          <w:color w:val="000000"/>
          <w:sz w:val="24"/>
          <w:szCs w:val="24"/>
        </w:rPr>
      </w:pPr>
      <w:r w:rsidRPr="0072101A">
        <w:rPr>
          <w:rFonts w:ascii="Times New Roman" w:hAnsi="Times New Roman"/>
          <w:b/>
          <w:color w:val="000000"/>
          <w:sz w:val="24"/>
          <w:szCs w:val="24"/>
        </w:rPr>
        <w:t>2.</w:t>
      </w:r>
      <w:r w:rsidRPr="0072101A" w:rsidR="00036F71">
        <w:rPr>
          <w:rFonts w:ascii="Times New Roman" w:hAnsi="Times New Roman"/>
          <w:b/>
          <w:color w:val="000000"/>
          <w:sz w:val="24"/>
          <w:szCs w:val="24"/>
        </w:rPr>
        <w:t xml:space="preserve"> </w:t>
      </w:r>
      <w:r w:rsidRPr="0072101A">
        <w:rPr>
          <w:rFonts w:ascii="Times New Roman" w:hAnsi="Times New Roman"/>
          <w:b/>
          <w:color w:val="000000"/>
          <w:sz w:val="24"/>
          <w:szCs w:val="24"/>
        </w:rPr>
        <w:t xml:space="preserve">Informácie o súhrnnom celku verejnej správy </w:t>
      </w:r>
    </w:p>
    <w:p w:rsidR="000601BC" w:rsidRPr="0072101A" w:rsidP="000601BC">
      <w:pPr>
        <w:tabs>
          <w:tab w:val="left" w:pos="3270"/>
        </w:tabs>
        <w:bidi w:val="0"/>
        <w:spacing w:after="120" w:line="336" w:lineRule="auto"/>
        <w:jc w:val="both"/>
        <w:rPr>
          <w:rFonts w:ascii="Times New Roman" w:hAnsi="Times New Roman"/>
          <w:color w:val="000000"/>
          <w:szCs w:val="22"/>
        </w:rPr>
      </w:pPr>
      <w:r w:rsidRPr="0072101A" w:rsidR="002D6290">
        <w:rPr>
          <w:rFonts w:ascii="Times New Roman" w:hAnsi="Times New Roman"/>
          <w:color w:val="000000"/>
          <w:szCs w:val="22"/>
        </w:rPr>
        <w:t>Do súhrnného celku za rok 201</w:t>
      </w:r>
      <w:r w:rsidRPr="0072101A" w:rsidR="003C0A90">
        <w:rPr>
          <w:rFonts w:ascii="Times New Roman" w:hAnsi="Times New Roman"/>
          <w:color w:val="000000"/>
          <w:szCs w:val="22"/>
        </w:rPr>
        <w:t>4</w:t>
      </w:r>
      <w:r w:rsidRPr="0072101A" w:rsidR="002D6290">
        <w:rPr>
          <w:rFonts w:ascii="Times New Roman" w:hAnsi="Times New Roman"/>
          <w:color w:val="000000"/>
          <w:szCs w:val="22"/>
        </w:rPr>
        <w:t xml:space="preserve"> boli zaradené </w:t>
      </w:r>
      <w:r w:rsidRPr="0072101A" w:rsidR="00DC5090">
        <w:rPr>
          <w:rFonts w:ascii="Times New Roman" w:hAnsi="Times New Roman"/>
          <w:color w:val="000000"/>
          <w:szCs w:val="22"/>
        </w:rPr>
        <w:t>účtovné jednotky v súlade</w:t>
      </w:r>
      <w:r w:rsidRPr="0072101A" w:rsidR="002D6290">
        <w:rPr>
          <w:rFonts w:ascii="Times New Roman" w:hAnsi="Times New Roman"/>
          <w:color w:val="000000"/>
          <w:szCs w:val="22"/>
        </w:rPr>
        <w:t xml:space="preserve"> </w:t>
      </w:r>
      <w:r w:rsidRPr="0072101A" w:rsidR="00DC5090">
        <w:rPr>
          <w:rFonts w:ascii="Times New Roman" w:hAnsi="Times New Roman"/>
          <w:color w:val="000000"/>
          <w:szCs w:val="22"/>
        </w:rPr>
        <w:t xml:space="preserve">s §22a zákona o účtovníctve (viď predchádzajúce vymenovanie skupín subjektov). </w:t>
      </w:r>
      <w:r w:rsidRPr="0072101A" w:rsidR="00ED7E1A">
        <w:rPr>
          <w:rFonts w:ascii="Times New Roman" w:hAnsi="Times New Roman"/>
          <w:color w:val="000000"/>
          <w:szCs w:val="22"/>
        </w:rPr>
        <w:t>Súhrnný celok verejnej správy za rok 201</w:t>
      </w:r>
      <w:r w:rsidRPr="0072101A" w:rsidR="003C0A90">
        <w:rPr>
          <w:rFonts w:ascii="Times New Roman" w:hAnsi="Times New Roman"/>
          <w:color w:val="000000"/>
          <w:szCs w:val="22"/>
        </w:rPr>
        <w:t>4</w:t>
      </w:r>
      <w:r w:rsidRPr="0072101A" w:rsidR="00ED7E1A">
        <w:rPr>
          <w:rFonts w:ascii="Times New Roman" w:hAnsi="Times New Roman"/>
          <w:color w:val="000000"/>
          <w:szCs w:val="22"/>
        </w:rPr>
        <w:t xml:space="preserve"> tvorilo spolu 7 8</w:t>
      </w:r>
      <w:r w:rsidRPr="0072101A" w:rsidR="003C0A90">
        <w:rPr>
          <w:rFonts w:ascii="Times New Roman" w:hAnsi="Times New Roman"/>
          <w:color w:val="000000"/>
          <w:szCs w:val="22"/>
        </w:rPr>
        <w:t>43</w:t>
      </w:r>
      <w:r w:rsidRPr="0072101A" w:rsidR="00ED7E1A">
        <w:rPr>
          <w:rFonts w:ascii="Times New Roman" w:hAnsi="Times New Roman"/>
          <w:color w:val="000000"/>
          <w:szCs w:val="22"/>
        </w:rPr>
        <w:t xml:space="preserve"> účtovných jednotiek:</w:t>
      </w:r>
    </w:p>
    <w:tbl>
      <w:tblPr>
        <w:tblStyle w:val="TableNormal"/>
        <w:tblW w:w="4756" w:type="pct"/>
        <w:jc w:val="center"/>
        <w:tblLayout w:type="fixed"/>
        <w:tblCellMar>
          <w:left w:w="70" w:type="dxa"/>
          <w:right w:w="70" w:type="dxa"/>
        </w:tblCellMar>
        <w:tblLook w:val="00A0"/>
      </w:tblPr>
      <w:tblGrid>
        <w:gridCol w:w="6449"/>
        <w:gridCol w:w="1304"/>
        <w:gridCol w:w="1009"/>
      </w:tblGrid>
      <w:tr>
        <w:tblPrEx>
          <w:tblW w:w="4756" w:type="pct"/>
          <w:jc w:val="center"/>
          <w:tblLayout w:type="fixed"/>
          <w:tblCellMar>
            <w:left w:w="70" w:type="dxa"/>
            <w:right w:w="70" w:type="dxa"/>
          </w:tblCellMar>
          <w:tblLook w:val="00A0"/>
        </w:tblPrEx>
        <w:trPr>
          <w:trHeight w:val="330"/>
          <w:jc w:val="center"/>
        </w:trPr>
        <w:tc>
          <w:tcPr>
            <w:tcW w:w="5000" w:type="pct"/>
            <w:gridSpan w:val="3"/>
            <w:tcBorders>
              <w:top w:val="single" w:sz="4" w:space="0" w:color="auto"/>
              <w:left w:val="nil"/>
              <w:bottom w:val="single" w:sz="4" w:space="0" w:color="auto"/>
              <w:right w:val="nil"/>
            </w:tcBorders>
            <w:shd w:val="clear" w:color="000000" w:fill="000000"/>
            <w:noWrap/>
            <w:textDirection w:val="lrTb"/>
            <w:vAlign w:val="center"/>
          </w:tcPr>
          <w:p w:rsidR="00ED7E1A" w:rsidRPr="0072101A" w:rsidP="000601BC">
            <w:pPr>
              <w:bidi w:val="0"/>
              <w:spacing w:after="0" w:line="336" w:lineRule="auto"/>
              <w:rPr>
                <w:rFonts w:ascii="Times New Roman" w:hAnsi="Times New Roman"/>
                <w:b/>
                <w:bCs/>
                <w:color w:val="FFFFFF"/>
                <w:sz w:val="20"/>
                <w:szCs w:val="20"/>
                <w:lang w:eastAsia="sk-SK"/>
              </w:rPr>
            </w:pPr>
            <w:r w:rsidRPr="0072101A" w:rsidR="000601BC">
              <w:rPr>
                <w:rFonts w:ascii="Times New Roman" w:hAnsi="Times New Roman"/>
                <w:color w:val="000000"/>
                <w:szCs w:val="22"/>
              </w:rPr>
              <w:br w:type="page"/>
            </w:r>
            <w:r w:rsidRPr="0072101A" w:rsidR="003F16C9">
              <w:rPr>
                <w:rFonts w:ascii="Times New Roman" w:hAnsi="Times New Roman"/>
                <w:color w:val="000000"/>
                <w:sz w:val="20"/>
                <w:szCs w:val="20"/>
              </w:rPr>
              <w:br w:type="page"/>
            </w:r>
            <w:r w:rsidRPr="0072101A">
              <w:rPr>
                <w:rFonts w:ascii="Times New Roman" w:hAnsi="Times New Roman"/>
                <w:b/>
                <w:bCs/>
                <w:color w:val="FFFFFF"/>
                <w:sz w:val="20"/>
                <w:szCs w:val="20"/>
                <w:lang w:eastAsia="sk-SK"/>
              </w:rPr>
              <w:t xml:space="preserve">Počet organizácií v súhrnnom celku </w:t>
            </w:r>
            <w:r w:rsidRPr="0072101A" w:rsidR="00E864CD">
              <w:rPr>
                <w:rFonts w:ascii="Times New Roman" w:hAnsi="Times New Roman"/>
                <w:b/>
                <w:bCs/>
                <w:color w:val="FFFFFF"/>
                <w:sz w:val="20"/>
                <w:szCs w:val="20"/>
                <w:lang w:eastAsia="sk-SK"/>
              </w:rPr>
              <w:t>podľa druhu</w:t>
            </w:r>
          </w:p>
        </w:tc>
      </w:tr>
      <w:tr>
        <w:tblPrEx>
          <w:tblW w:w="4756" w:type="pct"/>
          <w:jc w:val="center"/>
          <w:tblLayout w:type="fixed"/>
          <w:tblCellMar>
            <w:left w:w="70" w:type="dxa"/>
            <w:right w:w="70" w:type="dxa"/>
          </w:tblCellMar>
          <w:tblLook w:val="00A0"/>
        </w:tblPrEx>
        <w:trPr>
          <w:trHeight w:val="330"/>
          <w:jc w:val="center"/>
        </w:trPr>
        <w:tc>
          <w:tcPr>
            <w:tcW w:w="3680" w:type="pct"/>
            <w:tcBorders>
              <w:top w:val="nil"/>
              <w:left w:val="nil"/>
              <w:bottom w:val="single" w:sz="4" w:space="0" w:color="auto"/>
              <w:right w:val="nil"/>
            </w:tcBorders>
            <w:shd w:val="clear" w:color="000000" w:fill="BFBFBF"/>
            <w:noWrap/>
            <w:textDirection w:val="lrTb"/>
            <w:vAlign w:val="bottom"/>
          </w:tcPr>
          <w:p w:rsidR="00ED7E1A" w:rsidRPr="0072101A" w:rsidP="000601BC">
            <w:pPr>
              <w:bidi w:val="0"/>
              <w:spacing w:after="0" w:line="336" w:lineRule="auto"/>
              <w:rPr>
                <w:rFonts w:ascii="Times New Roman" w:hAnsi="Times New Roman"/>
                <w:b/>
                <w:bCs/>
                <w:sz w:val="20"/>
                <w:szCs w:val="20"/>
                <w:lang w:eastAsia="sk-SK"/>
              </w:rPr>
            </w:pPr>
            <w:r w:rsidRPr="0072101A">
              <w:rPr>
                <w:rFonts w:ascii="Times New Roman" w:hAnsi="Times New Roman"/>
                <w:b/>
                <w:bCs/>
                <w:sz w:val="20"/>
                <w:szCs w:val="20"/>
                <w:lang w:eastAsia="sk-SK"/>
              </w:rPr>
              <w:t> </w:t>
            </w:r>
          </w:p>
        </w:tc>
        <w:tc>
          <w:tcPr>
            <w:tcW w:w="744" w:type="pct"/>
            <w:tcBorders>
              <w:top w:val="nil"/>
              <w:left w:val="nil"/>
              <w:bottom w:val="single" w:sz="4" w:space="0" w:color="auto"/>
              <w:right w:val="nil"/>
            </w:tcBorders>
            <w:shd w:val="clear" w:color="000000" w:fill="BFBFBF"/>
            <w:noWrap/>
            <w:textDirection w:val="lrTb"/>
            <w:vAlign w:val="bottom"/>
          </w:tcPr>
          <w:p w:rsidR="00ED7E1A" w:rsidRPr="0072101A" w:rsidP="000601BC">
            <w:pPr>
              <w:bidi w:val="0"/>
              <w:spacing w:after="0" w:line="336" w:lineRule="auto"/>
              <w:jc w:val="center"/>
              <w:rPr>
                <w:rFonts w:ascii="Times New Roman" w:hAnsi="Times New Roman"/>
                <w:b/>
                <w:bCs/>
                <w:sz w:val="20"/>
                <w:szCs w:val="20"/>
                <w:lang w:eastAsia="sk-SK"/>
              </w:rPr>
            </w:pPr>
            <w:r w:rsidRPr="0072101A" w:rsidR="003C0A90">
              <w:rPr>
                <w:rFonts w:ascii="Times New Roman" w:hAnsi="Times New Roman"/>
                <w:b/>
                <w:bCs/>
                <w:sz w:val="20"/>
                <w:szCs w:val="20"/>
                <w:lang w:eastAsia="sk-SK"/>
              </w:rPr>
              <w:t>2014</w:t>
            </w:r>
          </w:p>
        </w:tc>
        <w:tc>
          <w:tcPr>
            <w:tcW w:w="576" w:type="pct"/>
            <w:tcBorders>
              <w:top w:val="nil"/>
              <w:left w:val="nil"/>
              <w:bottom w:val="single" w:sz="4" w:space="0" w:color="auto"/>
              <w:right w:val="nil"/>
            </w:tcBorders>
            <w:shd w:val="clear" w:color="000000" w:fill="BFBFBF"/>
            <w:noWrap/>
            <w:textDirection w:val="lrTb"/>
            <w:vAlign w:val="bottom"/>
          </w:tcPr>
          <w:p w:rsidR="00ED7E1A" w:rsidRPr="0072101A" w:rsidP="000601BC">
            <w:pPr>
              <w:bidi w:val="0"/>
              <w:spacing w:after="0" w:line="336" w:lineRule="auto"/>
              <w:jc w:val="center"/>
              <w:rPr>
                <w:rFonts w:ascii="Times New Roman" w:hAnsi="Times New Roman"/>
                <w:b/>
                <w:bCs/>
                <w:sz w:val="20"/>
                <w:szCs w:val="20"/>
                <w:lang w:eastAsia="sk-SK"/>
              </w:rPr>
            </w:pPr>
            <w:r w:rsidRPr="0072101A" w:rsidR="003C0A90">
              <w:rPr>
                <w:rFonts w:ascii="Times New Roman" w:hAnsi="Times New Roman"/>
                <w:b/>
                <w:bCs/>
                <w:sz w:val="20"/>
                <w:szCs w:val="20"/>
                <w:lang w:eastAsia="sk-SK"/>
              </w:rPr>
              <w:t>2013</w:t>
            </w:r>
          </w:p>
        </w:tc>
      </w:tr>
      <w:tr>
        <w:tblPrEx>
          <w:tblW w:w="4756" w:type="pct"/>
          <w:jc w:val="center"/>
          <w:tblLayout w:type="fixed"/>
          <w:tblCellMar>
            <w:left w:w="70" w:type="dxa"/>
            <w:right w:w="70" w:type="dxa"/>
          </w:tblCellMar>
          <w:tblLook w:val="00A0"/>
        </w:tblPrEx>
        <w:trPr>
          <w:trHeight w:val="330"/>
          <w:jc w:val="center"/>
        </w:trPr>
        <w:tc>
          <w:tcPr>
            <w:tcW w:w="3680" w:type="pct"/>
            <w:tcBorders>
              <w:top w:val="nil"/>
              <w:left w:val="nil"/>
              <w:bottom w:val="nil"/>
              <w:right w:val="nil"/>
            </w:tcBorders>
            <w:shd w:val="clear" w:color="000000" w:fill="FFFFFF"/>
            <w:textDirection w:val="lrTb"/>
            <w:vAlign w:val="top"/>
          </w:tcPr>
          <w:p w:rsidR="003C0A90" w:rsidRPr="0072101A" w:rsidP="000601BC">
            <w:pPr>
              <w:bidi w:val="0"/>
              <w:spacing w:after="0" w:line="336" w:lineRule="auto"/>
              <w:jc w:val="both"/>
              <w:rPr>
                <w:rFonts w:ascii="Times New Roman" w:hAnsi="Times New Roman"/>
                <w:b/>
                <w:bCs/>
                <w:sz w:val="20"/>
                <w:szCs w:val="20"/>
                <w:lang w:eastAsia="sk-SK"/>
              </w:rPr>
            </w:pPr>
            <w:r w:rsidRPr="0072101A">
              <w:rPr>
                <w:rFonts w:ascii="Times New Roman" w:hAnsi="Times New Roman"/>
                <w:b/>
                <w:bCs/>
                <w:sz w:val="20"/>
                <w:szCs w:val="20"/>
                <w:lang w:eastAsia="sk-SK"/>
              </w:rPr>
              <w:t>Súhrnný celok spolu</w:t>
            </w:r>
          </w:p>
        </w:tc>
        <w:tc>
          <w:tcPr>
            <w:tcW w:w="744" w:type="pct"/>
            <w:tcBorders>
              <w:top w:val="nil"/>
              <w:left w:val="nil"/>
              <w:bottom w:val="nil"/>
              <w:right w:val="nil"/>
            </w:tcBorders>
            <w:shd w:val="clear" w:color="000000" w:fill="FFFFFF"/>
            <w:textDirection w:val="lrTb"/>
            <w:vAlign w:val="bottom"/>
          </w:tcPr>
          <w:p w:rsidR="003C0A90" w:rsidRPr="0072101A" w:rsidP="00D8269C">
            <w:pPr>
              <w:bidi w:val="0"/>
              <w:spacing w:after="0" w:line="336"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7 843</w:t>
            </w:r>
          </w:p>
        </w:tc>
        <w:tc>
          <w:tcPr>
            <w:tcW w:w="576" w:type="pct"/>
            <w:tcBorders>
              <w:top w:val="nil"/>
              <w:left w:val="nil"/>
              <w:bottom w:val="nil"/>
              <w:right w:val="nil"/>
            </w:tcBorders>
            <w:shd w:val="clear" w:color="000000" w:fill="FFFFFF"/>
            <w:textDirection w:val="lrTb"/>
            <w:vAlign w:val="bottom"/>
          </w:tcPr>
          <w:p w:rsidR="003C0A90" w:rsidRPr="0072101A" w:rsidP="007900C3">
            <w:pPr>
              <w:bidi w:val="0"/>
              <w:spacing w:after="0" w:line="336"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7 814</w:t>
            </w:r>
          </w:p>
        </w:tc>
      </w:tr>
      <w:tr>
        <w:tblPrEx>
          <w:tblW w:w="4756" w:type="pct"/>
          <w:jc w:val="center"/>
          <w:tblLayout w:type="fixed"/>
          <w:tblCellMar>
            <w:left w:w="70" w:type="dxa"/>
            <w:right w:w="70" w:type="dxa"/>
          </w:tblCellMar>
          <w:tblLook w:val="00A0"/>
        </w:tblPrEx>
        <w:trPr>
          <w:trHeight w:val="330"/>
          <w:jc w:val="center"/>
        </w:trPr>
        <w:tc>
          <w:tcPr>
            <w:tcW w:w="3680" w:type="pct"/>
            <w:tcBorders>
              <w:top w:val="nil"/>
              <w:left w:val="nil"/>
              <w:bottom w:val="nil"/>
              <w:right w:val="nil"/>
            </w:tcBorders>
            <w:shd w:val="clear" w:color="000000" w:fill="FFFFFF"/>
            <w:noWrap/>
            <w:textDirection w:val="lrTb"/>
            <w:vAlign w:val="bottom"/>
          </w:tcPr>
          <w:p w:rsidR="003C0A90" w:rsidRPr="0072101A" w:rsidP="000601BC">
            <w:pPr>
              <w:bidi w:val="0"/>
              <w:spacing w:after="0" w:line="336" w:lineRule="auto"/>
              <w:rPr>
                <w:rFonts w:ascii="Times New Roman" w:hAnsi="Times New Roman"/>
                <w:sz w:val="20"/>
                <w:szCs w:val="20"/>
                <w:lang w:eastAsia="sk-SK"/>
              </w:rPr>
            </w:pPr>
            <w:r w:rsidRPr="0072101A">
              <w:rPr>
                <w:rFonts w:ascii="Times New Roman" w:hAnsi="Times New Roman"/>
                <w:sz w:val="20"/>
                <w:szCs w:val="20"/>
                <w:lang w:eastAsia="sk-SK"/>
              </w:rPr>
              <w:t xml:space="preserve">     Štátne rozpočtové a príspevkové organizácie</w:t>
            </w:r>
          </w:p>
        </w:tc>
        <w:tc>
          <w:tcPr>
            <w:tcW w:w="744" w:type="pct"/>
            <w:tcBorders>
              <w:top w:val="nil"/>
              <w:left w:val="nil"/>
              <w:bottom w:val="nil"/>
              <w:right w:val="nil"/>
            </w:tcBorders>
            <w:shd w:val="clear" w:color="000000" w:fill="FFFFFF"/>
            <w:noWrap/>
            <w:textDirection w:val="lrTb"/>
            <w:vAlign w:val="bottom"/>
          </w:tcPr>
          <w:p w:rsidR="003C0A90" w:rsidRPr="0072101A" w:rsidP="003C0A90">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lang w:eastAsia="sk-SK"/>
              </w:rPr>
              <w:t>891</w:t>
            </w:r>
          </w:p>
        </w:tc>
        <w:tc>
          <w:tcPr>
            <w:tcW w:w="576" w:type="pct"/>
            <w:tcBorders>
              <w:top w:val="nil"/>
              <w:left w:val="nil"/>
              <w:bottom w:val="nil"/>
              <w:right w:val="nil"/>
            </w:tcBorders>
            <w:shd w:val="clear" w:color="000000" w:fill="FFFFFF"/>
            <w:noWrap/>
            <w:textDirection w:val="lrTb"/>
            <w:vAlign w:val="bottom"/>
          </w:tcPr>
          <w:p w:rsidR="003C0A90" w:rsidRPr="0072101A" w:rsidP="007900C3">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lang w:eastAsia="sk-SK"/>
              </w:rPr>
              <w:t>947</w:t>
            </w:r>
          </w:p>
        </w:tc>
      </w:tr>
      <w:tr>
        <w:tblPrEx>
          <w:tblW w:w="4756" w:type="pct"/>
          <w:jc w:val="center"/>
          <w:tblLayout w:type="fixed"/>
          <w:tblCellMar>
            <w:left w:w="70" w:type="dxa"/>
            <w:right w:w="70" w:type="dxa"/>
          </w:tblCellMar>
          <w:tblLook w:val="00A0"/>
        </w:tblPrEx>
        <w:trPr>
          <w:trHeight w:val="330"/>
          <w:jc w:val="center"/>
        </w:trPr>
        <w:tc>
          <w:tcPr>
            <w:tcW w:w="3680" w:type="pct"/>
            <w:tcBorders>
              <w:top w:val="nil"/>
              <w:left w:val="nil"/>
              <w:bottom w:val="nil"/>
              <w:right w:val="nil"/>
            </w:tcBorders>
            <w:shd w:val="clear" w:color="000000" w:fill="FFFFFF"/>
            <w:noWrap/>
            <w:textDirection w:val="lrTb"/>
            <w:vAlign w:val="bottom"/>
          </w:tcPr>
          <w:p w:rsidR="003C0A90" w:rsidRPr="0072101A" w:rsidP="000601BC">
            <w:pPr>
              <w:bidi w:val="0"/>
              <w:spacing w:after="0" w:line="336" w:lineRule="auto"/>
              <w:rPr>
                <w:rFonts w:ascii="Times New Roman" w:hAnsi="Times New Roman"/>
                <w:sz w:val="20"/>
                <w:szCs w:val="20"/>
                <w:lang w:eastAsia="sk-SK"/>
              </w:rPr>
            </w:pPr>
            <w:r w:rsidRPr="0072101A">
              <w:rPr>
                <w:rFonts w:ascii="Times New Roman" w:hAnsi="Times New Roman"/>
                <w:sz w:val="20"/>
                <w:szCs w:val="20"/>
                <w:lang w:eastAsia="sk-SK"/>
              </w:rPr>
              <w:t xml:space="preserve">     Rozpočtové a príspevkové organizácie územnej samosprávy</w:t>
            </w:r>
          </w:p>
        </w:tc>
        <w:tc>
          <w:tcPr>
            <w:tcW w:w="744" w:type="pct"/>
            <w:tcBorders>
              <w:top w:val="nil"/>
              <w:left w:val="nil"/>
              <w:bottom w:val="nil"/>
              <w:right w:val="nil"/>
            </w:tcBorders>
            <w:shd w:val="clear" w:color="000000" w:fill="FFFFFF"/>
            <w:noWrap/>
            <w:textDirection w:val="lrTb"/>
            <w:vAlign w:val="bottom"/>
          </w:tcPr>
          <w:p w:rsidR="003C0A90" w:rsidRPr="0072101A" w:rsidP="000601BC">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lang w:eastAsia="sk-SK"/>
              </w:rPr>
              <w:t>3 370</w:t>
            </w:r>
          </w:p>
        </w:tc>
        <w:tc>
          <w:tcPr>
            <w:tcW w:w="576" w:type="pct"/>
            <w:tcBorders>
              <w:top w:val="nil"/>
              <w:left w:val="nil"/>
              <w:bottom w:val="nil"/>
              <w:right w:val="nil"/>
            </w:tcBorders>
            <w:shd w:val="clear" w:color="000000" w:fill="FFFFFF"/>
            <w:noWrap/>
            <w:textDirection w:val="lrTb"/>
            <w:vAlign w:val="bottom"/>
          </w:tcPr>
          <w:p w:rsidR="003C0A90" w:rsidRPr="0072101A" w:rsidP="007900C3">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lang w:eastAsia="sk-SK"/>
              </w:rPr>
              <w:t>3 333</w:t>
            </w:r>
          </w:p>
        </w:tc>
      </w:tr>
      <w:tr>
        <w:tblPrEx>
          <w:tblW w:w="4756" w:type="pct"/>
          <w:jc w:val="center"/>
          <w:tblLayout w:type="fixed"/>
          <w:tblCellMar>
            <w:left w:w="70" w:type="dxa"/>
            <w:right w:w="70" w:type="dxa"/>
          </w:tblCellMar>
          <w:tblLook w:val="00A0"/>
        </w:tblPrEx>
        <w:trPr>
          <w:trHeight w:val="330"/>
          <w:jc w:val="center"/>
        </w:trPr>
        <w:tc>
          <w:tcPr>
            <w:tcW w:w="3680" w:type="pct"/>
            <w:tcBorders>
              <w:top w:val="nil"/>
              <w:left w:val="nil"/>
              <w:bottom w:val="nil"/>
              <w:right w:val="nil"/>
            </w:tcBorders>
            <w:shd w:val="clear" w:color="000000" w:fill="FFFFFF"/>
            <w:noWrap/>
            <w:textDirection w:val="lrTb"/>
            <w:vAlign w:val="bottom"/>
          </w:tcPr>
          <w:p w:rsidR="003C0A90" w:rsidRPr="0072101A" w:rsidP="000601BC">
            <w:pPr>
              <w:bidi w:val="0"/>
              <w:spacing w:after="0" w:line="336" w:lineRule="auto"/>
              <w:rPr>
                <w:rFonts w:ascii="Times New Roman" w:hAnsi="Times New Roman"/>
                <w:sz w:val="20"/>
                <w:szCs w:val="20"/>
                <w:lang w:eastAsia="sk-SK"/>
              </w:rPr>
            </w:pPr>
            <w:r w:rsidRPr="0072101A">
              <w:rPr>
                <w:rFonts w:ascii="Times New Roman" w:hAnsi="Times New Roman"/>
                <w:sz w:val="20"/>
                <w:szCs w:val="20"/>
                <w:lang w:eastAsia="sk-SK"/>
              </w:rPr>
              <w:t xml:space="preserve">     Obce</w:t>
            </w:r>
          </w:p>
        </w:tc>
        <w:tc>
          <w:tcPr>
            <w:tcW w:w="744" w:type="pct"/>
            <w:tcBorders>
              <w:top w:val="nil"/>
              <w:left w:val="nil"/>
              <w:bottom w:val="nil"/>
              <w:right w:val="nil"/>
            </w:tcBorders>
            <w:shd w:val="clear" w:color="000000" w:fill="FFFFFF"/>
            <w:noWrap/>
            <w:textDirection w:val="lrTb"/>
            <w:vAlign w:val="bottom"/>
          </w:tcPr>
          <w:p w:rsidR="003C0A90" w:rsidRPr="0072101A" w:rsidP="000601BC">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lang w:eastAsia="sk-SK"/>
              </w:rPr>
              <w:t>2 926</w:t>
            </w:r>
          </w:p>
        </w:tc>
        <w:tc>
          <w:tcPr>
            <w:tcW w:w="576" w:type="pct"/>
            <w:tcBorders>
              <w:top w:val="nil"/>
              <w:left w:val="nil"/>
              <w:bottom w:val="nil"/>
              <w:right w:val="nil"/>
            </w:tcBorders>
            <w:shd w:val="clear" w:color="000000" w:fill="FFFFFF"/>
            <w:noWrap/>
            <w:textDirection w:val="lrTb"/>
            <w:vAlign w:val="bottom"/>
          </w:tcPr>
          <w:p w:rsidR="003C0A90" w:rsidRPr="0072101A" w:rsidP="007900C3">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lang w:eastAsia="sk-SK"/>
              </w:rPr>
              <w:t>2 926</w:t>
            </w:r>
          </w:p>
        </w:tc>
      </w:tr>
      <w:tr>
        <w:tblPrEx>
          <w:tblW w:w="4756" w:type="pct"/>
          <w:jc w:val="center"/>
          <w:tblLayout w:type="fixed"/>
          <w:tblCellMar>
            <w:left w:w="70" w:type="dxa"/>
            <w:right w:w="70" w:type="dxa"/>
          </w:tblCellMar>
          <w:tblLook w:val="00A0"/>
        </w:tblPrEx>
        <w:trPr>
          <w:trHeight w:val="330"/>
          <w:jc w:val="center"/>
        </w:trPr>
        <w:tc>
          <w:tcPr>
            <w:tcW w:w="3680" w:type="pct"/>
            <w:tcBorders>
              <w:top w:val="nil"/>
              <w:left w:val="nil"/>
              <w:bottom w:val="nil"/>
              <w:right w:val="nil"/>
            </w:tcBorders>
            <w:shd w:val="clear" w:color="000000" w:fill="FFFFFF"/>
            <w:noWrap/>
            <w:textDirection w:val="lrTb"/>
            <w:vAlign w:val="bottom"/>
          </w:tcPr>
          <w:p w:rsidR="003C0A90" w:rsidRPr="0072101A" w:rsidP="000601BC">
            <w:pPr>
              <w:bidi w:val="0"/>
              <w:spacing w:after="0" w:line="336" w:lineRule="auto"/>
              <w:rPr>
                <w:rFonts w:ascii="Times New Roman" w:hAnsi="Times New Roman"/>
                <w:sz w:val="20"/>
                <w:szCs w:val="20"/>
                <w:lang w:eastAsia="sk-SK"/>
              </w:rPr>
            </w:pPr>
            <w:r w:rsidRPr="0072101A">
              <w:rPr>
                <w:rFonts w:ascii="Times New Roman" w:hAnsi="Times New Roman"/>
                <w:sz w:val="20"/>
                <w:szCs w:val="20"/>
                <w:lang w:eastAsia="sk-SK"/>
              </w:rPr>
              <w:t xml:space="preserve">     Vyššie územné celky</w:t>
            </w:r>
          </w:p>
        </w:tc>
        <w:tc>
          <w:tcPr>
            <w:tcW w:w="744" w:type="pct"/>
            <w:tcBorders>
              <w:top w:val="nil"/>
              <w:left w:val="nil"/>
              <w:bottom w:val="nil"/>
              <w:right w:val="nil"/>
            </w:tcBorders>
            <w:shd w:val="clear" w:color="000000" w:fill="FFFFFF"/>
            <w:noWrap/>
            <w:textDirection w:val="lrTb"/>
            <w:vAlign w:val="bottom"/>
          </w:tcPr>
          <w:p w:rsidR="003C0A90" w:rsidRPr="0072101A" w:rsidP="000601BC">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lang w:eastAsia="sk-SK"/>
              </w:rPr>
              <w:t>8</w:t>
            </w:r>
          </w:p>
        </w:tc>
        <w:tc>
          <w:tcPr>
            <w:tcW w:w="576" w:type="pct"/>
            <w:tcBorders>
              <w:top w:val="nil"/>
              <w:left w:val="nil"/>
              <w:bottom w:val="nil"/>
              <w:right w:val="nil"/>
            </w:tcBorders>
            <w:shd w:val="clear" w:color="000000" w:fill="FFFFFF"/>
            <w:noWrap/>
            <w:textDirection w:val="lrTb"/>
            <w:vAlign w:val="bottom"/>
          </w:tcPr>
          <w:p w:rsidR="003C0A90" w:rsidRPr="0072101A" w:rsidP="007900C3">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lang w:eastAsia="sk-SK"/>
              </w:rPr>
              <w:t>8</w:t>
            </w:r>
          </w:p>
        </w:tc>
      </w:tr>
      <w:tr>
        <w:tblPrEx>
          <w:tblW w:w="4756" w:type="pct"/>
          <w:jc w:val="center"/>
          <w:tblLayout w:type="fixed"/>
          <w:tblCellMar>
            <w:left w:w="70" w:type="dxa"/>
            <w:right w:w="70" w:type="dxa"/>
          </w:tblCellMar>
          <w:tblLook w:val="00A0"/>
        </w:tblPrEx>
        <w:trPr>
          <w:trHeight w:val="330"/>
          <w:jc w:val="center"/>
        </w:trPr>
        <w:tc>
          <w:tcPr>
            <w:tcW w:w="3680" w:type="pct"/>
            <w:tcBorders>
              <w:top w:val="nil"/>
              <w:left w:val="nil"/>
              <w:bottom w:val="nil"/>
              <w:right w:val="nil"/>
            </w:tcBorders>
            <w:shd w:val="clear" w:color="000000" w:fill="FFFFFF"/>
            <w:noWrap/>
            <w:textDirection w:val="lrTb"/>
            <w:vAlign w:val="bottom"/>
          </w:tcPr>
          <w:p w:rsidR="003C0A90" w:rsidRPr="0072101A" w:rsidP="000601BC">
            <w:pPr>
              <w:bidi w:val="0"/>
              <w:spacing w:after="0" w:line="336" w:lineRule="auto"/>
              <w:rPr>
                <w:rFonts w:ascii="Times New Roman" w:hAnsi="Times New Roman"/>
                <w:sz w:val="20"/>
                <w:szCs w:val="20"/>
                <w:lang w:eastAsia="sk-SK"/>
              </w:rPr>
            </w:pPr>
            <w:r w:rsidRPr="0072101A">
              <w:rPr>
                <w:rFonts w:ascii="Times New Roman" w:hAnsi="Times New Roman"/>
                <w:sz w:val="20"/>
                <w:szCs w:val="20"/>
                <w:lang w:eastAsia="sk-SK"/>
              </w:rPr>
              <w:t xml:space="preserve">     Ostatné subjekty </w:t>
            </w:r>
          </w:p>
        </w:tc>
        <w:tc>
          <w:tcPr>
            <w:tcW w:w="744" w:type="pct"/>
            <w:tcBorders>
              <w:top w:val="nil"/>
              <w:left w:val="nil"/>
              <w:bottom w:val="nil"/>
              <w:right w:val="nil"/>
            </w:tcBorders>
            <w:shd w:val="clear" w:color="000000" w:fill="FFFFFF"/>
            <w:noWrap/>
            <w:textDirection w:val="lrTb"/>
            <w:vAlign w:val="bottom"/>
          </w:tcPr>
          <w:p w:rsidR="003C0A90" w:rsidRPr="0072101A" w:rsidP="000601BC">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lang w:eastAsia="sk-SK"/>
              </w:rPr>
              <w:t>55</w:t>
            </w:r>
          </w:p>
        </w:tc>
        <w:tc>
          <w:tcPr>
            <w:tcW w:w="576" w:type="pct"/>
            <w:tcBorders>
              <w:top w:val="nil"/>
              <w:left w:val="nil"/>
              <w:bottom w:val="nil"/>
              <w:right w:val="nil"/>
            </w:tcBorders>
            <w:shd w:val="clear" w:color="000000" w:fill="FFFFFF"/>
            <w:noWrap/>
            <w:textDirection w:val="lrTb"/>
            <w:vAlign w:val="bottom"/>
          </w:tcPr>
          <w:p w:rsidR="003C0A90" w:rsidRPr="0072101A" w:rsidP="007900C3">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lang w:eastAsia="sk-SK"/>
              </w:rPr>
              <w:t>53</w:t>
            </w:r>
          </w:p>
        </w:tc>
      </w:tr>
      <w:tr>
        <w:tblPrEx>
          <w:tblW w:w="4756" w:type="pct"/>
          <w:jc w:val="center"/>
          <w:tblLayout w:type="fixed"/>
          <w:tblCellMar>
            <w:left w:w="70" w:type="dxa"/>
            <w:right w:w="70" w:type="dxa"/>
          </w:tblCellMar>
          <w:tblLook w:val="00A0"/>
        </w:tblPrEx>
        <w:trPr>
          <w:trHeight w:val="330"/>
          <w:jc w:val="center"/>
        </w:trPr>
        <w:tc>
          <w:tcPr>
            <w:tcW w:w="3680" w:type="pct"/>
            <w:tcBorders>
              <w:top w:val="nil"/>
              <w:left w:val="nil"/>
              <w:bottom w:val="single" w:sz="4" w:space="0" w:color="auto"/>
              <w:right w:val="nil"/>
            </w:tcBorders>
            <w:shd w:val="clear" w:color="000000" w:fill="FFFFFF"/>
            <w:noWrap/>
            <w:textDirection w:val="lrTb"/>
            <w:vAlign w:val="bottom"/>
          </w:tcPr>
          <w:p w:rsidR="003C0A90" w:rsidRPr="0072101A" w:rsidP="000601BC">
            <w:pPr>
              <w:bidi w:val="0"/>
              <w:spacing w:after="0" w:line="336" w:lineRule="auto"/>
              <w:rPr>
                <w:rFonts w:ascii="Times New Roman" w:hAnsi="Times New Roman"/>
                <w:sz w:val="20"/>
                <w:szCs w:val="20"/>
                <w:lang w:eastAsia="sk-SK"/>
              </w:rPr>
            </w:pPr>
            <w:r w:rsidRPr="0072101A">
              <w:rPr>
                <w:rFonts w:ascii="Times New Roman" w:hAnsi="Times New Roman"/>
                <w:sz w:val="20"/>
                <w:szCs w:val="20"/>
                <w:lang w:eastAsia="sk-SK"/>
              </w:rPr>
              <w:t xml:space="preserve">     Obchodné spoločnosti štátu a územnej samosprávy</w:t>
            </w:r>
          </w:p>
        </w:tc>
        <w:tc>
          <w:tcPr>
            <w:tcW w:w="744" w:type="pct"/>
            <w:tcBorders>
              <w:top w:val="nil"/>
              <w:left w:val="nil"/>
              <w:bottom w:val="single" w:sz="4" w:space="0" w:color="auto"/>
              <w:right w:val="nil"/>
            </w:tcBorders>
            <w:shd w:val="clear" w:color="000000" w:fill="FFFFFF"/>
            <w:noWrap/>
            <w:textDirection w:val="lrTb"/>
            <w:vAlign w:val="bottom"/>
          </w:tcPr>
          <w:p w:rsidR="003C0A90" w:rsidRPr="0072101A" w:rsidP="003C0A90">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lang w:eastAsia="sk-SK"/>
              </w:rPr>
              <w:t>593</w:t>
            </w:r>
          </w:p>
        </w:tc>
        <w:tc>
          <w:tcPr>
            <w:tcW w:w="576" w:type="pct"/>
            <w:tcBorders>
              <w:top w:val="nil"/>
              <w:left w:val="nil"/>
              <w:bottom w:val="single" w:sz="4" w:space="0" w:color="auto"/>
              <w:right w:val="nil"/>
            </w:tcBorders>
            <w:shd w:val="clear" w:color="000000" w:fill="FFFFFF"/>
            <w:noWrap/>
            <w:textDirection w:val="lrTb"/>
            <w:vAlign w:val="bottom"/>
          </w:tcPr>
          <w:p w:rsidR="003C0A90" w:rsidRPr="0072101A" w:rsidP="007900C3">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lang w:eastAsia="sk-SK"/>
              </w:rPr>
              <w:t>547</w:t>
            </w:r>
          </w:p>
        </w:tc>
      </w:tr>
    </w:tbl>
    <w:p w:rsidR="00A7421F" w:rsidRPr="0072101A" w:rsidP="00A7421F">
      <w:pPr>
        <w:bidi w:val="0"/>
        <w:spacing w:before="120" w:after="120" w:line="336" w:lineRule="auto"/>
        <w:jc w:val="both"/>
        <w:rPr>
          <w:rFonts w:ascii="Times New Roman" w:hAnsi="Times New Roman"/>
          <w:szCs w:val="22"/>
        </w:rPr>
      </w:pPr>
      <w:r w:rsidRPr="0072101A">
        <w:rPr>
          <w:rFonts w:ascii="Times New Roman" w:hAnsi="Times New Roman"/>
          <w:szCs w:val="22"/>
        </w:rPr>
        <w:t xml:space="preserve">V porovnaní s rokom 2013 je počet organizácií v súhrnnom celku vyšší o 29. Na tento počet mali vplyv zmeny v rámci ústrednej správy, kde došlo medziročne k zníženiu počtu organizácií o 54. Ku koncu roka 2014 zaniklo ďalších 63 štátnych organizácií, z toho 46 Úradov práce, sociálnych vecí a rodiny SR. Zaniknuté organizácie ústrednej správy v roku 2014 sú zahrnuté do súhrnného celku posledný krát, a to s údajmi za obdobie, počas ktorého existovali v roku 2014. V rámci územnej samosprávy však došlo k nárastu rozpočtových a príspevkových organizácií o 37, čo čiastočne kompenzovalo zníženie v ústrednej správe. Na celkovom medziročnom zvýšení organizácií súhrnného celku sa tak podieľali najmä obchodné spoločnosti územnej samosprávy. </w:t>
      </w:r>
    </w:p>
    <w:p w:rsidR="00263AFD" w:rsidRPr="0072101A" w:rsidP="001978EA">
      <w:pPr>
        <w:bidi w:val="0"/>
        <w:spacing w:before="120" w:after="120" w:line="336" w:lineRule="auto"/>
        <w:jc w:val="both"/>
        <w:rPr>
          <w:rFonts w:ascii="Times New Roman" w:hAnsi="Times New Roman"/>
          <w:color w:val="000000"/>
          <w:szCs w:val="22"/>
        </w:rPr>
      </w:pPr>
      <w:r w:rsidRPr="0072101A" w:rsidR="0099691C">
        <w:rPr>
          <w:rFonts w:ascii="Times New Roman" w:hAnsi="Times New Roman"/>
          <w:color w:val="000000"/>
          <w:szCs w:val="22"/>
        </w:rPr>
        <w:t xml:space="preserve">Počet obchodných spoločností </w:t>
      </w:r>
      <w:r w:rsidRPr="0072101A" w:rsidR="001B1832">
        <w:rPr>
          <w:rFonts w:ascii="Times New Roman" w:hAnsi="Times New Roman"/>
          <w:color w:val="000000"/>
          <w:szCs w:val="22"/>
        </w:rPr>
        <w:t xml:space="preserve">územnej samosprávy </w:t>
      </w:r>
      <w:r w:rsidRPr="0072101A" w:rsidR="0099691C">
        <w:rPr>
          <w:rFonts w:ascii="Times New Roman" w:hAnsi="Times New Roman"/>
          <w:color w:val="000000"/>
          <w:szCs w:val="22"/>
        </w:rPr>
        <w:t xml:space="preserve">je </w:t>
      </w:r>
      <w:r w:rsidRPr="0072101A" w:rsidR="00162D9E">
        <w:rPr>
          <w:rFonts w:ascii="Times New Roman" w:hAnsi="Times New Roman"/>
          <w:color w:val="000000"/>
          <w:szCs w:val="22"/>
        </w:rPr>
        <w:t>sumarizovaný</w:t>
      </w:r>
      <w:r w:rsidRPr="0072101A" w:rsidR="0099691C">
        <w:rPr>
          <w:rFonts w:ascii="Times New Roman" w:hAnsi="Times New Roman"/>
          <w:color w:val="000000"/>
          <w:szCs w:val="22"/>
        </w:rPr>
        <w:t xml:space="preserve"> na základe informácií od </w:t>
      </w:r>
      <w:r w:rsidRPr="0072101A" w:rsidR="001B1832">
        <w:rPr>
          <w:rFonts w:ascii="Times New Roman" w:hAnsi="Times New Roman"/>
          <w:color w:val="000000"/>
          <w:szCs w:val="22"/>
        </w:rPr>
        <w:t>vyšších územných celkov a</w:t>
      </w:r>
      <w:r w:rsidRPr="0072101A" w:rsidR="00EF6533">
        <w:rPr>
          <w:rFonts w:ascii="Times New Roman" w:hAnsi="Times New Roman"/>
          <w:color w:val="000000"/>
          <w:szCs w:val="22"/>
        </w:rPr>
        <w:t> </w:t>
      </w:r>
      <w:r w:rsidRPr="0072101A" w:rsidR="0099691C">
        <w:rPr>
          <w:rFonts w:ascii="Times New Roman" w:hAnsi="Times New Roman"/>
          <w:color w:val="000000"/>
          <w:szCs w:val="22"/>
        </w:rPr>
        <w:t>obcí</w:t>
      </w:r>
      <w:r w:rsidRPr="0072101A" w:rsidR="00EF6533">
        <w:rPr>
          <w:rFonts w:ascii="Times New Roman" w:hAnsi="Times New Roman"/>
          <w:color w:val="000000"/>
          <w:szCs w:val="22"/>
        </w:rPr>
        <w:t>,</w:t>
      </w:r>
      <w:r w:rsidRPr="0072101A" w:rsidR="008A0247">
        <w:rPr>
          <w:rFonts w:ascii="Times New Roman" w:hAnsi="Times New Roman"/>
          <w:color w:val="000000"/>
          <w:szCs w:val="22"/>
        </w:rPr>
        <w:t> ktoré sa v priebehu účtovného obdobia niekoľkokrát aktualizujú.</w:t>
      </w:r>
      <w:r w:rsidRPr="0072101A" w:rsidR="008410ED">
        <w:rPr>
          <w:rFonts w:ascii="Times New Roman" w:hAnsi="Times New Roman"/>
          <w:color w:val="000000"/>
          <w:szCs w:val="22"/>
        </w:rPr>
        <w:t xml:space="preserve"> Tvorba zoznamu obchodných spoločností územnej samosprávy je závislá od nahlásených zmien </w:t>
      </w:r>
      <w:r w:rsidRPr="0072101A" w:rsidR="0083378A">
        <w:rPr>
          <w:rFonts w:ascii="Times New Roman" w:hAnsi="Times New Roman"/>
          <w:color w:val="000000"/>
          <w:szCs w:val="22"/>
        </w:rPr>
        <w:t>obcami</w:t>
      </w:r>
      <w:r w:rsidRPr="0072101A" w:rsidR="008410ED">
        <w:rPr>
          <w:rFonts w:ascii="Times New Roman" w:hAnsi="Times New Roman"/>
          <w:color w:val="000000"/>
          <w:szCs w:val="22"/>
        </w:rPr>
        <w:t xml:space="preserve">. Vyššie územné celky evidovali </w:t>
      </w:r>
      <w:r w:rsidRPr="0072101A" w:rsidR="00A7421F">
        <w:rPr>
          <w:rFonts w:ascii="Times New Roman" w:hAnsi="Times New Roman"/>
          <w:color w:val="000000"/>
          <w:szCs w:val="22"/>
        </w:rPr>
        <w:t>spolu 17 obchodných spoločností a obce 527</w:t>
      </w:r>
      <w:r w:rsidRPr="0072101A" w:rsidR="008410ED">
        <w:rPr>
          <w:rFonts w:ascii="Times New Roman" w:hAnsi="Times New Roman"/>
          <w:color w:val="000000"/>
          <w:szCs w:val="22"/>
        </w:rPr>
        <w:t>.</w:t>
      </w:r>
    </w:p>
    <w:p w:rsidR="00BA3F09" w:rsidRPr="0072101A" w:rsidP="001978EA">
      <w:pPr>
        <w:bidi w:val="0"/>
        <w:spacing w:before="120" w:after="120" w:line="336" w:lineRule="auto"/>
        <w:jc w:val="both"/>
        <w:rPr>
          <w:rFonts w:ascii="Times New Roman" w:hAnsi="Times New Roman"/>
          <w:color w:val="000000"/>
          <w:szCs w:val="22"/>
        </w:rPr>
      </w:pPr>
      <w:r w:rsidRPr="0072101A">
        <w:rPr>
          <w:rFonts w:ascii="Times New Roman" w:hAnsi="Times New Roman"/>
          <w:color w:val="000000"/>
          <w:szCs w:val="22"/>
        </w:rPr>
        <w:t xml:space="preserve">Do skupiny ostatných subjektov pribudla Agentúra pre núdzové zásoby ropy a ropných výrobkov a Kancelária rady pre rozpočtovú </w:t>
      </w:r>
      <w:r w:rsidRPr="0072101A" w:rsidR="00D24637">
        <w:rPr>
          <w:rFonts w:ascii="Times New Roman" w:hAnsi="Times New Roman"/>
          <w:color w:val="000000"/>
          <w:szCs w:val="22"/>
        </w:rPr>
        <w:t>zodpovednosť</w:t>
      </w:r>
      <w:r w:rsidRPr="0072101A">
        <w:rPr>
          <w:rFonts w:ascii="Times New Roman" w:hAnsi="Times New Roman"/>
          <w:color w:val="000000"/>
          <w:szCs w:val="22"/>
        </w:rPr>
        <w:t xml:space="preserve">. </w:t>
      </w:r>
    </w:p>
    <w:p w:rsidR="00604C4E" w:rsidRPr="0072101A" w:rsidP="000601BC">
      <w:pPr>
        <w:bidi w:val="0"/>
        <w:spacing w:after="0" w:line="336" w:lineRule="auto"/>
        <w:jc w:val="both"/>
        <w:rPr>
          <w:rFonts w:ascii="Times New Roman" w:hAnsi="Times New Roman"/>
          <w:b/>
          <w:i/>
          <w:color w:val="000000"/>
          <w:szCs w:val="22"/>
        </w:rPr>
      </w:pPr>
      <w:r w:rsidRPr="0072101A" w:rsidR="00394D14">
        <w:rPr>
          <w:rFonts w:ascii="Times New Roman" w:hAnsi="Times New Roman"/>
          <w:b/>
          <w:i/>
          <w:color w:val="000000"/>
          <w:szCs w:val="22"/>
        </w:rPr>
        <w:t>Bližší p</w:t>
      </w:r>
      <w:r w:rsidRPr="0072101A" w:rsidR="00F607B7">
        <w:rPr>
          <w:rFonts w:ascii="Times New Roman" w:hAnsi="Times New Roman"/>
          <w:b/>
          <w:i/>
          <w:color w:val="000000"/>
          <w:szCs w:val="22"/>
        </w:rPr>
        <w:t>rehľad o</w:t>
      </w:r>
      <w:r w:rsidRPr="0072101A" w:rsidR="00EE392B">
        <w:rPr>
          <w:rFonts w:ascii="Times New Roman" w:hAnsi="Times New Roman"/>
          <w:b/>
          <w:i/>
          <w:color w:val="000000"/>
          <w:szCs w:val="22"/>
        </w:rPr>
        <w:t xml:space="preserve"> počte </w:t>
      </w:r>
      <w:r w:rsidRPr="0072101A" w:rsidR="00F607B7">
        <w:rPr>
          <w:rFonts w:ascii="Times New Roman" w:hAnsi="Times New Roman"/>
          <w:b/>
          <w:i/>
          <w:color w:val="000000"/>
          <w:szCs w:val="22"/>
        </w:rPr>
        <w:t>subjekto</w:t>
      </w:r>
      <w:r w:rsidRPr="0072101A" w:rsidR="00EE392B">
        <w:rPr>
          <w:rFonts w:ascii="Times New Roman" w:hAnsi="Times New Roman"/>
          <w:b/>
          <w:i/>
          <w:color w:val="000000"/>
          <w:szCs w:val="22"/>
        </w:rPr>
        <w:t>v</w:t>
      </w:r>
      <w:r w:rsidRPr="0072101A" w:rsidR="00F607B7">
        <w:rPr>
          <w:rFonts w:ascii="Times New Roman" w:hAnsi="Times New Roman"/>
          <w:b/>
          <w:i/>
          <w:color w:val="000000"/>
          <w:szCs w:val="22"/>
        </w:rPr>
        <w:t xml:space="preserve"> súhrnného celku je uvedený v</w:t>
      </w:r>
      <w:r w:rsidRPr="0072101A" w:rsidR="00621522">
        <w:rPr>
          <w:rFonts w:ascii="Times New Roman" w:hAnsi="Times New Roman"/>
          <w:b/>
          <w:i/>
          <w:color w:val="000000"/>
          <w:szCs w:val="22"/>
        </w:rPr>
        <w:t> prílohe</w:t>
      </w:r>
      <w:r w:rsidRPr="0072101A" w:rsidR="00F607B7">
        <w:rPr>
          <w:rFonts w:ascii="Times New Roman" w:hAnsi="Times New Roman"/>
          <w:b/>
          <w:i/>
          <w:color w:val="000000"/>
          <w:szCs w:val="22"/>
        </w:rPr>
        <w:t xml:space="preserve"> poznámok súhrnnej účtovnej závierky.</w:t>
      </w:r>
    </w:p>
    <w:p w:rsidR="00624D5B" w:rsidRPr="0072101A" w:rsidP="00604C4E">
      <w:pPr>
        <w:bidi w:val="0"/>
        <w:spacing w:after="0" w:line="336" w:lineRule="auto"/>
        <w:jc w:val="both"/>
        <w:rPr>
          <w:rFonts w:ascii="Times New Roman" w:hAnsi="Times New Roman"/>
          <w:b/>
          <w:color w:val="000000"/>
          <w:sz w:val="24"/>
          <w:szCs w:val="24"/>
        </w:rPr>
        <w:sectPr w:rsidSect="003E7ED7">
          <w:footerReference w:type="default" r:id="rId12"/>
          <w:headerReference w:type="first" r:id="rId13"/>
          <w:footerReference w:type="first" r:id="rId14"/>
          <w:pgSz w:w="11906" w:h="16838"/>
          <w:pgMar w:top="1418" w:right="1134" w:bottom="1418" w:left="1134" w:header="709" w:footer="709" w:gutter="567"/>
          <w:lnNumType w:distance="0"/>
          <w:pgNumType w:start="1"/>
          <w:cols w:space="708"/>
          <w:noEndnote w:val="0"/>
          <w:titlePg/>
          <w:bidi w:val="0"/>
          <w:docGrid w:linePitch="360"/>
        </w:sectPr>
      </w:pPr>
    </w:p>
    <w:p w:rsidR="002D6290" w:rsidRPr="0072101A" w:rsidP="00604C4E">
      <w:pPr>
        <w:bidi w:val="0"/>
        <w:spacing w:after="0" w:line="336" w:lineRule="auto"/>
        <w:jc w:val="both"/>
        <w:rPr>
          <w:rFonts w:ascii="Times New Roman" w:hAnsi="Times New Roman"/>
          <w:b/>
          <w:color w:val="000000"/>
          <w:sz w:val="24"/>
          <w:szCs w:val="24"/>
        </w:rPr>
      </w:pPr>
      <w:r w:rsidRPr="0072101A">
        <w:rPr>
          <w:rFonts w:ascii="Times New Roman" w:hAnsi="Times New Roman"/>
          <w:b/>
          <w:color w:val="000000"/>
          <w:sz w:val="24"/>
          <w:szCs w:val="24"/>
        </w:rPr>
        <w:t>3.</w:t>
      </w:r>
      <w:r w:rsidRPr="0072101A" w:rsidR="00036F71">
        <w:rPr>
          <w:rFonts w:ascii="Times New Roman" w:hAnsi="Times New Roman"/>
          <w:b/>
          <w:color w:val="000000"/>
          <w:sz w:val="24"/>
          <w:szCs w:val="24"/>
        </w:rPr>
        <w:t xml:space="preserve"> </w:t>
      </w:r>
      <w:r w:rsidRPr="0072101A">
        <w:rPr>
          <w:rFonts w:ascii="Times New Roman" w:hAnsi="Times New Roman"/>
          <w:b/>
          <w:color w:val="000000"/>
          <w:sz w:val="24"/>
          <w:szCs w:val="24"/>
        </w:rPr>
        <w:t>Informácie o účtovných zásadách a účtovných metódach</w:t>
      </w:r>
    </w:p>
    <w:p w:rsidR="002D6290" w:rsidRPr="0072101A" w:rsidP="000601BC">
      <w:pPr>
        <w:bidi w:val="0"/>
        <w:spacing w:after="120" w:line="336" w:lineRule="auto"/>
        <w:jc w:val="both"/>
        <w:rPr>
          <w:rFonts w:ascii="Times New Roman" w:hAnsi="Times New Roman"/>
          <w:color w:val="000000"/>
          <w:szCs w:val="22"/>
          <w:lang w:eastAsia="sk-SK"/>
        </w:rPr>
      </w:pPr>
      <w:r w:rsidRPr="0072101A">
        <w:rPr>
          <w:rFonts w:ascii="Times New Roman" w:hAnsi="Times New Roman"/>
          <w:color w:val="000000"/>
          <w:szCs w:val="22"/>
          <w:lang w:eastAsia="sk-SK"/>
        </w:rPr>
        <w:t>Účtovné zásady a účtovné metódy sú v </w:t>
      </w:r>
      <w:r w:rsidRPr="0072101A" w:rsidR="002B7690">
        <w:rPr>
          <w:rFonts w:ascii="Times New Roman" w:hAnsi="Times New Roman"/>
          <w:color w:val="000000"/>
          <w:szCs w:val="22"/>
          <w:lang w:eastAsia="sk-SK"/>
        </w:rPr>
        <w:t>konsolidovanom</w:t>
      </w:r>
      <w:r w:rsidRPr="0072101A">
        <w:rPr>
          <w:rFonts w:ascii="Times New Roman" w:hAnsi="Times New Roman"/>
          <w:color w:val="000000"/>
          <w:szCs w:val="22"/>
          <w:lang w:eastAsia="sk-SK"/>
        </w:rPr>
        <w:t xml:space="preserve"> celku ústrednej správy uplatňované na základe zákona o účtovníctve a opatrenia MF SR č. MF/16786/2007-31, ktorým sa ustanovujú podrobnosti o postupoch účtovania a rámcovej účtovej osnove pre rozpočtové organizácie, príspevkové organizácie, štátne fondy, obce a vyššie územné celky v znení neskorších predpisov, opatrenia MF SR č. MF/23054/2002-92, ktorým sa ustanovujú podrobnosti o postupoch účtovania a rámcovej účtovej osnove pre podnikateľov účtujúcich v sústave podvojného účtovníctva v znení neskorších predpisov, opatrenia MF SR č. MF/22930/2005-74, ktorým sa ustanovujú podrobnosti o postupo</w:t>
      </w:r>
      <w:r w:rsidRPr="0072101A" w:rsidR="00A47F31">
        <w:rPr>
          <w:rFonts w:ascii="Times New Roman" w:hAnsi="Times New Roman"/>
          <w:color w:val="000000"/>
          <w:szCs w:val="22"/>
          <w:lang w:eastAsia="sk-SK"/>
        </w:rPr>
        <w:t>ch účtovania a rámcovej účtovej</w:t>
      </w:r>
      <w:r w:rsidRPr="0072101A">
        <w:rPr>
          <w:rFonts w:ascii="Times New Roman" w:hAnsi="Times New Roman"/>
          <w:color w:val="000000"/>
          <w:szCs w:val="22"/>
          <w:lang w:eastAsia="sk-SK"/>
        </w:rPr>
        <w:t xml:space="preserve"> osnove pre zdravotné poisťovne a v prípade niektorých obchodných spoločností podľa medzinárodných štandardov pre finančné výkazníctvo IFRS.</w:t>
      </w:r>
    </w:p>
    <w:p w:rsidR="003C7875" w:rsidRPr="0072101A" w:rsidP="000601BC">
      <w:pPr>
        <w:bidi w:val="0"/>
        <w:spacing w:after="0" w:line="336" w:lineRule="auto"/>
        <w:jc w:val="both"/>
        <w:rPr>
          <w:rFonts w:ascii="Times New Roman" w:hAnsi="Times New Roman"/>
          <w:color w:val="000000"/>
          <w:szCs w:val="22"/>
          <w:lang w:eastAsia="sk-SK"/>
        </w:rPr>
      </w:pPr>
      <w:r w:rsidRPr="0072101A" w:rsidR="002D6290">
        <w:rPr>
          <w:rFonts w:ascii="Times New Roman" w:hAnsi="Times New Roman"/>
          <w:color w:val="000000"/>
          <w:szCs w:val="22"/>
          <w:lang w:eastAsia="sk-SK"/>
        </w:rPr>
        <w:t>Pre účely zostavenia</w:t>
      </w:r>
      <w:r w:rsidRPr="0072101A" w:rsidR="00FD1D26">
        <w:rPr>
          <w:rFonts w:ascii="Times New Roman" w:hAnsi="Times New Roman"/>
          <w:color w:val="000000"/>
          <w:szCs w:val="22"/>
          <w:lang w:eastAsia="sk-SK"/>
        </w:rPr>
        <w:t xml:space="preserve"> súhrnnej účtovnej závierky si </w:t>
      </w:r>
      <w:r w:rsidRPr="0072101A" w:rsidR="002D6290">
        <w:rPr>
          <w:rFonts w:ascii="Times New Roman" w:hAnsi="Times New Roman"/>
          <w:color w:val="000000"/>
          <w:szCs w:val="22"/>
          <w:lang w:eastAsia="sk-SK"/>
        </w:rPr>
        <w:t>účtovné jednotky</w:t>
      </w:r>
      <w:r w:rsidRPr="0072101A" w:rsidR="00FD1D26">
        <w:rPr>
          <w:rFonts w:ascii="Times New Roman" w:hAnsi="Times New Roman"/>
          <w:color w:val="000000"/>
          <w:szCs w:val="22"/>
          <w:lang w:eastAsia="sk-SK"/>
        </w:rPr>
        <w:t>, ktorých ekonomicko-právna forma je iná než</w:t>
      </w:r>
      <w:r w:rsidRPr="0072101A" w:rsidR="002D6290">
        <w:rPr>
          <w:rFonts w:ascii="Times New Roman" w:hAnsi="Times New Roman"/>
          <w:color w:val="000000"/>
          <w:szCs w:val="22"/>
          <w:lang w:eastAsia="sk-SK"/>
        </w:rPr>
        <w:t xml:space="preserve"> rozpočtov</w:t>
      </w:r>
      <w:r w:rsidRPr="0072101A" w:rsidR="00FD1D26">
        <w:rPr>
          <w:rFonts w:ascii="Times New Roman" w:hAnsi="Times New Roman"/>
          <w:color w:val="000000"/>
          <w:szCs w:val="22"/>
          <w:lang w:eastAsia="sk-SK"/>
        </w:rPr>
        <w:t>á</w:t>
      </w:r>
      <w:r w:rsidRPr="0072101A" w:rsidR="002D6290">
        <w:rPr>
          <w:rFonts w:ascii="Times New Roman" w:hAnsi="Times New Roman"/>
          <w:color w:val="000000"/>
          <w:szCs w:val="22"/>
          <w:lang w:eastAsia="sk-SK"/>
        </w:rPr>
        <w:t xml:space="preserve"> </w:t>
      </w:r>
      <w:r w:rsidRPr="0072101A" w:rsidR="00FD1D26">
        <w:rPr>
          <w:rFonts w:ascii="Times New Roman" w:hAnsi="Times New Roman"/>
          <w:color w:val="000000"/>
          <w:szCs w:val="22"/>
          <w:lang w:eastAsia="sk-SK"/>
        </w:rPr>
        <w:t xml:space="preserve">resp. </w:t>
      </w:r>
      <w:r w:rsidRPr="0072101A" w:rsidR="002D6290">
        <w:rPr>
          <w:rFonts w:ascii="Times New Roman" w:hAnsi="Times New Roman"/>
          <w:color w:val="000000"/>
          <w:szCs w:val="22"/>
          <w:lang w:eastAsia="sk-SK"/>
        </w:rPr>
        <w:t>príspevkov</w:t>
      </w:r>
      <w:r w:rsidRPr="0072101A" w:rsidR="00FD1D26">
        <w:rPr>
          <w:rFonts w:ascii="Times New Roman" w:hAnsi="Times New Roman"/>
          <w:color w:val="000000"/>
          <w:szCs w:val="22"/>
          <w:lang w:eastAsia="sk-SK"/>
        </w:rPr>
        <w:t>á</w:t>
      </w:r>
      <w:r w:rsidRPr="0072101A" w:rsidR="002D6290">
        <w:rPr>
          <w:rFonts w:ascii="Times New Roman" w:hAnsi="Times New Roman"/>
          <w:color w:val="000000"/>
          <w:szCs w:val="22"/>
          <w:lang w:eastAsia="sk-SK"/>
        </w:rPr>
        <w:t xml:space="preserve"> organizáci</w:t>
      </w:r>
      <w:r w:rsidRPr="0072101A" w:rsidR="00FD1D26">
        <w:rPr>
          <w:rFonts w:ascii="Times New Roman" w:hAnsi="Times New Roman"/>
          <w:color w:val="000000"/>
          <w:szCs w:val="22"/>
          <w:lang w:eastAsia="sk-SK"/>
        </w:rPr>
        <w:t>a</w:t>
      </w:r>
      <w:r w:rsidRPr="0072101A" w:rsidR="002D6290">
        <w:rPr>
          <w:rFonts w:ascii="Times New Roman" w:hAnsi="Times New Roman"/>
          <w:color w:val="000000"/>
          <w:szCs w:val="22"/>
          <w:lang w:eastAsia="sk-SK"/>
        </w:rPr>
        <w:t>, štátn</w:t>
      </w:r>
      <w:r w:rsidRPr="0072101A" w:rsidR="00FD1D26">
        <w:rPr>
          <w:rFonts w:ascii="Times New Roman" w:hAnsi="Times New Roman"/>
          <w:color w:val="000000"/>
          <w:szCs w:val="22"/>
          <w:lang w:eastAsia="sk-SK"/>
        </w:rPr>
        <w:t>y</w:t>
      </w:r>
      <w:r w:rsidRPr="0072101A" w:rsidR="002D6290">
        <w:rPr>
          <w:rFonts w:ascii="Times New Roman" w:hAnsi="Times New Roman"/>
          <w:color w:val="000000"/>
          <w:szCs w:val="22"/>
          <w:lang w:eastAsia="sk-SK"/>
        </w:rPr>
        <w:t xml:space="preserve"> fond, ob</w:t>
      </w:r>
      <w:r w:rsidRPr="0072101A" w:rsidR="00FD1D26">
        <w:rPr>
          <w:rFonts w:ascii="Times New Roman" w:hAnsi="Times New Roman"/>
          <w:color w:val="000000"/>
          <w:szCs w:val="22"/>
          <w:lang w:eastAsia="sk-SK"/>
        </w:rPr>
        <w:t>ec</w:t>
      </w:r>
      <w:r w:rsidRPr="0072101A" w:rsidR="002D6290">
        <w:rPr>
          <w:rFonts w:ascii="Times New Roman" w:hAnsi="Times New Roman"/>
          <w:color w:val="000000"/>
          <w:szCs w:val="22"/>
          <w:lang w:eastAsia="sk-SK"/>
        </w:rPr>
        <w:t xml:space="preserve"> a</w:t>
      </w:r>
      <w:r w:rsidRPr="0072101A" w:rsidR="00FD1D26">
        <w:rPr>
          <w:rFonts w:ascii="Times New Roman" w:hAnsi="Times New Roman"/>
          <w:color w:val="000000"/>
          <w:szCs w:val="22"/>
          <w:lang w:eastAsia="sk-SK"/>
        </w:rPr>
        <w:t> </w:t>
      </w:r>
      <w:r w:rsidRPr="0072101A" w:rsidR="002D6290">
        <w:rPr>
          <w:rFonts w:ascii="Times New Roman" w:hAnsi="Times New Roman"/>
          <w:color w:val="000000"/>
          <w:szCs w:val="22"/>
          <w:lang w:eastAsia="sk-SK"/>
        </w:rPr>
        <w:t>vyšš</w:t>
      </w:r>
      <w:r w:rsidRPr="0072101A" w:rsidR="00FD1D26">
        <w:rPr>
          <w:rFonts w:ascii="Times New Roman" w:hAnsi="Times New Roman"/>
          <w:color w:val="000000"/>
          <w:szCs w:val="22"/>
          <w:lang w:eastAsia="sk-SK"/>
        </w:rPr>
        <w:t xml:space="preserve">í </w:t>
      </w:r>
      <w:r w:rsidRPr="0072101A" w:rsidR="002D6290">
        <w:rPr>
          <w:rFonts w:ascii="Times New Roman" w:hAnsi="Times New Roman"/>
          <w:color w:val="000000"/>
          <w:szCs w:val="22"/>
          <w:lang w:eastAsia="sk-SK"/>
        </w:rPr>
        <w:t>územn</w:t>
      </w:r>
      <w:r w:rsidRPr="0072101A" w:rsidR="00FD1D26">
        <w:rPr>
          <w:rFonts w:ascii="Times New Roman" w:hAnsi="Times New Roman"/>
          <w:color w:val="000000"/>
          <w:szCs w:val="22"/>
          <w:lang w:eastAsia="sk-SK"/>
        </w:rPr>
        <w:t>ý</w:t>
      </w:r>
      <w:r w:rsidRPr="0072101A" w:rsidR="002D6290">
        <w:rPr>
          <w:rFonts w:ascii="Times New Roman" w:hAnsi="Times New Roman"/>
          <w:color w:val="000000"/>
          <w:szCs w:val="22"/>
          <w:lang w:eastAsia="sk-SK"/>
        </w:rPr>
        <w:t xml:space="preserve"> cel</w:t>
      </w:r>
      <w:r w:rsidRPr="0072101A" w:rsidR="00FD1D26">
        <w:rPr>
          <w:rFonts w:ascii="Times New Roman" w:hAnsi="Times New Roman"/>
          <w:color w:val="000000"/>
          <w:szCs w:val="22"/>
          <w:lang w:eastAsia="sk-SK"/>
        </w:rPr>
        <w:t>o</w:t>
      </w:r>
      <w:r w:rsidRPr="0072101A" w:rsidR="002D6290">
        <w:rPr>
          <w:rFonts w:ascii="Times New Roman" w:hAnsi="Times New Roman"/>
          <w:color w:val="000000"/>
          <w:szCs w:val="22"/>
          <w:lang w:eastAsia="sk-SK"/>
        </w:rPr>
        <w:t>k</w:t>
      </w:r>
      <w:r w:rsidRPr="0072101A" w:rsidR="008603A1">
        <w:rPr>
          <w:rFonts w:ascii="Times New Roman" w:hAnsi="Times New Roman"/>
          <w:color w:val="000000"/>
          <w:szCs w:val="22"/>
          <w:lang w:eastAsia="sk-SK"/>
        </w:rPr>
        <w:t>,</w:t>
      </w:r>
      <w:r w:rsidRPr="0072101A" w:rsidR="002D6290">
        <w:rPr>
          <w:rFonts w:ascii="Times New Roman" w:hAnsi="Times New Roman"/>
          <w:color w:val="000000"/>
          <w:szCs w:val="22"/>
          <w:lang w:eastAsia="sk-SK"/>
        </w:rPr>
        <w:t xml:space="preserve"> upravili účtovné výkazy prostredníctvom prevodových mostíkov</w:t>
      </w:r>
      <w:r w:rsidRPr="0072101A" w:rsidR="00FD1D26">
        <w:rPr>
          <w:rFonts w:ascii="Times New Roman" w:hAnsi="Times New Roman"/>
          <w:color w:val="000000"/>
          <w:szCs w:val="22"/>
          <w:lang w:eastAsia="sk-SK"/>
        </w:rPr>
        <w:t xml:space="preserve"> na </w:t>
      </w:r>
      <w:r w:rsidRPr="0072101A" w:rsidR="005469CF">
        <w:rPr>
          <w:rFonts w:ascii="Times New Roman" w:hAnsi="Times New Roman"/>
          <w:color w:val="000000"/>
          <w:szCs w:val="22"/>
          <w:lang w:eastAsia="sk-SK"/>
        </w:rPr>
        <w:t xml:space="preserve">štruktúru </w:t>
      </w:r>
      <w:r w:rsidRPr="0072101A" w:rsidR="00FD1D26">
        <w:rPr>
          <w:rFonts w:ascii="Times New Roman" w:hAnsi="Times New Roman"/>
          <w:color w:val="000000"/>
          <w:szCs w:val="22"/>
          <w:lang w:eastAsia="sk-SK"/>
        </w:rPr>
        <w:t>výkaz</w:t>
      </w:r>
      <w:r w:rsidRPr="0072101A" w:rsidR="005469CF">
        <w:rPr>
          <w:rFonts w:ascii="Times New Roman" w:hAnsi="Times New Roman"/>
          <w:color w:val="000000"/>
          <w:szCs w:val="22"/>
          <w:lang w:eastAsia="sk-SK"/>
        </w:rPr>
        <w:t>ov</w:t>
      </w:r>
      <w:r w:rsidRPr="0072101A" w:rsidR="00FD1D26">
        <w:rPr>
          <w:rFonts w:ascii="Times New Roman" w:hAnsi="Times New Roman"/>
          <w:color w:val="000000"/>
          <w:szCs w:val="22"/>
          <w:lang w:eastAsia="sk-SK"/>
        </w:rPr>
        <w:t xml:space="preserve"> uvedenej skupiny účtovných jednotiek</w:t>
      </w:r>
      <w:r w:rsidRPr="0072101A" w:rsidR="002D6290">
        <w:rPr>
          <w:rFonts w:ascii="Times New Roman" w:hAnsi="Times New Roman"/>
          <w:color w:val="000000"/>
          <w:szCs w:val="22"/>
          <w:lang w:eastAsia="sk-SK"/>
        </w:rPr>
        <w:t>. T</w:t>
      </w:r>
      <w:r w:rsidRPr="0072101A" w:rsidR="00A61E52">
        <w:rPr>
          <w:rFonts w:ascii="Times New Roman" w:hAnsi="Times New Roman"/>
          <w:color w:val="000000"/>
          <w:szCs w:val="22"/>
          <w:lang w:eastAsia="sk-SK"/>
        </w:rPr>
        <w:t>ým je</w:t>
      </w:r>
      <w:r w:rsidRPr="0072101A" w:rsidR="002D6290">
        <w:rPr>
          <w:rFonts w:ascii="Times New Roman" w:hAnsi="Times New Roman"/>
          <w:color w:val="000000"/>
          <w:szCs w:val="22"/>
          <w:lang w:eastAsia="sk-SK"/>
        </w:rPr>
        <w:t xml:space="preserve"> zabezpečená agregácia </w:t>
      </w:r>
      <w:r w:rsidRPr="0072101A" w:rsidR="00FD1D26">
        <w:rPr>
          <w:rFonts w:ascii="Times New Roman" w:hAnsi="Times New Roman"/>
          <w:color w:val="000000"/>
          <w:szCs w:val="22"/>
          <w:lang w:eastAsia="sk-SK"/>
        </w:rPr>
        <w:t>údajov</w:t>
      </w:r>
      <w:r w:rsidRPr="0072101A" w:rsidR="002D6290">
        <w:rPr>
          <w:rFonts w:ascii="Times New Roman" w:hAnsi="Times New Roman"/>
          <w:color w:val="000000"/>
          <w:szCs w:val="22"/>
          <w:lang w:eastAsia="sk-SK"/>
        </w:rPr>
        <w:t xml:space="preserve"> vo</w:t>
      </w:r>
      <w:r w:rsidRPr="0072101A" w:rsidR="00FD1D26">
        <w:rPr>
          <w:rFonts w:ascii="Times New Roman" w:hAnsi="Times New Roman"/>
          <w:color w:val="000000"/>
          <w:szCs w:val="22"/>
          <w:lang w:eastAsia="sk-SK"/>
        </w:rPr>
        <w:t xml:space="preserve"> forme </w:t>
      </w:r>
      <w:r w:rsidRPr="0072101A" w:rsidR="002D6290">
        <w:rPr>
          <w:rFonts w:ascii="Times New Roman" w:hAnsi="Times New Roman"/>
          <w:color w:val="000000"/>
          <w:szCs w:val="22"/>
          <w:lang w:eastAsia="sk-SK"/>
        </w:rPr>
        <w:t xml:space="preserve">výkazov platných pre </w:t>
      </w:r>
      <w:r w:rsidRPr="0072101A" w:rsidR="00161693">
        <w:rPr>
          <w:rFonts w:ascii="Times New Roman" w:hAnsi="Times New Roman"/>
          <w:color w:val="000000"/>
          <w:szCs w:val="22"/>
          <w:lang w:eastAsia="sk-SK"/>
        </w:rPr>
        <w:t>účtovnú jednotku zostavujúcu súhrnnú účtovnú závierku</w:t>
      </w:r>
      <w:r w:rsidRPr="0072101A" w:rsidR="00A61E52">
        <w:rPr>
          <w:rFonts w:ascii="Times New Roman" w:hAnsi="Times New Roman"/>
          <w:color w:val="000000"/>
          <w:szCs w:val="22"/>
          <w:lang w:eastAsia="sk-SK"/>
        </w:rPr>
        <w:t xml:space="preserve"> – Ministerstvo financií SR, ako rozpočtovú organizáciu.</w:t>
      </w:r>
    </w:p>
    <w:p w:rsidR="00144CAB" w:rsidRPr="0072101A" w:rsidP="003C7875">
      <w:pPr>
        <w:bidi w:val="0"/>
        <w:spacing w:before="120" w:after="0" w:line="336" w:lineRule="auto"/>
        <w:jc w:val="both"/>
        <w:rPr>
          <w:rFonts w:ascii="Times New Roman" w:hAnsi="Times New Roman"/>
          <w:color w:val="000000"/>
          <w:szCs w:val="22"/>
          <w:lang w:eastAsia="sk-SK"/>
        </w:rPr>
      </w:pPr>
      <w:r w:rsidRPr="0072101A">
        <w:rPr>
          <w:rFonts w:ascii="Times New Roman" w:hAnsi="Times New Roman"/>
          <w:color w:val="000000"/>
          <w:szCs w:val="22"/>
          <w:lang w:eastAsia="sk-SK"/>
        </w:rPr>
        <w:t>Číselné údaje v poznámkach súhrnnej účtovnej závierk</w:t>
      </w:r>
      <w:r w:rsidRPr="0072101A" w:rsidR="00007A84">
        <w:rPr>
          <w:rFonts w:ascii="Times New Roman" w:hAnsi="Times New Roman"/>
          <w:color w:val="000000"/>
          <w:szCs w:val="22"/>
          <w:lang w:eastAsia="sk-SK"/>
        </w:rPr>
        <w:t>y</w:t>
      </w:r>
      <w:r w:rsidRPr="0072101A">
        <w:rPr>
          <w:rFonts w:ascii="Times New Roman" w:hAnsi="Times New Roman"/>
          <w:color w:val="000000"/>
          <w:szCs w:val="22"/>
          <w:lang w:eastAsia="sk-SK"/>
        </w:rPr>
        <w:t xml:space="preserve"> sú vykazované v mene euro, zaokrúhlené na tisíce.</w:t>
      </w:r>
    </w:p>
    <w:p w:rsidR="002D6290" w:rsidRPr="0072101A" w:rsidP="00DC627F">
      <w:pPr>
        <w:numPr>
          <w:numId w:val="22"/>
        </w:numPr>
        <w:bidi w:val="0"/>
        <w:spacing w:before="200" w:line="336" w:lineRule="auto"/>
        <w:ind w:left="426" w:hanging="426"/>
        <w:rPr>
          <w:rFonts w:ascii="Times New Roman" w:hAnsi="Times New Roman"/>
          <w:b/>
          <w:caps/>
          <w:color w:val="000000"/>
          <w:sz w:val="24"/>
          <w:szCs w:val="24"/>
        </w:rPr>
      </w:pPr>
      <w:r w:rsidRPr="0072101A">
        <w:rPr>
          <w:rFonts w:ascii="Times New Roman" w:hAnsi="Times New Roman"/>
          <w:b/>
          <w:caps/>
          <w:color w:val="000000"/>
          <w:sz w:val="24"/>
          <w:szCs w:val="24"/>
        </w:rPr>
        <w:t>Informácie</w:t>
      </w:r>
      <w:r w:rsidRPr="0072101A" w:rsidR="0049438C">
        <w:rPr>
          <w:rFonts w:ascii="Times New Roman" w:hAnsi="Times New Roman"/>
          <w:b/>
          <w:caps/>
          <w:color w:val="000000"/>
          <w:sz w:val="24"/>
          <w:szCs w:val="24"/>
        </w:rPr>
        <w:t xml:space="preserve"> </w:t>
      </w:r>
      <w:r w:rsidRPr="0072101A">
        <w:rPr>
          <w:rFonts w:ascii="Times New Roman" w:hAnsi="Times New Roman"/>
          <w:b/>
          <w:caps/>
          <w:color w:val="000000"/>
          <w:sz w:val="24"/>
          <w:szCs w:val="24"/>
        </w:rPr>
        <w:t>o</w:t>
      </w:r>
      <w:r w:rsidRPr="0072101A" w:rsidR="0049438C">
        <w:rPr>
          <w:rFonts w:ascii="Times New Roman" w:hAnsi="Times New Roman"/>
          <w:b/>
          <w:caps/>
          <w:color w:val="000000"/>
          <w:sz w:val="24"/>
          <w:szCs w:val="24"/>
        </w:rPr>
        <w:t xml:space="preserve"> </w:t>
      </w:r>
      <w:r w:rsidRPr="0072101A">
        <w:rPr>
          <w:rFonts w:ascii="Times New Roman" w:hAnsi="Times New Roman"/>
          <w:b/>
          <w:caps/>
          <w:color w:val="000000"/>
          <w:sz w:val="24"/>
          <w:szCs w:val="24"/>
        </w:rPr>
        <w:t>metódach</w:t>
      </w:r>
      <w:r w:rsidRPr="0072101A" w:rsidR="0049438C">
        <w:rPr>
          <w:rFonts w:ascii="Times New Roman" w:hAnsi="Times New Roman"/>
          <w:b/>
          <w:caps/>
          <w:color w:val="000000"/>
          <w:sz w:val="24"/>
          <w:szCs w:val="24"/>
        </w:rPr>
        <w:t xml:space="preserve"> </w:t>
      </w:r>
      <w:r w:rsidRPr="0072101A">
        <w:rPr>
          <w:rFonts w:ascii="Times New Roman" w:hAnsi="Times New Roman"/>
          <w:b/>
          <w:caps/>
          <w:color w:val="000000"/>
          <w:sz w:val="24"/>
          <w:szCs w:val="24"/>
        </w:rPr>
        <w:t>a</w:t>
      </w:r>
      <w:r w:rsidRPr="0072101A" w:rsidR="0049438C">
        <w:rPr>
          <w:rFonts w:ascii="Times New Roman" w:hAnsi="Times New Roman"/>
          <w:b/>
          <w:caps/>
          <w:color w:val="000000"/>
          <w:sz w:val="24"/>
          <w:szCs w:val="24"/>
        </w:rPr>
        <w:t xml:space="preserve"> </w:t>
      </w:r>
      <w:r w:rsidRPr="0072101A">
        <w:rPr>
          <w:rFonts w:ascii="Times New Roman" w:hAnsi="Times New Roman"/>
          <w:b/>
          <w:caps/>
          <w:color w:val="000000"/>
          <w:sz w:val="24"/>
          <w:szCs w:val="24"/>
        </w:rPr>
        <w:t>postupoch konsolidácie</w:t>
      </w:r>
    </w:p>
    <w:p w:rsidR="002D6290" w:rsidRPr="0072101A" w:rsidP="00280A2E">
      <w:pPr>
        <w:tabs>
          <w:tab w:val="left" w:pos="284"/>
        </w:tabs>
        <w:bidi w:val="0"/>
        <w:spacing w:before="120" w:line="336" w:lineRule="auto"/>
        <w:jc w:val="both"/>
        <w:rPr>
          <w:rFonts w:ascii="Times New Roman" w:hAnsi="Times New Roman"/>
          <w:b/>
          <w:color w:val="000000"/>
          <w:sz w:val="24"/>
          <w:szCs w:val="24"/>
        </w:rPr>
      </w:pPr>
      <w:r w:rsidRPr="0072101A">
        <w:rPr>
          <w:rFonts w:ascii="Times New Roman" w:hAnsi="Times New Roman"/>
          <w:b/>
          <w:color w:val="000000"/>
          <w:sz w:val="24"/>
          <w:szCs w:val="24"/>
        </w:rPr>
        <w:t>1.</w:t>
        <w:tab/>
        <w:t>Informácie o použitých metódach konsolidácie</w:t>
      </w:r>
    </w:p>
    <w:p w:rsidR="002D6290" w:rsidRPr="0072101A" w:rsidP="00701477">
      <w:pPr>
        <w:bidi w:val="0"/>
        <w:spacing w:after="120" w:line="336" w:lineRule="auto"/>
        <w:jc w:val="both"/>
        <w:rPr>
          <w:rFonts w:ascii="Times New Roman" w:hAnsi="Times New Roman"/>
          <w:color w:val="000000"/>
          <w:szCs w:val="22"/>
        </w:rPr>
      </w:pPr>
      <w:r w:rsidRPr="0072101A">
        <w:rPr>
          <w:rFonts w:ascii="Times New Roman" w:hAnsi="Times New Roman"/>
          <w:color w:val="000000"/>
          <w:szCs w:val="22"/>
        </w:rPr>
        <w:t xml:space="preserve">Na </w:t>
      </w:r>
      <w:r w:rsidRPr="0072101A" w:rsidR="0096476C">
        <w:rPr>
          <w:rFonts w:ascii="Times New Roman" w:hAnsi="Times New Roman"/>
          <w:color w:val="000000"/>
          <w:szCs w:val="22"/>
        </w:rPr>
        <w:t xml:space="preserve">zostavenie </w:t>
      </w:r>
      <w:r w:rsidRPr="0072101A">
        <w:rPr>
          <w:rFonts w:ascii="Times New Roman" w:hAnsi="Times New Roman"/>
          <w:color w:val="000000"/>
          <w:szCs w:val="22"/>
        </w:rPr>
        <w:t>súhrnn</w:t>
      </w:r>
      <w:r w:rsidRPr="0072101A" w:rsidR="0096476C">
        <w:rPr>
          <w:rFonts w:ascii="Times New Roman" w:hAnsi="Times New Roman"/>
          <w:color w:val="000000"/>
          <w:szCs w:val="22"/>
        </w:rPr>
        <w:t>ej</w:t>
      </w:r>
      <w:r w:rsidRPr="0072101A">
        <w:rPr>
          <w:rFonts w:ascii="Times New Roman" w:hAnsi="Times New Roman"/>
          <w:color w:val="000000"/>
          <w:szCs w:val="22"/>
        </w:rPr>
        <w:t xml:space="preserve"> účtovn</w:t>
      </w:r>
      <w:r w:rsidRPr="0072101A" w:rsidR="0096476C">
        <w:rPr>
          <w:rFonts w:ascii="Times New Roman" w:hAnsi="Times New Roman"/>
          <w:color w:val="000000"/>
          <w:szCs w:val="22"/>
        </w:rPr>
        <w:t>ej</w:t>
      </w:r>
      <w:r w:rsidRPr="0072101A">
        <w:rPr>
          <w:rFonts w:ascii="Times New Roman" w:hAnsi="Times New Roman"/>
          <w:color w:val="000000"/>
          <w:szCs w:val="22"/>
        </w:rPr>
        <w:t xml:space="preserve"> závierk</w:t>
      </w:r>
      <w:r w:rsidRPr="0072101A" w:rsidR="0096476C">
        <w:rPr>
          <w:rFonts w:ascii="Times New Roman" w:hAnsi="Times New Roman"/>
          <w:color w:val="000000"/>
          <w:szCs w:val="22"/>
        </w:rPr>
        <w:t>y</w:t>
      </w:r>
      <w:r w:rsidRPr="0072101A">
        <w:rPr>
          <w:rFonts w:ascii="Times New Roman" w:hAnsi="Times New Roman"/>
          <w:color w:val="000000"/>
          <w:szCs w:val="22"/>
        </w:rPr>
        <w:t xml:space="preserve"> boli primerane použité metódy a postupy konsolidácie podľa opatrenia </w:t>
      </w:r>
      <w:r w:rsidRPr="0072101A" w:rsidR="00701477">
        <w:rPr>
          <w:rFonts w:ascii="Times New Roman" w:hAnsi="Times New Roman"/>
          <w:color w:val="000000"/>
          <w:szCs w:val="22"/>
        </w:rPr>
        <w:t>ku konsolidácii vo verejnej správe</w:t>
      </w:r>
      <w:r w:rsidRPr="0072101A">
        <w:rPr>
          <w:rFonts w:ascii="Times New Roman" w:hAnsi="Times New Roman"/>
          <w:color w:val="000000"/>
          <w:szCs w:val="22"/>
        </w:rPr>
        <w:t>.</w:t>
      </w:r>
      <w:r w:rsidRPr="0072101A" w:rsidR="00701477">
        <w:rPr>
          <w:rFonts w:ascii="Times New Roman" w:hAnsi="Times New Roman"/>
          <w:color w:val="000000"/>
          <w:szCs w:val="22"/>
        </w:rPr>
        <w:t xml:space="preserve"> </w:t>
      </w:r>
      <w:r w:rsidRPr="0072101A">
        <w:rPr>
          <w:rFonts w:ascii="Times New Roman" w:hAnsi="Times New Roman"/>
          <w:color w:val="000000"/>
          <w:szCs w:val="22"/>
        </w:rPr>
        <w:t xml:space="preserve">Účtovné jednotky boli zahrnuté do súhrnnej účtovnej závierky nasledovnými metódami: </w:t>
      </w:r>
    </w:p>
    <w:tbl>
      <w:tblPr>
        <w:tblStyle w:val="TableNormal"/>
        <w:tblW w:w="4501" w:type="pct"/>
        <w:jc w:val="center"/>
        <w:tblLayout w:type="fixed"/>
        <w:tblCellMar>
          <w:left w:w="70" w:type="dxa"/>
          <w:right w:w="70" w:type="dxa"/>
        </w:tblCellMar>
        <w:tblLook w:val="00A0"/>
      </w:tblPr>
      <w:tblGrid>
        <w:gridCol w:w="5221"/>
        <w:gridCol w:w="3071"/>
      </w:tblGrid>
      <w:tr>
        <w:tblPrEx>
          <w:tblW w:w="4501" w:type="pct"/>
          <w:jc w:val="center"/>
          <w:tblLayout w:type="fixed"/>
          <w:tblCellMar>
            <w:left w:w="70" w:type="dxa"/>
            <w:right w:w="70" w:type="dxa"/>
          </w:tblCellMar>
          <w:tblLook w:val="00A0"/>
        </w:tblPrEx>
        <w:trPr>
          <w:trHeight w:val="330"/>
          <w:jc w:val="center"/>
        </w:trPr>
        <w:tc>
          <w:tcPr>
            <w:tcW w:w="5000" w:type="pct"/>
            <w:gridSpan w:val="2"/>
            <w:tcBorders>
              <w:top w:val="single" w:sz="4" w:space="0" w:color="auto"/>
              <w:left w:val="nil"/>
              <w:bottom w:val="single" w:sz="4" w:space="0" w:color="auto"/>
              <w:right w:val="nil"/>
            </w:tcBorders>
            <w:shd w:val="clear" w:color="000000" w:fill="000000"/>
            <w:noWrap/>
            <w:textDirection w:val="lrTb"/>
            <w:vAlign w:val="center"/>
          </w:tcPr>
          <w:p w:rsidR="00686453" w:rsidRPr="0072101A" w:rsidP="00D766F1">
            <w:pPr>
              <w:bidi w:val="0"/>
              <w:spacing w:after="0" w:line="240" w:lineRule="auto"/>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Metóda zahrnutia účtovných jednotiek do súhrnného celku</w:t>
            </w:r>
          </w:p>
        </w:tc>
      </w:tr>
      <w:tr>
        <w:tblPrEx>
          <w:tblW w:w="4501" w:type="pct"/>
          <w:jc w:val="center"/>
          <w:tblLayout w:type="fixed"/>
          <w:tblCellMar>
            <w:left w:w="70" w:type="dxa"/>
            <w:right w:w="70" w:type="dxa"/>
          </w:tblCellMar>
          <w:tblLook w:val="00A0"/>
        </w:tblPrEx>
        <w:trPr>
          <w:trHeight w:val="330"/>
          <w:jc w:val="center"/>
        </w:trPr>
        <w:tc>
          <w:tcPr>
            <w:tcW w:w="3148" w:type="pct"/>
            <w:tcBorders>
              <w:top w:val="nil"/>
              <w:left w:val="nil"/>
              <w:bottom w:val="single" w:sz="4" w:space="0" w:color="auto"/>
              <w:right w:val="nil"/>
            </w:tcBorders>
            <w:shd w:val="clear" w:color="000000" w:fill="BFBFBF"/>
            <w:noWrap/>
            <w:textDirection w:val="lrTb"/>
            <w:vAlign w:val="bottom"/>
          </w:tcPr>
          <w:p w:rsidR="00AD2668" w:rsidRPr="0072101A" w:rsidP="00D766F1">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 Druh účtovnej jednotky</w:t>
            </w:r>
          </w:p>
        </w:tc>
        <w:tc>
          <w:tcPr>
            <w:tcW w:w="1852" w:type="pct"/>
            <w:tcBorders>
              <w:top w:val="nil"/>
              <w:left w:val="nil"/>
              <w:bottom w:val="single" w:sz="4" w:space="0" w:color="auto"/>
              <w:right w:val="nil"/>
            </w:tcBorders>
            <w:shd w:val="clear" w:color="000000" w:fill="BFBFBF"/>
            <w:noWrap/>
            <w:textDirection w:val="lrTb"/>
            <w:vAlign w:val="bottom"/>
          </w:tcPr>
          <w:p w:rsidR="00AD2668" w:rsidRPr="0072101A" w:rsidP="00AD2668">
            <w:pPr>
              <w:bidi w:val="0"/>
              <w:spacing w:after="0" w:line="240" w:lineRule="auto"/>
              <w:ind w:firstLine="335"/>
              <w:jc w:val="center"/>
              <w:rPr>
                <w:rFonts w:ascii="Times New Roman" w:hAnsi="Times New Roman"/>
                <w:b/>
                <w:bCs/>
                <w:sz w:val="20"/>
                <w:szCs w:val="20"/>
                <w:lang w:eastAsia="sk-SK"/>
              </w:rPr>
            </w:pPr>
            <w:r w:rsidRPr="0072101A">
              <w:rPr>
                <w:rFonts w:ascii="Times New Roman" w:hAnsi="Times New Roman"/>
                <w:b/>
                <w:bCs/>
                <w:sz w:val="20"/>
                <w:szCs w:val="20"/>
                <w:lang w:eastAsia="sk-SK"/>
              </w:rPr>
              <w:t>Metóda</w:t>
            </w:r>
          </w:p>
        </w:tc>
      </w:tr>
      <w:tr>
        <w:tblPrEx>
          <w:tblW w:w="4501" w:type="pct"/>
          <w:jc w:val="center"/>
          <w:tblLayout w:type="fixed"/>
          <w:tblCellMar>
            <w:left w:w="70" w:type="dxa"/>
            <w:right w:w="70" w:type="dxa"/>
          </w:tblCellMar>
          <w:tblLook w:val="00A0"/>
        </w:tblPrEx>
        <w:trPr>
          <w:trHeight w:val="330"/>
          <w:jc w:val="center"/>
        </w:trPr>
        <w:tc>
          <w:tcPr>
            <w:tcW w:w="3148" w:type="pct"/>
            <w:tcBorders>
              <w:top w:val="nil"/>
              <w:left w:val="nil"/>
              <w:bottom w:val="nil"/>
              <w:right w:val="nil"/>
            </w:tcBorders>
            <w:shd w:val="clear" w:color="000000" w:fill="FFFFFF"/>
            <w:textDirection w:val="lrTb"/>
            <w:vAlign w:val="center"/>
          </w:tcPr>
          <w:p w:rsidR="00686453" w:rsidRPr="0072101A" w:rsidP="000601BC">
            <w:pPr>
              <w:bidi w:val="0"/>
              <w:spacing w:after="0" w:line="336" w:lineRule="auto"/>
              <w:rPr>
                <w:rFonts w:ascii="Times New Roman" w:hAnsi="Times New Roman"/>
                <w:sz w:val="20"/>
                <w:szCs w:val="20"/>
              </w:rPr>
            </w:pPr>
            <w:r w:rsidRPr="0072101A">
              <w:rPr>
                <w:rFonts w:ascii="Times New Roman" w:hAnsi="Times New Roman"/>
                <w:sz w:val="20"/>
                <w:szCs w:val="20"/>
              </w:rPr>
              <w:t>Rozpočtové a príspevkové organizácie</w:t>
            </w:r>
          </w:p>
        </w:tc>
        <w:tc>
          <w:tcPr>
            <w:tcW w:w="1852" w:type="pct"/>
            <w:tcBorders>
              <w:top w:val="nil"/>
              <w:left w:val="nil"/>
              <w:bottom w:val="nil"/>
              <w:right w:val="none" w:sz="0" w:space="0" w:color="auto"/>
            </w:tcBorders>
            <w:shd w:val="clear" w:color="000000" w:fill="FFFFFF"/>
            <w:textDirection w:val="lrTb"/>
            <w:vAlign w:val="center"/>
          </w:tcPr>
          <w:p w:rsidR="00686453" w:rsidRPr="0072101A" w:rsidP="000601BC">
            <w:pPr>
              <w:bidi w:val="0"/>
              <w:spacing w:after="0" w:line="336" w:lineRule="auto"/>
              <w:jc w:val="center"/>
              <w:rPr>
                <w:rFonts w:ascii="Times New Roman" w:hAnsi="Times New Roman"/>
                <w:b/>
                <w:bCs/>
                <w:sz w:val="20"/>
                <w:szCs w:val="20"/>
                <w:lang w:eastAsia="sk-SK"/>
              </w:rPr>
            </w:pPr>
            <w:r w:rsidRPr="0072101A">
              <w:rPr>
                <w:rFonts w:ascii="Times New Roman" w:hAnsi="Times New Roman"/>
                <w:sz w:val="20"/>
                <w:szCs w:val="20"/>
              </w:rPr>
              <w:t>metóda úplnej konsolidácie</w:t>
            </w:r>
          </w:p>
        </w:tc>
      </w:tr>
      <w:tr>
        <w:tblPrEx>
          <w:tblW w:w="4501" w:type="pct"/>
          <w:jc w:val="center"/>
          <w:tblLayout w:type="fixed"/>
          <w:tblCellMar>
            <w:left w:w="70" w:type="dxa"/>
            <w:right w:w="70" w:type="dxa"/>
          </w:tblCellMar>
          <w:tblLook w:val="00A0"/>
        </w:tblPrEx>
        <w:trPr>
          <w:trHeight w:val="330"/>
          <w:jc w:val="center"/>
        </w:trPr>
        <w:tc>
          <w:tcPr>
            <w:tcW w:w="3148" w:type="pct"/>
            <w:tcBorders>
              <w:top w:val="nil"/>
              <w:left w:val="nil"/>
              <w:bottom w:val="nil"/>
              <w:right w:val="nil"/>
            </w:tcBorders>
            <w:shd w:val="clear" w:color="000000" w:fill="FFFFFF"/>
            <w:noWrap/>
            <w:textDirection w:val="lrTb"/>
            <w:vAlign w:val="center"/>
          </w:tcPr>
          <w:p w:rsidR="00686453" w:rsidRPr="0072101A" w:rsidP="000601BC">
            <w:pPr>
              <w:bidi w:val="0"/>
              <w:spacing w:after="0" w:line="336" w:lineRule="auto"/>
              <w:rPr>
                <w:rFonts w:ascii="Times New Roman" w:hAnsi="Times New Roman"/>
                <w:sz w:val="20"/>
                <w:szCs w:val="20"/>
              </w:rPr>
            </w:pPr>
            <w:r w:rsidRPr="0072101A">
              <w:rPr>
                <w:rFonts w:ascii="Times New Roman" w:hAnsi="Times New Roman"/>
                <w:sz w:val="20"/>
                <w:szCs w:val="20"/>
              </w:rPr>
              <w:t>Obce a vyššie územné celky</w:t>
            </w:r>
          </w:p>
        </w:tc>
        <w:tc>
          <w:tcPr>
            <w:tcW w:w="1852" w:type="pct"/>
            <w:tcBorders>
              <w:top w:val="nil"/>
              <w:left w:val="nil"/>
              <w:bottom w:val="nil"/>
              <w:right w:val="nil"/>
            </w:tcBorders>
            <w:shd w:val="clear" w:color="000000" w:fill="FFFFFF"/>
            <w:noWrap/>
            <w:textDirection w:val="lrTb"/>
            <w:vAlign w:val="center"/>
          </w:tcPr>
          <w:p w:rsidR="00686453" w:rsidRPr="0072101A" w:rsidP="000601BC">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rPr>
              <w:t>metóda úplnej konsolidácie</w:t>
            </w:r>
          </w:p>
        </w:tc>
      </w:tr>
      <w:tr>
        <w:tblPrEx>
          <w:tblW w:w="4501" w:type="pct"/>
          <w:jc w:val="center"/>
          <w:tblLayout w:type="fixed"/>
          <w:tblCellMar>
            <w:left w:w="70" w:type="dxa"/>
            <w:right w:w="70" w:type="dxa"/>
          </w:tblCellMar>
          <w:tblLook w:val="00A0"/>
        </w:tblPrEx>
        <w:trPr>
          <w:trHeight w:val="330"/>
          <w:jc w:val="center"/>
        </w:trPr>
        <w:tc>
          <w:tcPr>
            <w:tcW w:w="3148" w:type="pct"/>
            <w:tcBorders>
              <w:top w:val="nil"/>
              <w:left w:val="nil"/>
              <w:bottom w:val="nil"/>
              <w:right w:val="nil"/>
            </w:tcBorders>
            <w:shd w:val="clear" w:color="000000" w:fill="FFFFFF"/>
            <w:noWrap/>
            <w:textDirection w:val="lrTb"/>
            <w:vAlign w:val="center"/>
          </w:tcPr>
          <w:p w:rsidR="00686453" w:rsidRPr="0072101A" w:rsidP="000601BC">
            <w:pPr>
              <w:bidi w:val="0"/>
              <w:spacing w:after="0" w:line="336" w:lineRule="auto"/>
              <w:rPr>
                <w:rFonts w:ascii="Times New Roman" w:hAnsi="Times New Roman"/>
                <w:sz w:val="20"/>
                <w:szCs w:val="20"/>
              </w:rPr>
            </w:pPr>
            <w:r w:rsidRPr="0072101A">
              <w:rPr>
                <w:rFonts w:ascii="Times New Roman" w:hAnsi="Times New Roman"/>
                <w:sz w:val="20"/>
                <w:szCs w:val="20"/>
              </w:rPr>
              <w:t xml:space="preserve">Štátne fondy </w:t>
            </w:r>
          </w:p>
        </w:tc>
        <w:tc>
          <w:tcPr>
            <w:tcW w:w="1852" w:type="pct"/>
            <w:tcBorders>
              <w:top w:val="nil"/>
              <w:left w:val="nil"/>
              <w:bottom w:val="nil"/>
              <w:right w:val="nil"/>
            </w:tcBorders>
            <w:shd w:val="clear" w:color="000000" w:fill="FFFFFF"/>
            <w:noWrap/>
            <w:textDirection w:val="lrTb"/>
            <w:vAlign w:val="center"/>
          </w:tcPr>
          <w:p w:rsidR="00686453" w:rsidRPr="0072101A" w:rsidP="000601BC">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rPr>
              <w:t>metóda úplnej konsolidácie</w:t>
            </w:r>
          </w:p>
        </w:tc>
      </w:tr>
      <w:tr>
        <w:tblPrEx>
          <w:tblW w:w="4501" w:type="pct"/>
          <w:jc w:val="center"/>
          <w:tblLayout w:type="fixed"/>
          <w:tblCellMar>
            <w:left w:w="70" w:type="dxa"/>
            <w:right w:w="70" w:type="dxa"/>
          </w:tblCellMar>
          <w:tblLook w:val="00A0"/>
        </w:tblPrEx>
        <w:trPr>
          <w:trHeight w:val="330"/>
          <w:jc w:val="center"/>
        </w:trPr>
        <w:tc>
          <w:tcPr>
            <w:tcW w:w="3148" w:type="pct"/>
            <w:tcBorders>
              <w:top w:val="nil"/>
              <w:left w:val="nil"/>
              <w:bottom w:val="nil"/>
              <w:right w:val="nil"/>
            </w:tcBorders>
            <w:shd w:val="clear" w:color="000000" w:fill="FFFFFF"/>
            <w:noWrap/>
            <w:textDirection w:val="lrTb"/>
            <w:vAlign w:val="center"/>
          </w:tcPr>
          <w:p w:rsidR="00686453" w:rsidRPr="0072101A" w:rsidP="000601BC">
            <w:pPr>
              <w:bidi w:val="0"/>
              <w:spacing w:after="0" w:line="336" w:lineRule="auto"/>
              <w:rPr>
                <w:rFonts w:ascii="Times New Roman" w:hAnsi="Times New Roman"/>
                <w:sz w:val="20"/>
                <w:szCs w:val="20"/>
              </w:rPr>
            </w:pPr>
            <w:r w:rsidRPr="0072101A">
              <w:rPr>
                <w:rFonts w:ascii="Times New Roman" w:hAnsi="Times New Roman"/>
                <w:sz w:val="20"/>
                <w:szCs w:val="20"/>
              </w:rPr>
              <w:t>Štátne podniky a dcérske obchodné spoločnosti štátu</w:t>
            </w:r>
          </w:p>
        </w:tc>
        <w:tc>
          <w:tcPr>
            <w:tcW w:w="1852" w:type="pct"/>
            <w:tcBorders>
              <w:top w:val="nil"/>
              <w:left w:val="nil"/>
              <w:bottom w:val="nil"/>
              <w:right w:val="nil"/>
            </w:tcBorders>
            <w:shd w:val="clear" w:color="000000" w:fill="FFFFFF"/>
            <w:noWrap/>
            <w:textDirection w:val="lrTb"/>
            <w:vAlign w:val="center"/>
          </w:tcPr>
          <w:p w:rsidR="00686453" w:rsidRPr="0072101A" w:rsidP="000601BC">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rPr>
              <w:t>metóda úplnej konsolidácie</w:t>
            </w:r>
          </w:p>
        </w:tc>
      </w:tr>
      <w:tr>
        <w:tblPrEx>
          <w:tblW w:w="4501" w:type="pct"/>
          <w:jc w:val="center"/>
          <w:tblLayout w:type="fixed"/>
          <w:tblCellMar>
            <w:left w:w="70" w:type="dxa"/>
            <w:right w:w="70" w:type="dxa"/>
          </w:tblCellMar>
          <w:tblLook w:val="00A0"/>
        </w:tblPrEx>
        <w:trPr>
          <w:trHeight w:val="330"/>
          <w:jc w:val="center"/>
        </w:trPr>
        <w:tc>
          <w:tcPr>
            <w:tcW w:w="3148" w:type="pct"/>
            <w:tcBorders>
              <w:top w:val="nil"/>
              <w:left w:val="nil"/>
              <w:bottom w:val="nil"/>
              <w:right w:val="nil"/>
            </w:tcBorders>
            <w:shd w:val="clear" w:color="000000" w:fill="FFFFFF"/>
            <w:noWrap/>
            <w:textDirection w:val="lrTb"/>
            <w:vAlign w:val="center"/>
          </w:tcPr>
          <w:p w:rsidR="00686453" w:rsidRPr="0072101A" w:rsidP="000601BC">
            <w:pPr>
              <w:bidi w:val="0"/>
              <w:spacing w:after="0" w:line="336" w:lineRule="auto"/>
              <w:rPr>
                <w:rFonts w:ascii="Times New Roman" w:hAnsi="Times New Roman"/>
                <w:sz w:val="20"/>
                <w:szCs w:val="20"/>
              </w:rPr>
            </w:pPr>
            <w:r w:rsidRPr="0072101A">
              <w:rPr>
                <w:rFonts w:ascii="Times New Roman" w:hAnsi="Times New Roman"/>
                <w:sz w:val="20"/>
                <w:szCs w:val="20"/>
              </w:rPr>
              <w:t>Verejné vysoké školy</w:t>
            </w:r>
          </w:p>
        </w:tc>
        <w:tc>
          <w:tcPr>
            <w:tcW w:w="1852" w:type="pct"/>
            <w:tcBorders>
              <w:top w:val="nil"/>
              <w:left w:val="nil"/>
              <w:bottom w:val="nil"/>
              <w:right w:val="nil"/>
            </w:tcBorders>
            <w:shd w:val="clear" w:color="000000" w:fill="FFFFFF"/>
            <w:noWrap/>
            <w:textDirection w:val="lrTb"/>
            <w:vAlign w:val="center"/>
          </w:tcPr>
          <w:p w:rsidR="00686453" w:rsidRPr="0072101A" w:rsidP="000601BC">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rPr>
              <w:t>metóda úplnej konsolidácie</w:t>
            </w:r>
          </w:p>
        </w:tc>
      </w:tr>
      <w:tr>
        <w:tblPrEx>
          <w:tblW w:w="4501" w:type="pct"/>
          <w:jc w:val="center"/>
          <w:tblLayout w:type="fixed"/>
          <w:tblCellMar>
            <w:left w:w="70" w:type="dxa"/>
            <w:right w:w="70" w:type="dxa"/>
          </w:tblCellMar>
          <w:tblLook w:val="00A0"/>
        </w:tblPrEx>
        <w:trPr>
          <w:trHeight w:val="330"/>
          <w:jc w:val="center"/>
        </w:trPr>
        <w:tc>
          <w:tcPr>
            <w:tcW w:w="3148" w:type="pct"/>
            <w:tcBorders>
              <w:top w:val="nil"/>
              <w:left w:val="nil"/>
              <w:bottom w:val="nil"/>
              <w:right w:val="nil"/>
            </w:tcBorders>
            <w:shd w:val="clear" w:color="000000" w:fill="FFFFFF"/>
            <w:noWrap/>
            <w:textDirection w:val="lrTb"/>
            <w:vAlign w:val="center"/>
          </w:tcPr>
          <w:p w:rsidR="00686453" w:rsidRPr="0072101A" w:rsidP="000601BC">
            <w:pPr>
              <w:bidi w:val="0"/>
              <w:spacing w:after="0" w:line="336" w:lineRule="auto"/>
              <w:rPr>
                <w:rFonts w:ascii="Times New Roman" w:hAnsi="Times New Roman"/>
                <w:sz w:val="20"/>
                <w:szCs w:val="20"/>
              </w:rPr>
            </w:pPr>
            <w:r w:rsidRPr="0072101A">
              <w:rPr>
                <w:rFonts w:ascii="Times New Roman" w:hAnsi="Times New Roman"/>
                <w:sz w:val="20"/>
                <w:szCs w:val="20"/>
              </w:rPr>
              <w:t>Ostatné subjekty podľa osobitného zákona</w:t>
            </w:r>
          </w:p>
        </w:tc>
        <w:tc>
          <w:tcPr>
            <w:tcW w:w="1852" w:type="pct"/>
            <w:tcBorders>
              <w:top w:val="nil"/>
              <w:left w:val="nil"/>
              <w:bottom w:val="nil"/>
              <w:right w:val="nil"/>
            </w:tcBorders>
            <w:shd w:val="clear" w:color="000000" w:fill="FFFFFF"/>
            <w:noWrap/>
            <w:textDirection w:val="lrTb"/>
            <w:vAlign w:val="center"/>
          </w:tcPr>
          <w:p w:rsidR="00686453" w:rsidRPr="0072101A" w:rsidP="000601BC">
            <w:pPr>
              <w:bidi w:val="0"/>
              <w:spacing w:after="0" w:line="336" w:lineRule="auto"/>
              <w:jc w:val="center"/>
              <w:rPr>
                <w:rFonts w:ascii="Times New Roman" w:hAnsi="Times New Roman"/>
                <w:sz w:val="20"/>
                <w:szCs w:val="20"/>
                <w:lang w:eastAsia="sk-SK"/>
              </w:rPr>
            </w:pPr>
            <w:r w:rsidRPr="0072101A">
              <w:rPr>
                <w:rFonts w:ascii="Times New Roman" w:hAnsi="Times New Roman"/>
                <w:sz w:val="20"/>
                <w:szCs w:val="20"/>
              </w:rPr>
              <w:t>metóda úplnej konsolidácie</w:t>
            </w:r>
          </w:p>
        </w:tc>
      </w:tr>
      <w:tr>
        <w:tblPrEx>
          <w:tblW w:w="4501" w:type="pct"/>
          <w:jc w:val="center"/>
          <w:tblLayout w:type="fixed"/>
          <w:tblCellMar>
            <w:left w:w="70" w:type="dxa"/>
            <w:right w:w="70" w:type="dxa"/>
          </w:tblCellMar>
          <w:tblLook w:val="00A0"/>
        </w:tblPrEx>
        <w:trPr>
          <w:trHeight w:val="330"/>
          <w:jc w:val="center"/>
        </w:trPr>
        <w:tc>
          <w:tcPr>
            <w:tcW w:w="3148" w:type="pct"/>
            <w:tcBorders>
              <w:top w:val="nil"/>
              <w:left w:val="nil"/>
              <w:bottom w:val="none" w:sz="0" w:space="0" w:color="auto"/>
              <w:right w:val="nil"/>
            </w:tcBorders>
            <w:shd w:val="clear" w:color="000000" w:fill="FFFFFF"/>
            <w:noWrap/>
            <w:textDirection w:val="lrTb"/>
            <w:vAlign w:val="center"/>
          </w:tcPr>
          <w:p w:rsidR="00686453" w:rsidRPr="0072101A" w:rsidP="000601BC">
            <w:pPr>
              <w:bidi w:val="0"/>
              <w:spacing w:after="0" w:line="336" w:lineRule="auto"/>
              <w:rPr>
                <w:rFonts w:ascii="Times New Roman" w:hAnsi="Times New Roman"/>
                <w:sz w:val="20"/>
                <w:szCs w:val="20"/>
              </w:rPr>
            </w:pPr>
            <w:r w:rsidRPr="0072101A">
              <w:rPr>
                <w:rFonts w:ascii="Times New Roman" w:hAnsi="Times New Roman"/>
                <w:sz w:val="20"/>
                <w:szCs w:val="20"/>
              </w:rPr>
              <w:t>Spoločné účtovné jednotky</w:t>
            </w:r>
          </w:p>
        </w:tc>
        <w:tc>
          <w:tcPr>
            <w:tcW w:w="1852" w:type="pct"/>
            <w:tcBorders>
              <w:top w:val="nil"/>
              <w:left w:val="nil"/>
              <w:bottom w:val="none" w:sz="0" w:space="0" w:color="auto"/>
              <w:right w:val="nil"/>
            </w:tcBorders>
            <w:shd w:val="clear" w:color="000000" w:fill="FFFFFF"/>
            <w:noWrap/>
            <w:textDirection w:val="lrTb"/>
            <w:vAlign w:val="center"/>
          </w:tcPr>
          <w:p w:rsidR="00686453" w:rsidRPr="0072101A" w:rsidP="000601BC">
            <w:pPr>
              <w:bidi w:val="0"/>
              <w:spacing w:after="0" w:line="336" w:lineRule="auto"/>
              <w:jc w:val="center"/>
              <w:rPr>
                <w:rFonts w:ascii="Times New Roman" w:hAnsi="Times New Roman"/>
                <w:sz w:val="20"/>
                <w:szCs w:val="20"/>
                <w:lang w:eastAsia="sk-SK"/>
              </w:rPr>
            </w:pPr>
            <w:r w:rsidRPr="0072101A">
              <w:rPr>
                <w:rFonts w:ascii="Times New Roman" w:hAnsi="Times New Roman"/>
                <w:color w:val="000000"/>
                <w:sz w:val="20"/>
                <w:szCs w:val="20"/>
              </w:rPr>
              <w:t>metóda podielovej konsolidácie</w:t>
            </w:r>
          </w:p>
        </w:tc>
      </w:tr>
      <w:tr>
        <w:tblPrEx>
          <w:tblW w:w="4501" w:type="pct"/>
          <w:jc w:val="center"/>
          <w:tblLayout w:type="fixed"/>
          <w:tblCellMar>
            <w:left w:w="70" w:type="dxa"/>
            <w:right w:w="70" w:type="dxa"/>
          </w:tblCellMar>
          <w:tblLook w:val="00A0"/>
        </w:tblPrEx>
        <w:trPr>
          <w:trHeight w:val="330"/>
          <w:jc w:val="center"/>
        </w:trPr>
        <w:tc>
          <w:tcPr>
            <w:tcW w:w="3148" w:type="pct"/>
            <w:tcBorders>
              <w:top w:val="nil"/>
              <w:left w:val="nil"/>
              <w:bottom w:val="single" w:sz="4" w:space="0" w:color="auto"/>
              <w:right w:val="nil"/>
            </w:tcBorders>
            <w:shd w:val="clear" w:color="000000" w:fill="FFFFFF"/>
            <w:noWrap/>
            <w:textDirection w:val="lrTb"/>
            <w:vAlign w:val="center"/>
          </w:tcPr>
          <w:p w:rsidR="00686453" w:rsidRPr="0072101A" w:rsidP="000601BC">
            <w:pPr>
              <w:bidi w:val="0"/>
              <w:spacing w:after="0" w:line="336" w:lineRule="auto"/>
              <w:rPr>
                <w:rFonts w:ascii="Times New Roman" w:hAnsi="Times New Roman"/>
                <w:color w:val="000000"/>
                <w:sz w:val="20"/>
                <w:szCs w:val="20"/>
              </w:rPr>
            </w:pPr>
            <w:r w:rsidRPr="0072101A">
              <w:rPr>
                <w:rFonts w:ascii="Times New Roman" w:hAnsi="Times New Roman"/>
                <w:color w:val="000000"/>
                <w:sz w:val="20"/>
                <w:szCs w:val="20"/>
              </w:rPr>
              <w:t>Pridružené účtovné jednotky</w:t>
            </w:r>
          </w:p>
        </w:tc>
        <w:tc>
          <w:tcPr>
            <w:tcW w:w="1852" w:type="pct"/>
            <w:tcBorders>
              <w:top w:val="nil"/>
              <w:left w:val="nil"/>
              <w:bottom w:val="single" w:sz="4" w:space="0" w:color="auto"/>
              <w:right w:val="nil"/>
            </w:tcBorders>
            <w:shd w:val="clear" w:color="000000" w:fill="FFFFFF"/>
            <w:noWrap/>
            <w:textDirection w:val="lrTb"/>
            <w:vAlign w:val="center"/>
          </w:tcPr>
          <w:p w:rsidR="00686453" w:rsidRPr="0072101A" w:rsidP="000601BC">
            <w:pPr>
              <w:bidi w:val="0"/>
              <w:spacing w:after="0" w:line="336" w:lineRule="auto"/>
              <w:jc w:val="center"/>
              <w:rPr>
                <w:rFonts w:ascii="Times New Roman" w:hAnsi="Times New Roman"/>
                <w:sz w:val="20"/>
                <w:szCs w:val="20"/>
                <w:lang w:eastAsia="sk-SK"/>
              </w:rPr>
            </w:pPr>
            <w:r w:rsidRPr="0072101A">
              <w:rPr>
                <w:rFonts w:ascii="Times New Roman" w:hAnsi="Times New Roman"/>
                <w:color w:val="000000"/>
                <w:sz w:val="20"/>
                <w:szCs w:val="20"/>
              </w:rPr>
              <w:t xml:space="preserve">  metóda vlastného imania</w:t>
            </w:r>
          </w:p>
        </w:tc>
      </w:tr>
    </w:tbl>
    <w:p w:rsidR="00EA240F" w:rsidRPr="0072101A" w:rsidP="00E55273">
      <w:pPr>
        <w:bidi w:val="0"/>
        <w:spacing w:after="0" w:line="336" w:lineRule="auto"/>
        <w:jc w:val="both"/>
        <w:rPr>
          <w:rFonts w:ascii="Times New Roman" w:hAnsi="Times New Roman"/>
          <w:b/>
          <w:color w:val="000000"/>
          <w:szCs w:val="22"/>
        </w:rPr>
      </w:pPr>
      <w:r w:rsidRPr="0072101A" w:rsidR="001F0E4E">
        <w:rPr>
          <w:rFonts w:ascii="Times New Roman" w:hAnsi="Times New Roman"/>
          <w:b/>
          <w:color w:val="000000"/>
          <w:szCs w:val="22"/>
        </w:rPr>
        <w:br w:type="page"/>
      </w:r>
      <w:r w:rsidRPr="0072101A" w:rsidR="009253B1">
        <w:rPr>
          <w:rFonts w:ascii="Times New Roman" w:hAnsi="Times New Roman"/>
          <w:b/>
          <w:color w:val="000000"/>
          <w:szCs w:val="22"/>
        </w:rPr>
        <w:t>Popis metód konsolidácie</w:t>
      </w:r>
    </w:p>
    <w:p w:rsidR="00624D5B" w:rsidRPr="0072101A" w:rsidP="00E55273">
      <w:pPr>
        <w:numPr>
          <w:numId w:val="26"/>
        </w:numPr>
        <w:bidi w:val="0"/>
        <w:spacing w:before="120" w:after="0" w:line="336" w:lineRule="auto"/>
        <w:ind w:left="714" w:hanging="357"/>
        <w:jc w:val="both"/>
        <w:rPr>
          <w:rFonts w:ascii="Times New Roman" w:hAnsi="Times New Roman"/>
          <w:color w:val="000000"/>
          <w:szCs w:val="22"/>
          <w:u w:val="single"/>
        </w:rPr>
      </w:pPr>
      <w:r w:rsidRPr="0072101A" w:rsidR="009253B1">
        <w:rPr>
          <w:rFonts w:ascii="Times New Roman" w:hAnsi="Times New Roman"/>
          <w:i/>
          <w:color w:val="000000"/>
          <w:szCs w:val="22"/>
          <w:u w:val="single"/>
        </w:rPr>
        <w:t>Metóda úplnej konsolidácie</w:t>
      </w:r>
    </w:p>
    <w:p w:rsidR="008F6F24" w:rsidRPr="0072101A" w:rsidP="00E55273">
      <w:pPr>
        <w:bidi w:val="0"/>
        <w:spacing w:before="120" w:after="0" w:line="336" w:lineRule="auto"/>
        <w:jc w:val="both"/>
        <w:rPr>
          <w:rFonts w:ascii="Times New Roman" w:hAnsi="Times New Roman"/>
          <w:color w:val="000000"/>
          <w:szCs w:val="22"/>
          <w:u w:val="single"/>
        </w:rPr>
      </w:pPr>
      <w:r w:rsidRPr="0072101A" w:rsidR="009253B1">
        <w:rPr>
          <w:rFonts w:ascii="Times New Roman" w:hAnsi="Times New Roman"/>
          <w:color w:val="000000"/>
          <w:szCs w:val="22"/>
        </w:rPr>
        <w:t>Pri tejto metóde sa prispôsobujú účtovné výkazy všetkých účtovných jednotiek na štruktúru výkazov účtovnej závierky pre rozpočtov</w:t>
      </w:r>
      <w:r w:rsidRPr="0072101A">
        <w:rPr>
          <w:rFonts w:ascii="Times New Roman" w:hAnsi="Times New Roman"/>
          <w:color w:val="000000"/>
          <w:szCs w:val="22"/>
        </w:rPr>
        <w:t>é</w:t>
      </w:r>
      <w:r w:rsidRPr="0072101A" w:rsidR="009253B1">
        <w:rPr>
          <w:rFonts w:ascii="Times New Roman" w:hAnsi="Times New Roman"/>
          <w:color w:val="000000"/>
          <w:szCs w:val="22"/>
        </w:rPr>
        <w:t xml:space="preserve"> organizáci</w:t>
      </w:r>
      <w:r w:rsidRPr="0072101A">
        <w:rPr>
          <w:rFonts w:ascii="Times New Roman" w:hAnsi="Times New Roman"/>
          <w:color w:val="000000"/>
          <w:szCs w:val="22"/>
        </w:rPr>
        <w:t>e</w:t>
      </w:r>
      <w:r w:rsidRPr="0072101A" w:rsidR="009253B1">
        <w:rPr>
          <w:rFonts w:ascii="Times New Roman" w:hAnsi="Times New Roman"/>
          <w:color w:val="000000"/>
          <w:szCs w:val="22"/>
        </w:rPr>
        <w:t xml:space="preserve">. </w:t>
      </w:r>
      <w:r w:rsidRPr="0072101A" w:rsidR="00A86242">
        <w:rPr>
          <w:rFonts w:ascii="Times New Roman" w:hAnsi="Times New Roman"/>
          <w:color w:val="000000"/>
          <w:szCs w:val="22"/>
        </w:rPr>
        <w:t>Položky</w:t>
      </w:r>
      <w:r w:rsidRPr="0072101A" w:rsidR="009253B1">
        <w:rPr>
          <w:rFonts w:ascii="Times New Roman" w:hAnsi="Times New Roman"/>
          <w:color w:val="000000"/>
          <w:szCs w:val="22"/>
        </w:rPr>
        <w:t xml:space="preserve"> účtovných výkazov sa do </w:t>
      </w:r>
      <w:r w:rsidRPr="0072101A" w:rsidR="003C7875">
        <w:rPr>
          <w:rFonts w:ascii="Times New Roman" w:hAnsi="Times New Roman"/>
          <w:color w:val="000000"/>
          <w:szCs w:val="22"/>
        </w:rPr>
        <w:t>agregácie</w:t>
      </w:r>
      <w:r w:rsidRPr="0072101A" w:rsidR="009253B1">
        <w:rPr>
          <w:rFonts w:ascii="Times New Roman" w:hAnsi="Times New Roman"/>
          <w:color w:val="000000"/>
          <w:szCs w:val="22"/>
        </w:rPr>
        <w:t xml:space="preserve"> preberajú v plnej miere a identifikované vzájomné vzťahy v rámci súhrnného celku sa vylučujú </w:t>
      </w:r>
      <w:r w:rsidRPr="0072101A">
        <w:rPr>
          <w:rFonts w:ascii="Times New Roman" w:hAnsi="Times New Roman"/>
          <w:color w:val="000000"/>
          <w:szCs w:val="22"/>
        </w:rPr>
        <w:t>v plnej výške.</w:t>
      </w:r>
    </w:p>
    <w:p w:rsidR="008F6F24" w:rsidRPr="0072101A" w:rsidP="00E55273">
      <w:pPr>
        <w:numPr>
          <w:numId w:val="26"/>
        </w:numPr>
        <w:bidi w:val="0"/>
        <w:spacing w:before="120" w:after="0" w:line="336" w:lineRule="auto"/>
        <w:ind w:left="714" w:hanging="357"/>
        <w:jc w:val="both"/>
        <w:rPr>
          <w:rFonts w:ascii="Times New Roman" w:hAnsi="Times New Roman"/>
          <w:color w:val="000000"/>
          <w:szCs w:val="22"/>
          <w:u w:val="single"/>
        </w:rPr>
      </w:pPr>
      <w:r w:rsidRPr="0072101A" w:rsidR="009253B1">
        <w:rPr>
          <w:rFonts w:ascii="Times New Roman" w:hAnsi="Times New Roman"/>
          <w:color w:val="000000"/>
          <w:szCs w:val="22"/>
        </w:rPr>
        <w:t xml:space="preserve"> </w:t>
      </w:r>
      <w:r w:rsidRPr="0072101A">
        <w:rPr>
          <w:rFonts w:ascii="Times New Roman" w:hAnsi="Times New Roman"/>
          <w:i/>
          <w:color w:val="000000"/>
          <w:szCs w:val="22"/>
          <w:u w:val="single"/>
        </w:rPr>
        <w:t>Metóda podielovej konsolidácie</w:t>
      </w:r>
    </w:p>
    <w:p w:rsidR="009253B1" w:rsidRPr="0072101A" w:rsidP="00E55273">
      <w:pPr>
        <w:bidi w:val="0"/>
        <w:spacing w:before="120" w:after="0" w:line="336" w:lineRule="auto"/>
        <w:jc w:val="both"/>
        <w:rPr>
          <w:rFonts w:ascii="Times New Roman" w:hAnsi="Times New Roman"/>
          <w:szCs w:val="22"/>
        </w:rPr>
      </w:pPr>
      <w:r w:rsidRPr="0072101A" w:rsidR="008F6F24">
        <w:rPr>
          <w:rFonts w:ascii="Times New Roman" w:hAnsi="Times New Roman"/>
          <w:color w:val="000000"/>
          <w:szCs w:val="22"/>
        </w:rPr>
        <w:t xml:space="preserve">Pri tejto metóde sa prispôsobujú účtovné výkazy spoločných účtovných jednotiek na štruktúru výkazov účtovnej závierky pre rozpočtové organizácie. </w:t>
      </w:r>
      <w:r w:rsidRPr="0072101A" w:rsidR="00A86242">
        <w:rPr>
          <w:rFonts w:ascii="Times New Roman" w:hAnsi="Times New Roman"/>
          <w:color w:val="000000"/>
          <w:szCs w:val="22"/>
        </w:rPr>
        <w:t>Položky</w:t>
      </w:r>
      <w:r w:rsidRPr="0072101A" w:rsidR="008F6F24">
        <w:rPr>
          <w:rFonts w:ascii="Times New Roman" w:hAnsi="Times New Roman"/>
          <w:color w:val="000000"/>
          <w:szCs w:val="22"/>
        </w:rPr>
        <w:t xml:space="preserve"> účtovných výkazov sa do </w:t>
      </w:r>
      <w:r w:rsidRPr="0072101A" w:rsidR="003C7875">
        <w:rPr>
          <w:rFonts w:ascii="Times New Roman" w:hAnsi="Times New Roman"/>
          <w:color w:val="000000"/>
          <w:szCs w:val="22"/>
        </w:rPr>
        <w:t>agregácie</w:t>
      </w:r>
      <w:r w:rsidRPr="0072101A" w:rsidR="008F6F24">
        <w:rPr>
          <w:rFonts w:ascii="Times New Roman" w:hAnsi="Times New Roman"/>
          <w:color w:val="000000"/>
          <w:szCs w:val="22"/>
        </w:rPr>
        <w:t xml:space="preserve"> preberajú </w:t>
      </w:r>
      <w:r w:rsidRPr="0072101A" w:rsidR="00A86242">
        <w:rPr>
          <w:rFonts w:ascii="Times New Roman" w:hAnsi="Times New Roman"/>
          <w:color w:val="000000"/>
          <w:szCs w:val="22"/>
        </w:rPr>
        <w:t>vo výške percentuálneho podielu materskej účtovnej jednotke na základnom imaní spoločnej účtovnej jednotky. I</w:t>
      </w:r>
      <w:r w:rsidRPr="0072101A" w:rsidR="008F6F24">
        <w:rPr>
          <w:rFonts w:ascii="Times New Roman" w:hAnsi="Times New Roman"/>
          <w:color w:val="000000"/>
          <w:szCs w:val="22"/>
        </w:rPr>
        <w:t xml:space="preserve">dentifikované vzájomné vzťahy v rámci súhrnného celku sa vylučujú </w:t>
      </w:r>
      <w:r w:rsidRPr="0072101A" w:rsidR="00A86242">
        <w:rPr>
          <w:rFonts w:ascii="Times New Roman" w:hAnsi="Times New Roman"/>
          <w:szCs w:val="22"/>
        </w:rPr>
        <w:t>vo výške, ktorá zodpovedá percentuálnemu podielu konsolidujúcej účtovnej jednotky na základnom imaní spoločnej účtovnej jednotky.</w:t>
      </w:r>
    </w:p>
    <w:p w:rsidR="00A86242" w:rsidRPr="0072101A" w:rsidP="00E55273">
      <w:pPr>
        <w:numPr>
          <w:numId w:val="26"/>
        </w:numPr>
        <w:bidi w:val="0"/>
        <w:spacing w:before="120" w:after="0" w:line="336" w:lineRule="auto"/>
        <w:ind w:left="714" w:hanging="357"/>
        <w:jc w:val="both"/>
        <w:rPr>
          <w:rFonts w:ascii="Times New Roman" w:hAnsi="Times New Roman"/>
          <w:color w:val="000000"/>
          <w:szCs w:val="22"/>
          <w:u w:val="single"/>
        </w:rPr>
      </w:pPr>
      <w:r w:rsidRPr="0072101A">
        <w:rPr>
          <w:rFonts w:ascii="Times New Roman" w:hAnsi="Times New Roman"/>
          <w:i/>
          <w:color w:val="000000"/>
          <w:szCs w:val="22"/>
          <w:u w:val="single"/>
        </w:rPr>
        <w:t>Metóda vlastného imania</w:t>
      </w:r>
    </w:p>
    <w:p w:rsidR="00A86242" w:rsidRPr="0072101A" w:rsidP="00E55273">
      <w:pPr>
        <w:bidi w:val="0"/>
        <w:spacing w:before="120" w:after="0" w:line="336" w:lineRule="auto"/>
        <w:jc w:val="both"/>
        <w:rPr>
          <w:rFonts w:ascii="Times New Roman" w:hAnsi="Times New Roman"/>
          <w:color w:val="000000"/>
          <w:szCs w:val="22"/>
        </w:rPr>
      </w:pPr>
      <w:r w:rsidRPr="0072101A">
        <w:rPr>
          <w:rFonts w:ascii="Times New Roman" w:hAnsi="Times New Roman"/>
          <w:color w:val="000000"/>
          <w:szCs w:val="22"/>
        </w:rPr>
        <w:t xml:space="preserve">Pri tejto metóde sa prispôsobujú účtovné výkazy </w:t>
      </w:r>
      <w:r w:rsidRPr="0072101A" w:rsidR="009E27CE">
        <w:rPr>
          <w:rFonts w:ascii="Times New Roman" w:hAnsi="Times New Roman"/>
          <w:color w:val="000000"/>
          <w:szCs w:val="22"/>
        </w:rPr>
        <w:t>pridružených</w:t>
      </w:r>
      <w:r w:rsidRPr="0072101A">
        <w:rPr>
          <w:rFonts w:ascii="Times New Roman" w:hAnsi="Times New Roman"/>
          <w:color w:val="000000"/>
          <w:szCs w:val="22"/>
        </w:rPr>
        <w:t xml:space="preserve"> účtovných jednotiek na štruktúru výkazov účtovnej závierky pre rozpočtové organizácie. Položky účtovných výkazov sa do </w:t>
      </w:r>
      <w:r w:rsidRPr="0072101A" w:rsidR="003C7875">
        <w:rPr>
          <w:rFonts w:ascii="Times New Roman" w:hAnsi="Times New Roman"/>
          <w:color w:val="000000"/>
          <w:szCs w:val="22"/>
        </w:rPr>
        <w:t>agregácie</w:t>
      </w:r>
      <w:r w:rsidRPr="0072101A">
        <w:rPr>
          <w:rFonts w:ascii="Times New Roman" w:hAnsi="Times New Roman"/>
          <w:color w:val="000000"/>
          <w:szCs w:val="22"/>
        </w:rPr>
        <w:t xml:space="preserve"> </w:t>
      </w:r>
      <w:r w:rsidRPr="0072101A" w:rsidR="009E27CE">
        <w:rPr>
          <w:rFonts w:ascii="Times New Roman" w:hAnsi="Times New Roman"/>
          <w:color w:val="000000"/>
          <w:szCs w:val="22"/>
        </w:rPr>
        <w:t>ne</w:t>
      </w:r>
      <w:r w:rsidRPr="0072101A">
        <w:rPr>
          <w:rFonts w:ascii="Times New Roman" w:hAnsi="Times New Roman"/>
          <w:color w:val="000000"/>
          <w:szCs w:val="22"/>
        </w:rPr>
        <w:t>preberajú</w:t>
      </w:r>
      <w:r w:rsidRPr="0072101A" w:rsidR="009E27CE">
        <w:rPr>
          <w:rFonts w:ascii="Times New Roman" w:hAnsi="Times New Roman"/>
          <w:color w:val="000000"/>
          <w:szCs w:val="22"/>
        </w:rPr>
        <w:t>.</w:t>
      </w:r>
      <w:r w:rsidRPr="0072101A">
        <w:rPr>
          <w:rFonts w:ascii="Times New Roman" w:hAnsi="Times New Roman"/>
          <w:color w:val="000000"/>
          <w:szCs w:val="22"/>
        </w:rPr>
        <w:t xml:space="preserve"> </w:t>
      </w:r>
      <w:r w:rsidRPr="0072101A" w:rsidR="00CA1346">
        <w:rPr>
          <w:rFonts w:ascii="Times New Roman" w:hAnsi="Times New Roman"/>
          <w:color w:val="000000"/>
          <w:szCs w:val="22"/>
        </w:rPr>
        <w:t xml:space="preserve">Následne sa </w:t>
      </w:r>
      <w:r w:rsidRPr="0072101A" w:rsidR="00391472">
        <w:rPr>
          <w:rFonts w:ascii="Times New Roman" w:hAnsi="Times New Roman"/>
          <w:szCs w:val="22"/>
        </w:rPr>
        <w:t>zosúladí hodnota podielov</w:t>
      </w:r>
      <w:r w:rsidRPr="0072101A" w:rsidR="00CA1346">
        <w:rPr>
          <w:rFonts w:ascii="Times New Roman" w:hAnsi="Times New Roman"/>
          <w:szCs w:val="22"/>
        </w:rPr>
        <w:t> konsolidujúcej účtovnej jednotky na pridruženej účtovnej jednotke s tou časťou reálnej hodnoty majetku a záväzkov pridruženej účtovnej jednotky, ktorá na tieto podiely pripadá.</w:t>
      </w:r>
    </w:p>
    <w:p w:rsidR="002D6290" w:rsidRPr="0072101A" w:rsidP="00B22E8D">
      <w:pPr>
        <w:bidi w:val="0"/>
        <w:spacing w:before="200" w:after="0" w:line="336" w:lineRule="auto"/>
        <w:jc w:val="both"/>
        <w:rPr>
          <w:rFonts w:ascii="Times New Roman" w:hAnsi="Times New Roman"/>
          <w:b/>
          <w:color w:val="000000"/>
          <w:szCs w:val="22"/>
        </w:rPr>
      </w:pPr>
      <w:r w:rsidRPr="0072101A">
        <w:rPr>
          <w:rFonts w:ascii="Times New Roman" w:hAnsi="Times New Roman"/>
          <w:b/>
          <w:color w:val="000000"/>
          <w:szCs w:val="22"/>
        </w:rPr>
        <w:t>Postup pri zosta</w:t>
      </w:r>
      <w:r w:rsidRPr="0072101A" w:rsidR="0083378A">
        <w:rPr>
          <w:rFonts w:ascii="Times New Roman" w:hAnsi="Times New Roman"/>
          <w:b/>
          <w:color w:val="000000"/>
          <w:szCs w:val="22"/>
        </w:rPr>
        <w:t>vení súhrnnej účtovnej závierky</w:t>
      </w:r>
    </w:p>
    <w:p w:rsidR="002D6290" w:rsidRPr="0072101A" w:rsidP="008F6F24">
      <w:pPr>
        <w:numPr>
          <w:numId w:val="19"/>
        </w:numPr>
        <w:bidi w:val="0"/>
        <w:spacing w:before="120" w:after="120" w:line="336" w:lineRule="auto"/>
        <w:ind w:left="425" w:hanging="425"/>
        <w:jc w:val="both"/>
        <w:rPr>
          <w:rFonts w:ascii="Times New Roman" w:hAnsi="Times New Roman"/>
          <w:i/>
          <w:color w:val="000000"/>
          <w:szCs w:val="22"/>
          <w:u w:val="single"/>
        </w:rPr>
      </w:pPr>
      <w:r w:rsidRPr="0072101A">
        <w:rPr>
          <w:rFonts w:ascii="Times New Roman" w:hAnsi="Times New Roman"/>
          <w:i/>
          <w:color w:val="000000"/>
          <w:szCs w:val="22"/>
          <w:u w:val="single"/>
        </w:rPr>
        <w:t>Prevod účtovných výkazov na rovnaký základ a štruktúru</w:t>
      </w:r>
    </w:p>
    <w:p w:rsidR="002D6290" w:rsidRPr="0072101A" w:rsidP="00B22E8D">
      <w:pPr>
        <w:bidi w:val="0"/>
        <w:spacing w:after="0" w:line="336" w:lineRule="auto"/>
        <w:jc w:val="both"/>
        <w:rPr>
          <w:rFonts w:ascii="Times New Roman" w:hAnsi="Times New Roman"/>
          <w:color w:val="000000"/>
          <w:szCs w:val="22"/>
        </w:rPr>
      </w:pPr>
      <w:r w:rsidRPr="0072101A">
        <w:rPr>
          <w:rFonts w:ascii="Times New Roman" w:hAnsi="Times New Roman"/>
          <w:color w:val="000000"/>
          <w:szCs w:val="22"/>
        </w:rPr>
        <w:t xml:space="preserve">Za spoločný základ účtovných výkazov bola použitá </w:t>
      </w:r>
      <w:r w:rsidRPr="0072101A" w:rsidR="0049438C">
        <w:rPr>
          <w:rFonts w:ascii="Times New Roman" w:hAnsi="Times New Roman"/>
          <w:color w:val="000000"/>
          <w:szCs w:val="22"/>
        </w:rPr>
        <w:t>štruktúra individuálnej účtovnej závierky</w:t>
      </w:r>
      <w:r w:rsidRPr="0072101A">
        <w:rPr>
          <w:rFonts w:ascii="Times New Roman" w:hAnsi="Times New Roman"/>
          <w:color w:val="000000"/>
          <w:szCs w:val="22"/>
        </w:rPr>
        <w:t xml:space="preserve"> pre rozpočtové organizácie, príspevkové organizácie, štátne fondy, obce a vyššie územné celky. Týkalo sa to všetkých obchodných spoločností, štátnych podn</w:t>
      </w:r>
      <w:r w:rsidRPr="0072101A" w:rsidR="0049438C">
        <w:rPr>
          <w:rFonts w:ascii="Times New Roman" w:hAnsi="Times New Roman"/>
          <w:color w:val="000000"/>
          <w:szCs w:val="22"/>
        </w:rPr>
        <w:t>ikov, verejných vysokých škôl, Sociálnej poisťovne, F</w:t>
      </w:r>
      <w:r w:rsidRPr="0072101A">
        <w:rPr>
          <w:rFonts w:ascii="Times New Roman" w:hAnsi="Times New Roman"/>
          <w:color w:val="000000"/>
          <w:szCs w:val="22"/>
        </w:rPr>
        <w:t xml:space="preserve">ondu národného majetku </w:t>
      </w:r>
      <w:r w:rsidRPr="0072101A" w:rsidR="000B437B">
        <w:rPr>
          <w:rFonts w:ascii="Times New Roman" w:hAnsi="Times New Roman"/>
          <w:color w:val="000000"/>
          <w:szCs w:val="22"/>
        </w:rPr>
        <w:t xml:space="preserve">SR </w:t>
      </w:r>
      <w:r w:rsidRPr="0072101A">
        <w:rPr>
          <w:rFonts w:ascii="Times New Roman" w:hAnsi="Times New Roman"/>
          <w:color w:val="000000"/>
          <w:szCs w:val="22"/>
        </w:rPr>
        <w:t xml:space="preserve">a ostatných subjektov verejnej správy. Prevod údajov sa zabezpečil použitím prevodových mostíkov, ktoré vypracovalo </w:t>
      </w:r>
      <w:r w:rsidRPr="0072101A" w:rsidR="002D36F3">
        <w:rPr>
          <w:rFonts w:ascii="Times New Roman" w:hAnsi="Times New Roman"/>
          <w:color w:val="000000"/>
          <w:szCs w:val="22"/>
        </w:rPr>
        <w:t>M</w:t>
      </w:r>
      <w:r w:rsidRPr="0072101A">
        <w:rPr>
          <w:rFonts w:ascii="Times New Roman" w:hAnsi="Times New Roman"/>
          <w:color w:val="000000"/>
          <w:szCs w:val="22"/>
        </w:rPr>
        <w:t>inisterstvo</w:t>
      </w:r>
      <w:r w:rsidRPr="0072101A" w:rsidR="0049438C">
        <w:rPr>
          <w:rFonts w:ascii="Times New Roman" w:hAnsi="Times New Roman"/>
          <w:color w:val="000000"/>
          <w:szCs w:val="22"/>
        </w:rPr>
        <w:t xml:space="preserve"> financií</w:t>
      </w:r>
      <w:r w:rsidRPr="0072101A" w:rsidR="002D36F3">
        <w:rPr>
          <w:rFonts w:ascii="Times New Roman" w:hAnsi="Times New Roman"/>
          <w:color w:val="000000"/>
          <w:szCs w:val="22"/>
        </w:rPr>
        <w:t xml:space="preserve"> SR </w:t>
      </w:r>
      <w:r w:rsidRPr="0072101A" w:rsidR="0049438C">
        <w:rPr>
          <w:rFonts w:ascii="Times New Roman" w:hAnsi="Times New Roman"/>
          <w:color w:val="000000"/>
          <w:szCs w:val="22"/>
        </w:rPr>
        <w:t>ako zostavovateľ súhrnnej účtovnej závierky verejnej správy</w:t>
      </w:r>
      <w:r w:rsidRPr="0072101A">
        <w:rPr>
          <w:rFonts w:ascii="Times New Roman" w:hAnsi="Times New Roman"/>
          <w:color w:val="000000"/>
          <w:szCs w:val="22"/>
        </w:rPr>
        <w:t xml:space="preserve">. </w:t>
      </w:r>
    </w:p>
    <w:p w:rsidR="000B437B" w:rsidRPr="0072101A" w:rsidP="008F6F24">
      <w:pPr>
        <w:numPr>
          <w:numId w:val="19"/>
        </w:numPr>
        <w:bidi w:val="0"/>
        <w:spacing w:before="120" w:after="120" w:line="336" w:lineRule="auto"/>
        <w:ind w:left="425" w:hanging="425"/>
        <w:jc w:val="both"/>
        <w:rPr>
          <w:rFonts w:ascii="Times New Roman" w:hAnsi="Times New Roman"/>
          <w:i/>
          <w:color w:val="000000"/>
          <w:szCs w:val="22"/>
          <w:u w:val="single"/>
        </w:rPr>
      </w:pPr>
      <w:r w:rsidRPr="0072101A" w:rsidR="002D6290">
        <w:rPr>
          <w:rFonts w:ascii="Times New Roman" w:hAnsi="Times New Roman"/>
          <w:i/>
          <w:color w:val="000000"/>
          <w:szCs w:val="22"/>
          <w:u w:val="single"/>
        </w:rPr>
        <w:t>Agregácia údajov</w:t>
      </w:r>
    </w:p>
    <w:p w:rsidR="002D6290" w:rsidRPr="0072101A" w:rsidP="00B22E8D">
      <w:pPr>
        <w:bidi w:val="0"/>
        <w:spacing w:after="0" w:line="336" w:lineRule="auto"/>
        <w:jc w:val="both"/>
        <w:rPr>
          <w:rFonts w:ascii="Times New Roman" w:hAnsi="Times New Roman"/>
          <w:color w:val="000000"/>
          <w:szCs w:val="22"/>
        </w:rPr>
      </w:pPr>
      <w:r w:rsidRPr="0072101A" w:rsidR="0049438C">
        <w:rPr>
          <w:rFonts w:ascii="Times New Roman" w:hAnsi="Times New Roman"/>
          <w:color w:val="000000"/>
          <w:szCs w:val="22"/>
        </w:rPr>
        <w:t>Agregovali sa konsolidované účtovné závier</w:t>
      </w:r>
      <w:r w:rsidRPr="0072101A">
        <w:rPr>
          <w:rFonts w:ascii="Times New Roman" w:hAnsi="Times New Roman"/>
          <w:color w:val="000000"/>
          <w:szCs w:val="22"/>
        </w:rPr>
        <w:t>k</w:t>
      </w:r>
      <w:r w:rsidRPr="0072101A" w:rsidR="0049438C">
        <w:rPr>
          <w:rFonts w:ascii="Times New Roman" w:hAnsi="Times New Roman"/>
          <w:color w:val="000000"/>
          <w:szCs w:val="22"/>
        </w:rPr>
        <w:t>y, individuálne účtovné závier</w:t>
      </w:r>
      <w:r w:rsidRPr="0072101A">
        <w:rPr>
          <w:rFonts w:ascii="Times New Roman" w:hAnsi="Times New Roman"/>
          <w:color w:val="000000"/>
          <w:szCs w:val="22"/>
        </w:rPr>
        <w:t>k</w:t>
      </w:r>
      <w:r w:rsidRPr="0072101A" w:rsidR="0049438C">
        <w:rPr>
          <w:rFonts w:ascii="Times New Roman" w:hAnsi="Times New Roman"/>
          <w:color w:val="000000"/>
          <w:szCs w:val="22"/>
        </w:rPr>
        <w:t>y a podklady</w:t>
      </w:r>
      <w:r w:rsidRPr="0072101A">
        <w:rPr>
          <w:rFonts w:ascii="Times New Roman" w:hAnsi="Times New Roman"/>
          <w:color w:val="000000"/>
          <w:szCs w:val="22"/>
        </w:rPr>
        <w:t xml:space="preserve"> pre identifikáciu vzájomných vzťahov.</w:t>
      </w:r>
      <w:r w:rsidRPr="0072101A" w:rsidR="0049438C">
        <w:rPr>
          <w:rFonts w:ascii="Times New Roman" w:hAnsi="Times New Roman"/>
          <w:color w:val="000000"/>
          <w:szCs w:val="22"/>
        </w:rPr>
        <w:t xml:space="preserve"> Ak bola</w:t>
      </w:r>
      <w:r w:rsidRPr="0072101A">
        <w:rPr>
          <w:rFonts w:ascii="Times New Roman" w:hAnsi="Times New Roman"/>
          <w:color w:val="000000"/>
          <w:szCs w:val="22"/>
        </w:rPr>
        <w:t xml:space="preserve"> účtovná jednotka súčasťou konsolidovaného celku na nižšej úrovni, bola započítaná v rámci konsolidovaných výkazov materskej účtovnej jednot</w:t>
      </w:r>
      <w:r w:rsidRPr="0072101A" w:rsidR="0049438C">
        <w:rPr>
          <w:rFonts w:ascii="Times New Roman" w:hAnsi="Times New Roman"/>
          <w:color w:val="000000"/>
          <w:szCs w:val="22"/>
        </w:rPr>
        <w:t>ky</w:t>
      </w:r>
      <w:r w:rsidRPr="0072101A" w:rsidR="00375816">
        <w:rPr>
          <w:rFonts w:ascii="Times New Roman" w:hAnsi="Times New Roman"/>
          <w:color w:val="000000"/>
          <w:szCs w:val="22"/>
        </w:rPr>
        <w:br/>
      </w:r>
      <w:r w:rsidRPr="0072101A" w:rsidR="0049438C">
        <w:rPr>
          <w:rFonts w:ascii="Times New Roman" w:hAnsi="Times New Roman"/>
          <w:color w:val="000000"/>
          <w:szCs w:val="22"/>
        </w:rPr>
        <w:t>(napr. obec alebo kapitola štátneho rozpočtu</w:t>
      </w:r>
      <w:r w:rsidRPr="0072101A">
        <w:rPr>
          <w:rFonts w:ascii="Times New Roman" w:hAnsi="Times New Roman"/>
          <w:color w:val="000000"/>
          <w:szCs w:val="22"/>
        </w:rPr>
        <w:t>).</w:t>
      </w:r>
    </w:p>
    <w:p w:rsidR="00624D5B" w:rsidRPr="0072101A" w:rsidP="00624D5B">
      <w:pPr>
        <w:numPr>
          <w:numId w:val="19"/>
        </w:numPr>
        <w:bidi w:val="0"/>
        <w:spacing w:before="120" w:after="120" w:line="336" w:lineRule="auto"/>
        <w:ind w:left="425" w:hanging="425"/>
        <w:jc w:val="both"/>
        <w:rPr>
          <w:rFonts w:ascii="Times New Roman" w:hAnsi="Times New Roman"/>
          <w:i/>
          <w:color w:val="000000"/>
          <w:szCs w:val="22"/>
          <w:u w:val="single"/>
        </w:rPr>
        <w:sectPr w:rsidSect="003E7ED7">
          <w:pgSz w:w="11906" w:h="16838"/>
          <w:pgMar w:top="1418" w:right="1134" w:bottom="1418" w:left="1134" w:header="709" w:footer="709" w:gutter="567"/>
          <w:lnNumType w:distance="0"/>
          <w:cols w:space="708"/>
          <w:noEndnote w:val="0"/>
          <w:titlePg/>
          <w:bidi w:val="0"/>
          <w:docGrid w:linePitch="360"/>
        </w:sectPr>
      </w:pPr>
    </w:p>
    <w:p w:rsidR="002D6290" w:rsidRPr="0072101A" w:rsidP="00624D5B">
      <w:pPr>
        <w:numPr>
          <w:numId w:val="19"/>
        </w:numPr>
        <w:bidi w:val="0"/>
        <w:spacing w:before="120" w:after="120" w:line="336" w:lineRule="auto"/>
        <w:ind w:left="425" w:hanging="425"/>
        <w:jc w:val="both"/>
        <w:rPr>
          <w:rFonts w:ascii="Times New Roman" w:hAnsi="Times New Roman"/>
          <w:i/>
          <w:color w:val="000000"/>
          <w:szCs w:val="22"/>
          <w:u w:val="single"/>
        </w:rPr>
      </w:pPr>
      <w:r w:rsidRPr="0072101A">
        <w:rPr>
          <w:rFonts w:ascii="Times New Roman" w:hAnsi="Times New Roman"/>
          <w:i/>
          <w:color w:val="000000"/>
          <w:szCs w:val="22"/>
          <w:u w:val="single"/>
        </w:rPr>
        <w:t>Konsolidačné operácie</w:t>
      </w:r>
    </w:p>
    <w:p w:rsidR="002D6290" w:rsidRPr="0072101A" w:rsidP="00B22E8D">
      <w:pPr>
        <w:bidi w:val="0"/>
        <w:spacing w:after="120" w:line="336" w:lineRule="auto"/>
        <w:jc w:val="both"/>
        <w:rPr>
          <w:rFonts w:ascii="Times New Roman" w:hAnsi="Times New Roman"/>
          <w:color w:val="000000"/>
          <w:szCs w:val="22"/>
        </w:rPr>
      </w:pPr>
      <w:r w:rsidRPr="0072101A">
        <w:rPr>
          <w:rFonts w:ascii="Times New Roman" w:hAnsi="Times New Roman"/>
          <w:color w:val="000000"/>
          <w:szCs w:val="22"/>
        </w:rPr>
        <w:t xml:space="preserve">V rámci súhrnného celku boli vykonané konsolidačné operácie v oblasti pohľadávok a záväzkov, nákladov a výnosov. V prípade </w:t>
      </w:r>
      <w:r w:rsidRPr="0072101A" w:rsidR="0049438C">
        <w:rPr>
          <w:rFonts w:ascii="Times New Roman" w:hAnsi="Times New Roman"/>
          <w:color w:val="000000"/>
          <w:szCs w:val="22"/>
        </w:rPr>
        <w:t xml:space="preserve">nekonzistentne </w:t>
      </w:r>
      <w:r w:rsidRPr="0072101A">
        <w:rPr>
          <w:rFonts w:ascii="Times New Roman" w:hAnsi="Times New Roman"/>
          <w:color w:val="000000"/>
          <w:szCs w:val="22"/>
        </w:rPr>
        <w:t>vykázaných vzájomných vzťahov</w:t>
      </w:r>
      <w:r w:rsidRPr="0072101A" w:rsidR="0049438C">
        <w:rPr>
          <w:rFonts w:ascii="Times New Roman" w:hAnsi="Times New Roman"/>
          <w:color w:val="000000"/>
          <w:szCs w:val="22"/>
        </w:rPr>
        <w:t xml:space="preserve"> sa pred elimináciou </w:t>
      </w:r>
      <w:r w:rsidRPr="0072101A" w:rsidR="000B437B">
        <w:rPr>
          <w:rFonts w:ascii="Times New Roman" w:hAnsi="Times New Roman"/>
          <w:color w:val="000000"/>
          <w:szCs w:val="22"/>
        </w:rPr>
        <w:t>vykonal</w:t>
      </w:r>
      <w:r w:rsidRPr="0072101A" w:rsidR="0049438C">
        <w:rPr>
          <w:rFonts w:ascii="Times New Roman" w:hAnsi="Times New Roman"/>
          <w:color w:val="000000"/>
          <w:szCs w:val="22"/>
        </w:rPr>
        <w:t xml:space="preserve">a ich úprava. </w:t>
      </w:r>
      <w:r w:rsidRPr="0072101A">
        <w:rPr>
          <w:rFonts w:ascii="Times New Roman" w:hAnsi="Times New Roman"/>
          <w:color w:val="000000"/>
          <w:szCs w:val="22"/>
        </w:rPr>
        <w:t xml:space="preserve">Na identifikáciu vzájomných vzťahov boli spracované konsolidačné balíky a za obce a ich organizácie </w:t>
      </w:r>
      <w:r w:rsidRPr="0072101A" w:rsidR="002D36F3">
        <w:rPr>
          <w:rFonts w:ascii="Times New Roman" w:hAnsi="Times New Roman"/>
          <w:color w:val="000000"/>
          <w:szCs w:val="22"/>
        </w:rPr>
        <w:t xml:space="preserve">boli spracované </w:t>
      </w:r>
      <w:r w:rsidRPr="0072101A">
        <w:rPr>
          <w:rFonts w:ascii="Times New Roman" w:hAnsi="Times New Roman"/>
          <w:color w:val="000000"/>
          <w:szCs w:val="22"/>
        </w:rPr>
        <w:t>formuláre vzájomných vzťahov.</w:t>
      </w:r>
    </w:p>
    <w:p w:rsidR="002D6290" w:rsidRPr="0072101A" w:rsidP="00660D52">
      <w:pPr>
        <w:bidi w:val="0"/>
        <w:spacing w:after="120" w:line="336" w:lineRule="auto"/>
        <w:jc w:val="both"/>
        <w:rPr>
          <w:rFonts w:ascii="Times New Roman" w:hAnsi="Times New Roman"/>
          <w:color w:val="000000"/>
          <w:szCs w:val="22"/>
        </w:rPr>
      </w:pPr>
      <w:r w:rsidRPr="0072101A">
        <w:rPr>
          <w:rFonts w:ascii="Times New Roman" w:hAnsi="Times New Roman"/>
          <w:color w:val="000000"/>
          <w:szCs w:val="22"/>
        </w:rPr>
        <w:t xml:space="preserve">V rámci súhrnného celku nebola vykonaná konsolidácia kapitálu a ani </w:t>
      </w:r>
      <w:r w:rsidRPr="0072101A" w:rsidR="0049438C">
        <w:rPr>
          <w:rFonts w:ascii="Times New Roman" w:hAnsi="Times New Roman"/>
          <w:color w:val="000000"/>
          <w:szCs w:val="22"/>
        </w:rPr>
        <w:t xml:space="preserve">konsolidácia </w:t>
      </w:r>
      <w:r w:rsidRPr="0072101A">
        <w:rPr>
          <w:rFonts w:ascii="Times New Roman" w:hAnsi="Times New Roman"/>
          <w:color w:val="000000"/>
          <w:szCs w:val="22"/>
        </w:rPr>
        <w:t>medzivýsledku.</w:t>
      </w:r>
    </w:p>
    <w:p w:rsidR="002D6290" w:rsidRPr="0072101A" w:rsidP="00B22E8D">
      <w:pPr>
        <w:bidi w:val="0"/>
        <w:spacing w:after="0" w:line="336" w:lineRule="auto"/>
        <w:jc w:val="both"/>
        <w:rPr>
          <w:rFonts w:ascii="Times New Roman" w:hAnsi="Times New Roman"/>
          <w:color w:val="000000"/>
          <w:szCs w:val="22"/>
        </w:rPr>
      </w:pPr>
      <w:r w:rsidRPr="0072101A">
        <w:rPr>
          <w:rFonts w:ascii="Times New Roman" w:hAnsi="Times New Roman"/>
          <w:color w:val="000000"/>
          <w:szCs w:val="22"/>
        </w:rPr>
        <w:t>Z dôvodu odlišnej metodiky účtovania niektorých transakcií</w:t>
      </w:r>
      <w:r w:rsidRPr="0072101A" w:rsidR="000B437B">
        <w:rPr>
          <w:rFonts w:ascii="Times New Roman" w:hAnsi="Times New Roman"/>
          <w:color w:val="000000"/>
          <w:szCs w:val="22"/>
        </w:rPr>
        <w:t>,</w:t>
      </w:r>
      <w:r w:rsidRPr="0072101A" w:rsidR="003C7875">
        <w:rPr>
          <w:rFonts w:ascii="Times New Roman" w:hAnsi="Times New Roman"/>
          <w:color w:val="000000"/>
          <w:szCs w:val="22"/>
        </w:rPr>
        <w:t xml:space="preserve"> časového posunu vykázania vzájomných hodnôt</w:t>
      </w:r>
      <w:r w:rsidRPr="0072101A" w:rsidR="008A599D">
        <w:rPr>
          <w:rFonts w:ascii="Times New Roman" w:hAnsi="Times New Roman"/>
          <w:color w:val="000000"/>
          <w:szCs w:val="22"/>
        </w:rPr>
        <w:t>,</w:t>
      </w:r>
      <w:r w:rsidRPr="0072101A" w:rsidR="000B437B">
        <w:rPr>
          <w:rFonts w:ascii="Times New Roman" w:hAnsi="Times New Roman"/>
          <w:color w:val="000000"/>
          <w:szCs w:val="22"/>
        </w:rPr>
        <w:t xml:space="preserve"> </w:t>
      </w:r>
      <w:r w:rsidRPr="0072101A">
        <w:rPr>
          <w:rFonts w:ascii="Times New Roman" w:hAnsi="Times New Roman"/>
          <w:color w:val="000000"/>
          <w:szCs w:val="22"/>
        </w:rPr>
        <w:t>ako aj z dôvodu neidentifikovaných vzájomných vzťahov v rovnakej hodnote neboli na úrovni súhrnnej účtovnej závierky eliminované nasledovné vzťahy:</w:t>
      </w:r>
    </w:p>
    <w:p w:rsidR="007D79A3" w:rsidRPr="0072101A" w:rsidP="00B22E8D">
      <w:pPr>
        <w:numPr>
          <w:numId w:val="23"/>
        </w:numPr>
        <w:bidi w:val="0"/>
        <w:spacing w:after="0" w:line="336" w:lineRule="auto"/>
        <w:jc w:val="both"/>
        <w:rPr>
          <w:rFonts w:ascii="Times New Roman" w:hAnsi="Times New Roman"/>
          <w:szCs w:val="22"/>
        </w:rPr>
      </w:pPr>
      <w:r w:rsidRPr="0072101A">
        <w:rPr>
          <w:rFonts w:ascii="Times New Roman" w:hAnsi="Times New Roman"/>
          <w:szCs w:val="22"/>
        </w:rPr>
        <w:t>daň z príjmu právnických osôb, fyzických osôb, daň z pridanej hodnoty,</w:t>
      </w:r>
    </w:p>
    <w:p w:rsidR="007D79A3" w:rsidRPr="0072101A" w:rsidP="00B22E8D">
      <w:pPr>
        <w:numPr>
          <w:numId w:val="23"/>
        </w:numPr>
        <w:bidi w:val="0"/>
        <w:spacing w:after="0" w:line="336" w:lineRule="auto"/>
        <w:jc w:val="both"/>
        <w:rPr>
          <w:rFonts w:ascii="Times New Roman" w:hAnsi="Times New Roman"/>
          <w:szCs w:val="22"/>
        </w:rPr>
      </w:pPr>
      <w:r w:rsidRPr="0072101A">
        <w:rPr>
          <w:rFonts w:ascii="Times New Roman" w:hAnsi="Times New Roman"/>
          <w:szCs w:val="22"/>
        </w:rPr>
        <w:t>sociálne a zdravotné poistenie v oblasti pohľadávok, záväzkov, nákladov a výnosov,</w:t>
      </w:r>
    </w:p>
    <w:p w:rsidR="007D79A3" w:rsidRPr="0072101A" w:rsidP="00B22E8D">
      <w:pPr>
        <w:numPr>
          <w:numId w:val="23"/>
        </w:numPr>
        <w:bidi w:val="0"/>
        <w:spacing w:after="0" w:line="336" w:lineRule="auto"/>
        <w:jc w:val="both"/>
        <w:rPr>
          <w:rFonts w:ascii="Times New Roman" w:hAnsi="Times New Roman"/>
          <w:szCs w:val="22"/>
        </w:rPr>
      </w:pPr>
      <w:r w:rsidRPr="0072101A">
        <w:rPr>
          <w:rFonts w:ascii="Times New Roman" w:hAnsi="Times New Roman"/>
          <w:szCs w:val="22"/>
        </w:rPr>
        <w:t>ostatné pohľadávky, záväzky, náklady a výnosy s rozdielnou hodnotou vykázanou v podkladoch pre eliminácie za jednotlivé účtovné jednotky.</w:t>
      </w:r>
    </w:p>
    <w:p w:rsidR="002D6290" w:rsidRPr="0072101A" w:rsidP="008F6F24">
      <w:pPr>
        <w:numPr>
          <w:numId w:val="19"/>
        </w:numPr>
        <w:bidi w:val="0"/>
        <w:spacing w:before="120" w:after="120" w:line="336" w:lineRule="auto"/>
        <w:ind w:left="425" w:hanging="425"/>
        <w:jc w:val="both"/>
        <w:rPr>
          <w:rFonts w:ascii="Times New Roman" w:hAnsi="Times New Roman"/>
          <w:i/>
          <w:color w:val="000000"/>
          <w:szCs w:val="22"/>
          <w:u w:val="single"/>
        </w:rPr>
      </w:pPr>
      <w:r w:rsidRPr="0072101A">
        <w:rPr>
          <w:rFonts w:ascii="Times New Roman" w:hAnsi="Times New Roman"/>
          <w:i/>
          <w:color w:val="000000"/>
          <w:szCs w:val="22"/>
          <w:u w:val="single"/>
        </w:rPr>
        <w:t xml:space="preserve"> Spracovanie výkazov súhrnnej účtovnej závierky</w:t>
      </w:r>
    </w:p>
    <w:p w:rsidR="002D6290" w:rsidRPr="0072101A" w:rsidP="00B22E8D">
      <w:pPr>
        <w:bidi w:val="0"/>
        <w:spacing w:after="0" w:line="336" w:lineRule="auto"/>
        <w:jc w:val="both"/>
        <w:rPr>
          <w:rFonts w:ascii="Times New Roman" w:hAnsi="Times New Roman"/>
          <w:color w:val="000000"/>
          <w:szCs w:val="22"/>
        </w:rPr>
      </w:pPr>
      <w:r w:rsidRPr="0072101A">
        <w:rPr>
          <w:rFonts w:ascii="Times New Roman" w:hAnsi="Times New Roman"/>
          <w:color w:val="000000"/>
          <w:szCs w:val="22"/>
        </w:rPr>
        <w:t xml:space="preserve">Výkazy </w:t>
      </w:r>
      <w:r w:rsidRPr="0072101A" w:rsidR="000B437B">
        <w:rPr>
          <w:rFonts w:ascii="Times New Roman" w:hAnsi="Times New Roman"/>
          <w:color w:val="000000"/>
          <w:szCs w:val="22"/>
        </w:rPr>
        <w:t>s</w:t>
      </w:r>
      <w:r w:rsidRPr="0072101A">
        <w:rPr>
          <w:rFonts w:ascii="Times New Roman" w:hAnsi="Times New Roman"/>
          <w:color w:val="000000"/>
          <w:szCs w:val="22"/>
        </w:rPr>
        <w:t>úhrnnej účto</w:t>
      </w:r>
      <w:r w:rsidRPr="0072101A" w:rsidR="0049438C">
        <w:rPr>
          <w:rFonts w:ascii="Times New Roman" w:hAnsi="Times New Roman"/>
          <w:color w:val="000000"/>
          <w:szCs w:val="22"/>
        </w:rPr>
        <w:t>vnej závierky verejnej správy</w:t>
      </w:r>
      <w:r w:rsidRPr="0072101A">
        <w:rPr>
          <w:rFonts w:ascii="Times New Roman" w:hAnsi="Times New Roman"/>
          <w:color w:val="000000"/>
          <w:szCs w:val="22"/>
        </w:rPr>
        <w:t xml:space="preserve"> za rok 201</w:t>
      </w:r>
      <w:r w:rsidRPr="0072101A" w:rsidR="001A32ED">
        <w:rPr>
          <w:rFonts w:ascii="Times New Roman" w:hAnsi="Times New Roman"/>
          <w:color w:val="000000"/>
          <w:szCs w:val="22"/>
        </w:rPr>
        <w:t>3</w:t>
      </w:r>
      <w:r w:rsidRPr="0072101A">
        <w:rPr>
          <w:rFonts w:ascii="Times New Roman" w:hAnsi="Times New Roman"/>
          <w:color w:val="000000"/>
          <w:szCs w:val="22"/>
        </w:rPr>
        <w:t xml:space="preserve"> sa predkladajú v skrátenej štruktúre. Vzhľadom na to, že štruktúra nie je predpísaná žiadnym</w:t>
      </w:r>
      <w:r w:rsidRPr="0072101A" w:rsidR="00F957A0">
        <w:rPr>
          <w:rFonts w:ascii="Times New Roman" w:hAnsi="Times New Roman"/>
          <w:color w:val="000000"/>
          <w:szCs w:val="22"/>
        </w:rPr>
        <w:t xml:space="preserve"> vš</w:t>
      </w:r>
      <w:r w:rsidRPr="0072101A" w:rsidR="00CC6BA5">
        <w:rPr>
          <w:rFonts w:ascii="Times New Roman" w:hAnsi="Times New Roman"/>
          <w:color w:val="000000"/>
          <w:szCs w:val="22"/>
        </w:rPr>
        <w:t>eobecne záväzným právnym predpi</w:t>
      </w:r>
      <w:r w:rsidRPr="0072101A" w:rsidR="00F957A0">
        <w:rPr>
          <w:rFonts w:ascii="Times New Roman" w:hAnsi="Times New Roman"/>
          <w:color w:val="000000"/>
          <w:szCs w:val="22"/>
        </w:rPr>
        <w:t>som</w:t>
      </w:r>
      <w:r w:rsidRPr="0072101A">
        <w:rPr>
          <w:rFonts w:ascii="Times New Roman" w:hAnsi="Times New Roman"/>
          <w:color w:val="000000"/>
          <w:szCs w:val="22"/>
        </w:rPr>
        <w:t xml:space="preserve">, boli použité princípy medzinárodných účtovných štandardov </w:t>
      </w:r>
      <w:r w:rsidRPr="0072101A" w:rsidR="002D36F3">
        <w:rPr>
          <w:rFonts w:ascii="Times New Roman" w:hAnsi="Times New Roman"/>
          <w:color w:val="000000"/>
          <w:szCs w:val="22"/>
        </w:rPr>
        <w:t>pre verejný sektor (</w:t>
      </w:r>
      <w:r w:rsidRPr="0072101A">
        <w:rPr>
          <w:rFonts w:ascii="Times New Roman" w:hAnsi="Times New Roman"/>
          <w:color w:val="000000"/>
          <w:szCs w:val="22"/>
        </w:rPr>
        <w:t>IPSAS</w:t>
      </w:r>
      <w:r w:rsidRPr="0072101A" w:rsidR="002D36F3">
        <w:rPr>
          <w:rFonts w:ascii="Times New Roman" w:hAnsi="Times New Roman"/>
          <w:color w:val="000000"/>
          <w:szCs w:val="22"/>
        </w:rPr>
        <w:t>)</w:t>
      </w:r>
      <w:r w:rsidRPr="0072101A">
        <w:rPr>
          <w:rFonts w:ascii="Times New Roman" w:hAnsi="Times New Roman"/>
          <w:color w:val="000000"/>
          <w:szCs w:val="22"/>
        </w:rPr>
        <w:t xml:space="preserve">, ktoré kladú dôraz na významnosť a prehľadnosť údajov. V prípade, že </w:t>
      </w:r>
      <w:r w:rsidRPr="0072101A" w:rsidR="002D36F3">
        <w:rPr>
          <w:rFonts w:ascii="Times New Roman" w:hAnsi="Times New Roman"/>
          <w:color w:val="000000"/>
          <w:szCs w:val="22"/>
        </w:rPr>
        <w:t xml:space="preserve">v budúcnosti </w:t>
      </w:r>
      <w:r w:rsidRPr="0072101A">
        <w:rPr>
          <w:rFonts w:ascii="Times New Roman" w:hAnsi="Times New Roman"/>
          <w:color w:val="000000"/>
          <w:szCs w:val="22"/>
        </w:rPr>
        <w:t>dôjde k zmene štruktúry súhrnnej účtovnej závierky bude zabezpečené porovnanie medzi jednotlivými účtovnými obdobiami.</w:t>
      </w:r>
    </w:p>
    <w:p w:rsidR="002D6290" w:rsidRPr="0072101A" w:rsidP="00377E7E">
      <w:pPr>
        <w:bidi w:val="0"/>
        <w:spacing w:before="240" w:line="336" w:lineRule="auto"/>
        <w:rPr>
          <w:rFonts w:ascii="Times New Roman" w:hAnsi="Times New Roman"/>
          <w:b/>
          <w:bCs/>
          <w:sz w:val="24"/>
          <w:szCs w:val="24"/>
        </w:rPr>
      </w:pPr>
      <w:r w:rsidRPr="0072101A">
        <w:rPr>
          <w:rFonts w:ascii="Times New Roman" w:hAnsi="Times New Roman"/>
          <w:b/>
          <w:bCs/>
          <w:sz w:val="24"/>
          <w:szCs w:val="24"/>
        </w:rPr>
        <w:t xml:space="preserve">III. </w:t>
      </w:r>
      <w:r w:rsidRPr="0072101A">
        <w:rPr>
          <w:rFonts w:ascii="Times New Roman" w:hAnsi="Times New Roman"/>
          <w:b/>
          <w:bCs/>
          <w:caps/>
          <w:sz w:val="24"/>
          <w:szCs w:val="24"/>
        </w:rPr>
        <w:t>Informácie o údajoch na strane aktív a pasív súvahy</w:t>
      </w:r>
      <w:r w:rsidRPr="0072101A">
        <w:rPr>
          <w:rFonts w:ascii="Times New Roman" w:hAnsi="Times New Roman"/>
          <w:b/>
          <w:bCs/>
          <w:sz w:val="24"/>
          <w:szCs w:val="24"/>
        </w:rPr>
        <w:t xml:space="preserve"> </w:t>
      </w:r>
    </w:p>
    <w:p w:rsidR="002D6290" w:rsidRPr="0072101A" w:rsidP="00377E7E">
      <w:pPr>
        <w:bidi w:val="0"/>
        <w:spacing w:after="180" w:line="336" w:lineRule="auto"/>
        <w:ind w:left="425" w:hanging="425"/>
        <w:rPr>
          <w:rFonts w:ascii="Times New Roman" w:hAnsi="Times New Roman"/>
          <w:b/>
          <w:sz w:val="24"/>
          <w:szCs w:val="24"/>
          <w:lang w:eastAsia="sk-SK"/>
        </w:rPr>
      </w:pPr>
      <w:r w:rsidRPr="0072101A" w:rsidR="00300B3C">
        <w:rPr>
          <w:rFonts w:ascii="Times New Roman" w:hAnsi="Times New Roman"/>
          <w:b/>
          <w:sz w:val="24"/>
          <w:szCs w:val="24"/>
          <w:lang w:eastAsia="sk-SK"/>
        </w:rPr>
        <w:t>AKTÍVA</w:t>
      </w:r>
    </w:p>
    <w:p w:rsidR="002D6290" w:rsidRPr="0072101A" w:rsidP="00660D52">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Celkové aktíva dosiahli k 31.12.201</w:t>
      </w:r>
      <w:r w:rsidRPr="0072101A" w:rsidR="000D2C54">
        <w:rPr>
          <w:rFonts w:ascii="Times New Roman" w:hAnsi="Times New Roman"/>
          <w:szCs w:val="22"/>
          <w:lang w:eastAsia="sk-SK"/>
        </w:rPr>
        <w:t>4</w:t>
      </w:r>
      <w:r w:rsidRPr="0072101A">
        <w:rPr>
          <w:rFonts w:ascii="Times New Roman" w:hAnsi="Times New Roman"/>
          <w:szCs w:val="22"/>
          <w:lang w:eastAsia="sk-SK"/>
        </w:rPr>
        <w:t xml:space="preserve"> hodnotu </w:t>
      </w:r>
      <w:r w:rsidRPr="0072101A" w:rsidR="00DC17D0">
        <w:rPr>
          <w:rFonts w:ascii="Times New Roman" w:hAnsi="Times New Roman"/>
          <w:szCs w:val="22"/>
          <w:lang w:eastAsia="sk-SK"/>
        </w:rPr>
        <w:t>60 836 159</w:t>
      </w:r>
      <w:r w:rsidRPr="0072101A" w:rsidR="00BC1462">
        <w:rPr>
          <w:rFonts w:ascii="Times New Roman" w:hAnsi="Times New Roman"/>
          <w:szCs w:val="22"/>
          <w:lang w:eastAsia="sk-SK"/>
        </w:rPr>
        <w:t xml:space="preserve"> tis. eur</w:t>
      </w:r>
      <w:r w:rsidRPr="0072101A">
        <w:rPr>
          <w:rFonts w:ascii="Times New Roman" w:hAnsi="Times New Roman"/>
          <w:szCs w:val="22"/>
          <w:lang w:eastAsia="sk-SK"/>
        </w:rPr>
        <w:t>, čo je v porovnaní s rokom 201</w:t>
      </w:r>
      <w:r w:rsidRPr="0072101A" w:rsidR="000D2C54">
        <w:rPr>
          <w:rFonts w:ascii="Times New Roman" w:hAnsi="Times New Roman"/>
          <w:szCs w:val="22"/>
          <w:lang w:eastAsia="sk-SK"/>
        </w:rPr>
        <w:t>3</w:t>
      </w:r>
      <w:r w:rsidRPr="0072101A">
        <w:rPr>
          <w:rFonts w:ascii="Times New Roman" w:hAnsi="Times New Roman"/>
          <w:szCs w:val="22"/>
          <w:lang w:eastAsia="sk-SK"/>
        </w:rPr>
        <w:t xml:space="preserve"> viac o</w:t>
      </w:r>
      <w:r w:rsidRPr="0072101A" w:rsidR="000D2C54">
        <w:rPr>
          <w:rFonts w:ascii="Times New Roman" w:hAnsi="Times New Roman"/>
          <w:szCs w:val="22"/>
          <w:lang w:eastAsia="sk-SK"/>
        </w:rPr>
        <w:t> 2</w:t>
      </w:r>
      <w:r w:rsidRPr="0072101A" w:rsidR="00DC17D0">
        <w:rPr>
          <w:rFonts w:ascii="Times New Roman" w:hAnsi="Times New Roman"/>
          <w:szCs w:val="22"/>
          <w:lang w:eastAsia="sk-SK"/>
        </w:rPr>
        <w:t> 184 100</w:t>
      </w:r>
      <w:r w:rsidRPr="0072101A" w:rsidR="000967C3">
        <w:rPr>
          <w:rFonts w:ascii="Times New Roman" w:hAnsi="Times New Roman"/>
          <w:szCs w:val="22"/>
          <w:lang w:eastAsia="sk-SK"/>
        </w:rPr>
        <w:t> </w:t>
      </w:r>
      <w:r w:rsidRPr="0072101A" w:rsidR="00EF3F31">
        <w:rPr>
          <w:rFonts w:ascii="Times New Roman" w:hAnsi="Times New Roman"/>
          <w:szCs w:val="22"/>
          <w:lang w:eastAsia="sk-SK"/>
        </w:rPr>
        <w:t>tis</w:t>
      </w:r>
      <w:r w:rsidRPr="0072101A">
        <w:rPr>
          <w:rFonts w:ascii="Times New Roman" w:hAnsi="Times New Roman"/>
          <w:szCs w:val="22"/>
          <w:lang w:eastAsia="sk-SK"/>
        </w:rPr>
        <w:t>. eur</w:t>
      </w:r>
      <w:r w:rsidRPr="0072101A" w:rsidR="000967C3">
        <w:rPr>
          <w:rFonts w:ascii="Times New Roman" w:hAnsi="Times New Roman"/>
          <w:szCs w:val="22"/>
          <w:lang w:eastAsia="sk-SK"/>
        </w:rPr>
        <w:t xml:space="preserve">. </w:t>
      </w:r>
      <w:r w:rsidRPr="0072101A">
        <w:rPr>
          <w:rFonts w:ascii="Times New Roman" w:hAnsi="Times New Roman"/>
          <w:szCs w:val="22"/>
          <w:lang w:eastAsia="sk-SK"/>
        </w:rPr>
        <w:t>Celkové aktíva sú tvorené najmä dlhodobým hmotným majetkom (</w:t>
      </w:r>
      <w:r w:rsidRPr="0072101A" w:rsidR="00BC1462">
        <w:rPr>
          <w:rFonts w:ascii="Times New Roman" w:hAnsi="Times New Roman"/>
          <w:szCs w:val="22"/>
          <w:lang w:eastAsia="sk-SK"/>
        </w:rPr>
        <w:t>66</w:t>
      </w:r>
      <w:r w:rsidRPr="0072101A" w:rsidR="000967C3">
        <w:rPr>
          <w:rFonts w:ascii="Times New Roman" w:hAnsi="Times New Roman"/>
          <w:szCs w:val="22"/>
          <w:lang w:eastAsia="sk-SK"/>
        </w:rPr>
        <w:t xml:space="preserve"> </w:t>
      </w:r>
      <w:r w:rsidRPr="0072101A">
        <w:rPr>
          <w:rFonts w:ascii="Times New Roman" w:hAnsi="Times New Roman"/>
          <w:szCs w:val="22"/>
          <w:lang w:eastAsia="sk-SK"/>
        </w:rPr>
        <w:t>%),</w:t>
      </w:r>
      <w:r w:rsidRPr="0072101A" w:rsidR="000967C3">
        <w:rPr>
          <w:rFonts w:ascii="Times New Roman" w:hAnsi="Times New Roman"/>
          <w:szCs w:val="22"/>
          <w:lang w:eastAsia="sk-SK"/>
        </w:rPr>
        <w:t xml:space="preserve"> dlhodobým finančným majetkom (</w:t>
      </w:r>
      <w:r w:rsidRPr="0072101A" w:rsidR="00BC1462">
        <w:rPr>
          <w:rFonts w:ascii="Times New Roman" w:hAnsi="Times New Roman"/>
          <w:szCs w:val="22"/>
          <w:lang w:eastAsia="sk-SK"/>
        </w:rPr>
        <w:t>1</w:t>
      </w:r>
      <w:r w:rsidRPr="0072101A" w:rsidR="00DA22CB">
        <w:rPr>
          <w:rFonts w:ascii="Times New Roman" w:hAnsi="Times New Roman"/>
          <w:szCs w:val="22"/>
          <w:lang w:eastAsia="sk-SK"/>
        </w:rPr>
        <w:t>3</w:t>
      </w:r>
      <w:r w:rsidRPr="0072101A" w:rsidR="00DC17D0">
        <w:rPr>
          <w:rFonts w:ascii="Times New Roman" w:hAnsi="Times New Roman"/>
          <w:szCs w:val="22"/>
          <w:lang w:eastAsia="sk-SK"/>
        </w:rPr>
        <w:t>,4</w:t>
      </w:r>
      <w:r w:rsidRPr="0072101A" w:rsidR="000967C3">
        <w:rPr>
          <w:rFonts w:ascii="Times New Roman" w:hAnsi="Times New Roman"/>
          <w:szCs w:val="22"/>
          <w:lang w:eastAsia="sk-SK"/>
        </w:rPr>
        <w:t xml:space="preserve"> %</w:t>
      </w:r>
      <w:r w:rsidRPr="0072101A" w:rsidR="002D36F3">
        <w:rPr>
          <w:rFonts w:ascii="Times New Roman" w:hAnsi="Times New Roman"/>
          <w:szCs w:val="22"/>
          <w:lang w:eastAsia="sk-SK"/>
        </w:rPr>
        <w:t>)</w:t>
      </w:r>
      <w:r w:rsidRPr="0072101A" w:rsidR="00DC17D0">
        <w:rPr>
          <w:rFonts w:ascii="Times New Roman" w:hAnsi="Times New Roman"/>
          <w:szCs w:val="22"/>
          <w:lang w:eastAsia="sk-SK"/>
        </w:rPr>
        <w:t>,</w:t>
      </w:r>
      <w:r w:rsidRPr="0072101A">
        <w:rPr>
          <w:rFonts w:ascii="Times New Roman" w:hAnsi="Times New Roman"/>
          <w:szCs w:val="22"/>
          <w:lang w:eastAsia="sk-SK"/>
        </w:rPr>
        <w:t xml:space="preserve"> </w:t>
      </w:r>
      <w:r w:rsidRPr="0072101A" w:rsidR="00DA22CB">
        <w:rPr>
          <w:rFonts w:ascii="Times New Roman" w:hAnsi="Times New Roman"/>
          <w:szCs w:val="22"/>
          <w:lang w:eastAsia="sk-SK"/>
        </w:rPr>
        <w:t>pohľadávkami (</w:t>
      </w:r>
      <w:r w:rsidRPr="0072101A" w:rsidR="00DC17D0">
        <w:rPr>
          <w:rFonts w:ascii="Times New Roman" w:hAnsi="Times New Roman"/>
          <w:szCs w:val="22"/>
          <w:lang w:eastAsia="sk-SK"/>
        </w:rPr>
        <w:t>7,8</w:t>
      </w:r>
      <w:r w:rsidRPr="0072101A" w:rsidR="006C118B">
        <w:rPr>
          <w:rFonts w:ascii="Times New Roman" w:hAnsi="Times New Roman"/>
          <w:szCs w:val="22"/>
          <w:lang w:eastAsia="sk-SK"/>
        </w:rPr>
        <w:t xml:space="preserve"> %)</w:t>
      </w:r>
      <w:r w:rsidRPr="0072101A" w:rsidR="00DC17D0">
        <w:rPr>
          <w:rFonts w:ascii="Times New Roman" w:hAnsi="Times New Roman"/>
          <w:szCs w:val="22"/>
          <w:lang w:eastAsia="sk-SK"/>
        </w:rPr>
        <w:t xml:space="preserve"> a finančnými účtami (5,2 %)</w:t>
      </w:r>
      <w:r w:rsidRPr="0072101A">
        <w:rPr>
          <w:rFonts w:ascii="Times New Roman" w:hAnsi="Times New Roman"/>
          <w:szCs w:val="22"/>
          <w:lang w:eastAsia="sk-SK"/>
        </w:rPr>
        <w:t xml:space="preserve">. </w:t>
      </w:r>
    </w:p>
    <w:p w:rsidR="00BC1462" w:rsidRPr="0072101A" w:rsidP="00E9050A">
      <w:pPr>
        <w:bidi w:val="0"/>
        <w:spacing w:after="120" w:line="336" w:lineRule="auto"/>
        <w:jc w:val="both"/>
        <w:rPr>
          <w:rFonts w:ascii="Times New Roman" w:hAnsi="Times New Roman"/>
          <w:b/>
          <w:szCs w:val="22"/>
          <w:lang w:eastAsia="sk-SK"/>
        </w:rPr>
      </w:pPr>
      <w:r w:rsidRPr="0072101A">
        <w:rPr>
          <w:rFonts w:ascii="Times New Roman" w:hAnsi="Times New Roman"/>
          <w:b/>
          <w:szCs w:val="22"/>
          <w:lang w:eastAsia="sk-SK"/>
        </w:rPr>
        <w:t>V medziročnom porovnaní vzrástol neobežný majetok o</w:t>
      </w:r>
      <w:r w:rsidRPr="0072101A" w:rsidR="00DA22CB">
        <w:rPr>
          <w:rFonts w:ascii="Times New Roman" w:hAnsi="Times New Roman"/>
          <w:b/>
          <w:szCs w:val="22"/>
          <w:lang w:eastAsia="sk-SK"/>
        </w:rPr>
        <w:t> 3 904 709 tis. eur, obežný majetok poklesol o</w:t>
      </w:r>
      <w:r w:rsidRPr="0072101A" w:rsidR="00DC17D0">
        <w:rPr>
          <w:rFonts w:ascii="Times New Roman" w:hAnsi="Times New Roman"/>
          <w:b/>
          <w:szCs w:val="22"/>
          <w:lang w:eastAsia="sk-SK"/>
        </w:rPr>
        <w:t> 1 687 604</w:t>
      </w:r>
      <w:r w:rsidRPr="0072101A">
        <w:rPr>
          <w:rFonts w:ascii="Times New Roman" w:hAnsi="Times New Roman"/>
          <w:b/>
          <w:szCs w:val="22"/>
          <w:lang w:eastAsia="sk-SK"/>
        </w:rPr>
        <w:t xml:space="preserve"> tis. eur a účty časového rozlíšeni</w:t>
      </w:r>
      <w:r w:rsidRPr="0072101A" w:rsidR="008A599D">
        <w:rPr>
          <w:rFonts w:ascii="Times New Roman" w:hAnsi="Times New Roman"/>
          <w:b/>
          <w:szCs w:val="22"/>
          <w:lang w:eastAsia="sk-SK"/>
        </w:rPr>
        <w:t>a</w:t>
      </w:r>
      <w:r w:rsidRPr="0072101A">
        <w:rPr>
          <w:rFonts w:ascii="Times New Roman" w:hAnsi="Times New Roman"/>
          <w:b/>
          <w:szCs w:val="22"/>
          <w:lang w:eastAsia="sk-SK"/>
        </w:rPr>
        <w:t xml:space="preserve"> </w:t>
      </w:r>
      <w:r w:rsidRPr="0072101A" w:rsidR="001612EE">
        <w:rPr>
          <w:rFonts w:ascii="Times New Roman" w:hAnsi="Times New Roman"/>
          <w:b/>
          <w:szCs w:val="22"/>
          <w:lang w:eastAsia="sk-SK"/>
        </w:rPr>
        <w:t>po</w:t>
      </w:r>
      <w:r w:rsidRPr="0072101A">
        <w:rPr>
          <w:rFonts w:ascii="Times New Roman" w:hAnsi="Times New Roman"/>
          <w:b/>
          <w:szCs w:val="22"/>
          <w:lang w:eastAsia="sk-SK"/>
        </w:rPr>
        <w:t>klesli o</w:t>
      </w:r>
      <w:r w:rsidRPr="0072101A" w:rsidR="001612EE">
        <w:rPr>
          <w:rFonts w:ascii="Times New Roman" w:hAnsi="Times New Roman"/>
          <w:b/>
          <w:szCs w:val="22"/>
          <w:lang w:eastAsia="sk-SK"/>
        </w:rPr>
        <w:t> 33 005</w:t>
      </w:r>
      <w:r w:rsidRPr="0072101A">
        <w:rPr>
          <w:rFonts w:ascii="Times New Roman" w:hAnsi="Times New Roman"/>
          <w:b/>
          <w:szCs w:val="22"/>
          <w:lang w:eastAsia="sk-SK"/>
        </w:rPr>
        <w:t xml:space="preserve"> tis. eur.</w:t>
      </w:r>
    </w:p>
    <w:p w:rsidR="00016F54" w:rsidRPr="0072101A" w:rsidP="00E9050A">
      <w:pPr>
        <w:bidi w:val="0"/>
        <w:spacing w:after="120" w:line="336" w:lineRule="auto"/>
        <w:jc w:val="both"/>
        <w:rPr>
          <w:rFonts w:ascii="Times New Roman" w:hAnsi="Times New Roman"/>
          <w:szCs w:val="22"/>
          <w:lang w:eastAsia="sk-SK"/>
        </w:rPr>
      </w:pPr>
      <w:r w:rsidRPr="0072101A" w:rsidR="00BC1EFA">
        <w:rPr>
          <w:rFonts w:ascii="Times New Roman" w:hAnsi="Times New Roman"/>
          <w:szCs w:val="22"/>
          <w:lang w:eastAsia="sk-SK"/>
        </w:rPr>
        <w:t xml:space="preserve">V rámci </w:t>
      </w:r>
      <w:r w:rsidRPr="0072101A" w:rsidR="00BC1462">
        <w:rPr>
          <w:rFonts w:ascii="Times New Roman" w:hAnsi="Times New Roman"/>
          <w:szCs w:val="22"/>
          <w:lang w:eastAsia="sk-SK"/>
        </w:rPr>
        <w:t xml:space="preserve">neobežného majetku dosiahol prírastok najmä </w:t>
      </w:r>
      <w:r w:rsidRPr="0072101A" w:rsidR="005469CF">
        <w:rPr>
          <w:rFonts w:ascii="Times New Roman" w:hAnsi="Times New Roman"/>
          <w:szCs w:val="22"/>
          <w:lang w:eastAsia="sk-SK"/>
        </w:rPr>
        <w:t>dlhodobý finančný majetok, a to</w:t>
        <w:br/>
      </w:r>
      <w:r w:rsidRPr="0072101A">
        <w:rPr>
          <w:rFonts w:ascii="Times New Roman" w:hAnsi="Times New Roman"/>
          <w:szCs w:val="22"/>
          <w:lang w:eastAsia="sk-SK"/>
        </w:rPr>
        <w:t>2 136 124</w:t>
      </w:r>
      <w:r w:rsidRPr="0072101A" w:rsidR="00BC1462">
        <w:rPr>
          <w:rFonts w:ascii="Times New Roman" w:hAnsi="Times New Roman"/>
          <w:szCs w:val="22"/>
          <w:lang w:eastAsia="sk-SK"/>
        </w:rPr>
        <w:t xml:space="preserve"> tis. eur z dôvodu </w:t>
      </w:r>
      <w:r w:rsidRPr="0072101A">
        <w:rPr>
          <w:rFonts w:ascii="Times New Roman" w:hAnsi="Times New Roman"/>
          <w:szCs w:val="22"/>
          <w:lang w:eastAsia="sk-SK"/>
        </w:rPr>
        <w:t>zmeny vykázania niektorých obchodných spoločností v ústrednej správe, ktoré boli v predchádzajúcom období vykázané v rámci skupiny podnikov, ktorých podiely spravoval Fond národného majetku</w:t>
      </w:r>
      <w:r w:rsidRPr="0072101A" w:rsidR="00D24637">
        <w:rPr>
          <w:rFonts w:ascii="Times New Roman" w:hAnsi="Times New Roman"/>
          <w:szCs w:val="22"/>
          <w:lang w:eastAsia="sk-SK"/>
        </w:rPr>
        <w:t xml:space="preserve"> SR (FNM SR)</w:t>
      </w:r>
      <w:r w:rsidRPr="0072101A">
        <w:rPr>
          <w:rFonts w:ascii="Times New Roman" w:hAnsi="Times New Roman"/>
          <w:szCs w:val="22"/>
          <w:lang w:eastAsia="sk-SK"/>
        </w:rPr>
        <w:t>. Tieto obchodné spoločnosti spracovali za rok 2014 podrobný konsolidačný balík spolu s informáciami o ich dlhodobom finančnom majetku. Rozhodujúcu zmenu vo finančnom majetku súhrnného celku, ale aj v iných položkách aktív a pasív spôsobilo zaradenie Slovenského plynárenského priemyslu</w:t>
      </w:r>
      <w:r w:rsidRPr="0072101A" w:rsidR="00D24637">
        <w:rPr>
          <w:rFonts w:ascii="Times New Roman" w:hAnsi="Times New Roman"/>
          <w:szCs w:val="22"/>
          <w:lang w:eastAsia="sk-SK"/>
        </w:rPr>
        <w:t>, a.s. do kapitoly Ministerstva hospodárstva SR. Ďalšie prírastky finančného majetku boli dosiahnuté použitím metódy vlastného imania pri konsolidácii spoločností Slovenské elektrárne, a.s., Západoslovenská energetika,</w:t>
      </w:r>
      <w:r w:rsidRPr="0072101A" w:rsidR="004B1E25">
        <w:rPr>
          <w:rFonts w:ascii="Times New Roman" w:hAnsi="Times New Roman"/>
          <w:szCs w:val="22"/>
          <w:lang w:eastAsia="sk-SK"/>
        </w:rPr>
        <w:t xml:space="preserve"> </w:t>
      </w:r>
      <w:r w:rsidRPr="0072101A" w:rsidR="00D24637">
        <w:rPr>
          <w:rFonts w:ascii="Times New Roman" w:hAnsi="Times New Roman"/>
          <w:szCs w:val="22"/>
          <w:lang w:eastAsia="sk-SK"/>
        </w:rPr>
        <w:t>a.s., Stredoslovenská energetika, a.s. a Východoslovenská energetika, a.s.</w:t>
      </w:r>
      <w:r w:rsidR="00DF10A6">
        <w:rPr>
          <w:rFonts w:ascii="Times New Roman" w:hAnsi="Times New Roman"/>
          <w:szCs w:val="22"/>
          <w:lang w:eastAsia="sk-SK"/>
        </w:rPr>
        <w:t>,</w:t>
      </w:r>
      <w:r w:rsidRPr="0072101A" w:rsidR="00D24637">
        <w:rPr>
          <w:rFonts w:ascii="Times New Roman" w:hAnsi="Times New Roman"/>
          <w:szCs w:val="22"/>
          <w:lang w:eastAsia="sk-SK"/>
        </w:rPr>
        <w:t xml:space="preserve"> čo znamenalo ocenenie podielov </w:t>
      </w:r>
      <w:r w:rsidR="00DF10A6">
        <w:rPr>
          <w:rFonts w:ascii="Times New Roman" w:hAnsi="Times New Roman"/>
          <w:szCs w:val="22"/>
          <w:lang w:eastAsia="sk-SK"/>
        </w:rPr>
        <w:t>na</w:t>
      </w:r>
      <w:r w:rsidRPr="0072101A" w:rsidR="00D24637">
        <w:rPr>
          <w:rFonts w:ascii="Times New Roman" w:hAnsi="Times New Roman"/>
          <w:szCs w:val="22"/>
          <w:lang w:eastAsia="sk-SK"/>
        </w:rPr>
        <w:t xml:space="preserve"> </w:t>
      </w:r>
      <w:r w:rsidR="00DF10A6">
        <w:rPr>
          <w:rFonts w:ascii="Times New Roman" w:hAnsi="Times New Roman"/>
          <w:szCs w:val="22"/>
          <w:lang w:eastAsia="sk-SK"/>
        </w:rPr>
        <w:t>hodnote</w:t>
      </w:r>
      <w:r w:rsidRPr="0072101A" w:rsidR="00D24637">
        <w:rPr>
          <w:rFonts w:ascii="Times New Roman" w:hAnsi="Times New Roman"/>
          <w:szCs w:val="22"/>
          <w:lang w:eastAsia="sk-SK"/>
        </w:rPr>
        <w:t xml:space="preserve"> aktuálneho vlastného imania týchto spoločností. V predchádzajúcom účtovnom období boli vykázané</w:t>
      </w:r>
      <w:r w:rsidRPr="0072101A" w:rsidR="00285A2D">
        <w:rPr>
          <w:rFonts w:ascii="Times New Roman" w:hAnsi="Times New Roman"/>
          <w:szCs w:val="22"/>
          <w:lang w:eastAsia="sk-SK"/>
        </w:rPr>
        <w:t xml:space="preserve"> tieto podiely</w:t>
      </w:r>
      <w:r w:rsidRPr="0072101A" w:rsidR="00D24637">
        <w:rPr>
          <w:rFonts w:ascii="Times New Roman" w:hAnsi="Times New Roman"/>
          <w:szCs w:val="22"/>
          <w:lang w:eastAsia="sk-SK"/>
        </w:rPr>
        <w:t xml:space="preserve"> v rámci FNM SR</w:t>
      </w:r>
      <w:r w:rsidRPr="0072101A" w:rsidR="00691A02">
        <w:rPr>
          <w:rFonts w:ascii="Times New Roman" w:hAnsi="Times New Roman"/>
          <w:szCs w:val="22"/>
          <w:lang w:eastAsia="sk-SK"/>
        </w:rPr>
        <w:t xml:space="preserve"> v historickom ocenení.</w:t>
      </w:r>
      <w:r w:rsidRPr="0072101A" w:rsidR="00D24637">
        <w:rPr>
          <w:rFonts w:ascii="Times New Roman" w:hAnsi="Times New Roman"/>
          <w:szCs w:val="22"/>
          <w:lang w:eastAsia="sk-SK"/>
        </w:rPr>
        <w:t xml:space="preserve">  </w:t>
      </w:r>
    </w:p>
    <w:p w:rsidR="001226DE" w:rsidRPr="0072101A" w:rsidP="001F0E4E">
      <w:pPr>
        <w:bidi w:val="0"/>
        <w:spacing w:after="120" w:line="336" w:lineRule="auto"/>
        <w:jc w:val="both"/>
        <w:rPr>
          <w:rFonts w:ascii="Times New Roman" w:hAnsi="Times New Roman"/>
          <w:szCs w:val="22"/>
          <w:lang w:eastAsia="sk-SK"/>
        </w:rPr>
      </w:pPr>
      <w:r w:rsidRPr="0072101A" w:rsidR="00B408CD">
        <w:rPr>
          <w:rFonts w:ascii="Times New Roman" w:hAnsi="Times New Roman"/>
          <w:szCs w:val="22"/>
          <w:lang w:eastAsia="sk-SK"/>
        </w:rPr>
        <w:t xml:space="preserve">V </w:t>
      </w:r>
      <w:r w:rsidRPr="0072101A" w:rsidR="003378F3">
        <w:rPr>
          <w:rFonts w:ascii="Times New Roman" w:hAnsi="Times New Roman"/>
          <w:szCs w:val="22"/>
          <w:lang w:eastAsia="sk-SK"/>
        </w:rPr>
        <w:t>obežn</w:t>
      </w:r>
      <w:r w:rsidRPr="0072101A" w:rsidR="00B408CD">
        <w:rPr>
          <w:rFonts w:ascii="Times New Roman" w:hAnsi="Times New Roman"/>
          <w:szCs w:val="22"/>
          <w:lang w:eastAsia="sk-SK"/>
        </w:rPr>
        <w:t>om</w:t>
      </w:r>
      <w:r w:rsidRPr="0072101A" w:rsidR="003378F3">
        <w:rPr>
          <w:rFonts w:ascii="Times New Roman" w:hAnsi="Times New Roman"/>
          <w:szCs w:val="22"/>
          <w:lang w:eastAsia="sk-SK"/>
        </w:rPr>
        <w:t xml:space="preserve"> majetk</w:t>
      </w:r>
      <w:r w:rsidRPr="0072101A" w:rsidR="00B408CD">
        <w:rPr>
          <w:rFonts w:ascii="Times New Roman" w:hAnsi="Times New Roman"/>
          <w:szCs w:val="22"/>
          <w:lang w:eastAsia="sk-SK"/>
        </w:rPr>
        <w:t>u</w:t>
      </w:r>
      <w:r w:rsidRPr="0072101A" w:rsidR="00940C1D">
        <w:rPr>
          <w:rFonts w:ascii="Times New Roman" w:hAnsi="Times New Roman"/>
          <w:szCs w:val="22"/>
          <w:lang w:eastAsia="sk-SK"/>
        </w:rPr>
        <w:t xml:space="preserve"> </w:t>
      </w:r>
      <w:r w:rsidRPr="0072101A" w:rsidR="003378F3">
        <w:rPr>
          <w:rFonts w:ascii="Times New Roman" w:hAnsi="Times New Roman"/>
          <w:szCs w:val="22"/>
          <w:lang w:eastAsia="sk-SK"/>
        </w:rPr>
        <w:t>sa zvýšil</w:t>
      </w:r>
      <w:r w:rsidRPr="0072101A" w:rsidR="00617637">
        <w:rPr>
          <w:rFonts w:ascii="Times New Roman" w:hAnsi="Times New Roman"/>
          <w:szCs w:val="22"/>
          <w:lang w:eastAsia="sk-SK"/>
        </w:rPr>
        <w:t>a</w:t>
      </w:r>
      <w:r w:rsidRPr="0072101A">
        <w:rPr>
          <w:rFonts w:ascii="Times New Roman" w:hAnsi="Times New Roman"/>
          <w:szCs w:val="22"/>
          <w:lang w:eastAsia="sk-SK"/>
        </w:rPr>
        <w:t xml:space="preserve"> najmä </w:t>
      </w:r>
      <w:r w:rsidRPr="0072101A" w:rsidR="00B408CD">
        <w:rPr>
          <w:rFonts w:ascii="Times New Roman" w:hAnsi="Times New Roman"/>
          <w:szCs w:val="22"/>
          <w:lang w:eastAsia="sk-SK"/>
        </w:rPr>
        <w:t xml:space="preserve"> hodnota </w:t>
      </w:r>
      <w:r w:rsidR="00DF10A6">
        <w:rPr>
          <w:rFonts w:ascii="Times New Roman" w:hAnsi="Times New Roman"/>
          <w:szCs w:val="22"/>
          <w:lang w:eastAsia="sk-SK"/>
        </w:rPr>
        <w:t>zásob o 713 707 tis. eur a hodnota pohľadávok</w:t>
        <w:br/>
      </w:r>
      <w:r w:rsidRPr="0072101A">
        <w:rPr>
          <w:rFonts w:ascii="Times New Roman" w:hAnsi="Times New Roman"/>
          <w:szCs w:val="22"/>
          <w:lang w:eastAsia="sk-SK"/>
        </w:rPr>
        <w:t>o</w:t>
      </w:r>
      <w:r w:rsidRPr="0072101A" w:rsidR="00DC17D0">
        <w:rPr>
          <w:rFonts w:ascii="Times New Roman" w:hAnsi="Times New Roman"/>
          <w:szCs w:val="22"/>
          <w:lang w:eastAsia="sk-SK"/>
        </w:rPr>
        <w:t> 132 228</w:t>
      </w:r>
      <w:r w:rsidRPr="0072101A">
        <w:rPr>
          <w:rFonts w:ascii="Times New Roman" w:hAnsi="Times New Roman"/>
          <w:szCs w:val="22"/>
          <w:lang w:eastAsia="sk-SK"/>
        </w:rPr>
        <w:t xml:space="preserve"> tis. eur,  ale tieto prírastky boli absorbované úbytkom finančných účtov o 2 257 147 tis. eur.</w:t>
      </w:r>
    </w:p>
    <w:p w:rsidR="00A970C0" w:rsidRPr="0072101A" w:rsidP="001226DE">
      <w:pPr>
        <w:bidi w:val="0"/>
        <w:spacing w:before="240" w:after="120" w:line="336" w:lineRule="auto"/>
        <w:jc w:val="both"/>
        <w:rPr>
          <w:rFonts w:ascii="Times New Roman" w:hAnsi="Times New Roman"/>
          <w:b/>
          <w:sz w:val="24"/>
          <w:szCs w:val="24"/>
          <w:lang w:eastAsia="sk-SK"/>
        </w:rPr>
      </w:pPr>
      <w:r w:rsidRPr="0072101A">
        <w:rPr>
          <w:rFonts w:ascii="Times New Roman" w:hAnsi="Times New Roman"/>
          <w:b/>
          <w:sz w:val="24"/>
          <w:szCs w:val="24"/>
          <w:lang w:eastAsia="sk-SK"/>
        </w:rPr>
        <w:t>A. Neobežný majetok</w:t>
      </w:r>
    </w:p>
    <w:p w:rsidR="002D6290" w:rsidRPr="0072101A" w:rsidP="00A970C0">
      <w:pPr>
        <w:bidi w:val="0"/>
        <w:spacing w:before="120" w:after="180" w:line="360" w:lineRule="auto"/>
        <w:jc w:val="both"/>
        <w:rPr>
          <w:rFonts w:ascii="Times New Roman" w:hAnsi="Times New Roman"/>
          <w:b/>
          <w:sz w:val="24"/>
          <w:szCs w:val="24"/>
          <w:lang w:eastAsia="sk-SK"/>
        </w:rPr>
      </w:pPr>
      <w:r w:rsidRPr="0072101A">
        <w:rPr>
          <w:rFonts w:ascii="Times New Roman" w:hAnsi="Times New Roman"/>
          <w:b/>
          <w:sz w:val="24"/>
          <w:szCs w:val="24"/>
          <w:lang w:eastAsia="sk-SK"/>
        </w:rPr>
        <w:t>A.I. Dlhodobý nehmotný majetok</w:t>
      </w:r>
    </w:p>
    <w:p w:rsidR="002D6290" w:rsidRPr="0072101A" w:rsidP="007B3693">
      <w:pPr>
        <w:tabs>
          <w:tab w:val="num" w:pos="0"/>
        </w:tabs>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Dlhodobý nehmotný majetok súhrnného celku dosiahol k 31.12.201</w:t>
      </w:r>
      <w:r w:rsidRPr="0072101A" w:rsidR="001226DE">
        <w:rPr>
          <w:rFonts w:ascii="Times New Roman" w:hAnsi="Times New Roman"/>
          <w:szCs w:val="22"/>
          <w:lang w:eastAsia="sk-SK"/>
        </w:rPr>
        <w:t>4</w:t>
      </w:r>
      <w:r w:rsidRPr="0072101A">
        <w:rPr>
          <w:rFonts w:ascii="Times New Roman" w:hAnsi="Times New Roman"/>
          <w:szCs w:val="22"/>
          <w:lang w:eastAsia="sk-SK"/>
        </w:rPr>
        <w:t xml:space="preserve"> hodnotu </w:t>
      </w:r>
      <w:r w:rsidRPr="0072101A" w:rsidR="001226DE">
        <w:rPr>
          <w:rFonts w:ascii="Times New Roman" w:hAnsi="Times New Roman"/>
          <w:szCs w:val="22"/>
          <w:lang w:eastAsia="sk-SK"/>
        </w:rPr>
        <w:t>793 076 tis. eur</w:t>
      </w:r>
      <w:r w:rsidRPr="0072101A">
        <w:rPr>
          <w:rFonts w:ascii="Times New Roman" w:hAnsi="Times New Roman"/>
          <w:szCs w:val="22"/>
          <w:lang w:eastAsia="sk-SK"/>
        </w:rPr>
        <w:t>. Najväčší podiel tvorí softvér (</w:t>
      </w:r>
      <w:r w:rsidRPr="0072101A" w:rsidR="001226DE">
        <w:rPr>
          <w:rFonts w:ascii="Times New Roman" w:hAnsi="Times New Roman"/>
          <w:szCs w:val="22"/>
          <w:lang w:eastAsia="sk-SK"/>
        </w:rPr>
        <w:t>425 784</w:t>
      </w:r>
      <w:r w:rsidRPr="0072101A">
        <w:rPr>
          <w:rFonts w:ascii="Times New Roman" w:hAnsi="Times New Roman"/>
          <w:szCs w:val="22"/>
          <w:lang w:eastAsia="sk-SK"/>
        </w:rPr>
        <w:t xml:space="preserve"> </w:t>
      </w:r>
      <w:r w:rsidRPr="0072101A" w:rsidR="00EF3F31">
        <w:rPr>
          <w:rFonts w:ascii="Times New Roman" w:hAnsi="Times New Roman"/>
          <w:szCs w:val="22"/>
          <w:lang w:eastAsia="sk-SK"/>
        </w:rPr>
        <w:t>tis</w:t>
      </w:r>
      <w:r w:rsidRPr="0072101A">
        <w:rPr>
          <w:rFonts w:ascii="Times New Roman" w:hAnsi="Times New Roman"/>
          <w:szCs w:val="22"/>
          <w:lang w:eastAsia="sk-SK"/>
        </w:rPr>
        <w:t>. eur)</w:t>
      </w:r>
      <w:r w:rsidRPr="0072101A" w:rsidR="00660D52">
        <w:rPr>
          <w:rFonts w:ascii="Times New Roman" w:hAnsi="Times New Roman"/>
          <w:szCs w:val="22"/>
          <w:lang w:eastAsia="sk-SK"/>
        </w:rPr>
        <w:t xml:space="preserve"> a</w:t>
      </w:r>
      <w:r w:rsidRPr="0072101A">
        <w:rPr>
          <w:rFonts w:ascii="Times New Roman" w:hAnsi="Times New Roman"/>
          <w:szCs w:val="22"/>
          <w:lang w:eastAsia="sk-SK"/>
        </w:rPr>
        <w:t xml:space="preserve"> obstaranie dl</w:t>
      </w:r>
      <w:r w:rsidRPr="0072101A" w:rsidR="00375816">
        <w:rPr>
          <w:rFonts w:ascii="Times New Roman" w:hAnsi="Times New Roman"/>
          <w:szCs w:val="22"/>
          <w:lang w:eastAsia="sk-SK"/>
        </w:rPr>
        <w:t>hodobého nehmotného majetku</w:t>
        <w:br/>
      </w:r>
      <w:r w:rsidRPr="0072101A">
        <w:rPr>
          <w:rFonts w:ascii="Times New Roman" w:hAnsi="Times New Roman"/>
          <w:szCs w:val="22"/>
          <w:lang w:eastAsia="sk-SK"/>
        </w:rPr>
        <w:t>(</w:t>
      </w:r>
      <w:r w:rsidRPr="0072101A" w:rsidR="001226DE">
        <w:rPr>
          <w:rFonts w:ascii="Times New Roman" w:hAnsi="Times New Roman"/>
          <w:szCs w:val="22"/>
          <w:lang w:eastAsia="sk-SK"/>
        </w:rPr>
        <w:t>324 265</w:t>
      </w:r>
      <w:r w:rsidRPr="0072101A" w:rsidR="00B73F85">
        <w:rPr>
          <w:rFonts w:ascii="Times New Roman" w:hAnsi="Times New Roman"/>
          <w:szCs w:val="22"/>
          <w:lang w:eastAsia="sk-SK"/>
        </w:rPr>
        <w:t xml:space="preserve"> </w:t>
      </w:r>
      <w:r w:rsidRPr="0072101A" w:rsidR="00EF3F31">
        <w:rPr>
          <w:rFonts w:ascii="Times New Roman" w:hAnsi="Times New Roman"/>
          <w:szCs w:val="22"/>
          <w:lang w:eastAsia="sk-SK"/>
        </w:rPr>
        <w:t>tis</w:t>
      </w:r>
      <w:r w:rsidRPr="0072101A">
        <w:rPr>
          <w:rFonts w:ascii="Times New Roman" w:hAnsi="Times New Roman"/>
          <w:szCs w:val="22"/>
          <w:lang w:eastAsia="sk-SK"/>
        </w:rPr>
        <w:t>. eur)</w:t>
      </w:r>
      <w:r w:rsidRPr="0072101A" w:rsidR="007B3693">
        <w:rPr>
          <w:rFonts w:ascii="Times New Roman" w:hAnsi="Times New Roman"/>
          <w:szCs w:val="22"/>
          <w:lang w:eastAsia="sk-SK"/>
        </w:rPr>
        <w:t>.</w:t>
      </w:r>
      <w:r w:rsidRPr="0072101A">
        <w:rPr>
          <w:rFonts w:ascii="Times New Roman" w:hAnsi="Times New Roman"/>
          <w:szCs w:val="22"/>
          <w:lang w:eastAsia="sk-SK"/>
        </w:rPr>
        <w:t xml:space="preserve"> </w:t>
      </w:r>
    </w:p>
    <w:tbl>
      <w:tblPr>
        <w:tblStyle w:val="TableNormal"/>
        <w:tblW w:w="4596" w:type="pct"/>
        <w:jc w:val="center"/>
        <w:tblInd w:w="70" w:type="dxa"/>
        <w:tblLayout w:type="fixed"/>
        <w:tblCellMar>
          <w:left w:w="70" w:type="dxa"/>
          <w:right w:w="70" w:type="dxa"/>
        </w:tblCellMar>
        <w:tblLook w:val="00A0"/>
      </w:tblPr>
      <w:tblGrid>
        <w:gridCol w:w="5654"/>
        <w:gridCol w:w="1419"/>
        <w:gridCol w:w="1394"/>
      </w:tblGrid>
      <w:tr>
        <w:tblPrEx>
          <w:tblW w:w="4596" w:type="pct"/>
          <w:jc w:val="center"/>
          <w:tblInd w:w="70" w:type="dxa"/>
          <w:tblLayout w:type="fixed"/>
          <w:tblCellMar>
            <w:left w:w="70" w:type="dxa"/>
            <w:right w:w="70" w:type="dxa"/>
          </w:tblCellMar>
          <w:tblLook w:val="00A0"/>
        </w:tblPrEx>
        <w:trPr>
          <w:trHeight w:val="330"/>
          <w:jc w:val="center"/>
        </w:trPr>
        <w:tc>
          <w:tcPr>
            <w:tcW w:w="4177" w:type="pct"/>
            <w:gridSpan w:val="2"/>
            <w:tcBorders>
              <w:top w:val="single" w:sz="4" w:space="0" w:color="auto"/>
              <w:left w:val="nil"/>
              <w:bottom w:val="single" w:sz="4" w:space="0" w:color="auto"/>
              <w:right w:val="nil"/>
            </w:tcBorders>
            <w:shd w:val="clear" w:color="000000" w:fill="000000"/>
            <w:noWrap/>
            <w:textDirection w:val="lrTb"/>
            <w:vAlign w:val="center"/>
          </w:tcPr>
          <w:p w:rsidR="002978BC" w:rsidRPr="0072101A" w:rsidP="0002612E">
            <w:pPr>
              <w:bidi w:val="0"/>
              <w:spacing w:after="0" w:line="240" w:lineRule="auto"/>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Dlhodobý nehmotný majetok súhrnného celku (v tis. eur)</w:t>
            </w:r>
          </w:p>
        </w:tc>
        <w:tc>
          <w:tcPr>
            <w:tcW w:w="823" w:type="pct"/>
            <w:tcBorders>
              <w:top w:val="single" w:sz="4" w:space="0" w:color="auto"/>
              <w:left w:val="nil"/>
              <w:bottom w:val="single" w:sz="4" w:space="0" w:color="auto"/>
              <w:right w:val="nil"/>
            </w:tcBorders>
            <w:shd w:val="clear" w:color="000000" w:fill="000000"/>
            <w:textDirection w:val="lrTb"/>
            <w:vAlign w:val="center"/>
          </w:tcPr>
          <w:p w:rsidR="002978BC" w:rsidRPr="0072101A" w:rsidP="009A2941">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r>
      <w:tr>
        <w:tblPrEx>
          <w:tblW w:w="4596" w:type="pct"/>
          <w:jc w:val="center"/>
          <w:tblInd w:w="70" w:type="dxa"/>
          <w:tblLayout w:type="fixed"/>
          <w:tblCellMar>
            <w:left w:w="70" w:type="dxa"/>
            <w:right w:w="70" w:type="dxa"/>
          </w:tblCellMar>
          <w:tblLook w:val="00A0"/>
        </w:tblPrEx>
        <w:trPr>
          <w:trHeight w:val="330"/>
          <w:jc w:val="center"/>
        </w:trPr>
        <w:tc>
          <w:tcPr>
            <w:tcW w:w="3339" w:type="pct"/>
            <w:tcBorders>
              <w:top w:val="nil"/>
              <w:left w:val="nil"/>
              <w:bottom w:val="single" w:sz="4" w:space="0" w:color="auto"/>
              <w:right w:val="nil"/>
            </w:tcBorders>
            <w:shd w:val="clear" w:color="000000" w:fill="BFBFBF"/>
            <w:noWrap/>
            <w:textDirection w:val="lrTb"/>
            <w:vAlign w:val="bottom"/>
          </w:tcPr>
          <w:p w:rsidR="002978BC" w:rsidRPr="0072101A" w:rsidP="009A2941">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Druh nehmotného majetku</w:t>
            </w:r>
          </w:p>
        </w:tc>
        <w:tc>
          <w:tcPr>
            <w:tcW w:w="838" w:type="pct"/>
            <w:tcBorders>
              <w:top w:val="nil"/>
              <w:left w:val="nil"/>
              <w:bottom w:val="single" w:sz="4" w:space="0" w:color="auto"/>
              <w:right w:val="nil"/>
            </w:tcBorders>
            <w:shd w:val="clear" w:color="000000" w:fill="BFBFBF"/>
            <w:noWrap/>
            <w:textDirection w:val="lrTb"/>
            <w:vAlign w:val="bottom"/>
          </w:tcPr>
          <w:p w:rsidR="002978BC" w:rsidRPr="0072101A" w:rsidP="00280A29">
            <w:pPr>
              <w:bidi w:val="0"/>
              <w:spacing w:after="0" w:line="240" w:lineRule="auto"/>
              <w:jc w:val="center"/>
              <w:rPr>
                <w:rFonts w:ascii="Times New Roman" w:hAnsi="Times New Roman"/>
                <w:b/>
                <w:bCs/>
                <w:sz w:val="20"/>
                <w:szCs w:val="20"/>
                <w:lang w:eastAsia="sk-SK"/>
              </w:rPr>
            </w:pPr>
            <w:r w:rsidR="00280A29">
              <w:rPr>
                <w:rFonts w:ascii="Times New Roman" w:hAnsi="Times New Roman"/>
                <w:b/>
                <w:bCs/>
                <w:sz w:val="20"/>
                <w:szCs w:val="20"/>
                <w:lang w:eastAsia="sk-SK"/>
              </w:rPr>
              <w:t xml:space="preserve">           </w:t>
            </w:r>
            <w:r w:rsidRPr="0072101A" w:rsidR="001226DE">
              <w:rPr>
                <w:rFonts w:ascii="Times New Roman" w:hAnsi="Times New Roman"/>
                <w:b/>
                <w:bCs/>
                <w:sz w:val="20"/>
                <w:szCs w:val="20"/>
                <w:lang w:eastAsia="sk-SK"/>
              </w:rPr>
              <w:t>2014</w:t>
            </w:r>
          </w:p>
        </w:tc>
        <w:tc>
          <w:tcPr>
            <w:tcW w:w="823" w:type="pct"/>
            <w:tcBorders>
              <w:top w:val="nil"/>
              <w:left w:val="nil"/>
              <w:bottom w:val="single" w:sz="4" w:space="0" w:color="auto"/>
              <w:right w:val="nil"/>
            </w:tcBorders>
            <w:shd w:val="clear" w:color="000000" w:fill="BFBFBF"/>
            <w:noWrap/>
            <w:textDirection w:val="lrTb"/>
            <w:vAlign w:val="bottom"/>
          </w:tcPr>
          <w:p w:rsidR="002978BC" w:rsidRPr="0072101A" w:rsidP="00280A29">
            <w:pPr>
              <w:bidi w:val="0"/>
              <w:spacing w:after="0" w:line="240" w:lineRule="auto"/>
              <w:jc w:val="center"/>
              <w:rPr>
                <w:rFonts w:ascii="Times New Roman" w:hAnsi="Times New Roman"/>
                <w:b/>
                <w:bCs/>
                <w:sz w:val="20"/>
                <w:szCs w:val="20"/>
                <w:lang w:eastAsia="sk-SK"/>
              </w:rPr>
            </w:pPr>
            <w:r w:rsidR="00280A29">
              <w:rPr>
                <w:rFonts w:ascii="Times New Roman" w:hAnsi="Times New Roman"/>
                <w:b/>
                <w:bCs/>
                <w:sz w:val="20"/>
                <w:szCs w:val="20"/>
                <w:lang w:eastAsia="sk-SK"/>
              </w:rPr>
              <w:t xml:space="preserve">           </w:t>
            </w:r>
            <w:r w:rsidRPr="0072101A" w:rsidR="001226DE">
              <w:rPr>
                <w:rFonts w:ascii="Times New Roman" w:hAnsi="Times New Roman"/>
                <w:b/>
                <w:bCs/>
                <w:sz w:val="20"/>
                <w:szCs w:val="20"/>
                <w:lang w:eastAsia="sk-SK"/>
              </w:rPr>
              <w:t>2013</w:t>
            </w:r>
          </w:p>
        </w:tc>
      </w:tr>
      <w:tr>
        <w:tblPrEx>
          <w:tblW w:w="4596" w:type="pct"/>
          <w:jc w:val="center"/>
          <w:tblInd w:w="70" w:type="dxa"/>
          <w:tblLayout w:type="fixed"/>
          <w:tblCellMar>
            <w:left w:w="70" w:type="dxa"/>
            <w:right w:w="70" w:type="dxa"/>
          </w:tblCellMar>
          <w:tblLook w:val="00A0"/>
        </w:tblPrEx>
        <w:trPr>
          <w:trHeight w:hRule="exact" w:val="330"/>
          <w:jc w:val="center"/>
        </w:trPr>
        <w:tc>
          <w:tcPr>
            <w:tcW w:w="3339" w:type="pct"/>
            <w:tcBorders>
              <w:top w:val="nil"/>
              <w:left w:val="nil"/>
              <w:bottom w:val="nil"/>
              <w:right w:val="nil"/>
            </w:tcBorders>
            <w:textDirection w:val="lrTb"/>
            <w:vAlign w:val="center"/>
          </w:tcPr>
          <w:p w:rsidR="001226DE" w:rsidRPr="0072101A" w:rsidP="0014570E">
            <w:pPr>
              <w:bidi w:val="0"/>
              <w:spacing w:after="0" w:line="336"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Softvér</w:t>
            </w:r>
          </w:p>
        </w:tc>
        <w:tc>
          <w:tcPr>
            <w:tcW w:w="838" w:type="pct"/>
            <w:tcBorders>
              <w:top w:val="nil"/>
              <w:left w:val="nil"/>
              <w:bottom w:val="nil"/>
              <w:right w:val="nil"/>
            </w:tcBorders>
            <w:textDirection w:val="lrTb"/>
            <w:vAlign w:val="center"/>
          </w:tcPr>
          <w:p w:rsidR="001226DE" w:rsidRPr="0072101A" w:rsidP="001226DE">
            <w:pPr>
              <w:bidi w:val="0"/>
              <w:spacing w:after="0" w:line="336" w:lineRule="auto"/>
              <w:jc w:val="right"/>
              <w:rPr>
                <w:rFonts w:ascii="Times New Roman" w:hAnsi="Times New Roman"/>
                <w:color w:val="000000"/>
                <w:sz w:val="20"/>
                <w:szCs w:val="20"/>
                <w:lang w:eastAsia="sk-SK"/>
              </w:rPr>
            </w:pPr>
            <w:r w:rsidRPr="0072101A" w:rsidR="00195820">
              <w:rPr>
                <w:rFonts w:ascii="Times New Roman" w:hAnsi="Times New Roman"/>
                <w:color w:val="000000"/>
                <w:sz w:val="20"/>
                <w:szCs w:val="20"/>
                <w:lang w:eastAsia="sk-SK"/>
              </w:rPr>
              <w:t>425 784</w:t>
            </w:r>
          </w:p>
        </w:tc>
        <w:tc>
          <w:tcPr>
            <w:tcW w:w="823" w:type="pct"/>
            <w:tcBorders>
              <w:top w:val="nil"/>
              <w:left w:val="nil"/>
              <w:bottom w:val="nil"/>
              <w:right w:val="nil"/>
            </w:tcBorders>
            <w:textDirection w:val="lrTb"/>
            <w:vAlign w:val="center"/>
          </w:tcPr>
          <w:p w:rsidR="001226DE" w:rsidRPr="0072101A" w:rsidP="001226DE">
            <w:pPr>
              <w:bidi w:val="0"/>
              <w:spacing w:after="0" w:line="336"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346 531</w:t>
            </w:r>
          </w:p>
        </w:tc>
      </w:tr>
      <w:tr>
        <w:tblPrEx>
          <w:tblW w:w="4596" w:type="pct"/>
          <w:jc w:val="center"/>
          <w:tblInd w:w="70" w:type="dxa"/>
          <w:tblLayout w:type="fixed"/>
          <w:tblCellMar>
            <w:left w:w="70" w:type="dxa"/>
            <w:right w:w="70" w:type="dxa"/>
          </w:tblCellMar>
          <w:tblLook w:val="00A0"/>
        </w:tblPrEx>
        <w:trPr>
          <w:trHeight w:hRule="exact" w:val="330"/>
          <w:jc w:val="center"/>
        </w:trPr>
        <w:tc>
          <w:tcPr>
            <w:tcW w:w="3339" w:type="pct"/>
            <w:tcBorders>
              <w:top w:val="nil"/>
              <w:left w:val="nil"/>
              <w:bottom w:val="none" w:sz="0" w:space="0" w:color="auto"/>
              <w:right w:val="nil"/>
            </w:tcBorders>
            <w:shd w:val="clear" w:color="000000" w:fill="auto"/>
            <w:textDirection w:val="lrTb"/>
            <w:vAlign w:val="center"/>
          </w:tcPr>
          <w:p w:rsidR="001226DE" w:rsidRPr="0072101A" w:rsidP="0014570E">
            <w:pPr>
              <w:bidi w:val="0"/>
              <w:spacing w:after="0" w:line="336"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Obstaranie nehmotného majetku</w:t>
            </w:r>
          </w:p>
        </w:tc>
        <w:tc>
          <w:tcPr>
            <w:tcW w:w="838" w:type="pct"/>
            <w:tcBorders>
              <w:top w:val="nil"/>
              <w:left w:val="nil"/>
              <w:bottom w:val="none" w:sz="0" w:space="0" w:color="auto"/>
              <w:right w:val="nil"/>
            </w:tcBorders>
            <w:shd w:val="clear" w:color="000000" w:fill="auto"/>
            <w:textDirection w:val="lrTb"/>
            <w:vAlign w:val="center"/>
          </w:tcPr>
          <w:p w:rsidR="001226DE" w:rsidRPr="0072101A" w:rsidP="001226DE">
            <w:pPr>
              <w:bidi w:val="0"/>
              <w:spacing w:after="0" w:line="336" w:lineRule="auto"/>
              <w:jc w:val="right"/>
              <w:rPr>
                <w:rFonts w:ascii="Times New Roman" w:hAnsi="Times New Roman"/>
                <w:bCs/>
                <w:color w:val="000000"/>
                <w:sz w:val="20"/>
                <w:szCs w:val="20"/>
                <w:lang w:eastAsia="sk-SK"/>
              </w:rPr>
            </w:pPr>
            <w:r w:rsidRPr="0072101A" w:rsidR="00195820">
              <w:rPr>
                <w:rFonts w:ascii="Times New Roman" w:hAnsi="Times New Roman"/>
                <w:bCs/>
                <w:color w:val="000000"/>
                <w:sz w:val="20"/>
                <w:szCs w:val="20"/>
                <w:lang w:eastAsia="sk-SK"/>
              </w:rPr>
              <w:t>324 265</w:t>
            </w:r>
          </w:p>
        </w:tc>
        <w:tc>
          <w:tcPr>
            <w:tcW w:w="823" w:type="pct"/>
            <w:tcBorders>
              <w:top w:val="nil"/>
              <w:left w:val="nil"/>
              <w:bottom w:val="none" w:sz="0" w:space="0" w:color="auto"/>
              <w:right w:val="nil"/>
            </w:tcBorders>
            <w:shd w:val="clear" w:color="000000" w:fill="auto"/>
            <w:textDirection w:val="lrTb"/>
            <w:vAlign w:val="center"/>
          </w:tcPr>
          <w:p w:rsidR="001226DE" w:rsidRPr="0072101A" w:rsidP="001226DE">
            <w:pPr>
              <w:bidi w:val="0"/>
              <w:spacing w:after="0" w:line="336"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275 907</w:t>
            </w:r>
          </w:p>
        </w:tc>
      </w:tr>
      <w:tr>
        <w:tblPrEx>
          <w:tblW w:w="4596" w:type="pct"/>
          <w:jc w:val="center"/>
          <w:tblInd w:w="70" w:type="dxa"/>
          <w:tblLayout w:type="fixed"/>
          <w:tblCellMar>
            <w:left w:w="70" w:type="dxa"/>
            <w:right w:w="70" w:type="dxa"/>
          </w:tblCellMar>
          <w:tblLook w:val="00A0"/>
        </w:tblPrEx>
        <w:trPr>
          <w:trHeight w:hRule="exact" w:val="292"/>
          <w:jc w:val="center"/>
        </w:trPr>
        <w:tc>
          <w:tcPr>
            <w:tcW w:w="3339" w:type="pct"/>
            <w:tcBorders>
              <w:top w:val="nil"/>
              <w:left w:val="nil"/>
              <w:bottom w:val="nil"/>
              <w:right w:val="nil"/>
            </w:tcBorders>
            <w:textDirection w:val="lrTb"/>
            <w:vAlign w:val="center"/>
          </w:tcPr>
          <w:p w:rsidR="001226DE" w:rsidRPr="0072101A" w:rsidP="0014570E">
            <w:pPr>
              <w:bidi w:val="0"/>
              <w:spacing w:after="0" w:line="336"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Oceniteľné práva</w:t>
            </w:r>
          </w:p>
        </w:tc>
        <w:tc>
          <w:tcPr>
            <w:tcW w:w="838" w:type="pct"/>
            <w:tcBorders>
              <w:top w:val="nil"/>
              <w:left w:val="nil"/>
              <w:bottom w:val="nil"/>
              <w:right w:val="nil"/>
            </w:tcBorders>
            <w:textDirection w:val="lrTb"/>
            <w:vAlign w:val="center"/>
          </w:tcPr>
          <w:p w:rsidR="001226DE" w:rsidRPr="0072101A" w:rsidP="001226DE">
            <w:pPr>
              <w:bidi w:val="0"/>
              <w:spacing w:after="0" w:line="336" w:lineRule="auto"/>
              <w:jc w:val="right"/>
              <w:rPr>
                <w:rFonts w:ascii="Times New Roman" w:hAnsi="Times New Roman"/>
                <w:color w:val="000000"/>
                <w:sz w:val="20"/>
                <w:szCs w:val="20"/>
                <w:lang w:eastAsia="sk-SK"/>
              </w:rPr>
            </w:pPr>
            <w:r w:rsidRPr="0072101A" w:rsidR="00195820">
              <w:rPr>
                <w:rFonts w:ascii="Times New Roman" w:hAnsi="Times New Roman"/>
                <w:color w:val="000000"/>
                <w:sz w:val="20"/>
                <w:szCs w:val="20"/>
                <w:lang w:eastAsia="sk-SK"/>
              </w:rPr>
              <w:t>23 756</w:t>
            </w:r>
          </w:p>
        </w:tc>
        <w:tc>
          <w:tcPr>
            <w:tcW w:w="823" w:type="pct"/>
            <w:tcBorders>
              <w:top w:val="nil"/>
              <w:left w:val="nil"/>
              <w:bottom w:val="nil"/>
              <w:right w:val="nil"/>
            </w:tcBorders>
            <w:textDirection w:val="lrTb"/>
            <w:vAlign w:val="center"/>
          </w:tcPr>
          <w:p w:rsidR="001226DE" w:rsidRPr="0072101A" w:rsidP="001226DE">
            <w:pPr>
              <w:bidi w:val="0"/>
              <w:spacing w:after="0" w:line="336"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26 863</w:t>
            </w:r>
          </w:p>
        </w:tc>
      </w:tr>
      <w:tr>
        <w:tblPrEx>
          <w:tblW w:w="4596" w:type="pct"/>
          <w:jc w:val="center"/>
          <w:tblInd w:w="70" w:type="dxa"/>
          <w:tblLayout w:type="fixed"/>
          <w:tblCellMar>
            <w:left w:w="70" w:type="dxa"/>
            <w:right w:w="70" w:type="dxa"/>
          </w:tblCellMar>
          <w:tblLook w:val="00A0"/>
        </w:tblPrEx>
        <w:trPr>
          <w:trHeight w:hRule="exact" w:val="330"/>
          <w:jc w:val="center"/>
        </w:trPr>
        <w:tc>
          <w:tcPr>
            <w:tcW w:w="3339" w:type="pct"/>
            <w:tcBorders>
              <w:top w:val="nil"/>
              <w:left w:val="nil"/>
              <w:bottom w:val="none" w:sz="0" w:space="0" w:color="auto"/>
              <w:right w:val="nil"/>
            </w:tcBorders>
            <w:shd w:val="clear" w:color="000000" w:fill="auto"/>
            <w:textDirection w:val="lrTb"/>
            <w:vAlign w:val="center"/>
          </w:tcPr>
          <w:p w:rsidR="001226DE" w:rsidRPr="0072101A" w:rsidP="0014570E">
            <w:pPr>
              <w:bidi w:val="0"/>
              <w:spacing w:after="0" w:line="336"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Ostatný dlhodobý nehmotný majetok</w:t>
            </w:r>
          </w:p>
        </w:tc>
        <w:tc>
          <w:tcPr>
            <w:tcW w:w="838" w:type="pct"/>
            <w:tcBorders>
              <w:top w:val="nil"/>
              <w:left w:val="nil"/>
              <w:bottom w:val="none" w:sz="0" w:space="0" w:color="auto"/>
              <w:right w:val="nil"/>
            </w:tcBorders>
            <w:shd w:val="clear" w:color="000000" w:fill="auto"/>
            <w:textDirection w:val="lrTb"/>
            <w:vAlign w:val="center"/>
          </w:tcPr>
          <w:p w:rsidR="001226DE" w:rsidRPr="0072101A" w:rsidP="001226DE">
            <w:pPr>
              <w:bidi w:val="0"/>
              <w:spacing w:after="0" w:line="336" w:lineRule="auto"/>
              <w:jc w:val="right"/>
              <w:rPr>
                <w:rFonts w:ascii="Times New Roman" w:hAnsi="Times New Roman"/>
                <w:bCs/>
                <w:color w:val="000000"/>
                <w:sz w:val="20"/>
                <w:szCs w:val="20"/>
                <w:lang w:eastAsia="sk-SK"/>
              </w:rPr>
            </w:pPr>
            <w:r w:rsidRPr="0072101A" w:rsidR="00195820">
              <w:rPr>
                <w:rFonts w:ascii="Times New Roman" w:hAnsi="Times New Roman"/>
                <w:bCs/>
                <w:color w:val="000000"/>
                <w:sz w:val="20"/>
                <w:szCs w:val="20"/>
                <w:lang w:eastAsia="sk-SK"/>
              </w:rPr>
              <w:t>19 271</w:t>
            </w:r>
          </w:p>
        </w:tc>
        <w:tc>
          <w:tcPr>
            <w:tcW w:w="823" w:type="pct"/>
            <w:tcBorders>
              <w:top w:val="nil"/>
              <w:left w:val="nil"/>
              <w:bottom w:val="none" w:sz="0" w:space="0" w:color="auto"/>
              <w:right w:val="nil"/>
            </w:tcBorders>
            <w:shd w:val="clear" w:color="000000" w:fill="auto"/>
            <w:textDirection w:val="lrTb"/>
            <w:vAlign w:val="center"/>
          </w:tcPr>
          <w:p w:rsidR="001226DE" w:rsidRPr="0072101A" w:rsidP="001226DE">
            <w:pPr>
              <w:bidi w:val="0"/>
              <w:spacing w:after="0" w:line="336"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18 457</w:t>
            </w:r>
          </w:p>
        </w:tc>
      </w:tr>
      <w:tr>
        <w:tblPrEx>
          <w:tblW w:w="4596" w:type="pct"/>
          <w:jc w:val="center"/>
          <w:tblInd w:w="70" w:type="dxa"/>
          <w:tblLayout w:type="fixed"/>
          <w:tblCellMar>
            <w:left w:w="70" w:type="dxa"/>
            <w:right w:w="70" w:type="dxa"/>
          </w:tblCellMar>
          <w:tblLook w:val="00A0"/>
        </w:tblPrEx>
        <w:trPr>
          <w:trHeight w:hRule="exact" w:val="330"/>
          <w:jc w:val="center"/>
        </w:trPr>
        <w:tc>
          <w:tcPr>
            <w:tcW w:w="3339" w:type="pct"/>
            <w:tcBorders>
              <w:top w:val="nil"/>
              <w:left w:val="nil"/>
              <w:bottom w:val="single" w:sz="4" w:space="0" w:color="000000"/>
              <w:right w:val="nil"/>
            </w:tcBorders>
            <w:shd w:val="clear" w:color="000000" w:fill="auto"/>
            <w:textDirection w:val="lrTb"/>
            <w:vAlign w:val="center"/>
          </w:tcPr>
          <w:p w:rsidR="001226DE" w:rsidRPr="0072101A" w:rsidP="0014570E">
            <w:pPr>
              <w:bidi w:val="0"/>
              <w:spacing w:after="0" w:line="336"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Spolu</w:t>
            </w:r>
          </w:p>
        </w:tc>
        <w:tc>
          <w:tcPr>
            <w:tcW w:w="838" w:type="pct"/>
            <w:tcBorders>
              <w:top w:val="nil"/>
              <w:left w:val="nil"/>
              <w:bottom w:val="single" w:sz="4" w:space="0" w:color="000000"/>
              <w:right w:val="nil"/>
            </w:tcBorders>
            <w:shd w:val="clear" w:color="000000" w:fill="auto"/>
            <w:textDirection w:val="lrTb"/>
            <w:vAlign w:val="center"/>
          </w:tcPr>
          <w:p w:rsidR="001226DE" w:rsidRPr="0072101A" w:rsidP="001226DE">
            <w:pPr>
              <w:bidi w:val="0"/>
              <w:spacing w:after="0" w:line="336" w:lineRule="auto"/>
              <w:jc w:val="right"/>
              <w:rPr>
                <w:rFonts w:ascii="Times New Roman" w:hAnsi="Times New Roman"/>
                <w:b/>
                <w:bCs/>
                <w:color w:val="000000"/>
                <w:sz w:val="20"/>
                <w:szCs w:val="20"/>
                <w:lang w:eastAsia="sk-SK"/>
              </w:rPr>
            </w:pPr>
            <w:r w:rsidRPr="0072101A" w:rsidR="00195820">
              <w:rPr>
                <w:rFonts w:ascii="Times New Roman" w:hAnsi="Times New Roman"/>
                <w:b/>
                <w:bCs/>
                <w:color w:val="000000"/>
                <w:sz w:val="20"/>
                <w:szCs w:val="20"/>
                <w:lang w:eastAsia="sk-SK"/>
              </w:rPr>
              <w:t>793 076</w:t>
            </w:r>
          </w:p>
        </w:tc>
        <w:tc>
          <w:tcPr>
            <w:tcW w:w="823" w:type="pct"/>
            <w:tcBorders>
              <w:top w:val="nil"/>
              <w:left w:val="nil"/>
              <w:bottom w:val="single" w:sz="4" w:space="0" w:color="000000"/>
              <w:right w:val="nil"/>
            </w:tcBorders>
            <w:shd w:val="clear" w:color="000000" w:fill="auto"/>
            <w:textDirection w:val="lrTb"/>
            <w:vAlign w:val="center"/>
          </w:tcPr>
          <w:p w:rsidR="001226DE" w:rsidRPr="0072101A" w:rsidP="001226DE">
            <w:pPr>
              <w:bidi w:val="0"/>
              <w:spacing w:after="0" w:line="336"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667 758</w:t>
            </w:r>
          </w:p>
        </w:tc>
      </w:tr>
    </w:tbl>
    <w:p w:rsidR="002D6290" w:rsidRPr="0072101A" w:rsidP="00AD2668">
      <w:pPr>
        <w:tabs>
          <w:tab w:val="num" w:pos="0"/>
        </w:tabs>
        <w:bidi w:val="0"/>
        <w:spacing w:before="180" w:after="120" w:line="336" w:lineRule="auto"/>
        <w:jc w:val="both"/>
        <w:rPr>
          <w:rFonts w:ascii="Times New Roman" w:hAnsi="Times New Roman"/>
          <w:szCs w:val="22"/>
          <w:lang w:eastAsia="sk-SK"/>
        </w:rPr>
      </w:pPr>
      <w:r w:rsidRPr="0072101A">
        <w:rPr>
          <w:rFonts w:ascii="Times New Roman" w:hAnsi="Times New Roman"/>
          <w:szCs w:val="22"/>
          <w:lang w:eastAsia="sk-SK"/>
        </w:rPr>
        <w:t>Dlhodobý nehmotný majetok</w:t>
      </w:r>
      <w:r w:rsidRPr="0072101A" w:rsidR="00EF3F31">
        <w:rPr>
          <w:rFonts w:ascii="Times New Roman" w:hAnsi="Times New Roman"/>
          <w:szCs w:val="22"/>
          <w:lang w:eastAsia="sk-SK"/>
        </w:rPr>
        <w:t xml:space="preserve"> oproti roku 201</w:t>
      </w:r>
      <w:r w:rsidRPr="0072101A" w:rsidR="003D3A2B">
        <w:rPr>
          <w:rFonts w:ascii="Times New Roman" w:hAnsi="Times New Roman"/>
          <w:szCs w:val="22"/>
          <w:lang w:eastAsia="sk-SK"/>
        </w:rPr>
        <w:t>3</w:t>
      </w:r>
      <w:r w:rsidRPr="0072101A" w:rsidR="00EF3F31">
        <w:rPr>
          <w:rFonts w:ascii="Times New Roman" w:hAnsi="Times New Roman"/>
          <w:szCs w:val="22"/>
          <w:lang w:eastAsia="sk-SK"/>
        </w:rPr>
        <w:t xml:space="preserve"> vzrástol o</w:t>
      </w:r>
      <w:r w:rsidRPr="0072101A" w:rsidR="003D3A2B">
        <w:rPr>
          <w:rFonts w:ascii="Times New Roman" w:hAnsi="Times New Roman"/>
          <w:szCs w:val="22"/>
          <w:lang w:eastAsia="sk-SK"/>
        </w:rPr>
        <w:t> 125 318</w:t>
      </w:r>
      <w:r w:rsidRPr="0072101A" w:rsidR="002A2D4E">
        <w:rPr>
          <w:rFonts w:ascii="Times New Roman" w:hAnsi="Times New Roman"/>
          <w:szCs w:val="22"/>
          <w:lang w:eastAsia="sk-SK"/>
        </w:rPr>
        <w:t xml:space="preserve"> tis. eur</w:t>
      </w:r>
      <w:r w:rsidRPr="0072101A">
        <w:rPr>
          <w:rFonts w:ascii="Times New Roman" w:hAnsi="Times New Roman"/>
          <w:szCs w:val="22"/>
          <w:lang w:eastAsia="sk-SK"/>
        </w:rPr>
        <w:t xml:space="preserve">, a to </w:t>
      </w:r>
      <w:r w:rsidRPr="0072101A" w:rsidR="00AA442F">
        <w:rPr>
          <w:rFonts w:ascii="Times New Roman" w:hAnsi="Times New Roman"/>
          <w:szCs w:val="22"/>
          <w:lang w:eastAsia="sk-SK"/>
        </w:rPr>
        <w:t xml:space="preserve">najmä </w:t>
      </w:r>
      <w:r w:rsidRPr="0072101A">
        <w:rPr>
          <w:rFonts w:ascii="Times New Roman" w:hAnsi="Times New Roman"/>
          <w:szCs w:val="22"/>
          <w:lang w:eastAsia="sk-SK"/>
        </w:rPr>
        <w:t xml:space="preserve">z dôvodu </w:t>
      </w:r>
      <w:r w:rsidRPr="0072101A" w:rsidR="004F0957">
        <w:rPr>
          <w:rFonts w:ascii="Times New Roman" w:hAnsi="Times New Roman"/>
          <w:szCs w:val="22"/>
          <w:lang w:eastAsia="sk-SK"/>
        </w:rPr>
        <w:t xml:space="preserve">prírastku </w:t>
      </w:r>
      <w:r w:rsidRPr="0072101A" w:rsidR="003D3A2B">
        <w:rPr>
          <w:rFonts w:ascii="Times New Roman" w:hAnsi="Times New Roman"/>
          <w:szCs w:val="22"/>
          <w:lang w:eastAsia="sk-SK"/>
        </w:rPr>
        <w:t>obstarania softvéru a iného nehmotného majetku</w:t>
      </w:r>
      <w:r w:rsidRPr="0072101A" w:rsidR="004F0957">
        <w:rPr>
          <w:rFonts w:ascii="Times New Roman" w:hAnsi="Times New Roman"/>
          <w:szCs w:val="22"/>
          <w:lang w:eastAsia="sk-SK"/>
        </w:rPr>
        <w:t xml:space="preserve">. </w:t>
      </w:r>
      <w:r w:rsidRPr="0072101A" w:rsidR="00725FD3">
        <w:rPr>
          <w:rFonts w:ascii="Times New Roman" w:hAnsi="Times New Roman"/>
          <w:szCs w:val="22"/>
          <w:lang w:eastAsia="sk-SK"/>
        </w:rPr>
        <w:t xml:space="preserve">Najvyšší prírastok dosiahla ústredná správa </w:t>
      </w:r>
      <w:r w:rsidRPr="0072101A" w:rsidR="003D3A2B">
        <w:rPr>
          <w:rFonts w:ascii="Times New Roman" w:hAnsi="Times New Roman"/>
          <w:szCs w:val="22"/>
          <w:lang w:eastAsia="sk-SK"/>
        </w:rPr>
        <w:t xml:space="preserve">80 238 </w:t>
      </w:r>
      <w:r w:rsidRPr="0072101A" w:rsidR="00725FD3">
        <w:rPr>
          <w:rFonts w:ascii="Times New Roman" w:hAnsi="Times New Roman"/>
          <w:szCs w:val="22"/>
          <w:lang w:eastAsia="sk-SK"/>
        </w:rPr>
        <w:t>tis. eur,</w:t>
      </w:r>
      <w:r w:rsidRPr="0072101A" w:rsidR="003E3BD0">
        <w:rPr>
          <w:rFonts w:ascii="Times New Roman" w:hAnsi="Times New Roman"/>
          <w:szCs w:val="22"/>
          <w:lang w:eastAsia="sk-SK"/>
        </w:rPr>
        <w:t xml:space="preserve"> ostatné subjekty </w:t>
      </w:r>
      <w:r w:rsidRPr="0072101A" w:rsidR="0083378A">
        <w:rPr>
          <w:rFonts w:ascii="Times New Roman" w:hAnsi="Times New Roman"/>
          <w:szCs w:val="22"/>
          <w:lang w:eastAsia="sk-SK"/>
        </w:rPr>
        <w:t xml:space="preserve">vykázali </w:t>
      </w:r>
      <w:r w:rsidRPr="0072101A" w:rsidR="003D3A2B">
        <w:rPr>
          <w:rFonts w:ascii="Times New Roman" w:hAnsi="Times New Roman"/>
          <w:szCs w:val="22"/>
          <w:lang w:eastAsia="sk-SK"/>
        </w:rPr>
        <w:t>úbytok 1 099</w:t>
      </w:r>
      <w:r w:rsidRPr="0072101A" w:rsidR="003E3BD0">
        <w:rPr>
          <w:rFonts w:ascii="Times New Roman" w:hAnsi="Times New Roman"/>
          <w:szCs w:val="22"/>
          <w:lang w:eastAsia="sk-SK"/>
        </w:rPr>
        <w:t xml:space="preserve"> tis. eur a </w:t>
      </w:r>
      <w:r w:rsidRPr="0072101A" w:rsidR="00725FD3">
        <w:rPr>
          <w:rFonts w:ascii="Times New Roman" w:hAnsi="Times New Roman"/>
          <w:szCs w:val="22"/>
          <w:lang w:eastAsia="sk-SK"/>
        </w:rPr>
        <w:t xml:space="preserve">územná samospráva dosiahla </w:t>
      </w:r>
      <w:r w:rsidRPr="0072101A" w:rsidR="003D3A2B">
        <w:rPr>
          <w:rFonts w:ascii="Times New Roman" w:hAnsi="Times New Roman"/>
          <w:szCs w:val="22"/>
          <w:lang w:eastAsia="sk-SK"/>
        </w:rPr>
        <w:t>prírastok</w:t>
      </w:r>
      <w:r w:rsidRPr="0072101A" w:rsidR="00725FD3">
        <w:rPr>
          <w:rFonts w:ascii="Times New Roman" w:hAnsi="Times New Roman"/>
          <w:szCs w:val="22"/>
          <w:lang w:eastAsia="sk-SK"/>
        </w:rPr>
        <w:t xml:space="preserve"> softvéru </w:t>
      </w:r>
      <w:r w:rsidRPr="0072101A" w:rsidR="003D3A2B">
        <w:rPr>
          <w:rFonts w:ascii="Times New Roman" w:hAnsi="Times New Roman"/>
          <w:szCs w:val="22"/>
          <w:lang w:eastAsia="sk-SK"/>
        </w:rPr>
        <w:t>114</w:t>
      </w:r>
      <w:r w:rsidRPr="0072101A" w:rsidR="00725FD3">
        <w:rPr>
          <w:rFonts w:ascii="Times New Roman" w:hAnsi="Times New Roman"/>
          <w:szCs w:val="22"/>
          <w:lang w:eastAsia="sk-SK"/>
        </w:rPr>
        <w:t xml:space="preserve"> tis. eur</w:t>
      </w:r>
      <w:r w:rsidRPr="0072101A" w:rsidR="003E3BD0">
        <w:rPr>
          <w:rFonts w:ascii="Times New Roman" w:hAnsi="Times New Roman"/>
          <w:szCs w:val="22"/>
          <w:lang w:eastAsia="sk-SK"/>
        </w:rPr>
        <w:t>.</w:t>
      </w:r>
      <w:r w:rsidRPr="0072101A" w:rsidR="00725FD3">
        <w:rPr>
          <w:rFonts w:ascii="Times New Roman" w:hAnsi="Times New Roman"/>
          <w:szCs w:val="22"/>
          <w:lang w:eastAsia="sk-SK"/>
        </w:rPr>
        <w:t xml:space="preserve"> </w:t>
      </w:r>
    </w:p>
    <w:p w:rsidR="00B21BDF" w:rsidRPr="0072101A" w:rsidP="00955CCD">
      <w:pPr>
        <w:pStyle w:val="Pismenka"/>
        <w:tabs>
          <w:tab w:val="num" w:pos="0"/>
          <w:tab w:val="clear" w:pos="426"/>
        </w:tabs>
        <w:bidi w:val="0"/>
        <w:spacing w:after="120" w:line="336" w:lineRule="auto"/>
        <w:ind w:left="0" w:firstLine="0"/>
        <w:rPr>
          <w:rFonts w:ascii="Times New Roman" w:hAnsi="Times New Roman"/>
          <w:b w:val="0"/>
          <w:bCs w:val="0"/>
          <w:i/>
          <w:sz w:val="22"/>
          <w:szCs w:val="22"/>
          <w:u w:val="single"/>
        </w:rPr>
      </w:pPr>
      <w:r w:rsidRPr="0072101A">
        <w:rPr>
          <w:rFonts w:ascii="Times New Roman" w:hAnsi="Times New Roman"/>
          <w:b w:val="0"/>
          <w:bCs w:val="0"/>
          <w:i/>
          <w:sz w:val="22"/>
          <w:szCs w:val="22"/>
          <w:u w:val="single"/>
        </w:rPr>
        <w:t>Softvér</w:t>
      </w:r>
    </w:p>
    <w:p w:rsidR="00931D30" w:rsidRPr="0072101A" w:rsidP="00931D30">
      <w:pPr>
        <w:pStyle w:val="Pismenka"/>
        <w:tabs>
          <w:tab w:val="num" w:pos="0"/>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 xml:space="preserve">Softvér ústrednej správy tvorí z celkovej hodnoty softvéru </w:t>
      </w:r>
      <w:r w:rsidRPr="0072101A" w:rsidR="00D36E1E">
        <w:rPr>
          <w:rFonts w:ascii="Times New Roman" w:hAnsi="Times New Roman"/>
          <w:b w:val="0"/>
          <w:bCs w:val="0"/>
          <w:sz w:val="22"/>
          <w:szCs w:val="22"/>
        </w:rPr>
        <w:t>90</w:t>
      </w:r>
      <w:r w:rsidRPr="0072101A">
        <w:rPr>
          <w:rFonts w:ascii="Times New Roman" w:hAnsi="Times New Roman"/>
          <w:b w:val="0"/>
          <w:bCs w:val="0"/>
          <w:sz w:val="22"/>
          <w:szCs w:val="22"/>
        </w:rPr>
        <w:t xml:space="preserve"> %</w:t>
      </w:r>
      <w:r w:rsidRPr="0072101A" w:rsidR="00D36E1E">
        <w:rPr>
          <w:rFonts w:ascii="Times New Roman" w:hAnsi="Times New Roman"/>
          <w:b w:val="0"/>
          <w:bCs w:val="0"/>
          <w:sz w:val="22"/>
          <w:szCs w:val="22"/>
        </w:rPr>
        <w:t xml:space="preserve"> (prírastok o 3 %)</w:t>
      </w:r>
      <w:r w:rsidRPr="0072101A">
        <w:rPr>
          <w:rFonts w:ascii="Times New Roman" w:hAnsi="Times New Roman"/>
          <w:b w:val="0"/>
          <w:bCs w:val="0"/>
          <w:sz w:val="22"/>
          <w:szCs w:val="22"/>
        </w:rPr>
        <w:t>, v absolútnej hodnote je to</w:t>
      </w:r>
      <w:r w:rsidRPr="0072101A" w:rsidR="00D36E1E">
        <w:rPr>
          <w:rFonts w:ascii="Times New Roman" w:hAnsi="Times New Roman"/>
          <w:b w:val="0"/>
          <w:bCs w:val="0"/>
          <w:sz w:val="22"/>
          <w:szCs w:val="22"/>
        </w:rPr>
        <w:t xml:space="preserve"> 383 820</w:t>
      </w:r>
      <w:r w:rsidRPr="0072101A">
        <w:rPr>
          <w:rFonts w:ascii="Times New Roman" w:hAnsi="Times New Roman"/>
          <w:b w:val="0"/>
          <w:bCs w:val="0"/>
          <w:sz w:val="22"/>
          <w:szCs w:val="22"/>
        </w:rPr>
        <w:t xml:space="preserve"> tis. eur. Ide o softvér bežného používania na administratívne účely (kancelársky softvér, a to v prípade ak nie je súčasťou dodávky hardvéru, účtovné softvéry</w:t>
      </w:r>
      <w:r w:rsidRPr="0072101A" w:rsidR="00D36E1E">
        <w:rPr>
          <w:rFonts w:ascii="Times New Roman" w:hAnsi="Times New Roman"/>
          <w:b w:val="0"/>
          <w:bCs w:val="0"/>
          <w:sz w:val="22"/>
          <w:szCs w:val="22"/>
        </w:rPr>
        <w:t>, bezpečnostné systémy</w:t>
      </w:r>
      <w:r w:rsidRPr="0072101A">
        <w:rPr>
          <w:rFonts w:ascii="Times New Roman" w:hAnsi="Times New Roman"/>
          <w:b w:val="0"/>
          <w:bCs w:val="0"/>
          <w:sz w:val="22"/>
          <w:szCs w:val="22"/>
        </w:rPr>
        <w:t xml:space="preserve"> a podobne)</w:t>
      </w:r>
      <w:r w:rsidRPr="0072101A" w:rsidR="00D36E1E">
        <w:rPr>
          <w:rFonts w:ascii="Times New Roman" w:hAnsi="Times New Roman"/>
          <w:b w:val="0"/>
          <w:bCs w:val="0"/>
          <w:sz w:val="22"/>
          <w:szCs w:val="22"/>
        </w:rPr>
        <w:t>.</w:t>
      </w:r>
      <w:r w:rsidRPr="0072101A">
        <w:rPr>
          <w:rFonts w:ascii="Times New Roman" w:hAnsi="Times New Roman"/>
          <w:b w:val="0"/>
          <w:bCs w:val="0"/>
          <w:sz w:val="22"/>
          <w:szCs w:val="22"/>
        </w:rPr>
        <w:t xml:space="preserve"> </w:t>
      </w:r>
      <w:r w:rsidRPr="0072101A" w:rsidR="00D36E1E">
        <w:rPr>
          <w:rFonts w:ascii="Times New Roman" w:hAnsi="Times New Roman"/>
          <w:b w:val="0"/>
          <w:bCs w:val="0"/>
          <w:sz w:val="22"/>
          <w:szCs w:val="22"/>
        </w:rPr>
        <w:t xml:space="preserve">Najväčší podiel však tvoria </w:t>
      </w:r>
      <w:r w:rsidRPr="0072101A">
        <w:rPr>
          <w:rFonts w:ascii="Times New Roman" w:hAnsi="Times New Roman"/>
          <w:b w:val="0"/>
          <w:bCs w:val="0"/>
          <w:sz w:val="22"/>
          <w:szCs w:val="22"/>
        </w:rPr>
        <w:t>informačné systémy, ktoré zabezpečujú dôležité úlohy štátnej správy v oblasti správy majetku, peňažného styku, výkazníctva, rozpočtu, výberu daní a cla a</w:t>
      </w:r>
      <w:r w:rsidRPr="0072101A" w:rsidR="00AA2E57">
        <w:rPr>
          <w:rFonts w:ascii="Times New Roman" w:hAnsi="Times New Roman"/>
          <w:b w:val="0"/>
          <w:bCs w:val="0"/>
          <w:sz w:val="22"/>
          <w:szCs w:val="22"/>
        </w:rPr>
        <w:t> </w:t>
      </w:r>
      <w:r w:rsidRPr="0072101A">
        <w:rPr>
          <w:rFonts w:ascii="Times New Roman" w:hAnsi="Times New Roman"/>
          <w:b w:val="0"/>
          <w:bCs w:val="0"/>
          <w:sz w:val="22"/>
          <w:szCs w:val="22"/>
        </w:rPr>
        <w:t>podobne</w:t>
      </w:r>
      <w:r w:rsidRPr="0072101A" w:rsidR="00AA2E57">
        <w:rPr>
          <w:rFonts w:ascii="Times New Roman" w:hAnsi="Times New Roman"/>
          <w:b w:val="0"/>
          <w:bCs w:val="0"/>
          <w:sz w:val="22"/>
          <w:szCs w:val="22"/>
        </w:rPr>
        <w:t xml:space="preserve"> (napríklad informačný systém Štátnej pokladnice, Rozpočtový informačný systém, Centrálny konsolidačný systém, Register účtovných závierok, Register obyvateľov a ďalšie)</w:t>
      </w:r>
      <w:r w:rsidRPr="0072101A">
        <w:rPr>
          <w:rFonts w:ascii="Times New Roman" w:hAnsi="Times New Roman"/>
          <w:b w:val="0"/>
          <w:bCs w:val="0"/>
          <w:sz w:val="22"/>
          <w:szCs w:val="22"/>
        </w:rPr>
        <w:t>. Z tohto dôvodu sa ústredná správa podieľa v najväčšej miere aj na obstarávaní tohto majetku.</w:t>
      </w:r>
      <w:r w:rsidRPr="0072101A" w:rsidR="00AA2E57">
        <w:rPr>
          <w:rFonts w:ascii="Times New Roman" w:hAnsi="Times New Roman"/>
          <w:b w:val="0"/>
          <w:bCs w:val="0"/>
          <w:sz w:val="22"/>
          <w:szCs w:val="22"/>
        </w:rPr>
        <w:t xml:space="preserve"> </w:t>
      </w:r>
    </w:p>
    <w:p w:rsidR="00AA2E57" w:rsidRPr="0072101A" w:rsidP="00AA2E57">
      <w:pPr>
        <w:pStyle w:val="Pismenka"/>
        <w:tabs>
          <w:tab w:val="num" w:pos="0"/>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V ústrednej správe došlo medziročne k prírastku najmä u</w:t>
      </w:r>
      <w:r w:rsidR="005A58A6">
        <w:rPr>
          <w:rFonts w:ascii="Times New Roman" w:hAnsi="Times New Roman"/>
          <w:b w:val="0"/>
          <w:bCs w:val="0"/>
          <w:sz w:val="22"/>
          <w:szCs w:val="22"/>
        </w:rPr>
        <w:t> kapitoly Úradu vlády SR, a to</w:t>
        <w:br/>
      </w:r>
      <w:r w:rsidRPr="0072101A">
        <w:rPr>
          <w:rFonts w:ascii="Times New Roman" w:hAnsi="Times New Roman"/>
          <w:b w:val="0"/>
          <w:bCs w:val="0"/>
          <w:sz w:val="22"/>
          <w:szCs w:val="22"/>
        </w:rPr>
        <w:t>o 35 181 </w:t>
      </w:r>
      <w:r w:rsidR="005A58A6">
        <w:rPr>
          <w:rFonts w:ascii="Times New Roman" w:hAnsi="Times New Roman"/>
          <w:b w:val="0"/>
          <w:bCs w:val="0"/>
          <w:sz w:val="22"/>
          <w:szCs w:val="22"/>
        </w:rPr>
        <w:t>tis.</w:t>
      </w:r>
      <w:r w:rsidRPr="0072101A">
        <w:rPr>
          <w:rFonts w:ascii="Times New Roman" w:hAnsi="Times New Roman"/>
          <w:b w:val="0"/>
          <w:bCs w:val="0"/>
          <w:sz w:val="22"/>
          <w:szCs w:val="22"/>
        </w:rPr>
        <w:t xml:space="preserve"> eur. V rámci tejto kapitoly vykazuje najvyššie prírastky Národná agentúra elektronických a sieťových služieb z dôvodu realizácie projektov Elektronické služby spoločných modulov Ústredného portálu verejnej správy a prístupových komponentov a realizácia projektu</w:t>
        <w:br/>
        <w:t>E-kolkov. Kapitola Ministerstva spravodlivosti SR vykáz</w:t>
      </w:r>
      <w:r w:rsidR="005A58A6">
        <w:rPr>
          <w:rFonts w:ascii="Times New Roman" w:hAnsi="Times New Roman"/>
          <w:b w:val="0"/>
          <w:bCs w:val="0"/>
          <w:sz w:val="22"/>
          <w:szCs w:val="22"/>
        </w:rPr>
        <w:t>ala zvýšenie hodnoty softvéru o</w:t>
        <w:br/>
      </w:r>
      <w:r w:rsidRPr="0072101A">
        <w:rPr>
          <w:rFonts w:ascii="Times New Roman" w:hAnsi="Times New Roman"/>
          <w:b w:val="0"/>
          <w:bCs w:val="0"/>
          <w:sz w:val="22"/>
          <w:szCs w:val="22"/>
        </w:rPr>
        <w:t>12 163 </w:t>
      </w:r>
      <w:r w:rsidR="005A58A6">
        <w:rPr>
          <w:rFonts w:ascii="Times New Roman" w:hAnsi="Times New Roman"/>
          <w:b w:val="0"/>
          <w:bCs w:val="0"/>
          <w:sz w:val="22"/>
          <w:szCs w:val="22"/>
        </w:rPr>
        <w:t>tis.</w:t>
      </w:r>
      <w:r w:rsidRPr="0072101A">
        <w:rPr>
          <w:rFonts w:ascii="Times New Roman" w:hAnsi="Times New Roman"/>
          <w:b w:val="0"/>
          <w:bCs w:val="0"/>
          <w:sz w:val="22"/>
          <w:szCs w:val="22"/>
        </w:rPr>
        <w:t xml:space="preserve"> eur, z toho softvér samotného úradu je medziročne vyšší o 12 15</w:t>
      </w:r>
      <w:r w:rsidR="005A58A6">
        <w:rPr>
          <w:rFonts w:ascii="Times New Roman" w:hAnsi="Times New Roman"/>
          <w:b w:val="0"/>
          <w:bCs w:val="0"/>
          <w:sz w:val="22"/>
          <w:szCs w:val="22"/>
        </w:rPr>
        <w:t>2</w:t>
      </w:r>
      <w:r w:rsidRPr="0072101A">
        <w:rPr>
          <w:rFonts w:ascii="Times New Roman" w:hAnsi="Times New Roman"/>
          <w:b w:val="0"/>
          <w:bCs w:val="0"/>
          <w:sz w:val="22"/>
          <w:szCs w:val="22"/>
        </w:rPr>
        <w:t> </w:t>
      </w:r>
      <w:r w:rsidR="005A58A6">
        <w:rPr>
          <w:rFonts w:ascii="Times New Roman" w:hAnsi="Times New Roman"/>
          <w:b w:val="0"/>
          <w:bCs w:val="0"/>
          <w:sz w:val="22"/>
          <w:szCs w:val="22"/>
        </w:rPr>
        <w:t>tis.</w:t>
      </w:r>
      <w:r w:rsidRPr="0072101A">
        <w:rPr>
          <w:rFonts w:ascii="Times New Roman" w:hAnsi="Times New Roman"/>
          <w:b w:val="0"/>
          <w:bCs w:val="0"/>
          <w:sz w:val="22"/>
          <w:szCs w:val="22"/>
        </w:rPr>
        <w:t xml:space="preserve"> eur. Išlo o nákup softvéru pre elektronizáciu súdnych spisov, elektronickú zbierku zákonov, elektronický systém monitorovania odsúdených a obvinených osôb a ďalšie. Ministerstvo dopravy, výstavby a regionálneho rozvoja SR vykázalo zv</w:t>
      </w:r>
      <w:r w:rsidR="005A58A6">
        <w:rPr>
          <w:rFonts w:ascii="Times New Roman" w:hAnsi="Times New Roman"/>
          <w:b w:val="0"/>
          <w:bCs w:val="0"/>
          <w:sz w:val="22"/>
          <w:szCs w:val="22"/>
        </w:rPr>
        <w:t>ýšenie hodnoty softvéru o 10 641</w:t>
      </w:r>
      <w:r w:rsidRPr="0072101A">
        <w:rPr>
          <w:rFonts w:ascii="Times New Roman" w:hAnsi="Times New Roman"/>
          <w:b w:val="0"/>
          <w:bCs w:val="0"/>
          <w:sz w:val="22"/>
          <w:szCs w:val="22"/>
        </w:rPr>
        <w:t> </w:t>
      </w:r>
      <w:r w:rsidR="005A58A6">
        <w:rPr>
          <w:rFonts w:ascii="Times New Roman" w:hAnsi="Times New Roman"/>
          <w:b w:val="0"/>
          <w:bCs w:val="0"/>
          <w:sz w:val="22"/>
          <w:szCs w:val="22"/>
        </w:rPr>
        <w:t>tis. eur</w:t>
      </w:r>
      <w:r w:rsidRPr="0072101A">
        <w:rPr>
          <w:rFonts w:ascii="Times New Roman" w:hAnsi="Times New Roman"/>
          <w:b w:val="0"/>
          <w:bCs w:val="0"/>
          <w:sz w:val="22"/>
          <w:szCs w:val="22"/>
        </w:rPr>
        <w:t xml:space="preserve"> z dôvodu licencií týkajúcich sa Jednotného informačného systému cestnej dopravy</w:t>
      </w:r>
      <w:r w:rsidR="005A58A6">
        <w:rPr>
          <w:rFonts w:ascii="Times New Roman" w:hAnsi="Times New Roman"/>
          <w:b w:val="0"/>
          <w:bCs w:val="0"/>
          <w:sz w:val="22"/>
          <w:szCs w:val="22"/>
        </w:rPr>
        <w:t xml:space="preserve"> a</w:t>
      </w:r>
      <w:r w:rsidRPr="0072101A">
        <w:rPr>
          <w:rFonts w:ascii="Times New Roman" w:hAnsi="Times New Roman"/>
          <w:b w:val="0"/>
          <w:bCs w:val="0"/>
          <w:sz w:val="22"/>
          <w:szCs w:val="22"/>
        </w:rPr>
        <w:t xml:space="preserve"> zálohovacích a integračných softvérov.</w:t>
      </w:r>
    </w:p>
    <w:p w:rsidR="00B21BDF" w:rsidRPr="0072101A" w:rsidP="00E9050A">
      <w:pPr>
        <w:tabs>
          <w:tab w:val="num" w:pos="0"/>
        </w:tabs>
        <w:bidi w:val="0"/>
        <w:spacing w:after="0" w:line="336" w:lineRule="auto"/>
        <w:jc w:val="both"/>
        <w:rPr>
          <w:rFonts w:ascii="Times New Roman" w:hAnsi="Times New Roman"/>
          <w:i/>
          <w:szCs w:val="22"/>
          <w:u w:val="single"/>
          <w:lang w:eastAsia="sk-SK"/>
        </w:rPr>
      </w:pPr>
      <w:r w:rsidRPr="0072101A">
        <w:rPr>
          <w:rFonts w:ascii="Times New Roman" w:hAnsi="Times New Roman"/>
          <w:i/>
          <w:szCs w:val="22"/>
          <w:u w:val="single"/>
          <w:lang w:eastAsia="sk-SK"/>
        </w:rPr>
        <w:t>Obstaranie dlhodobého nehmotného majetku</w:t>
      </w:r>
    </w:p>
    <w:p w:rsidR="000E2E96" w:rsidRPr="0072101A" w:rsidP="00E9050A">
      <w:pPr>
        <w:tabs>
          <w:tab w:val="num" w:pos="0"/>
        </w:tabs>
        <w:bidi w:val="0"/>
        <w:spacing w:after="0" w:line="336" w:lineRule="auto"/>
        <w:jc w:val="both"/>
        <w:rPr>
          <w:rFonts w:ascii="Times New Roman" w:hAnsi="Times New Roman"/>
          <w:szCs w:val="22"/>
          <w:lang w:eastAsia="sk-SK"/>
        </w:rPr>
      </w:pPr>
      <w:r w:rsidRPr="0072101A" w:rsidR="00B21BDF">
        <w:rPr>
          <w:rFonts w:ascii="Times New Roman" w:hAnsi="Times New Roman"/>
          <w:szCs w:val="22"/>
          <w:lang w:eastAsia="sk-SK"/>
        </w:rPr>
        <w:t xml:space="preserve">Hodnota nehmotného majetku </w:t>
      </w:r>
      <w:r w:rsidRPr="0072101A" w:rsidR="00F71220">
        <w:rPr>
          <w:rFonts w:ascii="Times New Roman" w:hAnsi="Times New Roman"/>
          <w:szCs w:val="22"/>
          <w:lang w:eastAsia="sk-SK"/>
        </w:rPr>
        <w:t>zatiaľ nezaradeného do používania</w:t>
      </w:r>
      <w:r w:rsidRPr="0072101A" w:rsidR="002D6290">
        <w:rPr>
          <w:rFonts w:ascii="Times New Roman" w:hAnsi="Times New Roman"/>
          <w:szCs w:val="22"/>
          <w:lang w:eastAsia="sk-SK"/>
        </w:rPr>
        <w:t xml:space="preserve"> dosiahl</w:t>
      </w:r>
      <w:r w:rsidRPr="0072101A" w:rsidR="00B21BDF">
        <w:rPr>
          <w:rFonts w:ascii="Times New Roman" w:hAnsi="Times New Roman"/>
          <w:szCs w:val="22"/>
          <w:lang w:eastAsia="sk-SK"/>
        </w:rPr>
        <w:t>a</w:t>
      </w:r>
      <w:r w:rsidRPr="0072101A" w:rsidR="002D6290">
        <w:rPr>
          <w:rFonts w:ascii="Times New Roman" w:hAnsi="Times New Roman"/>
          <w:szCs w:val="22"/>
          <w:lang w:eastAsia="sk-SK"/>
        </w:rPr>
        <w:t xml:space="preserve"> k 31.</w:t>
      </w:r>
      <w:r w:rsidRPr="0072101A" w:rsidR="00CC6BA5">
        <w:rPr>
          <w:rFonts w:ascii="Times New Roman" w:hAnsi="Times New Roman"/>
          <w:szCs w:val="22"/>
          <w:lang w:eastAsia="sk-SK"/>
        </w:rPr>
        <w:t>12.201</w:t>
      </w:r>
      <w:r w:rsidRPr="0072101A" w:rsidR="00C5400B">
        <w:rPr>
          <w:rFonts w:ascii="Times New Roman" w:hAnsi="Times New Roman"/>
          <w:szCs w:val="22"/>
          <w:lang w:eastAsia="sk-SK"/>
        </w:rPr>
        <w:t>4</w:t>
      </w:r>
      <w:r w:rsidRPr="0072101A" w:rsidR="0083378A">
        <w:rPr>
          <w:rFonts w:ascii="Times New Roman" w:hAnsi="Times New Roman"/>
          <w:szCs w:val="22"/>
          <w:lang w:eastAsia="sk-SK"/>
        </w:rPr>
        <w:t xml:space="preserve"> sumu</w:t>
        <w:br/>
      </w:r>
      <w:r w:rsidRPr="0072101A" w:rsidR="00C5400B">
        <w:rPr>
          <w:rFonts w:ascii="Times New Roman" w:hAnsi="Times New Roman"/>
          <w:szCs w:val="22"/>
          <w:lang w:eastAsia="sk-SK"/>
        </w:rPr>
        <w:t xml:space="preserve">324 264 tis. eur a medziročne je vyššia o 48 358 tis. eur. </w:t>
      </w:r>
      <w:r w:rsidRPr="0072101A" w:rsidR="002D6290">
        <w:rPr>
          <w:rFonts w:ascii="Times New Roman" w:hAnsi="Times New Roman"/>
          <w:szCs w:val="22"/>
          <w:lang w:eastAsia="sk-SK"/>
        </w:rPr>
        <w:t>V rámci obstarania dlhodobého nehmotného majetku vykázali organ</w:t>
      </w:r>
      <w:r w:rsidRPr="0072101A" w:rsidR="00F71220">
        <w:rPr>
          <w:rFonts w:ascii="Times New Roman" w:hAnsi="Times New Roman"/>
          <w:szCs w:val="22"/>
          <w:lang w:eastAsia="sk-SK"/>
        </w:rPr>
        <w:t xml:space="preserve">izácie ústrednej štátnej správy </w:t>
      </w:r>
      <w:r w:rsidRPr="0072101A" w:rsidR="00EB7769">
        <w:rPr>
          <w:rFonts w:ascii="Times New Roman" w:hAnsi="Times New Roman"/>
          <w:szCs w:val="22"/>
          <w:lang w:eastAsia="sk-SK"/>
        </w:rPr>
        <w:t xml:space="preserve">ku koncu roka </w:t>
      </w:r>
      <w:r w:rsidRPr="0072101A" w:rsidR="00F71220">
        <w:rPr>
          <w:rFonts w:ascii="Times New Roman" w:hAnsi="Times New Roman"/>
          <w:szCs w:val="22"/>
          <w:lang w:eastAsia="sk-SK"/>
        </w:rPr>
        <w:t xml:space="preserve">sumu </w:t>
      </w:r>
      <w:r w:rsidRPr="0072101A" w:rsidR="00C22DE7">
        <w:rPr>
          <w:rFonts w:ascii="Times New Roman" w:hAnsi="Times New Roman"/>
          <w:szCs w:val="22"/>
          <w:lang w:eastAsia="sk-SK"/>
        </w:rPr>
        <w:t>2</w:t>
      </w:r>
      <w:r w:rsidRPr="0072101A" w:rsidR="00C5400B">
        <w:rPr>
          <w:rFonts w:ascii="Times New Roman" w:hAnsi="Times New Roman"/>
          <w:szCs w:val="22"/>
          <w:lang w:eastAsia="sk-SK"/>
        </w:rPr>
        <w:t>83</w:t>
      </w:r>
      <w:r w:rsidRPr="0072101A" w:rsidR="00C22DE7">
        <w:rPr>
          <w:rFonts w:ascii="Times New Roman" w:hAnsi="Times New Roman"/>
          <w:szCs w:val="22"/>
          <w:lang w:eastAsia="sk-SK"/>
        </w:rPr>
        <w:t xml:space="preserve"> </w:t>
      </w:r>
      <w:r w:rsidRPr="0072101A" w:rsidR="00C5400B">
        <w:rPr>
          <w:rFonts w:ascii="Times New Roman" w:hAnsi="Times New Roman"/>
          <w:szCs w:val="22"/>
          <w:lang w:eastAsia="sk-SK"/>
        </w:rPr>
        <w:t>277</w:t>
      </w:r>
      <w:r w:rsidRPr="0072101A" w:rsidR="002D6290">
        <w:rPr>
          <w:rFonts w:ascii="Times New Roman" w:hAnsi="Times New Roman"/>
          <w:szCs w:val="22"/>
          <w:lang w:eastAsia="sk-SK"/>
        </w:rPr>
        <w:t xml:space="preserve"> </w:t>
      </w:r>
      <w:r w:rsidRPr="0072101A" w:rsidR="00B67875">
        <w:rPr>
          <w:rFonts w:ascii="Times New Roman" w:hAnsi="Times New Roman"/>
          <w:szCs w:val="22"/>
          <w:lang w:eastAsia="sk-SK"/>
        </w:rPr>
        <w:t>tis</w:t>
      </w:r>
      <w:r w:rsidRPr="0072101A" w:rsidR="002D6290">
        <w:rPr>
          <w:rFonts w:ascii="Times New Roman" w:hAnsi="Times New Roman"/>
          <w:szCs w:val="22"/>
          <w:lang w:eastAsia="sk-SK"/>
        </w:rPr>
        <w:t xml:space="preserve">. eur, územná samospráva spolu </w:t>
      </w:r>
      <w:r w:rsidRPr="0072101A" w:rsidR="00C5400B">
        <w:rPr>
          <w:rFonts w:ascii="Times New Roman" w:hAnsi="Times New Roman"/>
          <w:szCs w:val="22"/>
          <w:lang w:eastAsia="sk-SK"/>
        </w:rPr>
        <w:t>28 19</w:t>
      </w:r>
      <w:r w:rsidRPr="0072101A" w:rsidR="00794BF1">
        <w:rPr>
          <w:rFonts w:ascii="Times New Roman" w:hAnsi="Times New Roman"/>
          <w:szCs w:val="22"/>
          <w:lang w:eastAsia="sk-SK"/>
        </w:rPr>
        <w:t>6</w:t>
      </w:r>
      <w:r w:rsidRPr="0072101A" w:rsidR="002D6290">
        <w:rPr>
          <w:rFonts w:ascii="Times New Roman" w:hAnsi="Times New Roman"/>
          <w:szCs w:val="22"/>
          <w:lang w:eastAsia="sk-SK"/>
        </w:rPr>
        <w:t xml:space="preserve"> </w:t>
      </w:r>
      <w:r w:rsidRPr="0072101A" w:rsidR="00B67875">
        <w:rPr>
          <w:rFonts w:ascii="Times New Roman" w:hAnsi="Times New Roman"/>
          <w:szCs w:val="22"/>
          <w:lang w:eastAsia="sk-SK"/>
        </w:rPr>
        <w:t>tis</w:t>
      </w:r>
      <w:r w:rsidRPr="0072101A" w:rsidR="002D6290">
        <w:rPr>
          <w:rFonts w:ascii="Times New Roman" w:hAnsi="Times New Roman"/>
          <w:szCs w:val="22"/>
          <w:lang w:eastAsia="sk-SK"/>
        </w:rPr>
        <w:t xml:space="preserve">. eur a ostatné subjekty </w:t>
      </w:r>
      <w:r w:rsidRPr="0072101A" w:rsidR="00C5400B">
        <w:rPr>
          <w:rFonts w:ascii="Times New Roman" w:hAnsi="Times New Roman"/>
          <w:szCs w:val="22"/>
          <w:lang w:eastAsia="sk-SK"/>
        </w:rPr>
        <w:t>12 791</w:t>
      </w:r>
      <w:r w:rsidRPr="0072101A" w:rsidR="00120F88">
        <w:rPr>
          <w:rFonts w:ascii="Times New Roman" w:hAnsi="Times New Roman"/>
          <w:szCs w:val="22"/>
          <w:lang w:eastAsia="sk-SK"/>
        </w:rPr>
        <w:t xml:space="preserve"> tis.</w:t>
      </w:r>
      <w:r w:rsidRPr="0072101A" w:rsidR="002D6290">
        <w:rPr>
          <w:rFonts w:ascii="Times New Roman" w:hAnsi="Times New Roman"/>
          <w:szCs w:val="22"/>
          <w:lang w:eastAsia="sk-SK"/>
        </w:rPr>
        <w:t xml:space="preserve"> eur. V rámci prírastkov išlo najmä o</w:t>
      </w:r>
      <w:r w:rsidRPr="0072101A" w:rsidR="000B437B">
        <w:rPr>
          <w:rFonts w:ascii="Times New Roman" w:hAnsi="Times New Roman"/>
          <w:szCs w:val="22"/>
          <w:lang w:eastAsia="sk-SK"/>
        </w:rPr>
        <w:t xml:space="preserve"> nákup </w:t>
      </w:r>
      <w:r w:rsidRPr="0072101A" w:rsidR="002D6290">
        <w:rPr>
          <w:rFonts w:ascii="Times New Roman" w:hAnsi="Times New Roman"/>
          <w:szCs w:val="22"/>
          <w:lang w:eastAsia="sk-SK"/>
        </w:rPr>
        <w:t>softvér</w:t>
      </w:r>
      <w:r w:rsidRPr="0072101A" w:rsidR="000B437B">
        <w:rPr>
          <w:rFonts w:ascii="Times New Roman" w:hAnsi="Times New Roman"/>
          <w:szCs w:val="22"/>
          <w:lang w:eastAsia="sk-SK"/>
        </w:rPr>
        <w:t>u</w:t>
      </w:r>
      <w:r w:rsidRPr="0072101A" w:rsidR="002D6290">
        <w:rPr>
          <w:rFonts w:ascii="Times New Roman" w:hAnsi="Times New Roman"/>
          <w:szCs w:val="22"/>
          <w:lang w:eastAsia="sk-SK"/>
        </w:rPr>
        <w:t>, licencií a ostatného nehmotného majetku.</w:t>
      </w:r>
    </w:p>
    <w:p w:rsidR="002D6290" w:rsidRPr="0072101A" w:rsidP="001B4409">
      <w:pPr>
        <w:tabs>
          <w:tab w:val="num" w:pos="0"/>
        </w:tabs>
        <w:bidi w:val="0"/>
        <w:spacing w:before="240" w:line="336" w:lineRule="auto"/>
        <w:jc w:val="both"/>
        <w:rPr>
          <w:rFonts w:ascii="Times New Roman" w:hAnsi="Times New Roman"/>
          <w:sz w:val="24"/>
          <w:szCs w:val="24"/>
          <w:lang w:eastAsia="sk-SK"/>
        </w:rPr>
      </w:pPr>
      <w:r w:rsidRPr="0072101A">
        <w:rPr>
          <w:rFonts w:ascii="Times New Roman" w:hAnsi="Times New Roman"/>
          <w:b/>
          <w:sz w:val="24"/>
          <w:szCs w:val="24"/>
          <w:lang w:eastAsia="sk-SK"/>
        </w:rPr>
        <w:t>A.II. Dlhodobý hmotný majetok</w:t>
      </w:r>
    </w:p>
    <w:p w:rsidR="00973881" w:rsidRPr="0072101A" w:rsidP="006632D0">
      <w:pPr>
        <w:tabs>
          <w:tab w:val="num" w:pos="0"/>
        </w:tabs>
        <w:bidi w:val="0"/>
        <w:spacing w:after="120" w:line="336" w:lineRule="auto"/>
        <w:jc w:val="both"/>
        <w:rPr>
          <w:rFonts w:ascii="Times New Roman" w:hAnsi="Times New Roman"/>
          <w:szCs w:val="22"/>
          <w:lang w:eastAsia="sk-SK"/>
        </w:rPr>
      </w:pPr>
      <w:r w:rsidRPr="0072101A" w:rsidR="002D6290">
        <w:rPr>
          <w:rFonts w:ascii="Times New Roman" w:hAnsi="Times New Roman"/>
          <w:szCs w:val="22"/>
          <w:lang w:eastAsia="sk-SK"/>
        </w:rPr>
        <w:t>Dlhodobý hmotný majetok súhrnného celku dosiahol k 31.</w:t>
      </w:r>
      <w:r w:rsidRPr="0072101A" w:rsidR="000B52AF">
        <w:rPr>
          <w:rFonts w:ascii="Times New Roman" w:hAnsi="Times New Roman"/>
          <w:szCs w:val="22"/>
          <w:lang w:eastAsia="sk-SK"/>
        </w:rPr>
        <w:t>12.2</w:t>
      </w:r>
      <w:r w:rsidRPr="0072101A" w:rsidR="002D6290">
        <w:rPr>
          <w:rFonts w:ascii="Times New Roman" w:hAnsi="Times New Roman"/>
          <w:szCs w:val="22"/>
          <w:lang w:eastAsia="sk-SK"/>
        </w:rPr>
        <w:t>01</w:t>
      </w:r>
      <w:r w:rsidRPr="0072101A" w:rsidR="003D57B9">
        <w:rPr>
          <w:rFonts w:ascii="Times New Roman" w:hAnsi="Times New Roman"/>
          <w:szCs w:val="22"/>
          <w:lang w:eastAsia="sk-SK"/>
        </w:rPr>
        <w:t>4</w:t>
      </w:r>
      <w:r w:rsidRPr="0072101A" w:rsidR="00F71220">
        <w:rPr>
          <w:rFonts w:ascii="Times New Roman" w:hAnsi="Times New Roman"/>
          <w:szCs w:val="22"/>
          <w:lang w:eastAsia="sk-SK"/>
        </w:rPr>
        <w:t xml:space="preserve"> hodnotu </w:t>
      </w:r>
      <w:r w:rsidRPr="0072101A" w:rsidR="003D57B9">
        <w:rPr>
          <w:rFonts w:ascii="Times New Roman" w:hAnsi="Times New Roman"/>
          <w:szCs w:val="22"/>
          <w:lang w:eastAsia="sk-SK"/>
        </w:rPr>
        <w:t>40 321 856</w:t>
      </w:r>
      <w:r w:rsidRPr="0072101A" w:rsidR="002D6290">
        <w:rPr>
          <w:rFonts w:ascii="Times New Roman" w:hAnsi="Times New Roman"/>
          <w:szCs w:val="22"/>
          <w:lang w:eastAsia="sk-SK"/>
        </w:rPr>
        <w:t xml:space="preserve"> </w:t>
      </w:r>
      <w:r w:rsidRPr="0072101A" w:rsidR="00136D7C">
        <w:rPr>
          <w:rFonts w:ascii="Times New Roman" w:hAnsi="Times New Roman"/>
          <w:szCs w:val="22"/>
          <w:lang w:eastAsia="sk-SK"/>
        </w:rPr>
        <w:t>tis</w:t>
      </w:r>
      <w:r w:rsidRPr="0072101A" w:rsidR="002D6290">
        <w:rPr>
          <w:rFonts w:ascii="Times New Roman" w:hAnsi="Times New Roman"/>
          <w:szCs w:val="22"/>
          <w:lang w:eastAsia="sk-SK"/>
        </w:rPr>
        <w:t>. eur. Najväčší podiel tvoria stavby (</w:t>
      </w:r>
      <w:r w:rsidRPr="0072101A" w:rsidR="00EA0AE5">
        <w:rPr>
          <w:rFonts w:ascii="Times New Roman" w:hAnsi="Times New Roman"/>
          <w:szCs w:val="22"/>
          <w:lang w:eastAsia="sk-SK"/>
        </w:rPr>
        <w:t>23 614 512</w:t>
      </w:r>
      <w:r w:rsidRPr="0072101A" w:rsidR="00706051">
        <w:rPr>
          <w:rFonts w:ascii="Times New Roman" w:hAnsi="Times New Roman"/>
          <w:szCs w:val="22"/>
          <w:lang w:eastAsia="sk-SK"/>
        </w:rPr>
        <w:t xml:space="preserve"> </w:t>
      </w:r>
      <w:r w:rsidRPr="0072101A" w:rsidR="00136D7C">
        <w:rPr>
          <w:rFonts w:ascii="Times New Roman" w:hAnsi="Times New Roman"/>
          <w:szCs w:val="22"/>
          <w:lang w:eastAsia="sk-SK"/>
        </w:rPr>
        <w:t>tis</w:t>
      </w:r>
      <w:r w:rsidRPr="0072101A" w:rsidR="00F71220">
        <w:rPr>
          <w:rFonts w:ascii="Times New Roman" w:hAnsi="Times New Roman"/>
          <w:szCs w:val="22"/>
          <w:lang w:eastAsia="sk-SK"/>
        </w:rPr>
        <w:t>. eur)</w:t>
      </w:r>
      <w:r w:rsidRPr="0072101A" w:rsidR="00706051">
        <w:rPr>
          <w:rFonts w:ascii="Times New Roman" w:hAnsi="Times New Roman"/>
          <w:szCs w:val="22"/>
          <w:lang w:eastAsia="sk-SK"/>
        </w:rPr>
        <w:t>,</w:t>
      </w:r>
      <w:r w:rsidRPr="0072101A" w:rsidR="00F71220">
        <w:rPr>
          <w:rFonts w:ascii="Times New Roman" w:hAnsi="Times New Roman"/>
          <w:szCs w:val="22"/>
          <w:lang w:eastAsia="sk-SK"/>
        </w:rPr>
        <w:t xml:space="preserve"> </w:t>
      </w:r>
      <w:r w:rsidRPr="0072101A" w:rsidR="002D6290">
        <w:rPr>
          <w:rFonts w:ascii="Times New Roman" w:hAnsi="Times New Roman"/>
          <w:szCs w:val="22"/>
          <w:lang w:eastAsia="sk-SK"/>
        </w:rPr>
        <w:t>pozemky</w:t>
      </w:r>
      <w:r w:rsidRPr="0072101A" w:rsidR="00F71220">
        <w:rPr>
          <w:rFonts w:ascii="Times New Roman" w:hAnsi="Times New Roman"/>
          <w:szCs w:val="22"/>
          <w:lang w:eastAsia="sk-SK"/>
        </w:rPr>
        <w:t xml:space="preserve"> </w:t>
      </w:r>
      <w:r w:rsidRPr="0072101A" w:rsidR="002D6290">
        <w:rPr>
          <w:rFonts w:ascii="Times New Roman" w:hAnsi="Times New Roman"/>
          <w:szCs w:val="22"/>
          <w:lang w:eastAsia="sk-SK"/>
        </w:rPr>
        <w:t>(</w:t>
      </w:r>
      <w:r w:rsidRPr="0072101A" w:rsidR="00706051">
        <w:rPr>
          <w:rFonts w:ascii="Times New Roman" w:hAnsi="Times New Roman"/>
          <w:szCs w:val="22"/>
          <w:lang w:eastAsia="sk-SK"/>
        </w:rPr>
        <w:t>8</w:t>
      </w:r>
      <w:r w:rsidRPr="0072101A" w:rsidR="00EA0AE5">
        <w:rPr>
          <w:rFonts w:ascii="Times New Roman" w:hAnsi="Times New Roman"/>
          <w:szCs w:val="22"/>
          <w:lang w:eastAsia="sk-SK"/>
        </w:rPr>
        <w:t> 767 190</w:t>
      </w:r>
      <w:r w:rsidRPr="0072101A" w:rsidR="002D6290">
        <w:rPr>
          <w:rFonts w:ascii="Times New Roman" w:hAnsi="Times New Roman"/>
          <w:szCs w:val="22"/>
          <w:lang w:eastAsia="sk-SK"/>
        </w:rPr>
        <w:t xml:space="preserve"> </w:t>
      </w:r>
      <w:r w:rsidRPr="0072101A" w:rsidR="00136D7C">
        <w:rPr>
          <w:rFonts w:ascii="Times New Roman" w:hAnsi="Times New Roman"/>
          <w:szCs w:val="22"/>
          <w:lang w:eastAsia="sk-SK"/>
        </w:rPr>
        <w:t>tis</w:t>
      </w:r>
      <w:r w:rsidRPr="0072101A" w:rsidR="002D6290">
        <w:rPr>
          <w:rFonts w:ascii="Times New Roman" w:hAnsi="Times New Roman"/>
          <w:szCs w:val="22"/>
          <w:lang w:eastAsia="sk-SK"/>
        </w:rPr>
        <w:t>. eur)</w:t>
      </w:r>
      <w:r w:rsidRPr="0072101A" w:rsidR="00706051">
        <w:rPr>
          <w:rFonts w:ascii="Times New Roman" w:hAnsi="Times New Roman"/>
          <w:szCs w:val="22"/>
          <w:lang w:eastAsia="sk-SK"/>
        </w:rPr>
        <w:t xml:space="preserve"> a obstaranie majetku (</w:t>
      </w:r>
      <w:r w:rsidRPr="0072101A" w:rsidR="00EA0AE5">
        <w:rPr>
          <w:rFonts w:ascii="Times New Roman" w:hAnsi="Times New Roman"/>
          <w:szCs w:val="22"/>
          <w:lang w:eastAsia="sk-SK"/>
        </w:rPr>
        <w:t>4 097 704</w:t>
      </w:r>
      <w:r w:rsidRPr="0072101A" w:rsidR="00706051">
        <w:rPr>
          <w:rFonts w:ascii="Times New Roman" w:hAnsi="Times New Roman"/>
          <w:szCs w:val="22"/>
          <w:lang w:eastAsia="sk-SK"/>
        </w:rPr>
        <w:t xml:space="preserve"> tis. eur).</w:t>
      </w:r>
      <w:r w:rsidRPr="0072101A" w:rsidR="00B27A93">
        <w:rPr>
          <w:rFonts w:ascii="Times New Roman" w:hAnsi="Times New Roman"/>
          <w:szCs w:val="22"/>
          <w:lang w:eastAsia="sk-SK"/>
        </w:rPr>
        <w:t xml:space="preserve"> </w:t>
      </w:r>
    </w:p>
    <w:tbl>
      <w:tblPr>
        <w:tblStyle w:val="TableNormal"/>
        <w:tblW w:w="4605" w:type="pct"/>
        <w:jc w:val="center"/>
        <w:tblInd w:w="70" w:type="dxa"/>
        <w:tblLayout w:type="fixed"/>
        <w:tblCellMar>
          <w:left w:w="70" w:type="dxa"/>
          <w:right w:w="70" w:type="dxa"/>
        </w:tblCellMar>
        <w:tblLook w:val="00A0"/>
      </w:tblPr>
      <w:tblGrid>
        <w:gridCol w:w="5670"/>
        <w:gridCol w:w="1418"/>
        <w:gridCol w:w="1395"/>
      </w:tblGrid>
      <w:tr>
        <w:tblPrEx>
          <w:tblW w:w="4605" w:type="pct"/>
          <w:jc w:val="center"/>
          <w:tblInd w:w="70" w:type="dxa"/>
          <w:tblLayout w:type="fixed"/>
          <w:tblCellMar>
            <w:left w:w="70" w:type="dxa"/>
            <w:right w:w="70" w:type="dxa"/>
          </w:tblCellMar>
          <w:tblLook w:val="00A0"/>
        </w:tblPrEx>
        <w:trPr>
          <w:trHeight w:val="330"/>
          <w:jc w:val="center"/>
        </w:trPr>
        <w:tc>
          <w:tcPr>
            <w:tcW w:w="4178" w:type="pct"/>
            <w:gridSpan w:val="2"/>
            <w:tcBorders>
              <w:top w:val="single" w:sz="4" w:space="0" w:color="auto"/>
              <w:left w:val="nil"/>
              <w:bottom w:val="single" w:sz="4" w:space="0" w:color="auto"/>
              <w:right w:val="nil"/>
            </w:tcBorders>
            <w:shd w:val="clear" w:color="000000" w:fill="000000"/>
            <w:noWrap/>
            <w:textDirection w:val="lrTb"/>
            <w:vAlign w:val="center"/>
          </w:tcPr>
          <w:p w:rsidR="002978BC" w:rsidRPr="0072101A" w:rsidP="0002612E">
            <w:pPr>
              <w:bidi w:val="0"/>
              <w:spacing w:after="0" w:line="240" w:lineRule="auto"/>
            </w:pPr>
            <w:r w:rsidRPr="0072101A" w:rsidR="004A0973">
              <w:br w:type="page"/>
              <w:br w:type="page"/>
            </w:r>
            <w:r w:rsidRPr="0072101A" w:rsidR="00D87DC7">
              <w:rPr>
                <w:rFonts w:ascii="Times New Roman" w:hAnsi="Times New Roman"/>
                <w:szCs w:val="22"/>
                <w:lang w:eastAsia="sk-SK"/>
              </w:rPr>
              <w:br w:type="page"/>
            </w:r>
            <w:r w:rsidRPr="0072101A" w:rsidR="00E9050A">
              <w:br w:type="page"/>
            </w:r>
            <w:r w:rsidRPr="0072101A" w:rsidR="00E9050A">
              <w:rPr>
                <w:rFonts w:ascii="Times New Roman" w:hAnsi="Times New Roman"/>
                <w:szCs w:val="22"/>
                <w:lang w:eastAsia="sk-SK"/>
              </w:rPr>
              <w:br w:type="page"/>
            </w:r>
            <w:r w:rsidRPr="0072101A">
              <w:rPr>
                <w:rFonts w:ascii="Times New Roman" w:hAnsi="Times New Roman"/>
                <w:b/>
                <w:bCs/>
                <w:color w:val="FFFFFF"/>
                <w:sz w:val="20"/>
                <w:szCs w:val="20"/>
                <w:lang w:eastAsia="sk-SK"/>
              </w:rPr>
              <w:t>Dlhodobý hmotný majetok súhrnného celku (v tis. eur)</w:t>
            </w:r>
          </w:p>
        </w:tc>
        <w:tc>
          <w:tcPr>
            <w:tcW w:w="822" w:type="pct"/>
            <w:tcBorders>
              <w:top w:val="single" w:sz="4" w:space="0" w:color="auto"/>
              <w:left w:val="nil"/>
              <w:bottom w:val="single" w:sz="4" w:space="0" w:color="auto"/>
              <w:right w:val="nil"/>
            </w:tcBorders>
            <w:shd w:val="clear" w:color="000000" w:fill="000000"/>
            <w:textDirection w:val="lrTb"/>
            <w:vAlign w:val="center"/>
          </w:tcPr>
          <w:p w:rsidR="002978BC" w:rsidRPr="0072101A" w:rsidP="009A2941">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r>
      <w:tr>
        <w:tblPrEx>
          <w:tblW w:w="4605" w:type="pct"/>
          <w:jc w:val="center"/>
          <w:tblInd w:w="70" w:type="dxa"/>
          <w:tblLayout w:type="fixed"/>
          <w:tblCellMar>
            <w:left w:w="70" w:type="dxa"/>
            <w:right w:w="70" w:type="dxa"/>
          </w:tblCellMar>
          <w:tblLook w:val="00A0"/>
        </w:tblPrEx>
        <w:trPr>
          <w:trHeight w:val="330"/>
          <w:jc w:val="center"/>
        </w:trPr>
        <w:tc>
          <w:tcPr>
            <w:tcW w:w="3342" w:type="pct"/>
            <w:tcBorders>
              <w:top w:val="nil"/>
              <w:left w:val="nil"/>
              <w:bottom w:val="single" w:sz="4" w:space="0" w:color="auto"/>
              <w:right w:val="nil"/>
            </w:tcBorders>
            <w:shd w:val="clear" w:color="000000" w:fill="BFBFBF"/>
            <w:noWrap/>
            <w:textDirection w:val="lrTb"/>
            <w:vAlign w:val="bottom"/>
          </w:tcPr>
          <w:p w:rsidR="002978BC" w:rsidRPr="0072101A" w:rsidP="002978BC">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Druh hmotného majetku</w:t>
            </w:r>
          </w:p>
        </w:tc>
        <w:tc>
          <w:tcPr>
            <w:tcW w:w="836" w:type="pct"/>
            <w:tcBorders>
              <w:top w:val="nil"/>
              <w:left w:val="nil"/>
              <w:bottom w:val="single" w:sz="4" w:space="0" w:color="auto"/>
              <w:right w:val="nil"/>
            </w:tcBorders>
            <w:shd w:val="clear" w:color="000000" w:fill="BFBFBF"/>
            <w:noWrap/>
            <w:textDirection w:val="lrTb"/>
            <w:vAlign w:val="bottom"/>
          </w:tcPr>
          <w:p w:rsidR="002978BC" w:rsidRPr="0072101A" w:rsidP="009A2941">
            <w:pPr>
              <w:bidi w:val="0"/>
              <w:spacing w:after="0" w:line="240" w:lineRule="auto"/>
              <w:jc w:val="center"/>
              <w:rPr>
                <w:rFonts w:ascii="Times New Roman" w:hAnsi="Times New Roman"/>
                <w:b/>
                <w:bCs/>
                <w:sz w:val="20"/>
                <w:szCs w:val="20"/>
                <w:lang w:eastAsia="sk-SK"/>
              </w:rPr>
            </w:pPr>
            <w:r w:rsidRPr="0072101A" w:rsidR="00EA0AE5">
              <w:rPr>
                <w:rFonts w:ascii="Times New Roman" w:hAnsi="Times New Roman"/>
                <w:b/>
                <w:bCs/>
                <w:sz w:val="20"/>
                <w:szCs w:val="20"/>
                <w:lang w:eastAsia="sk-SK"/>
              </w:rPr>
              <w:t xml:space="preserve">         2014</w:t>
            </w:r>
          </w:p>
        </w:tc>
        <w:tc>
          <w:tcPr>
            <w:tcW w:w="822" w:type="pct"/>
            <w:tcBorders>
              <w:top w:val="nil"/>
              <w:left w:val="nil"/>
              <w:bottom w:val="single" w:sz="4" w:space="0" w:color="auto"/>
              <w:right w:val="nil"/>
            </w:tcBorders>
            <w:shd w:val="clear" w:color="000000" w:fill="BFBFBF"/>
            <w:noWrap/>
            <w:textDirection w:val="lrTb"/>
            <w:vAlign w:val="bottom"/>
          </w:tcPr>
          <w:p w:rsidR="002978BC" w:rsidRPr="0072101A" w:rsidP="00AD2668">
            <w:pPr>
              <w:bidi w:val="0"/>
              <w:spacing w:after="0" w:line="240" w:lineRule="auto"/>
              <w:jc w:val="center"/>
              <w:rPr>
                <w:rFonts w:ascii="Times New Roman" w:hAnsi="Times New Roman"/>
                <w:b/>
                <w:bCs/>
                <w:sz w:val="20"/>
                <w:szCs w:val="20"/>
                <w:lang w:eastAsia="sk-SK"/>
              </w:rPr>
            </w:pPr>
            <w:r w:rsidRPr="0072101A" w:rsidR="00AD2668">
              <w:rPr>
                <w:rFonts w:ascii="Times New Roman" w:hAnsi="Times New Roman"/>
                <w:b/>
                <w:bCs/>
                <w:sz w:val="20"/>
                <w:szCs w:val="20"/>
                <w:lang w:eastAsia="sk-SK"/>
              </w:rPr>
              <w:t xml:space="preserve">        </w:t>
            </w:r>
            <w:r w:rsidRPr="0072101A" w:rsidR="00EA0AE5">
              <w:rPr>
                <w:rFonts w:ascii="Times New Roman" w:hAnsi="Times New Roman"/>
                <w:b/>
                <w:bCs/>
                <w:sz w:val="20"/>
                <w:szCs w:val="20"/>
                <w:lang w:eastAsia="sk-SK"/>
              </w:rPr>
              <w:t>2013</w:t>
            </w:r>
          </w:p>
        </w:tc>
      </w:tr>
      <w:tr>
        <w:tblPrEx>
          <w:tblW w:w="4605" w:type="pct"/>
          <w:jc w:val="center"/>
          <w:tblInd w:w="70" w:type="dxa"/>
          <w:tblLayout w:type="fixed"/>
          <w:tblCellMar>
            <w:left w:w="70" w:type="dxa"/>
            <w:right w:w="70" w:type="dxa"/>
          </w:tblCellMar>
          <w:tblLook w:val="00A0"/>
        </w:tblPrEx>
        <w:trPr>
          <w:trHeight w:hRule="exact" w:val="392"/>
          <w:jc w:val="center"/>
        </w:trPr>
        <w:tc>
          <w:tcPr>
            <w:tcW w:w="3342" w:type="pct"/>
            <w:tcBorders>
              <w:top w:val="nil"/>
              <w:left w:val="nil"/>
              <w:bottom w:val="nil"/>
              <w:right w:val="nil"/>
            </w:tcBorders>
            <w:textDirection w:val="lrTb"/>
            <w:vAlign w:val="center"/>
          </w:tcPr>
          <w:p w:rsidR="00EA0AE5" w:rsidRPr="0072101A" w:rsidP="00AE400C">
            <w:pPr>
              <w:bidi w:val="0"/>
              <w:spacing w:after="0" w:line="336"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Stavby</w:t>
            </w:r>
          </w:p>
        </w:tc>
        <w:tc>
          <w:tcPr>
            <w:tcW w:w="836" w:type="pct"/>
            <w:tcBorders>
              <w:top w:val="nil"/>
              <w:left w:val="nil"/>
              <w:bottom w:val="nil"/>
              <w:right w:val="nil"/>
            </w:tcBorders>
            <w:textDirection w:val="lrTb"/>
            <w:vAlign w:val="center"/>
          </w:tcPr>
          <w:p w:rsidR="00EA0AE5" w:rsidRPr="0072101A" w:rsidP="00AE400C">
            <w:pPr>
              <w:bidi w:val="0"/>
              <w:spacing w:after="0" w:line="336" w:lineRule="auto"/>
              <w:jc w:val="right"/>
              <w:rPr>
                <w:rFonts w:ascii="Times New Roman" w:hAnsi="Times New Roman"/>
                <w:color w:val="000000"/>
                <w:sz w:val="20"/>
                <w:szCs w:val="20"/>
                <w:lang w:eastAsia="sk-SK"/>
              </w:rPr>
            </w:pPr>
            <w:r w:rsidRPr="0072101A" w:rsidR="000E560B">
              <w:rPr>
                <w:rFonts w:ascii="Times New Roman" w:hAnsi="Times New Roman"/>
                <w:color w:val="000000"/>
                <w:sz w:val="20"/>
                <w:szCs w:val="20"/>
                <w:lang w:eastAsia="sk-SK"/>
              </w:rPr>
              <w:t>23 614 512</w:t>
            </w:r>
          </w:p>
        </w:tc>
        <w:tc>
          <w:tcPr>
            <w:tcW w:w="822" w:type="pct"/>
            <w:tcBorders>
              <w:top w:val="nil"/>
              <w:left w:val="nil"/>
              <w:bottom w:val="nil"/>
              <w:right w:val="nil"/>
            </w:tcBorders>
            <w:textDirection w:val="lrTb"/>
            <w:vAlign w:val="center"/>
          </w:tcPr>
          <w:p w:rsidR="00EA0AE5" w:rsidRPr="0072101A" w:rsidP="007900C3">
            <w:pPr>
              <w:bidi w:val="0"/>
              <w:spacing w:after="0" w:line="336"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23 086 466</w:t>
            </w:r>
          </w:p>
        </w:tc>
      </w:tr>
      <w:tr>
        <w:tblPrEx>
          <w:tblW w:w="4605" w:type="pct"/>
          <w:jc w:val="center"/>
          <w:tblInd w:w="70" w:type="dxa"/>
          <w:tblLayout w:type="fixed"/>
          <w:tblCellMar>
            <w:left w:w="70" w:type="dxa"/>
            <w:right w:w="70" w:type="dxa"/>
          </w:tblCellMar>
          <w:tblLook w:val="00A0"/>
        </w:tblPrEx>
        <w:trPr>
          <w:trHeight w:hRule="exact" w:val="330"/>
          <w:jc w:val="center"/>
        </w:trPr>
        <w:tc>
          <w:tcPr>
            <w:tcW w:w="3342" w:type="pct"/>
            <w:tcBorders>
              <w:top w:val="nil"/>
              <w:left w:val="nil"/>
              <w:bottom w:val="nil"/>
              <w:right w:val="nil"/>
            </w:tcBorders>
            <w:textDirection w:val="lrTb"/>
            <w:vAlign w:val="center"/>
          </w:tcPr>
          <w:p w:rsidR="00EA0AE5" w:rsidRPr="0072101A" w:rsidP="00E9050A">
            <w:pPr>
              <w:bidi w:val="0"/>
              <w:spacing w:after="0" w:line="336"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Pozemky</w:t>
            </w:r>
          </w:p>
        </w:tc>
        <w:tc>
          <w:tcPr>
            <w:tcW w:w="836" w:type="pct"/>
            <w:tcBorders>
              <w:top w:val="nil"/>
              <w:left w:val="nil"/>
              <w:bottom w:val="nil"/>
              <w:right w:val="nil"/>
            </w:tcBorders>
            <w:textDirection w:val="lrTb"/>
            <w:vAlign w:val="center"/>
          </w:tcPr>
          <w:p w:rsidR="00EA0AE5" w:rsidRPr="0072101A" w:rsidP="00E9050A">
            <w:pPr>
              <w:bidi w:val="0"/>
              <w:spacing w:after="0" w:line="336" w:lineRule="auto"/>
              <w:jc w:val="right"/>
              <w:rPr>
                <w:rFonts w:ascii="Times New Roman" w:hAnsi="Times New Roman"/>
                <w:color w:val="000000"/>
                <w:sz w:val="20"/>
                <w:szCs w:val="20"/>
                <w:lang w:eastAsia="sk-SK"/>
              </w:rPr>
            </w:pPr>
            <w:r w:rsidRPr="0072101A" w:rsidR="000E560B">
              <w:rPr>
                <w:rFonts w:ascii="Times New Roman" w:hAnsi="Times New Roman"/>
                <w:color w:val="000000"/>
                <w:sz w:val="20"/>
                <w:szCs w:val="20"/>
                <w:lang w:eastAsia="sk-SK"/>
              </w:rPr>
              <w:t>8 767 190</w:t>
            </w:r>
          </w:p>
        </w:tc>
        <w:tc>
          <w:tcPr>
            <w:tcW w:w="822" w:type="pct"/>
            <w:tcBorders>
              <w:top w:val="nil"/>
              <w:left w:val="nil"/>
              <w:bottom w:val="nil"/>
              <w:right w:val="nil"/>
            </w:tcBorders>
            <w:textDirection w:val="lrTb"/>
            <w:vAlign w:val="center"/>
          </w:tcPr>
          <w:p w:rsidR="00EA0AE5" w:rsidRPr="0072101A" w:rsidP="007900C3">
            <w:pPr>
              <w:bidi w:val="0"/>
              <w:spacing w:after="0" w:line="336"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8 361 847</w:t>
            </w:r>
          </w:p>
        </w:tc>
      </w:tr>
      <w:tr>
        <w:tblPrEx>
          <w:tblW w:w="4605" w:type="pct"/>
          <w:jc w:val="center"/>
          <w:tblInd w:w="70" w:type="dxa"/>
          <w:tblLayout w:type="fixed"/>
          <w:tblCellMar>
            <w:left w:w="70" w:type="dxa"/>
            <w:right w:w="70" w:type="dxa"/>
          </w:tblCellMar>
          <w:tblLook w:val="00A0"/>
        </w:tblPrEx>
        <w:trPr>
          <w:trHeight w:hRule="exact" w:val="330"/>
          <w:jc w:val="center"/>
        </w:trPr>
        <w:tc>
          <w:tcPr>
            <w:tcW w:w="3342" w:type="pct"/>
            <w:tcBorders>
              <w:top w:val="nil"/>
              <w:left w:val="nil"/>
              <w:bottom w:val="none" w:sz="0" w:space="0" w:color="auto"/>
              <w:right w:val="nil"/>
            </w:tcBorders>
            <w:shd w:val="clear" w:color="000000" w:fill="auto"/>
            <w:textDirection w:val="lrTb"/>
            <w:vAlign w:val="center"/>
          </w:tcPr>
          <w:p w:rsidR="00EA0AE5" w:rsidRPr="0072101A" w:rsidP="00AE400C">
            <w:pPr>
              <w:bidi w:val="0"/>
              <w:spacing w:after="0" w:line="336"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Obstaranie dlhodobého hmotného majetku</w:t>
            </w:r>
          </w:p>
        </w:tc>
        <w:tc>
          <w:tcPr>
            <w:tcW w:w="836" w:type="pct"/>
            <w:tcBorders>
              <w:top w:val="nil"/>
              <w:left w:val="nil"/>
              <w:bottom w:val="none" w:sz="0" w:space="0" w:color="auto"/>
              <w:right w:val="nil"/>
            </w:tcBorders>
            <w:shd w:val="clear" w:color="000000" w:fill="auto"/>
            <w:textDirection w:val="lrTb"/>
            <w:vAlign w:val="center"/>
          </w:tcPr>
          <w:p w:rsidR="00EA0AE5" w:rsidRPr="0072101A" w:rsidP="00AE400C">
            <w:pPr>
              <w:bidi w:val="0"/>
              <w:spacing w:after="0" w:line="336" w:lineRule="auto"/>
              <w:jc w:val="right"/>
              <w:rPr>
                <w:rFonts w:ascii="Times New Roman" w:hAnsi="Times New Roman"/>
                <w:bCs/>
                <w:color w:val="000000"/>
                <w:sz w:val="20"/>
                <w:szCs w:val="20"/>
                <w:lang w:eastAsia="sk-SK"/>
              </w:rPr>
            </w:pPr>
            <w:r w:rsidRPr="0072101A" w:rsidR="000E560B">
              <w:rPr>
                <w:rFonts w:ascii="Times New Roman" w:hAnsi="Times New Roman"/>
                <w:bCs/>
                <w:color w:val="000000"/>
                <w:sz w:val="20"/>
                <w:szCs w:val="20"/>
                <w:lang w:eastAsia="sk-SK"/>
              </w:rPr>
              <w:t>4 097 704</w:t>
            </w:r>
          </w:p>
        </w:tc>
        <w:tc>
          <w:tcPr>
            <w:tcW w:w="822" w:type="pct"/>
            <w:tcBorders>
              <w:top w:val="nil"/>
              <w:left w:val="nil"/>
              <w:bottom w:val="none" w:sz="0" w:space="0" w:color="auto"/>
              <w:right w:val="nil"/>
            </w:tcBorders>
            <w:shd w:val="clear" w:color="000000" w:fill="auto"/>
            <w:textDirection w:val="lrTb"/>
            <w:vAlign w:val="center"/>
          </w:tcPr>
          <w:p w:rsidR="00EA0AE5" w:rsidRPr="0072101A" w:rsidP="007900C3">
            <w:pPr>
              <w:bidi w:val="0"/>
              <w:spacing w:after="0" w:line="336"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3 622 752</w:t>
            </w:r>
          </w:p>
        </w:tc>
      </w:tr>
      <w:tr>
        <w:tblPrEx>
          <w:tblW w:w="4605" w:type="pct"/>
          <w:jc w:val="center"/>
          <w:tblInd w:w="70" w:type="dxa"/>
          <w:tblLayout w:type="fixed"/>
          <w:tblCellMar>
            <w:left w:w="70" w:type="dxa"/>
            <w:right w:w="70" w:type="dxa"/>
          </w:tblCellMar>
          <w:tblLook w:val="00A0"/>
        </w:tblPrEx>
        <w:trPr>
          <w:trHeight w:hRule="exact" w:val="330"/>
          <w:jc w:val="center"/>
        </w:trPr>
        <w:tc>
          <w:tcPr>
            <w:tcW w:w="3342" w:type="pct"/>
            <w:tcBorders>
              <w:top w:val="nil"/>
              <w:left w:val="nil"/>
              <w:bottom w:val="none" w:sz="0" w:space="0" w:color="auto"/>
              <w:right w:val="nil"/>
            </w:tcBorders>
            <w:textDirection w:val="lrTb"/>
            <w:vAlign w:val="center"/>
          </w:tcPr>
          <w:p w:rsidR="00EA0AE5" w:rsidRPr="0072101A" w:rsidP="00E9050A">
            <w:pPr>
              <w:bidi w:val="0"/>
              <w:spacing w:after="0" w:line="336"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Samostatné hnuteľné veci a súbory hnuteľných vecí</w:t>
            </w:r>
          </w:p>
        </w:tc>
        <w:tc>
          <w:tcPr>
            <w:tcW w:w="836" w:type="pct"/>
            <w:tcBorders>
              <w:top w:val="nil"/>
              <w:left w:val="nil"/>
              <w:bottom w:val="none" w:sz="0" w:space="0" w:color="auto"/>
              <w:right w:val="nil"/>
            </w:tcBorders>
            <w:textDirection w:val="lrTb"/>
            <w:vAlign w:val="center"/>
          </w:tcPr>
          <w:p w:rsidR="00EA0AE5" w:rsidRPr="0072101A" w:rsidP="00E9050A">
            <w:pPr>
              <w:bidi w:val="0"/>
              <w:spacing w:after="0" w:line="336" w:lineRule="auto"/>
              <w:jc w:val="right"/>
              <w:rPr>
                <w:rFonts w:ascii="Times New Roman" w:hAnsi="Times New Roman"/>
                <w:color w:val="000000"/>
                <w:sz w:val="20"/>
                <w:szCs w:val="20"/>
                <w:lang w:eastAsia="sk-SK"/>
              </w:rPr>
            </w:pPr>
            <w:r w:rsidRPr="0072101A" w:rsidR="000E560B">
              <w:rPr>
                <w:rFonts w:ascii="Times New Roman" w:hAnsi="Times New Roman"/>
                <w:color w:val="000000"/>
                <w:sz w:val="20"/>
                <w:szCs w:val="20"/>
                <w:lang w:eastAsia="sk-SK"/>
              </w:rPr>
              <w:t>1 855 770</w:t>
            </w:r>
          </w:p>
        </w:tc>
        <w:tc>
          <w:tcPr>
            <w:tcW w:w="822" w:type="pct"/>
            <w:tcBorders>
              <w:top w:val="nil"/>
              <w:left w:val="nil"/>
              <w:bottom w:val="none" w:sz="0" w:space="0" w:color="auto"/>
              <w:right w:val="nil"/>
            </w:tcBorders>
            <w:textDirection w:val="lrTb"/>
            <w:vAlign w:val="center"/>
          </w:tcPr>
          <w:p w:rsidR="00EA0AE5" w:rsidRPr="0072101A" w:rsidP="007900C3">
            <w:pPr>
              <w:bidi w:val="0"/>
              <w:spacing w:after="0" w:line="336"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1 767 726</w:t>
            </w:r>
          </w:p>
        </w:tc>
      </w:tr>
      <w:tr>
        <w:tblPrEx>
          <w:tblW w:w="4605" w:type="pct"/>
          <w:jc w:val="center"/>
          <w:tblInd w:w="70" w:type="dxa"/>
          <w:tblLayout w:type="fixed"/>
          <w:tblCellMar>
            <w:left w:w="70" w:type="dxa"/>
            <w:right w:w="70" w:type="dxa"/>
          </w:tblCellMar>
          <w:tblLook w:val="00A0"/>
        </w:tblPrEx>
        <w:trPr>
          <w:trHeight w:hRule="exact" w:val="330"/>
          <w:jc w:val="center"/>
        </w:trPr>
        <w:tc>
          <w:tcPr>
            <w:tcW w:w="3342" w:type="pct"/>
            <w:tcBorders>
              <w:top w:val="nil"/>
              <w:left w:val="nil"/>
              <w:bottom w:val="none" w:sz="0" w:space="0" w:color="auto"/>
              <w:right w:val="nil"/>
            </w:tcBorders>
            <w:shd w:val="clear" w:color="000000" w:fill="auto"/>
            <w:textDirection w:val="lrTb"/>
            <w:vAlign w:val="center"/>
          </w:tcPr>
          <w:p w:rsidR="00EA0AE5" w:rsidRPr="0072101A" w:rsidP="00E9050A">
            <w:pPr>
              <w:bidi w:val="0"/>
              <w:spacing w:after="0" w:line="336"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Dopravné prostriedky</w:t>
            </w:r>
          </w:p>
        </w:tc>
        <w:tc>
          <w:tcPr>
            <w:tcW w:w="836" w:type="pct"/>
            <w:tcBorders>
              <w:top w:val="nil"/>
              <w:left w:val="nil"/>
              <w:bottom w:val="none" w:sz="0" w:space="0" w:color="auto"/>
              <w:right w:val="nil"/>
            </w:tcBorders>
            <w:shd w:val="clear" w:color="000000" w:fill="auto"/>
            <w:textDirection w:val="lrTb"/>
            <w:vAlign w:val="center"/>
          </w:tcPr>
          <w:p w:rsidR="00EA0AE5" w:rsidRPr="0072101A" w:rsidP="00E9050A">
            <w:pPr>
              <w:bidi w:val="0"/>
              <w:spacing w:after="0" w:line="336" w:lineRule="auto"/>
              <w:jc w:val="right"/>
              <w:rPr>
                <w:rFonts w:ascii="Times New Roman" w:hAnsi="Times New Roman"/>
                <w:bCs/>
                <w:color w:val="000000"/>
                <w:sz w:val="20"/>
                <w:szCs w:val="20"/>
                <w:lang w:eastAsia="sk-SK"/>
              </w:rPr>
            </w:pPr>
            <w:r w:rsidRPr="0072101A" w:rsidR="000E560B">
              <w:rPr>
                <w:rFonts w:ascii="Times New Roman" w:hAnsi="Times New Roman"/>
                <w:bCs/>
                <w:color w:val="000000"/>
                <w:sz w:val="20"/>
                <w:szCs w:val="20"/>
                <w:lang w:eastAsia="sk-SK"/>
              </w:rPr>
              <w:t>1 526 736</w:t>
            </w:r>
          </w:p>
        </w:tc>
        <w:tc>
          <w:tcPr>
            <w:tcW w:w="822" w:type="pct"/>
            <w:tcBorders>
              <w:top w:val="nil"/>
              <w:left w:val="nil"/>
              <w:bottom w:val="none" w:sz="0" w:space="0" w:color="auto"/>
              <w:right w:val="nil"/>
            </w:tcBorders>
            <w:shd w:val="clear" w:color="000000" w:fill="auto"/>
            <w:textDirection w:val="lrTb"/>
            <w:vAlign w:val="center"/>
          </w:tcPr>
          <w:p w:rsidR="00EA0AE5" w:rsidRPr="0072101A" w:rsidP="007900C3">
            <w:pPr>
              <w:bidi w:val="0"/>
              <w:spacing w:after="0" w:line="336"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1 408 861</w:t>
            </w:r>
          </w:p>
        </w:tc>
      </w:tr>
      <w:tr>
        <w:tblPrEx>
          <w:tblW w:w="4605" w:type="pct"/>
          <w:jc w:val="center"/>
          <w:tblInd w:w="70" w:type="dxa"/>
          <w:tblLayout w:type="fixed"/>
          <w:tblCellMar>
            <w:left w:w="70" w:type="dxa"/>
            <w:right w:w="70" w:type="dxa"/>
          </w:tblCellMar>
          <w:tblLook w:val="00A0"/>
        </w:tblPrEx>
        <w:trPr>
          <w:trHeight w:hRule="exact" w:val="330"/>
          <w:jc w:val="center"/>
        </w:trPr>
        <w:tc>
          <w:tcPr>
            <w:tcW w:w="3342" w:type="pct"/>
            <w:tcBorders>
              <w:top w:val="nil"/>
              <w:left w:val="nil"/>
              <w:bottom w:val="none" w:sz="0" w:space="0" w:color="auto"/>
              <w:right w:val="nil"/>
            </w:tcBorders>
            <w:shd w:val="clear" w:color="000000" w:fill="auto"/>
            <w:textDirection w:val="lrTb"/>
            <w:vAlign w:val="center"/>
          </w:tcPr>
          <w:p w:rsidR="00EA0AE5" w:rsidRPr="0072101A" w:rsidP="00E9050A">
            <w:pPr>
              <w:bidi w:val="0"/>
              <w:spacing w:after="0" w:line="336"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Ostatný dlhodobý hmotný majetok</w:t>
            </w:r>
          </w:p>
        </w:tc>
        <w:tc>
          <w:tcPr>
            <w:tcW w:w="836" w:type="pct"/>
            <w:tcBorders>
              <w:top w:val="nil"/>
              <w:left w:val="nil"/>
              <w:bottom w:val="none" w:sz="0" w:space="0" w:color="auto"/>
              <w:right w:val="nil"/>
            </w:tcBorders>
            <w:shd w:val="clear" w:color="000000" w:fill="auto"/>
            <w:textDirection w:val="lrTb"/>
            <w:vAlign w:val="center"/>
          </w:tcPr>
          <w:p w:rsidR="00EA0AE5" w:rsidRPr="0072101A" w:rsidP="00E9050A">
            <w:pPr>
              <w:bidi w:val="0"/>
              <w:spacing w:after="0" w:line="336" w:lineRule="auto"/>
              <w:jc w:val="right"/>
              <w:rPr>
                <w:rFonts w:ascii="Times New Roman" w:hAnsi="Times New Roman"/>
                <w:bCs/>
                <w:color w:val="000000"/>
                <w:sz w:val="20"/>
                <w:szCs w:val="20"/>
                <w:lang w:eastAsia="sk-SK"/>
              </w:rPr>
            </w:pPr>
            <w:r w:rsidRPr="0072101A" w:rsidR="000E560B">
              <w:rPr>
                <w:rFonts w:ascii="Times New Roman" w:hAnsi="Times New Roman"/>
                <w:bCs/>
                <w:color w:val="000000"/>
                <w:sz w:val="20"/>
                <w:szCs w:val="20"/>
                <w:lang w:eastAsia="sk-SK"/>
              </w:rPr>
              <w:t>459 944</w:t>
            </w:r>
          </w:p>
        </w:tc>
        <w:tc>
          <w:tcPr>
            <w:tcW w:w="822" w:type="pct"/>
            <w:tcBorders>
              <w:top w:val="nil"/>
              <w:left w:val="nil"/>
              <w:bottom w:val="none" w:sz="0" w:space="0" w:color="auto"/>
              <w:right w:val="nil"/>
            </w:tcBorders>
            <w:shd w:val="clear" w:color="000000" w:fill="auto"/>
            <w:textDirection w:val="lrTb"/>
            <w:vAlign w:val="center"/>
          </w:tcPr>
          <w:p w:rsidR="00EA0AE5" w:rsidRPr="0072101A" w:rsidP="007900C3">
            <w:pPr>
              <w:bidi w:val="0"/>
              <w:spacing w:after="0" w:line="336"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430 937</w:t>
            </w:r>
          </w:p>
        </w:tc>
      </w:tr>
      <w:tr>
        <w:tblPrEx>
          <w:tblW w:w="4605" w:type="pct"/>
          <w:jc w:val="center"/>
          <w:tblInd w:w="70" w:type="dxa"/>
          <w:tblLayout w:type="fixed"/>
          <w:tblCellMar>
            <w:left w:w="70" w:type="dxa"/>
            <w:right w:w="70" w:type="dxa"/>
          </w:tblCellMar>
          <w:tblLook w:val="00A0"/>
        </w:tblPrEx>
        <w:trPr>
          <w:trHeight w:hRule="exact" w:val="330"/>
          <w:jc w:val="center"/>
        </w:trPr>
        <w:tc>
          <w:tcPr>
            <w:tcW w:w="3342" w:type="pct"/>
            <w:tcBorders>
              <w:top w:val="nil"/>
              <w:left w:val="nil"/>
              <w:bottom w:val="single" w:sz="4" w:space="0" w:color="000000"/>
              <w:right w:val="nil"/>
            </w:tcBorders>
            <w:shd w:val="clear" w:color="000000" w:fill="auto"/>
            <w:textDirection w:val="lrTb"/>
            <w:vAlign w:val="center"/>
          </w:tcPr>
          <w:p w:rsidR="00EA0AE5" w:rsidRPr="0072101A" w:rsidP="00E9050A">
            <w:pPr>
              <w:bidi w:val="0"/>
              <w:spacing w:after="0" w:line="336"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Spolu</w:t>
            </w:r>
          </w:p>
        </w:tc>
        <w:tc>
          <w:tcPr>
            <w:tcW w:w="836" w:type="pct"/>
            <w:tcBorders>
              <w:top w:val="nil"/>
              <w:left w:val="nil"/>
              <w:bottom w:val="single" w:sz="4" w:space="0" w:color="000000"/>
              <w:right w:val="nil"/>
            </w:tcBorders>
            <w:shd w:val="clear" w:color="000000" w:fill="auto"/>
            <w:textDirection w:val="lrTb"/>
            <w:vAlign w:val="center"/>
          </w:tcPr>
          <w:p w:rsidR="00EA0AE5" w:rsidRPr="0072101A" w:rsidP="00E9050A">
            <w:pPr>
              <w:bidi w:val="0"/>
              <w:spacing w:after="0" w:line="336" w:lineRule="auto"/>
              <w:jc w:val="right"/>
              <w:rPr>
                <w:rFonts w:ascii="Times New Roman" w:hAnsi="Times New Roman"/>
                <w:b/>
                <w:bCs/>
                <w:color w:val="000000"/>
                <w:sz w:val="20"/>
                <w:szCs w:val="20"/>
                <w:lang w:eastAsia="sk-SK"/>
              </w:rPr>
            </w:pPr>
            <w:r w:rsidRPr="0072101A" w:rsidR="000E560B">
              <w:rPr>
                <w:rFonts w:ascii="Times New Roman" w:hAnsi="Times New Roman"/>
                <w:b/>
                <w:bCs/>
                <w:color w:val="000000"/>
                <w:sz w:val="20"/>
                <w:szCs w:val="20"/>
                <w:lang w:eastAsia="sk-SK"/>
              </w:rPr>
              <w:t>40 321 856</w:t>
            </w:r>
          </w:p>
        </w:tc>
        <w:tc>
          <w:tcPr>
            <w:tcW w:w="822" w:type="pct"/>
            <w:tcBorders>
              <w:top w:val="nil"/>
              <w:left w:val="nil"/>
              <w:bottom w:val="single" w:sz="4" w:space="0" w:color="000000"/>
              <w:right w:val="nil"/>
            </w:tcBorders>
            <w:shd w:val="clear" w:color="000000" w:fill="auto"/>
            <w:textDirection w:val="lrTb"/>
            <w:vAlign w:val="center"/>
          </w:tcPr>
          <w:p w:rsidR="00EA0AE5" w:rsidRPr="0072101A" w:rsidP="007900C3">
            <w:pPr>
              <w:bidi w:val="0"/>
              <w:spacing w:after="0" w:line="336"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38 678 589</w:t>
            </w:r>
          </w:p>
        </w:tc>
      </w:tr>
    </w:tbl>
    <w:p w:rsidR="004721DB" w:rsidRPr="0072101A" w:rsidP="000E560B">
      <w:pPr>
        <w:bidi w:val="0"/>
        <w:spacing w:before="240" w:after="120" w:line="336" w:lineRule="auto"/>
        <w:jc w:val="both"/>
        <w:rPr>
          <w:rFonts w:ascii="Times New Roman" w:hAnsi="Times New Roman"/>
          <w:i/>
          <w:szCs w:val="22"/>
          <w:u w:val="single"/>
          <w:lang w:eastAsia="sk-SK"/>
        </w:rPr>
      </w:pPr>
      <w:r w:rsidRPr="0072101A">
        <w:rPr>
          <w:rFonts w:ascii="Times New Roman" w:hAnsi="Times New Roman"/>
          <w:i/>
          <w:szCs w:val="22"/>
          <w:u w:val="single"/>
          <w:lang w:eastAsia="sk-SK"/>
        </w:rPr>
        <w:t>Stavby</w:t>
      </w:r>
    </w:p>
    <w:p w:rsidR="004721DB" w:rsidRPr="0072101A" w:rsidP="004721DB">
      <w:pPr>
        <w:bidi w:val="0"/>
        <w:spacing w:before="120" w:after="120" w:line="336" w:lineRule="auto"/>
        <w:jc w:val="both"/>
        <w:rPr>
          <w:rFonts w:ascii="Times New Roman" w:hAnsi="Times New Roman"/>
          <w:szCs w:val="22"/>
          <w:lang w:eastAsia="sk-SK"/>
        </w:rPr>
      </w:pPr>
      <w:r w:rsidRPr="0072101A">
        <w:rPr>
          <w:rFonts w:ascii="Times New Roman" w:hAnsi="Times New Roman"/>
          <w:szCs w:val="22"/>
          <w:lang w:eastAsia="sk-SK"/>
        </w:rPr>
        <w:t>Hodnota stavieb medziročne vzrástla o</w:t>
      </w:r>
      <w:r w:rsidRPr="0072101A" w:rsidR="002D3ACA">
        <w:rPr>
          <w:rFonts w:ascii="Times New Roman" w:hAnsi="Times New Roman"/>
          <w:szCs w:val="22"/>
          <w:lang w:eastAsia="sk-SK"/>
        </w:rPr>
        <w:t> 528 046</w:t>
      </w:r>
      <w:r w:rsidRPr="0072101A">
        <w:rPr>
          <w:rFonts w:ascii="Times New Roman" w:hAnsi="Times New Roman"/>
          <w:szCs w:val="22"/>
          <w:lang w:eastAsia="sk-SK"/>
        </w:rPr>
        <w:t xml:space="preserve"> tis. eur. Najvyšší prírastok zaznamenali obce</w:t>
      </w:r>
      <w:r w:rsidRPr="0072101A" w:rsidR="0083378A">
        <w:rPr>
          <w:rFonts w:ascii="Times New Roman" w:hAnsi="Times New Roman"/>
          <w:szCs w:val="22"/>
          <w:lang w:eastAsia="sk-SK"/>
        </w:rPr>
        <w:br/>
      </w:r>
      <w:r w:rsidRPr="0072101A">
        <w:rPr>
          <w:rFonts w:ascii="Times New Roman" w:hAnsi="Times New Roman"/>
          <w:szCs w:val="22"/>
          <w:lang w:eastAsia="sk-SK"/>
        </w:rPr>
        <w:t>(</w:t>
      </w:r>
      <w:r w:rsidRPr="0072101A" w:rsidR="002D3ACA">
        <w:rPr>
          <w:rFonts w:ascii="Times New Roman" w:hAnsi="Times New Roman"/>
          <w:szCs w:val="22"/>
          <w:lang w:eastAsia="sk-SK"/>
        </w:rPr>
        <w:t>309 966</w:t>
      </w:r>
      <w:r w:rsidRPr="0072101A">
        <w:rPr>
          <w:rFonts w:ascii="Times New Roman" w:hAnsi="Times New Roman"/>
          <w:szCs w:val="22"/>
          <w:lang w:eastAsia="sk-SK"/>
        </w:rPr>
        <w:t xml:space="preserve"> tis. eur), ostatné subjekty </w:t>
      </w:r>
      <w:r w:rsidRPr="0072101A" w:rsidR="002D3ACA">
        <w:rPr>
          <w:rFonts w:ascii="Times New Roman" w:hAnsi="Times New Roman"/>
          <w:szCs w:val="22"/>
          <w:lang w:eastAsia="sk-SK"/>
        </w:rPr>
        <w:t>41 632</w:t>
      </w:r>
      <w:r w:rsidRPr="0072101A">
        <w:rPr>
          <w:rFonts w:ascii="Times New Roman" w:hAnsi="Times New Roman"/>
          <w:szCs w:val="22"/>
          <w:lang w:eastAsia="sk-SK"/>
        </w:rPr>
        <w:t xml:space="preserve"> tis. eur a vyššie územné celky </w:t>
      </w:r>
      <w:r w:rsidRPr="0072101A" w:rsidR="002D3ACA">
        <w:rPr>
          <w:rFonts w:ascii="Times New Roman" w:hAnsi="Times New Roman"/>
          <w:szCs w:val="22"/>
          <w:lang w:eastAsia="sk-SK"/>
        </w:rPr>
        <w:t>26 173</w:t>
      </w:r>
      <w:r w:rsidRPr="0072101A">
        <w:rPr>
          <w:rFonts w:ascii="Times New Roman" w:hAnsi="Times New Roman"/>
          <w:szCs w:val="22"/>
          <w:lang w:eastAsia="sk-SK"/>
        </w:rPr>
        <w:t xml:space="preserve"> tis. eur. Ústredná správa vykázala medziročne </w:t>
      </w:r>
      <w:r w:rsidRPr="0072101A" w:rsidR="002D3ACA">
        <w:rPr>
          <w:rFonts w:ascii="Times New Roman" w:hAnsi="Times New Roman"/>
          <w:szCs w:val="22"/>
          <w:lang w:eastAsia="sk-SK"/>
        </w:rPr>
        <w:t>vyššiu</w:t>
      </w:r>
      <w:r w:rsidRPr="0072101A">
        <w:rPr>
          <w:rFonts w:ascii="Times New Roman" w:hAnsi="Times New Roman"/>
          <w:szCs w:val="22"/>
          <w:lang w:eastAsia="sk-SK"/>
        </w:rPr>
        <w:t xml:space="preserve"> hodnotu stavieb o</w:t>
      </w:r>
      <w:r w:rsidRPr="0072101A" w:rsidR="002D3ACA">
        <w:rPr>
          <w:rFonts w:ascii="Times New Roman" w:hAnsi="Times New Roman"/>
          <w:szCs w:val="22"/>
          <w:lang w:eastAsia="sk-SK"/>
        </w:rPr>
        <w:t> 150 274</w:t>
      </w:r>
      <w:r w:rsidRPr="0072101A">
        <w:rPr>
          <w:rFonts w:ascii="Times New Roman" w:hAnsi="Times New Roman"/>
          <w:szCs w:val="22"/>
          <w:lang w:eastAsia="sk-SK"/>
        </w:rPr>
        <w:t xml:space="preserve"> tis. eur</w:t>
      </w:r>
      <w:r w:rsidRPr="0072101A" w:rsidR="003E1176">
        <w:rPr>
          <w:rFonts w:ascii="Times New Roman" w:hAnsi="Times New Roman"/>
          <w:szCs w:val="22"/>
          <w:lang w:eastAsia="sk-SK"/>
        </w:rPr>
        <w:t>,</w:t>
      </w:r>
      <w:r w:rsidRPr="0072101A">
        <w:rPr>
          <w:rFonts w:ascii="Times New Roman" w:hAnsi="Times New Roman"/>
          <w:szCs w:val="22"/>
          <w:lang w:eastAsia="sk-SK"/>
        </w:rPr>
        <w:t xml:space="preserve"> a to najmä v kapitole Ministerstva dopravy, výstavby a regionálneho rozvoja SR z</w:t>
      </w:r>
      <w:r w:rsidRPr="0072101A" w:rsidR="002D3ACA">
        <w:rPr>
          <w:rFonts w:ascii="Times New Roman" w:hAnsi="Times New Roman"/>
          <w:szCs w:val="22"/>
          <w:lang w:eastAsia="sk-SK"/>
        </w:rPr>
        <w:t> </w:t>
      </w:r>
      <w:r w:rsidRPr="0072101A">
        <w:rPr>
          <w:rFonts w:ascii="Times New Roman" w:hAnsi="Times New Roman"/>
          <w:szCs w:val="22"/>
          <w:lang w:eastAsia="sk-SK"/>
        </w:rPr>
        <w:t>dôvodu</w:t>
      </w:r>
      <w:r w:rsidRPr="0072101A" w:rsidR="002D3ACA">
        <w:rPr>
          <w:rFonts w:ascii="Times New Roman" w:hAnsi="Times New Roman"/>
          <w:szCs w:val="22"/>
          <w:lang w:eastAsia="sk-SK"/>
        </w:rPr>
        <w:t xml:space="preserve"> stavieb Letiska M. R. Štefánika v</w:t>
      </w:r>
      <w:r w:rsidRPr="0072101A" w:rsidR="0030114B">
        <w:rPr>
          <w:rFonts w:ascii="Times New Roman" w:hAnsi="Times New Roman"/>
          <w:szCs w:val="22"/>
          <w:lang w:eastAsia="sk-SK"/>
        </w:rPr>
        <w:t> </w:t>
      </w:r>
      <w:r w:rsidRPr="0072101A" w:rsidR="002D3ACA">
        <w:rPr>
          <w:rFonts w:ascii="Times New Roman" w:hAnsi="Times New Roman"/>
          <w:szCs w:val="22"/>
          <w:lang w:eastAsia="sk-SK"/>
        </w:rPr>
        <w:t>Bratislave</w:t>
      </w:r>
      <w:r w:rsidRPr="0072101A" w:rsidR="0030114B">
        <w:rPr>
          <w:rFonts w:ascii="Times New Roman" w:hAnsi="Times New Roman"/>
          <w:szCs w:val="22"/>
          <w:lang w:eastAsia="sk-SK"/>
        </w:rPr>
        <w:t>, ktoré bolo zahrnuté do ústrednej správy prvý krát ako dcérska účtovná jednotka.</w:t>
      </w:r>
    </w:p>
    <w:p w:rsidR="00D161C4" w:rsidRPr="0072101A" w:rsidP="00280A29">
      <w:pPr>
        <w:tabs>
          <w:tab w:val="num" w:pos="0"/>
        </w:tabs>
        <w:bidi w:val="0"/>
        <w:spacing w:before="120" w:after="0" w:line="336" w:lineRule="auto"/>
        <w:jc w:val="both"/>
        <w:rPr>
          <w:rFonts w:ascii="Times New Roman" w:hAnsi="Times New Roman"/>
          <w:szCs w:val="22"/>
          <w:lang w:eastAsia="sk-SK"/>
        </w:rPr>
      </w:pPr>
      <w:r w:rsidRPr="0072101A">
        <w:rPr>
          <w:rFonts w:ascii="Times New Roman" w:hAnsi="Times New Roman"/>
          <w:szCs w:val="22"/>
          <w:lang w:eastAsia="sk-SK"/>
        </w:rPr>
        <w:t>Z</w:t>
      </w:r>
      <w:r w:rsidRPr="0072101A" w:rsidR="004F15EA">
        <w:rPr>
          <w:rFonts w:ascii="Times New Roman" w:hAnsi="Times New Roman"/>
          <w:szCs w:val="22"/>
          <w:lang w:eastAsia="sk-SK"/>
        </w:rPr>
        <w:t xml:space="preserve"> celkového </w:t>
      </w:r>
      <w:r w:rsidRPr="0072101A">
        <w:rPr>
          <w:rFonts w:ascii="Times New Roman" w:hAnsi="Times New Roman"/>
          <w:szCs w:val="22"/>
          <w:lang w:eastAsia="sk-SK"/>
        </w:rPr>
        <w:t xml:space="preserve">medziročného prírastku boli </w:t>
      </w:r>
      <w:r w:rsidR="00280A29">
        <w:rPr>
          <w:rFonts w:ascii="Times New Roman" w:hAnsi="Times New Roman"/>
          <w:szCs w:val="22"/>
          <w:lang w:eastAsia="sk-SK"/>
        </w:rPr>
        <w:t>významné</w:t>
      </w:r>
      <w:r w:rsidRPr="0072101A">
        <w:rPr>
          <w:rFonts w:ascii="Times New Roman" w:hAnsi="Times New Roman"/>
          <w:szCs w:val="22"/>
          <w:lang w:eastAsia="sk-SK"/>
        </w:rPr>
        <w:t xml:space="preserve"> napríklad Železnice SR o 127 048 tis. eur z titulu zaradenia dokončených stavieb v rámci modernizácie železničnej siete (sta</w:t>
      </w:r>
      <w:r w:rsidR="00280A29">
        <w:rPr>
          <w:rFonts w:ascii="Times New Roman" w:hAnsi="Times New Roman"/>
          <w:szCs w:val="22"/>
          <w:lang w:eastAsia="sk-SK"/>
        </w:rPr>
        <w:t>nice, koľajová infraštruktúra</w:t>
      </w:r>
      <w:r w:rsidRPr="0072101A">
        <w:rPr>
          <w:rFonts w:ascii="Times New Roman" w:hAnsi="Times New Roman"/>
          <w:szCs w:val="22"/>
          <w:lang w:eastAsia="sk-SK"/>
        </w:rPr>
        <w:t xml:space="preserve">), </w:t>
      </w:r>
      <w:r w:rsidRPr="0072101A" w:rsidR="004F15EA">
        <w:rPr>
          <w:rFonts w:ascii="Times New Roman" w:hAnsi="Times New Roman"/>
          <w:szCs w:val="22"/>
          <w:lang w:eastAsia="sk-SK"/>
        </w:rPr>
        <w:t>Slovenská správa ciest o 10</w:t>
      </w:r>
      <w:r w:rsidR="00280A29">
        <w:rPr>
          <w:rFonts w:ascii="Times New Roman" w:hAnsi="Times New Roman"/>
          <w:szCs w:val="22"/>
          <w:lang w:eastAsia="sk-SK"/>
        </w:rPr>
        <w:t xml:space="preserve">3 170 tis. eur takisto </w:t>
      </w:r>
      <w:r w:rsidRPr="0072101A" w:rsidR="004F15EA">
        <w:rPr>
          <w:rFonts w:ascii="Times New Roman" w:hAnsi="Times New Roman"/>
          <w:szCs w:val="22"/>
          <w:lang w:eastAsia="sk-SK"/>
        </w:rPr>
        <w:t xml:space="preserve">hlavne z dôvodu rekonštrukcie ciest prvej triedy a Slovenský plynárenský priemysel, a.s. </w:t>
      </w:r>
      <w:r w:rsidR="00280A29">
        <w:rPr>
          <w:rFonts w:ascii="Times New Roman" w:hAnsi="Times New Roman"/>
          <w:szCs w:val="22"/>
          <w:lang w:eastAsia="sk-SK"/>
        </w:rPr>
        <w:t>o</w:t>
      </w:r>
      <w:r w:rsidRPr="0072101A" w:rsidR="004F15EA">
        <w:rPr>
          <w:rFonts w:ascii="Times New Roman" w:hAnsi="Times New Roman"/>
          <w:szCs w:val="22"/>
          <w:lang w:eastAsia="sk-SK"/>
        </w:rPr>
        <w:t xml:space="preserve"> 101 246 tis. eur.  </w:t>
      </w:r>
    </w:p>
    <w:p w:rsidR="004F15EA" w:rsidRPr="0072101A" w:rsidP="0097612B">
      <w:pPr>
        <w:tabs>
          <w:tab w:val="num" w:pos="0"/>
        </w:tabs>
        <w:bidi w:val="0"/>
        <w:spacing w:before="180" w:after="0" w:line="336" w:lineRule="auto"/>
        <w:jc w:val="both"/>
        <w:rPr>
          <w:rFonts w:ascii="Times New Roman" w:hAnsi="Times New Roman"/>
          <w:i/>
          <w:szCs w:val="22"/>
          <w:u w:val="single"/>
          <w:lang w:eastAsia="sk-SK"/>
        </w:rPr>
      </w:pPr>
    </w:p>
    <w:p w:rsidR="00B21BDF" w:rsidRPr="0072101A" w:rsidP="0097612B">
      <w:pPr>
        <w:tabs>
          <w:tab w:val="num" w:pos="0"/>
        </w:tabs>
        <w:bidi w:val="0"/>
        <w:spacing w:before="180" w:after="0" w:line="336" w:lineRule="auto"/>
        <w:jc w:val="both"/>
        <w:rPr>
          <w:rFonts w:ascii="Times New Roman" w:hAnsi="Times New Roman"/>
          <w:i/>
          <w:szCs w:val="22"/>
          <w:u w:val="single"/>
          <w:lang w:eastAsia="sk-SK"/>
        </w:rPr>
      </w:pPr>
      <w:r w:rsidRPr="0072101A">
        <w:rPr>
          <w:rFonts w:ascii="Times New Roman" w:hAnsi="Times New Roman"/>
          <w:i/>
          <w:szCs w:val="22"/>
          <w:u w:val="single"/>
          <w:lang w:eastAsia="sk-SK"/>
        </w:rPr>
        <w:t>Pozemky</w:t>
      </w:r>
    </w:p>
    <w:p w:rsidR="00E0218C" w:rsidRPr="0072101A" w:rsidP="007C21FC">
      <w:pPr>
        <w:tabs>
          <w:tab w:val="num" w:pos="0"/>
        </w:tabs>
        <w:bidi w:val="0"/>
        <w:spacing w:before="120" w:after="0" w:line="336" w:lineRule="auto"/>
        <w:jc w:val="both"/>
        <w:rPr>
          <w:rFonts w:ascii="Times New Roman" w:hAnsi="Times New Roman"/>
          <w:szCs w:val="22"/>
          <w:lang w:eastAsia="sk-SK"/>
        </w:rPr>
      </w:pPr>
      <w:r w:rsidRPr="0072101A" w:rsidR="004F15EA">
        <w:rPr>
          <w:rFonts w:ascii="Times New Roman" w:hAnsi="Times New Roman"/>
          <w:szCs w:val="22"/>
          <w:lang w:eastAsia="sk-SK"/>
        </w:rPr>
        <w:t>Z hodnoty prírastku pozemkov oproti roku 2013</w:t>
      </w:r>
      <w:r w:rsidRPr="0072101A" w:rsidR="00E84443">
        <w:rPr>
          <w:rFonts w:ascii="Times New Roman" w:hAnsi="Times New Roman"/>
          <w:szCs w:val="22"/>
          <w:lang w:eastAsia="sk-SK"/>
        </w:rPr>
        <w:t xml:space="preserve"> </w:t>
      </w:r>
      <w:r w:rsidRPr="0072101A" w:rsidR="004F15EA">
        <w:rPr>
          <w:rFonts w:ascii="Times New Roman" w:hAnsi="Times New Roman"/>
          <w:szCs w:val="22"/>
          <w:lang w:eastAsia="sk-SK"/>
        </w:rPr>
        <w:t xml:space="preserve">(405 343 tis. eur) </w:t>
      </w:r>
      <w:r w:rsidRPr="0072101A" w:rsidR="00E84443">
        <w:rPr>
          <w:rFonts w:ascii="Times New Roman" w:hAnsi="Times New Roman"/>
          <w:szCs w:val="22"/>
          <w:lang w:eastAsia="sk-SK"/>
        </w:rPr>
        <w:t>zaznamenal</w:t>
      </w:r>
      <w:r w:rsidRPr="0072101A" w:rsidR="004F15EA">
        <w:rPr>
          <w:rFonts w:ascii="Times New Roman" w:hAnsi="Times New Roman"/>
          <w:szCs w:val="22"/>
          <w:lang w:eastAsia="sk-SK"/>
        </w:rPr>
        <w:t>a</w:t>
      </w:r>
      <w:r w:rsidRPr="0072101A" w:rsidR="00E84443">
        <w:rPr>
          <w:rFonts w:ascii="Times New Roman" w:hAnsi="Times New Roman"/>
          <w:szCs w:val="22"/>
          <w:lang w:eastAsia="sk-SK"/>
        </w:rPr>
        <w:t xml:space="preserve"> ústredná správa</w:t>
      </w:r>
      <w:r w:rsidRPr="0072101A" w:rsidR="008E7060">
        <w:rPr>
          <w:rFonts w:ascii="Times New Roman" w:hAnsi="Times New Roman"/>
          <w:szCs w:val="22"/>
          <w:lang w:eastAsia="sk-SK"/>
        </w:rPr>
        <w:br/>
      </w:r>
      <w:r w:rsidRPr="0072101A" w:rsidR="004F15EA">
        <w:rPr>
          <w:rFonts w:ascii="Times New Roman" w:hAnsi="Times New Roman"/>
          <w:szCs w:val="22"/>
          <w:lang w:eastAsia="sk-SK"/>
        </w:rPr>
        <w:t>234 131</w:t>
      </w:r>
      <w:r w:rsidRPr="0072101A" w:rsidR="00E84443">
        <w:rPr>
          <w:rFonts w:ascii="Times New Roman" w:hAnsi="Times New Roman"/>
          <w:szCs w:val="22"/>
          <w:lang w:eastAsia="sk-SK"/>
        </w:rPr>
        <w:t xml:space="preserve"> tis. eur, ostatné subjekty </w:t>
      </w:r>
      <w:r w:rsidRPr="0072101A" w:rsidR="004F15EA">
        <w:rPr>
          <w:rFonts w:ascii="Times New Roman" w:hAnsi="Times New Roman"/>
          <w:szCs w:val="22"/>
          <w:lang w:eastAsia="sk-SK"/>
        </w:rPr>
        <w:t>139 939</w:t>
      </w:r>
      <w:r w:rsidRPr="0072101A" w:rsidR="007B6904">
        <w:rPr>
          <w:rFonts w:ascii="Times New Roman" w:hAnsi="Times New Roman"/>
          <w:szCs w:val="22"/>
          <w:lang w:eastAsia="sk-SK"/>
        </w:rPr>
        <w:t xml:space="preserve"> tis. eur</w:t>
      </w:r>
      <w:r w:rsidRPr="0072101A" w:rsidR="008E7060">
        <w:rPr>
          <w:rFonts w:ascii="Times New Roman" w:hAnsi="Times New Roman"/>
          <w:szCs w:val="22"/>
          <w:lang w:eastAsia="sk-SK"/>
        </w:rPr>
        <w:t xml:space="preserve"> a územná samospráva 31 273 tis. eur</w:t>
      </w:r>
      <w:r w:rsidRPr="0072101A" w:rsidR="009071F5">
        <w:rPr>
          <w:rFonts w:ascii="Times New Roman" w:hAnsi="Times New Roman"/>
          <w:szCs w:val="22"/>
          <w:lang w:eastAsia="sk-SK"/>
        </w:rPr>
        <w:t>.</w:t>
      </w:r>
      <w:r w:rsidRPr="0072101A" w:rsidR="007B6904">
        <w:rPr>
          <w:rFonts w:ascii="Times New Roman" w:hAnsi="Times New Roman"/>
          <w:szCs w:val="22"/>
          <w:lang w:eastAsia="sk-SK"/>
        </w:rPr>
        <w:t xml:space="preserve"> V ústredne</w:t>
      </w:r>
      <w:r w:rsidRPr="0072101A" w:rsidR="006632D0">
        <w:rPr>
          <w:rFonts w:ascii="Times New Roman" w:hAnsi="Times New Roman"/>
          <w:szCs w:val="22"/>
          <w:lang w:eastAsia="sk-SK"/>
        </w:rPr>
        <w:t>j</w:t>
      </w:r>
      <w:r w:rsidRPr="0072101A" w:rsidR="007B6904">
        <w:rPr>
          <w:rFonts w:ascii="Times New Roman" w:hAnsi="Times New Roman"/>
          <w:szCs w:val="22"/>
          <w:lang w:eastAsia="sk-SK"/>
        </w:rPr>
        <w:t xml:space="preserve"> správe zaznamenal</w:t>
      </w:r>
      <w:r w:rsidR="00194A95">
        <w:rPr>
          <w:rFonts w:ascii="Times New Roman" w:hAnsi="Times New Roman"/>
          <w:szCs w:val="22"/>
          <w:lang w:eastAsia="sk-SK"/>
        </w:rPr>
        <w:t>o</w:t>
      </w:r>
      <w:r w:rsidRPr="0072101A" w:rsidR="007B6904">
        <w:rPr>
          <w:rFonts w:ascii="Times New Roman" w:hAnsi="Times New Roman"/>
          <w:szCs w:val="22"/>
          <w:lang w:eastAsia="sk-SK"/>
        </w:rPr>
        <w:t xml:space="preserve"> najvyšší prírastok</w:t>
      </w:r>
      <w:r w:rsidRPr="0072101A">
        <w:rPr>
          <w:rFonts w:ascii="Times New Roman" w:hAnsi="Times New Roman"/>
          <w:szCs w:val="22"/>
          <w:lang w:eastAsia="sk-SK"/>
        </w:rPr>
        <w:t xml:space="preserve"> Letisko M.R. Štefánika</w:t>
      </w:r>
      <w:r w:rsidR="00194A95">
        <w:rPr>
          <w:rFonts w:ascii="Times New Roman" w:hAnsi="Times New Roman"/>
          <w:szCs w:val="22"/>
          <w:lang w:eastAsia="sk-SK"/>
        </w:rPr>
        <w:t>, a.s.</w:t>
      </w:r>
      <w:r w:rsidRPr="0072101A">
        <w:rPr>
          <w:rFonts w:ascii="Times New Roman" w:hAnsi="Times New Roman"/>
          <w:szCs w:val="22"/>
          <w:lang w:eastAsia="sk-SK"/>
        </w:rPr>
        <w:t xml:space="preserve"> (146 423 tis. eur) a </w:t>
      </w:r>
      <w:r w:rsidRPr="0072101A" w:rsidR="007B6904">
        <w:rPr>
          <w:rFonts w:ascii="Times New Roman" w:hAnsi="Times New Roman"/>
          <w:szCs w:val="22"/>
          <w:lang w:eastAsia="sk-SK"/>
        </w:rPr>
        <w:t>Národná diaľničná spoločnosť, a.s.</w:t>
      </w:r>
      <w:r w:rsidRPr="0072101A" w:rsidR="007C21FC">
        <w:rPr>
          <w:rFonts w:ascii="Times New Roman" w:hAnsi="Times New Roman"/>
          <w:szCs w:val="22"/>
          <w:lang w:eastAsia="sk-SK"/>
        </w:rPr>
        <w:t xml:space="preserve"> z dôvodu </w:t>
      </w:r>
      <w:r w:rsidRPr="0072101A" w:rsidR="004B50C5">
        <w:rPr>
          <w:rFonts w:ascii="Times New Roman" w:hAnsi="Times New Roman"/>
          <w:szCs w:val="22"/>
          <w:lang w:eastAsia="sk-SK"/>
        </w:rPr>
        <w:t>vykúpených</w:t>
      </w:r>
      <w:r w:rsidRPr="0072101A" w:rsidR="007C21FC">
        <w:rPr>
          <w:rFonts w:ascii="Times New Roman" w:hAnsi="Times New Roman"/>
          <w:szCs w:val="22"/>
          <w:lang w:eastAsia="sk-SK"/>
        </w:rPr>
        <w:t xml:space="preserve"> pozemkov pod budúcou infraštruktúrou</w:t>
      </w:r>
      <w:r w:rsidR="00194A95">
        <w:rPr>
          <w:rFonts w:ascii="Times New Roman" w:hAnsi="Times New Roman"/>
          <w:szCs w:val="22"/>
          <w:lang w:eastAsia="sk-SK"/>
        </w:rPr>
        <w:br/>
      </w:r>
      <w:r w:rsidRPr="0072101A" w:rsidR="007B6904">
        <w:rPr>
          <w:rFonts w:ascii="Times New Roman" w:hAnsi="Times New Roman"/>
          <w:szCs w:val="22"/>
          <w:lang w:eastAsia="sk-SK"/>
        </w:rPr>
        <w:t>(</w:t>
      </w:r>
      <w:r w:rsidRPr="0072101A">
        <w:rPr>
          <w:rFonts w:ascii="Times New Roman" w:hAnsi="Times New Roman"/>
          <w:szCs w:val="22"/>
          <w:lang w:eastAsia="sk-SK"/>
        </w:rPr>
        <w:t>79 818 tis. eur).</w:t>
      </w:r>
      <w:r w:rsidRPr="0072101A" w:rsidR="007B6904">
        <w:rPr>
          <w:rFonts w:ascii="Times New Roman" w:hAnsi="Times New Roman"/>
          <w:szCs w:val="22"/>
          <w:lang w:eastAsia="sk-SK"/>
        </w:rPr>
        <w:t xml:space="preserve"> </w:t>
      </w:r>
      <w:r w:rsidRPr="0072101A" w:rsidR="006632D0">
        <w:rPr>
          <w:rFonts w:ascii="Times New Roman" w:hAnsi="Times New Roman"/>
          <w:szCs w:val="22"/>
          <w:lang w:eastAsia="sk-SK"/>
        </w:rPr>
        <w:t xml:space="preserve">Z ostatných subjektov vykazuje významný prírastok Slovenský </w:t>
      </w:r>
      <w:r w:rsidR="00194A95">
        <w:rPr>
          <w:rFonts w:ascii="Times New Roman" w:hAnsi="Times New Roman"/>
          <w:szCs w:val="22"/>
          <w:lang w:eastAsia="sk-SK"/>
        </w:rPr>
        <w:t xml:space="preserve">vodohospodársky podnik, š.p. </w:t>
      </w:r>
      <w:r w:rsidRPr="0072101A" w:rsidR="006632D0">
        <w:rPr>
          <w:rFonts w:ascii="Times New Roman" w:hAnsi="Times New Roman"/>
          <w:szCs w:val="22"/>
          <w:lang w:eastAsia="sk-SK"/>
        </w:rPr>
        <w:t>(</w:t>
      </w:r>
      <w:r w:rsidRPr="0072101A">
        <w:rPr>
          <w:rFonts w:ascii="Times New Roman" w:hAnsi="Times New Roman"/>
          <w:szCs w:val="22"/>
          <w:lang w:eastAsia="sk-SK"/>
        </w:rPr>
        <w:t>104 720</w:t>
      </w:r>
      <w:r w:rsidRPr="0072101A" w:rsidR="006632D0">
        <w:rPr>
          <w:rFonts w:ascii="Times New Roman" w:hAnsi="Times New Roman"/>
          <w:szCs w:val="22"/>
          <w:lang w:eastAsia="sk-SK"/>
        </w:rPr>
        <w:t xml:space="preserve"> tis. eur) </w:t>
      </w:r>
      <w:r w:rsidRPr="0072101A">
        <w:rPr>
          <w:rFonts w:ascii="Times New Roman" w:hAnsi="Times New Roman"/>
          <w:szCs w:val="22"/>
          <w:lang w:eastAsia="sk-SK"/>
        </w:rPr>
        <w:t xml:space="preserve">z dôvodu zaradenia pozemkov, ktoré boli do roku 2014 evidované len v podsúvahovej evidencii (pozemky typu E s neurčenými hranicami). </w:t>
      </w:r>
    </w:p>
    <w:p w:rsidR="00B21BDF" w:rsidRPr="0072101A" w:rsidP="002D1D3F">
      <w:pPr>
        <w:bidi w:val="0"/>
        <w:spacing w:before="120" w:after="120" w:line="336" w:lineRule="auto"/>
        <w:jc w:val="both"/>
        <w:rPr>
          <w:rFonts w:ascii="Times New Roman" w:hAnsi="Times New Roman"/>
          <w:i/>
          <w:szCs w:val="22"/>
          <w:u w:val="single"/>
          <w:lang w:eastAsia="sk-SK"/>
        </w:rPr>
      </w:pPr>
      <w:r w:rsidRPr="0072101A">
        <w:rPr>
          <w:rFonts w:ascii="Times New Roman" w:hAnsi="Times New Roman"/>
          <w:i/>
          <w:szCs w:val="22"/>
          <w:u w:val="single"/>
          <w:lang w:eastAsia="sk-SK"/>
        </w:rPr>
        <w:t>Obstaranie dlhodobého hmotného majetku</w:t>
      </w:r>
    </w:p>
    <w:p w:rsidR="000F2DBC" w:rsidRPr="0072101A" w:rsidP="002D1D3F">
      <w:pPr>
        <w:bidi w:val="0"/>
        <w:spacing w:before="120" w:after="120" w:line="336" w:lineRule="auto"/>
        <w:jc w:val="both"/>
        <w:rPr>
          <w:rFonts w:ascii="Times New Roman" w:hAnsi="Times New Roman"/>
          <w:szCs w:val="22"/>
          <w:lang w:eastAsia="sk-SK"/>
        </w:rPr>
      </w:pPr>
      <w:r w:rsidRPr="0072101A" w:rsidR="002D6290">
        <w:rPr>
          <w:rFonts w:ascii="Times New Roman" w:hAnsi="Times New Roman"/>
          <w:szCs w:val="22"/>
          <w:lang w:eastAsia="sk-SK"/>
        </w:rPr>
        <w:t>Hodnota obstarania nového dlhodobého hmotného maj</w:t>
      </w:r>
      <w:r w:rsidRPr="0072101A" w:rsidR="00ED0829">
        <w:rPr>
          <w:rFonts w:ascii="Times New Roman" w:hAnsi="Times New Roman"/>
          <w:szCs w:val="22"/>
          <w:lang w:eastAsia="sk-SK"/>
        </w:rPr>
        <w:t>etku</w:t>
      </w:r>
      <w:r w:rsidRPr="0072101A" w:rsidR="007B3693">
        <w:rPr>
          <w:rFonts w:ascii="Times New Roman" w:hAnsi="Times New Roman"/>
          <w:szCs w:val="22"/>
          <w:lang w:eastAsia="sk-SK"/>
        </w:rPr>
        <w:t xml:space="preserve"> (zatiaľ nezaradeného do používania)</w:t>
      </w:r>
      <w:r w:rsidRPr="0072101A" w:rsidR="00ED0829">
        <w:rPr>
          <w:rFonts w:ascii="Times New Roman" w:hAnsi="Times New Roman"/>
          <w:szCs w:val="22"/>
          <w:lang w:eastAsia="sk-SK"/>
        </w:rPr>
        <w:t xml:space="preserve"> k 31.12.</w:t>
      </w:r>
      <w:r w:rsidRPr="0072101A" w:rsidR="00EE7F81">
        <w:rPr>
          <w:rFonts w:ascii="Times New Roman" w:hAnsi="Times New Roman"/>
          <w:szCs w:val="22"/>
          <w:lang w:eastAsia="sk-SK"/>
        </w:rPr>
        <w:t>201</w:t>
      </w:r>
      <w:r w:rsidRPr="0072101A" w:rsidR="00E0218C">
        <w:rPr>
          <w:rFonts w:ascii="Times New Roman" w:hAnsi="Times New Roman"/>
          <w:szCs w:val="22"/>
          <w:lang w:eastAsia="sk-SK"/>
        </w:rPr>
        <w:t>4</w:t>
      </w:r>
      <w:r w:rsidRPr="0072101A" w:rsidR="00EE7F81">
        <w:rPr>
          <w:rFonts w:ascii="Times New Roman" w:hAnsi="Times New Roman"/>
          <w:szCs w:val="22"/>
          <w:lang w:eastAsia="sk-SK"/>
        </w:rPr>
        <w:t xml:space="preserve"> </w:t>
      </w:r>
      <w:r w:rsidRPr="0072101A" w:rsidR="00ED0829">
        <w:rPr>
          <w:rFonts w:ascii="Times New Roman" w:hAnsi="Times New Roman"/>
          <w:szCs w:val="22"/>
          <w:lang w:eastAsia="sk-SK"/>
        </w:rPr>
        <w:t>bola</w:t>
      </w:r>
      <w:r w:rsidRPr="0072101A" w:rsidR="00526D6E">
        <w:rPr>
          <w:rFonts w:ascii="Times New Roman" w:hAnsi="Times New Roman"/>
          <w:szCs w:val="22"/>
          <w:lang w:eastAsia="sk-SK"/>
        </w:rPr>
        <w:t xml:space="preserve"> 4 0</w:t>
      </w:r>
      <w:r w:rsidRPr="0072101A" w:rsidR="00E0218C">
        <w:rPr>
          <w:rFonts w:ascii="Times New Roman" w:hAnsi="Times New Roman"/>
          <w:szCs w:val="22"/>
          <w:lang w:eastAsia="sk-SK"/>
        </w:rPr>
        <w:t>97 704 tis. eur, čo znamená medziročný prírastok v hodnote 474 952 tis. eur</w:t>
      </w:r>
      <w:r w:rsidRPr="0072101A" w:rsidR="002D6290">
        <w:rPr>
          <w:rFonts w:ascii="Times New Roman" w:hAnsi="Times New Roman"/>
          <w:szCs w:val="22"/>
          <w:lang w:eastAsia="sk-SK"/>
        </w:rPr>
        <w:t>.</w:t>
      </w:r>
      <w:r w:rsidRPr="0072101A">
        <w:rPr>
          <w:rFonts w:ascii="Times New Roman" w:hAnsi="Times New Roman"/>
          <w:szCs w:val="22"/>
          <w:lang w:eastAsia="sk-SK"/>
        </w:rPr>
        <w:t xml:space="preserve"> </w:t>
      </w:r>
    </w:p>
    <w:p w:rsidR="002D1D3F" w:rsidRPr="0072101A" w:rsidP="002D1D3F">
      <w:pPr>
        <w:bidi w:val="0"/>
        <w:spacing w:before="120" w:after="120" w:line="336" w:lineRule="auto"/>
        <w:jc w:val="both"/>
        <w:rPr>
          <w:rFonts w:ascii="Times New Roman" w:hAnsi="Times New Roman"/>
          <w:szCs w:val="22"/>
          <w:lang w:eastAsia="sk-SK"/>
        </w:rPr>
      </w:pPr>
      <w:r w:rsidRPr="0072101A" w:rsidR="007B3693">
        <w:rPr>
          <w:rFonts w:ascii="Times New Roman" w:hAnsi="Times New Roman"/>
          <w:szCs w:val="22"/>
          <w:lang w:eastAsia="sk-SK"/>
        </w:rPr>
        <w:t xml:space="preserve">Z </w:t>
      </w:r>
      <w:r w:rsidRPr="0072101A" w:rsidR="000F6852">
        <w:rPr>
          <w:rFonts w:ascii="Times New Roman" w:hAnsi="Times New Roman"/>
          <w:szCs w:val="22"/>
          <w:lang w:eastAsia="sk-SK"/>
        </w:rPr>
        <w:t>celkovej</w:t>
      </w:r>
      <w:r w:rsidRPr="0072101A" w:rsidR="007B3693">
        <w:rPr>
          <w:rFonts w:ascii="Times New Roman" w:hAnsi="Times New Roman"/>
          <w:szCs w:val="22"/>
          <w:lang w:eastAsia="sk-SK"/>
        </w:rPr>
        <w:t xml:space="preserve"> sumy </w:t>
      </w:r>
      <w:r w:rsidRPr="0072101A" w:rsidR="000F6852">
        <w:rPr>
          <w:rFonts w:ascii="Times New Roman" w:hAnsi="Times New Roman"/>
          <w:szCs w:val="22"/>
          <w:lang w:eastAsia="sk-SK"/>
        </w:rPr>
        <w:t xml:space="preserve">tejto položky majetku </w:t>
      </w:r>
      <w:r w:rsidRPr="0072101A" w:rsidR="007B3693">
        <w:rPr>
          <w:rFonts w:ascii="Times New Roman" w:hAnsi="Times New Roman"/>
          <w:szCs w:val="22"/>
          <w:lang w:eastAsia="sk-SK"/>
        </w:rPr>
        <w:t>vykázali o</w:t>
      </w:r>
      <w:r w:rsidRPr="0072101A" w:rsidR="002D6290">
        <w:rPr>
          <w:rFonts w:ascii="Times New Roman" w:hAnsi="Times New Roman"/>
          <w:szCs w:val="22"/>
          <w:lang w:eastAsia="sk-SK"/>
        </w:rPr>
        <w:t>rgan</w:t>
      </w:r>
      <w:r w:rsidRPr="0072101A" w:rsidR="007B3693">
        <w:rPr>
          <w:rFonts w:ascii="Times New Roman" w:hAnsi="Times New Roman"/>
          <w:szCs w:val="22"/>
          <w:lang w:eastAsia="sk-SK"/>
        </w:rPr>
        <w:t>izácie ústrednej štátnej správy</w:t>
      </w:r>
      <w:r w:rsidRPr="0072101A" w:rsidR="0083378A">
        <w:rPr>
          <w:rFonts w:ascii="Times New Roman" w:hAnsi="Times New Roman"/>
          <w:szCs w:val="22"/>
          <w:lang w:eastAsia="sk-SK"/>
        </w:rPr>
        <w:br/>
      </w:r>
      <w:r w:rsidRPr="0072101A" w:rsidR="00803FB2">
        <w:rPr>
          <w:rFonts w:ascii="Times New Roman" w:hAnsi="Times New Roman"/>
          <w:szCs w:val="22"/>
          <w:lang w:eastAsia="sk-SK"/>
        </w:rPr>
        <w:t>2 021 555</w:t>
      </w:r>
      <w:r w:rsidRPr="0072101A" w:rsidR="002D6290">
        <w:rPr>
          <w:rFonts w:ascii="Times New Roman" w:hAnsi="Times New Roman"/>
          <w:szCs w:val="22"/>
          <w:lang w:eastAsia="sk-SK"/>
        </w:rPr>
        <w:t xml:space="preserve"> </w:t>
      </w:r>
      <w:r w:rsidRPr="0072101A" w:rsidR="00ED0829">
        <w:rPr>
          <w:rFonts w:ascii="Times New Roman" w:hAnsi="Times New Roman"/>
          <w:szCs w:val="22"/>
          <w:lang w:eastAsia="sk-SK"/>
        </w:rPr>
        <w:t>tis</w:t>
      </w:r>
      <w:r w:rsidRPr="0072101A" w:rsidR="002D6290">
        <w:rPr>
          <w:rFonts w:ascii="Times New Roman" w:hAnsi="Times New Roman"/>
          <w:szCs w:val="22"/>
          <w:lang w:eastAsia="sk-SK"/>
        </w:rPr>
        <w:t>. eur, územná samospráva</w:t>
      </w:r>
      <w:r w:rsidRPr="0072101A" w:rsidR="007B3693">
        <w:rPr>
          <w:rFonts w:ascii="Times New Roman" w:hAnsi="Times New Roman"/>
          <w:szCs w:val="22"/>
          <w:lang w:eastAsia="sk-SK"/>
        </w:rPr>
        <w:t xml:space="preserve"> </w:t>
      </w:r>
      <w:r w:rsidRPr="0072101A" w:rsidR="00EE7F81">
        <w:rPr>
          <w:rFonts w:ascii="Times New Roman" w:hAnsi="Times New Roman"/>
          <w:szCs w:val="22"/>
          <w:lang w:eastAsia="sk-SK"/>
        </w:rPr>
        <w:t>1</w:t>
      </w:r>
      <w:r w:rsidRPr="0072101A" w:rsidR="00803FB2">
        <w:rPr>
          <w:rFonts w:ascii="Times New Roman" w:hAnsi="Times New Roman"/>
          <w:szCs w:val="22"/>
          <w:lang w:eastAsia="sk-SK"/>
        </w:rPr>
        <w:t> 261 165</w:t>
      </w:r>
      <w:r w:rsidRPr="0072101A" w:rsidR="002D6290">
        <w:rPr>
          <w:rFonts w:ascii="Times New Roman" w:hAnsi="Times New Roman"/>
          <w:szCs w:val="22"/>
          <w:lang w:eastAsia="sk-SK"/>
        </w:rPr>
        <w:t xml:space="preserve"> </w:t>
      </w:r>
      <w:r w:rsidRPr="0072101A" w:rsidR="00ED0829">
        <w:rPr>
          <w:rFonts w:ascii="Times New Roman" w:hAnsi="Times New Roman"/>
          <w:szCs w:val="22"/>
          <w:lang w:eastAsia="sk-SK"/>
        </w:rPr>
        <w:t>tis</w:t>
      </w:r>
      <w:r w:rsidRPr="0072101A" w:rsidR="002D6290">
        <w:rPr>
          <w:rFonts w:ascii="Times New Roman" w:hAnsi="Times New Roman"/>
          <w:szCs w:val="22"/>
          <w:lang w:eastAsia="sk-SK"/>
        </w:rPr>
        <w:t xml:space="preserve">. eur a ostatné subjekty </w:t>
      </w:r>
      <w:r w:rsidRPr="0072101A" w:rsidR="00803FB2">
        <w:rPr>
          <w:rFonts w:ascii="Times New Roman" w:hAnsi="Times New Roman"/>
          <w:szCs w:val="22"/>
          <w:lang w:eastAsia="sk-SK"/>
        </w:rPr>
        <w:t>814 984</w:t>
      </w:r>
      <w:r w:rsidRPr="0072101A" w:rsidR="002D6290">
        <w:rPr>
          <w:rFonts w:ascii="Times New Roman" w:hAnsi="Times New Roman"/>
          <w:szCs w:val="22"/>
          <w:lang w:eastAsia="sk-SK"/>
        </w:rPr>
        <w:t xml:space="preserve"> </w:t>
      </w:r>
      <w:r w:rsidRPr="0072101A" w:rsidR="00E05C95">
        <w:rPr>
          <w:rFonts w:ascii="Times New Roman" w:hAnsi="Times New Roman"/>
          <w:szCs w:val="22"/>
          <w:lang w:eastAsia="sk-SK"/>
        </w:rPr>
        <w:t>tis</w:t>
      </w:r>
      <w:r w:rsidRPr="0072101A" w:rsidR="002D6290">
        <w:rPr>
          <w:rFonts w:ascii="Times New Roman" w:hAnsi="Times New Roman"/>
          <w:szCs w:val="22"/>
          <w:lang w:eastAsia="sk-SK"/>
        </w:rPr>
        <w:t>. eu</w:t>
      </w:r>
      <w:r w:rsidRPr="0072101A" w:rsidR="00847FFD">
        <w:rPr>
          <w:rFonts w:ascii="Times New Roman" w:hAnsi="Times New Roman"/>
          <w:szCs w:val="22"/>
          <w:lang w:eastAsia="sk-SK"/>
        </w:rPr>
        <w:t>r</w:t>
      </w:r>
      <w:r w:rsidRPr="0072101A">
        <w:rPr>
          <w:rFonts w:ascii="Times New Roman" w:hAnsi="Times New Roman"/>
          <w:szCs w:val="22"/>
          <w:lang w:eastAsia="sk-SK"/>
        </w:rPr>
        <w:t xml:space="preserve">. Obstaranie majetku tvorí najmä budúca infraštruktúra v podobe ciest, stavieb a pozemkov. </w:t>
      </w:r>
    </w:p>
    <w:p w:rsidR="00845341" w:rsidRPr="0072101A" w:rsidP="00845341">
      <w:pPr>
        <w:bidi w:val="0"/>
        <w:spacing w:before="120" w:after="120" w:line="336" w:lineRule="auto"/>
        <w:jc w:val="both"/>
        <w:rPr>
          <w:rFonts w:ascii="Times New Roman" w:hAnsi="Times New Roman"/>
          <w:szCs w:val="22"/>
          <w:lang w:eastAsia="sk-SK"/>
        </w:rPr>
      </w:pPr>
      <w:r w:rsidRPr="0072101A">
        <w:rPr>
          <w:rFonts w:ascii="Times New Roman" w:hAnsi="Times New Roman"/>
          <w:szCs w:val="22"/>
          <w:lang w:eastAsia="sk-SK"/>
        </w:rPr>
        <w:t>Ústredná správa zaznamenala najvýraznejší prírastok na hodnote obstarania hmotného majetku, a to 395 483 tis. eur. Rozhodujúci prírastok zaznamenala kapitola Ministerstva dopravy, výstavby a regionálneho rozvoja SR (374 400 </w:t>
      </w:r>
      <w:r w:rsidR="00A8600B">
        <w:rPr>
          <w:rFonts w:ascii="Times New Roman" w:hAnsi="Times New Roman"/>
          <w:szCs w:val="22"/>
          <w:lang w:eastAsia="sk-SK"/>
        </w:rPr>
        <w:t>tis.</w:t>
      </w:r>
      <w:r w:rsidRPr="0072101A">
        <w:rPr>
          <w:rFonts w:ascii="Times New Roman" w:hAnsi="Times New Roman"/>
          <w:szCs w:val="22"/>
          <w:lang w:eastAsia="sk-SK"/>
        </w:rPr>
        <w:t xml:space="preserve"> eur). V rámci tejto kapitoly vykazujú účtovné jednotky spravujúce a rozvíjajúce cestnú infraštruktúru</w:t>
      </w:r>
      <w:r w:rsidR="00A8600B">
        <w:rPr>
          <w:rFonts w:ascii="Times New Roman" w:hAnsi="Times New Roman"/>
          <w:szCs w:val="22"/>
          <w:lang w:eastAsia="sk-SK"/>
        </w:rPr>
        <w:t>,</w:t>
      </w:r>
      <w:r w:rsidRPr="0072101A">
        <w:rPr>
          <w:rFonts w:ascii="Times New Roman" w:hAnsi="Times New Roman"/>
          <w:szCs w:val="22"/>
          <w:lang w:eastAsia="sk-SK"/>
        </w:rPr>
        <w:t xml:space="preserve"> </w:t>
      </w:r>
      <w:r w:rsidR="00A8600B">
        <w:rPr>
          <w:rFonts w:ascii="Times New Roman" w:hAnsi="Times New Roman"/>
          <w:szCs w:val="22"/>
          <w:lang w:eastAsia="sk-SK"/>
        </w:rPr>
        <w:t>napríklad</w:t>
      </w:r>
      <w:r w:rsidRPr="0072101A">
        <w:rPr>
          <w:rFonts w:ascii="Times New Roman" w:hAnsi="Times New Roman"/>
          <w:szCs w:val="22"/>
          <w:lang w:eastAsia="sk-SK"/>
        </w:rPr>
        <w:t xml:space="preserve"> Národná diaľničná spoločnosť, a.s. hodnotu majetku 869 319 </w:t>
      </w:r>
      <w:r w:rsidRPr="0072101A" w:rsidR="00BD3791">
        <w:rPr>
          <w:rFonts w:ascii="Times New Roman" w:hAnsi="Times New Roman"/>
          <w:szCs w:val="22"/>
          <w:lang w:eastAsia="sk-SK"/>
        </w:rPr>
        <w:t>tis. eur</w:t>
      </w:r>
      <w:r w:rsidRPr="0072101A">
        <w:rPr>
          <w:rFonts w:ascii="Times New Roman" w:hAnsi="Times New Roman"/>
          <w:szCs w:val="22"/>
          <w:lang w:eastAsia="sk-SK"/>
        </w:rPr>
        <w:t xml:space="preserve"> a Slovenská správa ciest 457 570 </w:t>
      </w:r>
      <w:r w:rsidRPr="0072101A" w:rsidR="00BD3791">
        <w:rPr>
          <w:rFonts w:ascii="Times New Roman" w:hAnsi="Times New Roman"/>
          <w:szCs w:val="22"/>
          <w:lang w:eastAsia="sk-SK"/>
        </w:rPr>
        <w:t>tis.</w:t>
      </w:r>
      <w:r w:rsidRPr="0072101A">
        <w:rPr>
          <w:rFonts w:ascii="Times New Roman" w:hAnsi="Times New Roman"/>
          <w:szCs w:val="22"/>
          <w:lang w:eastAsia="sk-SK"/>
        </w:rPr>
        <w:t xml:space="preserve"> eur.  </w:t>
      </w:r>
    </w:p>
    <w:p w:rsidR="00845341" w:rsidRPr="0072101A" w:rsidP="006D591D">
      <w:pPr>
        <w:bidi w:val="0"/>
        <w:spacing w:before="120" w:after="120" w:line="336" w:lineRule="auto"/>
        <w:jc w:val="both"/>
        <w:rPr>
          <w:rFonts w:ascii="Times New Roman" w:hAnsi="Times New Roman"/>
          <w:szCs w:val="22"/>
          <w:lang w:eastAsia="sk-SK"/>
        </w:rPr>
      </w:pPr>
      <w:r w:rsidRPr="0072101A">
        <w:rPr>
          <w:rFonts w:ascii="Times New Roman" w:hAnsi="Times New Roman"/>
          <w:szCs w:val="22"/>
          <w:lang w:eastAsia="sk-SK"/>
        </w:rPr>
        <w:t>Národná diaľničná spoločnosť, a.s. vykazuje prírastok v hodnote 412 367 </w:t>
      </w:r>
      <w:r w:rsidR="00A8600B">
        <w:rPr>
          <w:rFonts w:ascii="Times New Roman" w:hAnsi="Times New Roman"/>
          <w:szCs w:val="22"/>
          <w:lang w:eastAsia="sk-SK"/>
        </w:rPr>
        <w:t>tis.</w:t>
      </w:r>
      <w:r w:rsidRPr="0072101A">
        <w:rPr>
          <w:rFonts w:ascii="Times New Roman" w:hAnsi="Times New Roman"/>
          <w:szCs w:val="22"/>
          <w:lang w:eastAsia="sk-SK"/>
        </w:rPr>
        <w:t xml:space="preserve"> eur z dôvodu postupnej výstavby nových diaľničných úsekov. Slovenská správa ciest vykázala medziročne úbytok v hodnote 60</w:t>
      </w:r>
      <w:r w:rsidR="00A8600B">
        <w:rPr>
          <w:rFonts w:ascii="Times New Roman" w:hAnsi="Times New Roman"/>
          <w:szCs w:val="22"/>
          <w:lang w:eastAsia="sk-SK"/>
        </w:rPr>
        <w:t> </w:t>
      </w:r>
      <w:r w:rsidRPr="0072101A">
        <w:rPr>
          <w:rFonts w:ascii="Times New Roman" w:hAnsi="Times New Roman"/>
          <w:szCs w:val="22"/>
          <w:lang w:eastAsia="sk-SK"/>
        </w:rPr>
        <w:t>436</w:t>
      </w:r>
      <w:r w:rsidR="00A8600B">
        <w:rPr>
          <w:rFonts w:ascii="Times New Roman" w:hAnsi="Times New Roman"/>
          <w:szCs w:val="22"/>
          <w:lang w:eastAsia="sk-SK"/>
        </w:rPr>
        <w:t xml:space="preserve"> tis. </w:t>
      </w:r>
      <w:r w:rsidRPr="0072101A">
        <w:rPr>
          <w:rFonts w:ascii="Times New Roman" w:hAnsi="Times New Roman"/>
          <w:szCs w:val="22"/>
          <w:lang w:eastAsia="sk-SK"/>
        </w:rPr>
        <w:t>eur. Išlo o zaradenie majetku v podobe cestnej infraštruktúry do používania (diela Privádzač Žilina –</w:t>
      </w:r>
      <w:r w:rsidR="00A8600B">
        <w:rPr>
          <w:rFonts w:ascii="Times New Roman" w:hAnsi="Times New Roman"/>
          <w:szCs w:val="22"/>
          <w:lang w:eastAsia="sk-SK"/>
        </w:rPr>
        <w:t xml:space="preserve"> </w:t>
      </w:r>
      <w:r w:rsidRPr="0072101A">
        <w:rPr>
          <w:rFonts w:ascii="Times New Roman" w:hAnsi="Times New Roman"/>
          <w:szCs w:val="22"/>
          <w:lang w:eastAsia="sk-SK"/>
        </w:rPr>
        <w:t>estakáda, Žilina ľavobrežná, Zvolen Pustý hrad, cesta I/59 Jelenec núdzový záliv, eliminácia bezpečnostných rizík na cestách 1. triedy, a ďalšie).</w:t>
      </w:r>
    </w:p>
    <w:p w:rsidR="007900C3" w:rsidRPr="0072101A" w:rsidP="009A7EFF">
      <w:pPr>
        <w:bidi w:val="0"/>
        <w:spacing w:before="120" w:after="120" w:line="336" w:lineRule="auto"/>
        <w:jc w:val="both"/>
        <w:rPr>
          <w:rFonts w:ascii="Times New Roman" w:hAnsi="Times New Roman"/>
          <w:szCs w:val="22"/>
          <w:lang w:eastAsia="sk-SK"/>
        </w:rPr>
      </w:pPr>
      <w:r w:rsidRPr="0072101A">
        <w:rPr>
          <w:rFonts w:ascii="Times New Roman" w:hAnsi="Times New Roman"/>
          <w:szCs w:val="22"/>
          <w:lang w:eastAsia="sk-SK"/>
        </w:rPr>
        <w:t>Celkový prírastok zaznamenali aj ostatné subjekty súhrnného celku, a to 131 445 tis. eur. Najvýznamnejšiu položku vykázali Železnice SR (72 792 tis. eur), Univerzita Komenského v Bratislave (21 673 tis. eur) a Slovenská technická univerzita (15 117 tis. eur).</w:t>
      </w:r>
      <w:r w:rsidRPr="0072101A" w:rsidR="00523066">
        <w:rPr>
          <w:rFonts w:ascii="Times New Roman" w:hAnsi="Times New Roman"/>
          <w:szCs w:val="22"/>
          <w:lang w:eastAsia="sk-SK"/>
        </w:rPr>
        <w:t xml:space="preserve"> V prípade Železníc SR ide o pokračujúcu modernizáciu železničnej trate a príslušných budov a zariadení k nim. Slovenská technická univerzita obstaráva stroje, prístroje a zariadenia do laboratórií do vedeckého parku, a stavbu Areálu Campus.</w:t>
      </w:r>
    </w:p>
    <w:p w:rsidR="007900C3" w:rsidRPr="0072101A" w:rsidP="009A7EFF">
      <w:pPr>
        <w:bidi w:val="0"/>
        <w:spacing w:before="120" w:after="120" w:line="336" w:lineRule="auto"/>
        <w:jc w:val="both"/>
        <w:rPr>
          <w:rFonts w:ascii="Times New Roman" w:hAnsi="Times New Roman"/>
          <w:szCs w:val="22"/>
          <w:lang w:eastAsia="sk-SK"/>
        </w:rPr>
      </w:pPr>
      <w:r w:rsidRPr="0072101A">
        <w:rPr>
          <w:rFonts w:ascii="Times New Roman" w:hAnsi="Times New Roman"/>
          <w:szCs w:val="22"/>
          <w:lang w:eastAsia="sk-SK"/>
        </w:rPr>
        <w:t>Územná samospráva zaznamenala celkový úbytok obstarávaného hmotného majetku o 51 976 tis. eur.</w:t>
      </w:r>
    </w:p>
    <w:p w:rsidR="002D6290" w:rsidRPr="0072101A" w:rsidP="00E9050A">
      <w:pPr>
        <w:bidi w:val="0"/>
        <w:spacing w:before="200" w:line="336" w:lineRule="auto"/>
        <w:ind w:left="6"/>
        <w:jc w:val="both"/>
        <w:rPr>
          <w:rFonts w:ascii="Times New Roman" w:hAnsi="Times New Roman"/>
          <w:b/>
          <w:sz w:val="24"/>
          <w:szCs w:val="24"/>
          <w:lang w:eastAsia="sk-SK"/>
        </w:rPr>
      </w:pPr>
      <w:r w:rsidRPr="0072101A">
        <w:rPr>
          <w:rFonts w:ascii="Times New Roman" w:hAnsi="Times New Roman"/>
          <w:b/>
          <w:sz w:val="24"/>
          <w:szCs w:val="24"/>
          <w:lang w:eastAsia="sk-SK"/>
        </w:rPr>
        <w:t>A.III. Dlhodobý finančný majetok</w:t>
      </w:r>
    </w:p>
    <w:p w:rsidR="00832652" w:rsidRPr="0072101A" w:rsidP="00E9050A">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Celkovo dlhodobý finančný majetok dosiahol k 31.12.201</w:t>
      </w:r>
      <w:r w:rsidRPr="0072101A" w:rsidR="007900C3">
        <w:rPr>
          <w:rFonts w:ascii="Times New Roman" w:hAnsi="Times New Roman"/>
          <w:szCs w:val="22"/>
          <w:lang w:eastAsia="sk-SK"/>
        </w:rPr>
        <w:t>4</w:t>
      </w:r>
      <w:r w:rsidRPr="0072101A">
        <w:rPr>
          <w:rFonts w:ascii="Times New Roman" w:hAnsi="Times New Roman"/>
          <w:szCs w:val="22"/>
          <w:lang w:eastAsia="sk-SK"/>
        </w:rPr>
        <w:t xml:space="preserve"> hodnotu</w:t>
      </w:r>
      <w:r w:rsidRPr="0072101A" w:rsidR="007900C3">
        <w:rPr>
          <w:rFonts w:ascii="Times New Roman" w:hAnsi="Times New Roman"/>
          <w:szCs w:val="22"/>
          <w:lang w:eastAsia="sk-SK"/>
        </w:rPr>
        <w:t xml:space="preserve"> 8 190 678 tis. eur </w:t>
      </w:r>
      <w:r w:rsidRPr="0072101A" w:rsidR="005219BB">
        <w:rPr>
          <w:rFonts w:ascii="Times New Roman" w:hAnsi="Times New Roman"/>
          <w:szCs w:val="22"/>
          <w:lang w:eastAsia="sk-SK"/>
        </w:rPr>
        <w:t>a medziročne je vyšší o</w:t>
      </w:r>
      <w:r w:rsidRPr="0072101A" w:rsidR="00524EF0">
        <w:rPr>
          <w:rFonts w:ascii="Times New Roman" w:hAnsi="Times New Roman"/>
          <w:szCs w:val="22"/>
          <w:lang w:eastAsia="sk-SK"/>
        </w:rPr>
        <w:t> 2 136 124</w:t>
      </w:r>
      <w:r w:rsidRPr="0072101A" w:rsidR="005219BB">
        <w:rPr>
          <w:rFonts w:ascii="Times New Roman" w:hAnsi="Times New Roman"/>
          <w:szCs w:val="22"/>
          <w:lang w:eastAsia="sk-SK"/>
        </w:rPr>
        <w:t xml:space="preserve"> tis. eur. Ú</w:t>
      </w:r>
      <w:r w:rsidRPr="0072101A">
        <w:rPr>
          <w:rFonts w:ascii="Times New Roman" w:hAnsi="Times New Roman"/>
          <w:szCs w:val="22"/>
          <w:lang w:eastAsia="sk-SK"/>
        </w:rPr>
        <w:t xml:space="preserve">stredná štátna správa vykázala </w:t>
      </w:r>
      <w:r w:rsidRPr="0072101A" w:rsidR="001B5311">
        <w:rPr>
          <w:rFonts w:ascii="Times New Roman" w:hAnsi="Times New Roman"/>
          <w:szCs w:val="22"/>
          <w:lang w:eastAsia="sk-SK"/>
        </w:rPr>
        <w:t xml:space="preserve">5 949 119 </w:t>
      </w:r>
      <w:r w:rsidRPr="0072101A">
        <w:rPr>
          <w:rFonts w:ascii="Times New Roman" w:hAnsi="Times New Roman"/>
          <w:szCs w:val="22"/>
          <w:lang w:eastAsia="sk-SK"/>
        </w:rPr>
        <w:t xml:space="preserve">tis. eur, obce </w:t>
      </w:r>
      <w:r w:rsidRPr="0072101A" w:rsidR="001B5311">
        <w:rPr>
          <w:rFonts w:ascii="Times New Roman" w:hAnsi="Times New Roman"/>
          <w:szCs w:val="22"/>
          <w:lang w:eastAsia="sk-SK"/>
        </w:rPr>
        <w:t>1 075 148</w:t>
      </w:r>
      <w:r w:rsidRPr="0072101A" w:rsidR="00B206AE">
        <w:rPr>
          <w:rFonts w:ascii="Times New Roman" w:hAnsi="Times New Roman"/>
          <w:szCs w:val="22"/>
          <w:lang w:eastAsia="sk-SK"/>
        </w:rPr>
        <w:t xml:space="preserve"> </w:t>
      </w:r>
      <w:r w:rsidRPr="0072101A">
        <w:rPr>
          <w:rFonts w:ascii="Times New Roman" w:hAnsi="Times New Roman"/>
          <w:szCs w:val="22"/>
          <w:lang w:eastAsia="sk-SK"/>
        </w:rPr>
        <w:t xml:space="preserve">tis. eur, vyššie územné celky </w:t>
      </w:r>
      <w:r w:rsidRPr="0072101A" w:rsidR="001B5311">
        <w:rPr>
          <w:rFonts w:ascii="Times New Roman" w:hAnsi="Times New Roman"/>
          <w:szCs w:val="22"/>
          <w:lang w:eastAsia="sk-SK"/>
        </w:rPr>
        <w:t>9 591 t</w:t>
      </w:r>
      <w:r w:rsidRPr="0072101A">
        <w:rPr>
          <w:rFonts w:ascii="Times New Roman" w:hAnsi="Times New Roman"/>
          <w:szCs w:val="22"/>
          <w:lang w:eastAsia="sk-SK"/>
        </w:rPr>
        <w:t xml:space="preserve">is. eur a ostatné subjekty </w:t>
      </w:r>
      <w:r w:rsidRPr="0072101A" w:rsidR="001B5311">
        <w:rPr>
          <w:rFonts w:ascii="Times New Roman" w:hAnsi="Times New Roman"/>
          <w:szCs w:val="22"/>
          <w:lang w:eastAsia="sk-SK"/>
        </w:rPr>
        <w:t>1</w:t>
      </w:r>
      <w:r w:rsidRPr="0072101A" w:rsidR="00145A6E">
        <w:rPr>
          <w:rFonts w:ascii="Times New Roman" w:hAnsi="Times New Roman"/>
          <w:szCs w:val="22"/>
          <w:lang w:eastAsia="sk-SK"/>
        </w:rPr>
        <w:t> 15</w:t>
      </w:r>
      <w:r w:rsidRPr="0072101A" w:rsidR="001B5311">
        <w:rPr>
          <w:rFonts w:ascii="Times New Roman" w:hAnsi="Times New Roman"/>
          <w:szCs w:val="22"/>
          <w:lang w:eastAsia="sk-SK"/>
        </w:rPr>
        <w:t>6</w:t>
      </w:r>
      <w:r w:rsidRPr="0072101A" w:rsidR="00145A6E">
        <w:rPr>
          <w:rFonts w:ascii="Times New Roman" w:hAnsi="Times New Roman"/>
          <w:szCs w:val="22"/>
          <w:lang w:eastAsia="sk-SK"/>
        </w:rPr>
        <w:t xml:space="preserve"> 820</w:t>
      </w:r>
      <w:r w:rsidRPr="0072101A">
        <w:rPr>
          <w:rFonts w:ascii="Times New Roman" w:hAnsi="Times New Roman"/>
          <w:szCs w:val="22"/>
          <w:lang w:eastAsia="sk-SK"/>
        </w:rPr>
        <w:t xml:space="preserve"> tis. eur.</w:t>
      </w:r>
    </w:p>
    <w:p w:rsidR="003529A1" w:rsidRPr="0072101A" w:rsidP="00E9050A">
      <w:pPr>
        <w:bidi w:val="0"/>
        <w:spacing w:after="120" w:line="336" w:lineRule="auto"/>
        <w:jc w:val="both"/>
        <w:rPr>
          <w:rFonts w:ascii="Times New Roman" w:hAnsi="Times New Roman"/>
          <w:szCs w:val="22"/>
          <w:lang w:eastAsia="sk-SK"/>
        </w:rPr>
      </w:pPr>
      <w:r w:rsidRPr="0072101A" w:rsidR="002D6290">
        <w:rPr>
          <w:rFonts w:ascii="Times New Roman" w:hAnsi="Times New Roman"/>
          <w:szCs w:val="22"/>
          <w:lang w:eastAsia="sk-SK"/>
        </w:rPr>
        <w:t>V rámci dlhodobého finančného majetku sa vykazujú</w:t>
      </w:r>
      <w:r w:rsidRPr="0072101A" w:rsidR="00306C09">
        <w:rPr>
          <w:rFonts w:ascii="Times New Roman" w:hAnsi="Times New Roman"/>
          <w:szCs w:val="22"/>
          <w:lang w:eastAsia="sk-SK"/>
        </w:rPr>
        <w:t xml:space="preserve"> aj</w:t>
      </w:r>
      <w:r w:rsidRPr="0072101A" w:rsidR="002D6290">
        <w:rPr>
          <w:rFonts w:ascii="Times New Roman" w:hAnsi="Times New Roman"/>
          <w:szCs w:val="22"/>
          <w:lang w:eastAsia="sk-SK"/>
        </w:rPr>
        <w:t xml:space="preserve"> podielové cenné papiere a podiely v obchodných spoločnostiach, ktoré nepatria do súhrnného celku</w:t>
      </w:r>
      <w:r w:rsidRPr="0072101A" w:rsidR="009E0DB1">
        <w:rPr>
          <w:rFonts w:ascii="Times New Roman" w:hAnsi="Times New Roman"/>
          <w:szCs w:val="22"/>
          <w:lang w:eastAsia="sk-SK"/>
        </w:rPr>
        <w:t xml:space="preserve"> </w:t>
      </w:r>
      <w:r w:rsidRPr="0072101A" w:rsidR="00920376">
        <w:rPr>
          <w:rFonts w:ascii="Times New Roman" w:hAnsi="Times New Roman"/>
          <w:szCs w:val="22"/>
          <w:lang w:eastAsia="sk-SK"/>
        </w:rPr>
        <w:t>(ďalej “iné obchodné spoločnosti“)</w:t>
      </w:r>
      <w:r w:rsidRPr="0072101A" w:rsidR="002D6290">
        <w:rPr>
          <w:rFonts w:ascii="Times New Roman" w:hAnsi="Times New Roman"/>
          <w:szCs w:val="22"/>
          <w:lang w:eastAsia="sk-SK"/>
        </w:rPr>
        <w:t>.</w:t>
      </w:r>
      <w:r w:rsidRPr="0072101A">
        <w:rPr>
          <w:rFonts w:ascii="Times New Roman" w:hAnsi="Times New Roman"/>
          <w:szCs w:val="22"/>
          <w:lang w:eastAsia="sk-SK"/>
        </w:rPr>
        <w:t xml:space="preserve"> </w:t>
      </w:r>
    </w:p>
    <w:p w:rsidR="003529A1" w:rsidRPr="0072101A" w:rsidP="00E9050A">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 xml:space="preserve">Druhú najvyššiu hodnotu v rámci </w:t>
      </w:r>
      <w:r w:rsidRPr="0072101A" w:rsidR="00B90425">
        <w:rPr>
          <w:rFonts w:ascii="Times New Roman" w:hAnsi="Times New Roman"/>
          <w:szCs w:val="22"/>
          <w:lang w:eastAsia="sk-SK"/>
        </w:rPr>
        <w:t>ostatného</w:t>
      </w:r>
      <w:r w:rsidRPr="0072101A">
        <w:rPr>
          <w:rFonts w:ascii="Times New Roman" w:hAnsi="Times New Roman"/>
          <w:szCs w:val="22"/>
          <w:lang w:eastAsia="sk-SK"/>
        </w:rPr>
        <w:t xml:space="preserve"> finančného majetku tvoria podiely Slovenskej republiky v zahraničných finančných inštitúciách ako je napríklad Svetová banka, Európska investičná banka a ďalšie. Rozhodujúcu hodnotu tvorí podiel SR v Európskom stabilizačnom mechanizme.</w:t>
      </w:r>
      <w:r w:rsidRPr="0072101A" w:rsidR="00E76141">
        <w:rPr>
          <w:rFonts w:ascii="Times New Roman" w:hAnsi="Times New Roman"/>
          <w:szCs w:val="22"/>
          <w:lang w:eastAsia="sk-SK"/>
        </w:rPr>
        <w:t xml:space="preserve"> Časť týchto podielov je v procese obstarávania</w:t>
      </w:r>
      <w:r w:rsidRPr="0072101A" w:rsidR="00674838">
        <w:rPr>
          <w:rFonts w:ascii="Times New Roman" w:hAnsi="Times New Roman"/>
          <w:szCs w:val="22"/>
          <w:lang w:eastAsia="sk-SK"/>
        </w:rPr>
        <w:t>,</w:t>
      </w:r>
      <w:r w:rsidRPr="0072101A" w:rsidR="00E76141">
        <w:rPr>
          <w:rFonts w:ascii="Times New Roman" w:hAnsi="Times New Roman"/>
          <w:szCs w:val="22"/>
          <w:lang w:eastAsia="sk-SK"/>
        </w:rPr>
        <w:t xml:space="preserve"> a preto sú vykázané aj ako obstaranie dlhodobého finančného majetku</w:t>
      </w:r>
      <w:r w:rsidRPr="0072101A">
        <w:rPr>
          <w:rFonts w:ascii="Times New Roman" w:hAnsi="Times New Roman"/>
          <w:szCs w:val="22"/>
          <w:lang w:eastAsia="sk-SK"/>
        </w:rPr>
        <w:t xml:space="preserve"> </w:t>
      </w:r>
      <w:r w:rsidRPr="0072101A" w:rsidR="00E76141">
        <w:rPr>
          <w:rFonts w:ascii="Times New Roman" w:hAnsi="Times New Roman"/>
          <w:szCs w:val="22"/>
          <w:lang w:eastAsia="sk-SK"/>
        </w:rPr>
        <w:t>(viď popis nižšie).</w:t>
      </w:r>
    </w:p>
    <w:p w:rsidR="003529A1" w:rsidRPr="0072101A" w:rsidP="00E9050A">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Treťou významnou položkou finančného majetku sú pôžičky Štátneho fondu rozvoja bývania, ktoré sa poskytujú nielen subjektom územnej samosprávy, ale aj fyzickým osobám a právnickým osobám mimo súhrnného celku (</w:t>
      </w:r>
      <w:r w:rsidRPr="0072101A" w:rsidR="00424A6D">
        <w:rPr>
          <w:rFonts w:ascii="Times New Roman" w:hAnsi="Times New Roman"/>
          <w:szCs w:val="22"/>
          <w:lang w:eastAsia="sk-SK"/>
        </w:rPr>
        <w:t xml:space="preserve">napr. </w:t>
      </w:r>
      <w:r w:rsidRPr="0072101A">
        <w:rPr>
          <w:rFonts w:ascii="Times New Roman" w:hAnsi="Times New Roman"/>
          <w:szCs w:val="22"/>
          <w:lang w:eastAsia="sk-SK"/>
        </w:rPr>
        <w:t xml:space="preserve">bytové družstvá, bytové spoločenstvá). </w:t>
      </w:r>
      <w:r w:rsidRPr="0072101A" w:rsidR="002D6290">
        <w:rPr>
          <w:rFonts w:ascii="Times New Roman" w:hAnsi="Times New Roman"/>
          <w:szCs w:val="22"/>
          <w:lang w:eastAsia="sk-SK"/>
        </w:rPr>
        <w:t xml:space="preserve"> </w:t>
      </w:r>
    </w:p>
    <w:tbl>
      <w:tblPr>
        <w:tblStyle w:val="TableNormal"/>
        <w:tblW w:w="4605" w:type="pct"/>
        <w:jc w:val="center"/>
        <w:tblInd w:w="70" w:type="dxa"/>
        <w:tblLayout w:type="fixed"/>
        <w:tblCellMar>
          <w:left w:w="70" w:type="dxa"/>
          <w:right w:w="70" w:type="dxa"/>
        </w:tblCellMar>
        <w:tblLook w:val="00A0"/>
      </w:tblPr>
      <w:tblGrid>
        <w:gridCol w:w="5670"/>
        <w:gridCol w:w="1418"/>
        <w:gridCol w:w="1395"/>
      </w:tblGrid>
      <w:tr>
        <w:tblPrEx>
          <w:tblW w:w="4605" w:type="pct"/>
          <w:jc w:val="center"/>
          <w:tblInd w:w="70" w:type="dxa"/>
          <w:tblLayout w:type="fixed"/>
          <w:tblCellMar>
            <w:left w:w="70" w:type="dxa"/>
            <w:right w:w="70" w:type="dxa"/>
          </w:tblCellMar>
          <w:tblLook w:val="00A0"/>
        </w:tblPrEx>
        <w:trPr>
          <w:trHeight w:val="330"/>
          <w:jc w:val="center"/>
        </w:trPr>
        <w:tc>
          <w:tcPr>
            <w:tcW w:w="4178" w:type="pct"/>
            <w:gridSpan w:val="2"/>
            <w:tcBorders>
              <w:top w:val="single" w:sz="4" w:space="0" w:color="auto"/>
              <w:left w:val="nil"/>
              <w:bottom w:val="single" w:sz="4" w:space="0" w:color="auto"/>
              <w:right w:val="nil"/>
            </w:tcBorders>
            <w:shd w:val="clear" w:color="000000" w:fill="000000"/>
            <w:noWrap/>
            <w:textDirection w:val="lrTb"/>
            <w:vAlign w:val="center"/>
          </w:tcPr>
          <w:p w:rsidR="005D6F9E" w:rsidRPr="0072101A" w:rsidP="0002612E">
            <w:pPr>
              <w:bidi w:val="0"/>
              <w:spacing w:after="0" w:line="240" w:lineRule="auto"/>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Dlhodobý finančný majetok súhrnného celku (v tis. eur)</w:t>
            </w:r>
          </w:p>
        </w:tc>
        <w:tc>
          <w:tcPr>
            <w:tcW w:w="822" w:type="pct"/>
            <w:tcBorders>
              <w:top w:val="single" w:sz="4" w:space="0" w:color="auto"/>
              <w:left w:val="nil"/>
              <w:bottom w:val="single" w:sz="4" w:space="0" w:color="auto"/>
              <w:right w:val="nil"/>
            </w:tcBorders>
            <w:shd w:val="clear" w:color="000000" w:fill="000000"/>
            <w:textDirection w:val="lrTb"/>
            <w:vAlign w:val="center"/>
          </w:tcPr>
          <w:p w:rsidR="005D6F9E" w:rsidRPr="0072101A" w:rsidP="009A2941">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r>
      <w:tr>
        <w:tblPrEx>
          <w:tblW w:w="4605" w:type="pct"/>
          <w:jc w:val="center"/>
          <w:tblInd w:w="70" w:type="dxa"/>
          <w:tblLayout w:type="fixed"/>
          <w:tblCellMar>
            <w:left w:w="70" w:type="dxa"/>
            <w:right w:w="70" w:type="dxa"/>
          </w:tblCellMar>
          <w:tblLook w:val="00A0"/>
        </w:tblPrEx>
        <w:trPr>
          <w:trHeight w:val="330"/>
          <w:jc w:val="center"/>
        </w:trPr>
        <w:tc>
          <w:tcPr>
            <w:tcW w:w="3342" w:type="pct"/>
            <w:tcBorders>
              <w:top w:val="nil"/>
              <w:left w:val="nil"/>
              <w:bottom w:val="single" w:sz="4" w:space="0" w:color="auto"/>
              <w:right w:val="nil"/>
            </w:tcBorders>
            <w:shd w:val="clear" w:color="000000" w:fill="BFBFBF"/>
            <w:noWrap/>
            <w:textDirection w:val="lrTb"/>
            <w:vAlign w:val="bottom"/>
          </w:tcPr>
          <w:p w:rsidR="005D6F9E" w:rsidRPr="0072101A" w:rsidP="005D6F9E">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Druh finančného majetku</w:t>
            </w:r>
          </w:p>
        </w:tc>
        <w:tc>
          <w:tcPr>
            <w:tcW w:w="836" w:type="pct"/>
            <w:tcBorders>
              <w:top w:val="nil"/>
              <w:left w:val="nil"/>
              <w:bottom w:val="single" w:sz="4" w:space="0" w:color="auto"/>
              <w:right w:val="nil"/>
            </w:tcBorders>
            <w:shd w:val="clear" w:color="000000" w:fill="BFBFBF"/>
            <w:noWrap/>
            <w:textDirection w:val="lrTb"/>
            <w:vAlign w:val="bottom"/>
          </w:tcPr>
          <w:p w:rsidR="005D6F9E" w:rsidRPr="0072101A" w:rsidP="00875212">
            <w:pPr>
              <w:bidi w:val="0"/>
              <w:spacing w:after="0" w:line="240" w:lineRule="auto"/>
              <w:jc w:val="center"/>
              <w:rPr>
                <w:rFonts w:ascii="Times New Roman" w:hAnsi="Times New Roman"/>
                <w:b/>
                <w:bCs/>
                <w:sz w:val="20"/>
                <w:szCs w:val="20"/>
                <w:lang w:eastAsia="sk-SK"/>
              </w:rPr>
            </w:pPr>
            <w:r w:rsidRPr="0072101A" w:rsidR="00D21ECA">
              <w:rPr>
                <w:rFonts w:ascii="Times New Roman" w:hAnsi="Times New Roman"/>
                <w:b/>
                <w:bCs/>
                <w:sz w:val="20"/>
                <w:szCs w:val="20"/>
                <w:lang w:eastAsia="sk-SK"/>
              </w:rPr>
              <w:t>201</w:t>
            </w:r>
            <w:r w:rsidRPr="0072101A" w:rsidR="00875212">
              <w:rPr>
                <w:rFonts w:ascii="Times New Roman" w:hAnsi="Times New Roman"/>
                <w:b/>
                <w:bCs/>
                <w:sz w:val="20"/>
                <w:szCs w:val="20"/>
                <w:lang w:eastAsia="sk-SK"/>
              </w:rPr>
              <w:t>4</w:t>
            </w:r>
          </w:p>
        </w:tc>
        <w:tc>
          <w:tcPr>
            <w:tcW w:w="822" w:type="pct"/>
            <w:tcBorders>
              <w:top w:val="nil"/>
              <w:left w:val="nil"/>
              <w:bottom w:val="single" w:sz="4" w:space="0" w:color="auto"/>
              <w:right w:val="nil"/>
            </w:tcBorders>
            <w:shd w:val="clear" w:color="000000" w:fill="BFBFBF"/>
            <w:noWrap/>
            <w:textDirection w:val="lrTb"/>
            <w:vAlign w:val="bottom"/>
          </w:tcPr>
          <w:p w:rsidR="005D6F9E" w:rsidRPr="0072101A" w:rsidP="00875212">
            <w:pPr>
              <w:bidi w:val="0"/>
              <w:spacing w:after="0" w:line="240" w:lineRule="auto"/>
              <w:jc w:val="center"/>
              <w:rPr>
                <w:rFonts w:ascii="Times New Roman" w:hAnsi="Times New Roman"/>
                <w:b/>
                <w:bCs/>
                <w:sz w:val="20"/>
                <w:szCs w:val="20"/>
                <w:lang w:eastAsia="sk-SK"/>
              </w:rPr>
            </w:pPr>
            <w:r w:rsidRPr="0072101A" w:rsidR="00D21ECA">
              <w:rPr>
                <w:rFonts w:ascii="Times New Roman" w:hAnsi="Times New Roman"/>
                <w:b/>
                <w:bCs/>
                <w:sz w:val="20"/>
                <w:szCs w:val="20"/>
                <w:lang w:eastAsia="sk-SK"/>
              </w:rPr>
              <w:t>201</w:t>
            </w:r>
            <w:r w:rsidRPr="0072101A" w:rsidR="00875212">
              <w:rPr>
                <w:rFonts w:ascii="Times New Roman" w:hAnsi="Times New Roman"/>
                <w:b/>
                <w:bCs/>
                <w:sz w:val="20"/>
                <w:szCs w:val="20"/>
                <w:lang w:eastAsia="sk-SK"/>
              </w:rPr>
              <w:t>3</w:t>
            </w:r>
          </w:p>
        </w:tc>
      </w:tr>
      <w:tr>
        <w:tblPrEx>
          <w:tblW w:w="4605" w:type="pct"/>
          <w:jc w:val="center"/>
          <w:tblInd w:w="70" w:type="dxa"/>
          <w:tblLayout w:type="fixed"/>
          <w:tblCellMar>
            <w:left w:w="70" w:type="dxa"/>
            <w:right w:w="70" w:type="dxa"/>
          </w:tblCellMar>
          <w:tblLook w:val="00A0"/>
        </w:tblPrEx>
        <w:trPr>
          <w:trHeight w:hRule="exact" w:val="330"/>
          <w:jc w:val="center"/>
        </w:trPr>
        <w:tc>
          <w:tcPr>
            <w:tcW w:w="3342" w:type="pct"/>
            <w:tcBorders>
              <w:top w:val="nil"/>
              <w:left w:val="nil"/>
              <w:bottom w:val="nil"/>
              <w:right w:val="nil"/>
            </w:tcBorders>
            <w:textDirection w:val="lrTb"/>
            <w:vAlign w:val="center"/>
          </w:tcPr>
          <w:p w:rsidR="00875212" w:rsidRPr="0072101A" w:rsidP="009E0DB1">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Podielové cenné papiere </w:t>
            </w:r>
          </w:p>
        </w:tc>
        <w:tc>
          <w:tcPr>
            <w:tcW w:w="836" w:type="pct"/>
            <w:tcBorders>
              <w:top w:val="nil"/>
              <w:left w:val="nil"/>
              <w:bottom w:val="nil"/>
              <w:right w:val="nil"/>
            </w:tcBorders>
            <w:textDirection w:val="lrTb"/>
            <w:vAlign w:val="center"/>
          </w:tcPr>
          <w:p w:rsidR="00875212" w:rsidRPr="0072101A" w:rsidP="00AC4543">
            <w:pPr>
              <w:bidi w:val="0"/>
              <w:spacing w:after="0" w:line="240" w:lineRule="auto"/>
              <w:ind w:right="82"/>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5 091 383</w:t>
            </w:r>
          </w:p>
        </w:tc>
        <w:tc>
          <w:tcPr>
            <w:tcW w:w="822" w:type="pct"/>
            <w:tcBorders>
              <w:top w:val="nil"/>
              <w:left w:val="nil"/>
              <w:bottom w:val="nil"/>
              <w:right w:val="nil"/>
            </w:tcBorders>
            <w:textDirection w:val="lrTb"/>
            <w:vAlign w:val="center"/>
          </w:tcPr>
          <w:p w:rsidR="00875212" w:rsidRPr="0072101A" w:rsidP="00875212">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2 989 607</w:t>
            </w:r>
          </w:p>
        </w:tc>
      </w:tr>
      <w:tr>
        <w:tblPrEx>
          <w:tblW w:w="4605" w:type="pct"/>
          <w:jc w:val="center"/>
          <w:tblInd w:w="70" w:type="dxa"/>
          <w:tblLayout w:type="fixed"/>
          <w:tblCellMar>
            <w:left w:w="70" w:type="dxa"/>
            <w:right w:w="70" w:type="dxa"/>
          </w:tblCellMar>
          <w:tblLook w:val="00A0"/>
        </w:tblPrEx>
        <w:trPr>
          <w:trHeight w:hRule="exact" w:val="330"/>
          <w:jc w:val="center"/>
        </w:trPr>
        <w:tc>
          <w:tcPr>
            <w:tcW w:w="3342" w:type="pct"/>
            <w:tcBorders>
              <w:top w:val="nil"/>
              <w:left w:val="nil"/>
              <w:bottom w:val="none" w:sz="0" w:space="0" w:color="auto"/>
              <w:right w:val="nil"/>
            </w:tcBorders>
            <w:shd w:val="clear" w:color="000000" w:fill="auto"/>
            <w:textDirection w:val="lrTb"/>
            <w:vAlign w:val="center"/>
          </w:tcPr>
          <w:p w:rsidR="00875212" w:rsidRPr="0072101A" w:rsidP="009E0DB1">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Obstaranie dlhodobého finančného majetku</w:t>
            </w:r>
          </w:p>
        </w:tc>
        <w:tc>
          <w:tcPr>
            <w:tcW w:w="836" w:type="pct"/>
            <w:tcBorders>
              <w:top w:val="nil"/>
              <w:left w:val="nil"/>
              <w:bottom w:val="none" w:sz="0" w:space="0" w:color="auto"/>
              <w:right w:val="nil"/>
            </w:tcBorders>
            <w:shd w:val="clear" w:color="000000" w:fill="auto"/>
            <w:textDirection w:val="lrTb"/>
            <w:vAlign w:val="center"/>
          </w:tcPr>
          <w:p w:rsidR="00875212" w:rsidRPr="0072101A" w:rsidP="00AC4543">
            <w:pPr>
              <w:bidi w:val="0"/>
              <w:spacing w:after="0" w:line="240" w:lineRule="auto"/>
              <w:ind w:right="82"/>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974 151</w:t>
            </w:r>
          </w:p>
        </w:tc>
        <w:tc>
          <w:tcPr>
            <w:tcW w:w="822" w:type="pct"/>
            <w:tcBorders>
              <w:top w:val="nil"/>
              <w:left w:val="nil"/>
              <w:bottom w:val="none" w:sz="0" w:space="0" w:color="auto"/>
              <w:right w:val="nil"/>
            </w:tcBorders>
            <w:shd w:val="clear" w:color="000000" w:fill="auto"/>
            <w:textDirection w:val="lrTb"/>
            <w:vAlign w:val="center"/>
          </w:tcPr>
          <w:p w:rsidR="00875212" w:rsidRPr="0072101A" w:rsidP="00875212">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1 067 341</w:t>
            </w:r>
          </w:p>
        </w:tc>
      </w:tr>
      <w:tr>
        <w:tblPrEx>
          <w:tblW w:w="4605" w:type="pct"/>
          <w:jc w:val="center"/>
          <w:tblInd w:w="70" w:type="dxa"/>
          <w:tblLayout w:type="fixed"/>
          <w:tblCellMar>
            <w:left w:w="70" w:type="dxa"/>
            <w:right w:w="70" w:type="dxa"/>
          </w:tblCellMar>
          <w:tblLook w:val="00A0"/>
        </w:tblPrEx>
        <w:trPr>
          <w:trHeight w:hRule="exact" w:val="330"/>
          <w:jc w:val="center"/>
        </w:trPr>
        <w:tc>
          <w:tcPr>
            <w:tcW w:w="3342" w:type="pct"/>
            <w:tcBorders>
              <w:top w:val="nil"/>
              <w:left w:val="nil"/>
              <w:bottom w:val="none" w:sz="0" w:space="0" w:color="auto"/>
              <w:right w:val="nil"/>
            </w:tcBorders>
            <w:shd w:val="clear" w:color="000000" w:fill="auto"/>
            <w:textDirection w:val="lrTb"/>
            <w:vAlign w:val="center"/>
          </w:tcPr>
          <w:p w:rsidR="00875212" w:rsidRPr="0072101A" w:rsidP="009E0DB1">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Ostatný dlhodobý finančný majetok</w:t>
            </w:r>
          </w:p>
        </w:tc>
        <w:tc>
          <w:tcPr>
            <w:tcW w:w="836" w:type="pct"/>
            <w:tcBorders>
              <w:top w:val="nil"/>
              <w:left w:val="nil"/>
              <w:bottom w:val="none" w:sz="0" w:space="0" w:color="auto"/>
              <w:right w:val="nil"/>
            </w:tcBorders>
            <w:shd w:val="clear" w:color="000000" w:fill="auto"/>
            <w:textDirection w:val="lrTb"/>
            <w:vAlign w:val="center"/>
          </w:tcPr>
          <w:p w:rsidR="00875212" w:rsidRPr="0072101A" w:rsidP="00AC4543">
            <w:pPr>
              <w:bidi w:val="0"/>
              <w:spacing w:after="0" w:line="240" w:lineRule="auto"/>
              <w:ind w:right="82"/>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1 092 215</w:t>
            </w:r>
          </w:p>
        </w:tc>
        <w:tc>
          <w:tcPr>
            <w:tcW w:w="822" w:type="pct"/>
            <w:tcBorders>
              <w:top w:val="nil"/>
              <w:left w:val="nil"/>
              <w:bottom w:val="none" w:sz="0" w:space="0" w:color="auto"/>
              <w:right w:val="nil"/>
            </w:tcBorders>
            <w:shd w:val="clear" w:color="000000" w:fill="auto"/>
            <w:textDirection w:val="lrTb"/>
            <w:vAlign w:val="center"/>
          </w:tcPr>
          <w:p w:rsidR="00875212" w:rsidRPr="0072101A" w:rsidP="00875212">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1 027 112</w:t>
            </w:r>
          </w:p>
        </w:tc>
      </w:tr>
      <w:tr>
        <w:tblPrEx>
          <w:tblW w:w="4605" w:type="pct"/>
          <w:jc w:val="center"/>
          <w:tblInd w:w="70" w:type="dxa"/>
          <w:tblLayout w:type="fixed"/>
          <w:tblCellMar>
            <w:left w:w="70" w:type="dxa"/>
            <w:right w:w="70" w:type="dxa"/>
          </w:tblCellMar>
          <w:tblLook w:val="00A0"/>
        </w:tblPrEx>
        <w:trPr>
          <w:trHeight w:hRule="exact" w:val="330"/>
          <w:jc w:val="center"/>
        </w:trPr>
        <w:tc>
          <w:tcPr>
            <w:tcW w:w="3342" w:type="pct"/>
            <w:tcBorders>
              <w:top w:val="nil"/>
              <w:left w:val="nil"/>
              <w:bottom w:val="none" w:sz="0" w:space="0" w:color="auto"/>
              <w:right w:val="nil"/>
            </w:tcBorders>
            <w:textDirection w:val="lrTb"/>
            <w:vAlign w:val="center"/>
          </w:tcPr>
          <w:p w:rsidR="00875212" w:rsidRPr="0072101A" w:rsidP="009E0DB1">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Pôžičky</w:t>
            </w:r>
          </w:p>
        </w:tc>
        <w:tc>
          <w:tcPr>
            <w:tcW w:w="836" w:type="pct"/>
            <w:tcBorders>
              <w:top w:val="nil"/>
              <w:left w:val="nil"/>
              <w:bottom w:val="none" w:sz="0" w:space="0" w:color="auto"/>
              <w:right w:val="nil"/>
            </w:tcBorders>
            <w:textDirection w:val="lrTb"/>
            <w:vAlign w:val="center"/>
          </w:tcPr>
          <w:p w:rsidR="00875212" w:rsidRPr="0072101A" w:rsidP="00AC4543">
            <w:pPr>
              <w:bidi w:val="0"/>
              <w:spacing w:after="0" w:line="240" w:lineRule="auto"/>
              <w:ind w:right="82"/>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w:t>
            </w:r>
            <w:r w:rsidRPr="0072101A" w:rsidR="00096CB6">
              <w:rPr>
                <w:rFonts w:ascii="Times New Roman" w:hAnsi="Times New Roman"/>
                <w:color w:val="000000"/>
                <w:sz w:val="20"/>
                <w:szCs w:val="20"/>
                <w:lang w:eastAsia="sk-SK"/>
              </w:rPr>
              <w:t> </w:t>
            </w:r>
            <w:r w:rsidRPr="0072101A">
              <w:rPr>
                <w:rFonts w:ascii="Times New Roman" w:hAnsi="Times New Roman"/>
                <w:color w:val="000000"/>
                <w:sz w:val="20"/>
                <w:szCs w:val="20"/>
                <w:lang w:eastAsia="sk-SK"/>
              </w:rPr>
              <w:t>000</w:t>
            </w:r>
            <w:r w:rsidRPr="0072101A" w:rsidR="00096CB6">
              <w:rPr>
                <w:rFonts w:ascii="Times New Roman" w:hAnsi="Times New Roman"/>
                <w:color w:val="000000"/>
                <w:sz w:val="20"/>
                <w:szCs w:val="20"/>
                <w:lang w:eastAsia="sk-SK"/>
              </w:rPr>
              <w:t xml:space="preserve"> </w:t>
            </w:r>
            <w:r w:rsidRPr="0072101A" w:rsidR="00A83A32">
              <w:rPr>
                <w:rFonts w:ascii="Times New Roman" w:hAnsi="Times New Roman"/>
                <w:color w:val="000000"/>
                <w:sz w:val="20"/>
                <w:szCs w:val="20"/>
                <w:lang w:eastAsia="sk-SK"/>
              </w:rPr>
              <w:t>216</w:t>
            </w:r>
          </w:p>
        </w:tc>
        <w:tc>
          <w:tcPr>
            <w:tcW w:w="822" w:type="pct"/>
            <w:tcBorders>
              <w:top w:val="nil"/>
              <w:left w:val="nil"/>
              <w:bottom w:val="none" w:sz="0" w:space="0" w:color="auto"/>
              <w:right w:val="nil"/>
            </w:tcBorders>
            <w:textDirection w:val="lrTb"/>
            <w:vAlign w:val="center"/>
          </w:tcPr>
          <w:p w:rsidR="00875212" w:rsidRPr="0072101A" w:rsidP="00875212">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939 953</w:t>
            </w:r>
          </w:p>
        </w:tc>
      </w:tr>
      <w:tr>
        <w:tblPrEx>
          <w:tblW w:w="4605" w:type="pct"/>
          <w:jc w:val="center"/>
          <w:tblInd w:w="70" w:type="dxa"/>
          <w:tblLayout w:type="fixed"/>
          <w:tblCellMar>
            <w:left w:w="70" w:type="dxa"/>
            <w:right w:w="70" w:type="dxa"/>
          </w:tblCellMar>
          <w:tblLook w:val="00A0"/>
        </w:tblPrEx>
        <w:trPr>
          <w:trHeight w:hRule="exact" w:val="292"/>
          <w:jc w:val="center"/>
        </w:trPr>
        <w:tc>
          <w:tcPr>
            <w:tcW w:w="3342" w:type="pct"/>
            <w:tcBorders>
              <w:top w:val="nil"/>
              <w:left w:val="nil"/>
              <w:bottom w:val="nil"/>
              <w:right w:val="nil"/>
            </w:tcBorders>
            <w:textDirection w:val="lrTb"/>
            <w:vAlign w:val="center"/>
          </w:tcPr>
          <w:p w:rsidR="00875212" w:rsidRPr="0072101A" w:rsidP="009E0DB1">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Dlhové cenné papiere</w:t>
            </w:r>
          </w:p>
        </w:tc>
        <w:tc>
          <w:tcPr>
            <w:tcW w:w="836" w:type="pct"/>
            <w:tcBorders>
              <w:top w:val="nil"/>
              <w:left w:val="nil"/>
              <w:bottom w:val="nil"/>
              <w:right w:val="nil"/>
            </w:tcBorders>
            <w:textDirection w:val="lrTb"/>
            <w:vAlign w:val="center"/>
          </w:tcPr>
          <w:p w:rsidR="00875212" w:rsidRPr="0072101A" w:rsidP="00AC4543">
            <w:pPr>
              <w:bidi w:val="0"/>
              <w:spacing w:after="0" w:line="240" w:lineRule="auto"/>
              <w:ind w:right="82"/>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32 713</w:t>
            </w:r>
          </w:p>
        </w:tc>
        <w:tc>
          <w:tcPr>
            <w:tcW w:w="822" w:type="pct"/>
            <w:tcBorders>
              <w:top w:val="nil"/>
              <w:left w:val="nil"/>
              <w:bottom w:val="nil"/>
              <w:right w:val="nil"/>
            </w:tcBorders>
            <w:textDirection w:val="lrTb"/>
            <w:vAlign w:val="center"/>
          </w:tcPr>
          <w:p w:rsidR="00875212" w:rsidRPr="0072101A" w:rsidP="00875212">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30 541</w:t>
            </w:r>
          </w:p>
        </w:tc>
      </w:tr>
      <w:tr>
        <w:tblPrEx>
          <w:tblW w:w="4605" w:type="pct"/>
          <w:jc w:val="center"/>
          <w:tblInd w:w="70" w:type="dxa"/>
          <w:tblLayout w:type="fixed"/>
          <w:tblCellMar>
            <w:left w:w="70" w:type="dxa"/>
            <w:right w:w="70" w:type="dxa"/>
          </w:tblCellMar>
          <w:tblLook w:val="00A0"/>
        </w:tblPrEx>
        <w:trPr>
          <w:trHeight w:hRule="exact" w:val="330"/>
          <w:jc w:val="center"/>
        </w:trPr>
        <w:tc>
          <w:tcPr>
            <w:tcW w:w="3342" w:type="pct"/>
            <w:tcBorders>
              <w:top w:val="nil"/>
              <w:left w:val="nil"/>
              <w:bottom w:val="single" w:sz="4" w:space="0" w:color="000000"/>
              <w:right w:val="nil"/>
            </w:tcBorders>
            <w:shd w:val="clear" w:color="000000" w:fill="auto"/>
            <w:textDirection w:val="lrTb"/>
            <w:vAlign w:val="center"/>
          </w:tcPr>
          <w:p w:rsidR="00875212" w:rsidRPr="0072101A" w:rsidP="009E0DB1">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Spolu</w:t>
            </w:r>
          </w:p>
        </w:tc>
        <w:tc>
          <w:tcPr>
            <w:tcW w:w="836" w:type="pct"/>
            <w:tcBorders>
              <w:top w:val="nil"/>
              <w:left w:val="nil"/>
              <w:bottom w:val="single" w:sz="4" w:space="0" w:color="000000"/>
              <w:right w:val="nil"/>
            </w:tcBorders>
            <w:shd w:val="clear" w:color="000000" w:fill="auto"/>
            <w:textDirection w:val="lrTb"/>
            <w:vAlign w:val="center"/>
          </w:tcPr>
          <w:p w:rsidR="00875212" w:rsidRPr="0072101A" w:rsidP="00AC4543">
            <w:pPr>
              <w:bidi w:val="0"/>
              <w:spacing w:after="0" w:line="240" w:lineRule="auto"/>
              <w:ind w:right="82"/>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8 190 678</w:t>
            </w:r>
          </w:p>
        </w:tc>
        <w:tc>
          <w:tcPr>
            <w:tcW w:w="822" w:type="pct"/>
            <w:tcBorders>
              <w:top w:val="nil"/>
              <w:left w:val="nil"/>
              <w:bottom w:val="single" w:sz="4" w:space="0" w:color="000000"/>
              <w:right w:val="nil"/>
            </w:tcBorders>
            <w:shd w:val="clear" w:color="000000" w:fill="auto"/>
            <w:textDirection w:val="lrTb"/>
            <w:vAlign w:val="center"/>
          </w:tcPr>
          <w:p w:rsidR="00875212" w:rsidRPr="0072101A" w:rsidP="00875212">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6 054 554</w:t>
            </w:r>
          </w:p>
        </w:tc>
      </w:tr>
    </w:tbl>
    <w:p w:rsidR="002D6290" w:rsidRPr="0072101A" w:rsidP="006C2C34">
      <w:pPr>
        <w:bidi w:val="0"/>
        <w:spacing w:before="240" w:after="120" w:line="336" w:lineRule="auto"/>
        <w:jc w:val="both"/>
        <w:rPr>
          <w:rFonts w:ascii="Times New Roman" w:hAnsi="Times New Roman"/>
          <w:i/>
          <w:szCs w:val="22"/>
          <w:u w:val="single"/>
          <w:lang w:eastAsia="sk-SK"/>
        </w:rPr>
      </w:pPr>
      <w:r w:rsidRPr="0072101A">
        <w:rPr>
          <w:rFonts w:ascii="Times New Roman" w:hAnsi="Times New Roman"/>
          <w:i/>
          <w:szCs w:val="22"/>
          <w:u w:val="single"/>
          <w:lang w:eastAsia="sk-SK"/>
        </w:rPr>
        <w:t>Podielové cenné papiere a podiely v dcérskej účtovnej jednotke</w:t>
      </w:r>
    </w:p>
    <w:p w:rsidR="008D5681" w:rsidRPr="0072101A" w:rsidP="00E9050A">
      <w:pPr>
        <w:bidi w:val="0"/>
        <w:spacing w:after="120" w:line="336" w:lineRule="auto"/>
        <w:jc w:val="both"/>
        <w:rPr>
          <w:rFonts w:ascii="Times New Roman" w:hAnsi="Times New Roman"/>
          <w:szCs w:val="22"/>
          <w:lang w:eastAsia="sk-SK"/>
        </w:rPr>
      </w:pPr>
      <w:r w:rsidRPr="0072101A" w:rsidR="002D6290">
        <w:rPr>
          <w:rFonts w:ascii="Times New Roman" w:hAnsi="Times New Roman"/>
          <w:szCs w:val="22"/>
          <w:lang w:eastAsia="sk-SK"/>
        </w:rPr>
        <w:t xml:space="preserve">V rámci tejto položky dlhodobého finančného majetku sa vykazujú majetkové účasti </w:t>
      </w:r>
      <w:r w:rsidRPr="0072101A" w:rsidR="000251E7">
        <w:rPr>
          <w:rFonts w:ascii="Times New Roman" w:hAnsi="Times New Roman"/>
          <w:szCs w:val="22"/>
          <w:lang w:eastAsia="sk-SK"/>
        </w:rPr>
        <w:t>v</w:t>
      </w:r>
      <w:r w:rsidRPr="0072101A" w:rsidR="002D6290">
        <w:rPr>
          <w:rFonts w:ascii="Times New Roman" w:hAnsi="Times New Roman"/>
          <w:szCs w:val="22"/>
          <w:lang w:eastAsia="sk-SK"/>
        </w:rPr>
        <w:t xml:space="preserve"> iných obchodných spoločnostiach, ktoré predstavujú minimálne 51% </w:t>
      </w:r>
      <w:r w:rsidRPr="0072101A" w:rsidR="000251E7">
        <w:rPr>
          <w:rFonts w:ascii="Times New Roman" w:hAnsi="Times New Roman"/>
          <w:szCs w:val="22"/>
          <w:lang w:eastAsia="sk-SK"/>
        </w:rPr>
        <w:t xml:space="preserve">podiel na ich vlastnom imaní. </w:t>
      </w:r>
      <w:r w:rsidRPr="0072101A" w:rsidR="002D6290">
        <w:rPr>
          <w:rFonts w:ascii="Times New Roman" w:hAnsi="Times New Roman"/>
          <w:szCs w:val="22"/>
          <w:lang w:eastAsia="sk-SK"/>
        </w:rPr>
        <w:t>Hodnota tohto dlhodobého finančného majetku dosiahla k 31.12.201</w:t>
      </w:r>
      <w:r w:rsidRPr="0072101A">
        <w:rPr>
          <w:rFonts w:ascii="Times New Roman" w:hAnsi="Times New Roman"/>
          <w:szCs w:val="22"/>
          <w:lang w:eastAsia="sk-SK"/>
        </w:rPr>
        <w:t>4</w:t>
      </w:r>
      <w:r w:rsidRPr="0072101A" w:rsidR="002D6290">
        <w:rPr>
          <w:rFonts w:ascii="Times New Roman" w:hAnsi="Times New Roman"/>
          <w:szCs w:val="22"/>
          <w:lang w:eastAsia="sk-SK"/>
        </w:rPr>
        <w:t xml:space="preserve"> sumu</w:t>
      </w:r>
      <w:r w:rsidRPr="0072101A">
        <w:rPr>
          <w:rFonts w:ascii="Times New Roman" w:hAnsi="Times New Roman"/>
          <w:szCs w:val="22"/>
          <w:lang w:eastAsia="sk-SK"/>
        </w:rPr>
        <w:t xml:space="preserve"> 30 665 tis. eur a je medziročne nižšia o 879 486</w:t>
      </w:r>
      <w:r w:rsidRPr="0072101A" w:rsidR="002D6290">
        <w:rPr>
          <w:rFonts w:ascii="Times New Roman" w:hAnsi="Times New Roman"/>
          <w:szCs w:val="22"/>
          <w:lang w:eastAsia="sk-SK"/>
        </w:rPr>
        <w:t xml:space="preserve"> </w:t>
      </w:r>
      <w:r w:rsidRPr="0072101A" w:rsidR="00094ACB">
        <w:rPr>
          <w:rFonts w:ascii="Times New Roman" w:hAnsi="Times New Roman"/>
          <w:szCs w:val="22"/>
          <w:lang w:eastAsia="sk-SK"/>
        </w:rPr>
        <w:t>tis</w:t>
      </w:r>
      <w:r w:rsidRPr="0072101A" w:rsidR="002D6290">
        <w:rPr>
          <w:rFonts w:ascii="Times New Roman" w:hAnsi="Times New Roman"/>
          <w:szCs w:val="22"/>
          <w:lang w:eastAsia="sk-SK"/>
        </w:rPr>
        <w:t xml:space="preserve">. </w:t>
      </w:r>
      <w:r w:rsidRPr="0072101A" w:rsidR="000251E7">
        <w:rPr>
          <w:rFonts w:ascii="Times New Roman" w:hAnsi="Times New Roman"/>
          <w:szCs w:val="22"/>
          <w:lang w:eastAsia="sk-SK"/>
        </w:rPr>
        <w:t>e</w:t>
      </w:r>
      <w:r w:rsidRPr="0072101A" w:rsidR="002D6290">
        <w:rPr>
          <w:rFonts w:ascii="Times New Roman" w:hAnsi="Times New Roman"/>
          <w:szCs w:val="22"/>
          <w:lang w:eastAsia="sk-SK"/>
        </w:rPr>
        <w:t>ur</w:t>
      </w:r>
      <w:r w:rsidRPr="0072101A">
        <w:rPr>
          <w:rFonts w:ascii="Times New Roman" w:hAnsi="Times New Roman"/>
          <w:szCs w:val="22"/>
          <w:lang w:eastAsia="sk-SK"/>
        </w:rPr>
        <w:t xml:space="preserve">. Tento medziročný pokles bol spôsobený hlavne prevodom podielu štátu v SPP, a.s., ktorý bol do augusta 2014 v správe FNM SR. K 31.12.2014 sa vykazoval v rámci kapitoly Ministerstva hospodárstva SR, ako dcérska účtovná jednotka, a pri následnom zostavovaní konsolidovanej účtovnej závierky kapitoly Ministerstva hospodárstva SR bol tento podiel eliminovaný v súlade s postupmi konsolidácie. </w:t>
      </w:r>
      <w:r w:rsidRPr="0072101A" w:rsidR="00F83B88">
        <w:rPr>
          <w:rFonts w:ascii="Times New Roman" w:hAnsi="Times New Roman"/>
          <w:szCs w:val="22"/>
          <w:lang w:eastAsia="sk-SK"/>
        </w:rPr>
        <w:t xml:space="preserve">Rovnako tomu bolo aj v prípade prevodu podielu v spoločnosti Letisko M.R. Štefánika, a.s., ktoré k 31.12.2014 bolo konsolidované v rámci kapitoly Ministerstva dopravy, výstavby a regionálneho rozvoja SR. Celkový úbytok cenných papierov a podielov vo FNM predstavoval </w:t>
      </w:r>
      <w:r w:rsidRPr="0072101A" w:rsidR="002442BA">
        <w:rPr>
          <w:rFonts w:ascii="Times New Roman" w:hAnsi="Times New Roman"/>
          <w:szCs w:val="22"/>
          <w:lang w:eastAsia="sk-SK"/>
        </w:rPr>
        <w:t>885 062 tis. eur.</w:t>
      </w:r>
    </w:p>
    <w:p w:rsidR="00841A6C" w:rsidRPr="0072101A" w:rsidP="00E9050A">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 xml:space="preserve">Podiely ústrednej štátnej správy ako aj vyšších územných celkov boli eliminované prostredníctvom systémového spracovania konsolidovaných účtovných závierok kapitol štátneho rozpočtu a jednotlivých samosprávnych krajov. </w:t>
      </w:r>
    </w:p>
    <w:p w:rsidR="002D6290" w:rsidRPr="0072101A" w:rsidP="00E9050A">
      <w:pPr>
        <w:bidi w:val="0"/>
        <w:spacing w:after="120" w:line="336" w:lineRule="auto"/>
        <w:jc w:val="both"/>
        <w:rPr>
          <w:rFonts w:ascii="Times New Roman" w:hAnsi="Times New Roman"/>
          <w:i/>
          <w:szCs w:val="22"/>
          <w:u w:val="single"/>
          <w:lang w:eastAsia="sk-SK"/>
        </w:rPr>
      </w:pPr>
      <w:r w:rsidRPr="0072101A">
        <w:rPr>
          <w:rFonts w:ascii="Times New Roman" w:hAnsi="Times New Roman"/>
          <w:i/>
          <w:szCs w:val="22"/>
          <w:u w:val="single"/>
          <w:lang w:eastAsia="sk-SK"/>
        </w:rPr>
        <w:t>Pod</w:t>
      </w:r>
      <w:r w:rsidRPr="0072101A" w:rsidR="00120F88">
        <w:rPr>
          <w:rFonts w:ascii="Times New Roman" w:hAnsi="Times New Roman"/>
          <w:i/>
          <w:szCs w:val="22"/>
          <w:u w:val="single"/>
          <w:lang w:eastAsia="sk-SK"/>
        </w:rPr>
        <w:t xml:space="preserve">ielové cenné papiere a podiely </w:t>
      </w:r>
      <w:r w:rsidRPr="0072101A">
        <w:rPr>
          <w:rFonts w:ascii="Times New Roman" w:hAnsi="Times New Roman"/>
          <w:i/>
          <w:szCs w:val="22"/>
          <w:u w:val="single"/>
          <w:lang w:eastAsia="sk-SK"/>
        </w:rPr>
        <w:t>v spoločnosti s podstatným vplyvom</w:t>
      </w:r>
    </w:p>
    <w:p w:rsidR="002D6290" w:rsidRPr="0072101A" w:rsidP="00973881">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 xml:space="preserve">V rámci tejto položky dlhodobého finančného majetku sa vykazujú majetkové účasti </w:t>
      </w:r>
      <w:r w:rsidRPr="0072101A" w:rsidR="000251E7">
        <w:rPr>
          <w:rFonts w:ascii="Times New Roman" w:hAnsi="Times New Roman"/>
          <w:szCs w:val="22"/>
          <w:lang w:eastAsia="sk-SK"/>
        </w:rPr>
        <w:t>v</w:t>
      </w:r>
      <w:r w:rsidRPr="0072101A">
        <w:rPr>
          <w:rFonts w:ascii="Times New Roman" w:hAnsi="Times New Roman"/>
          <w:szCs w:val="22"/>
          <w:lang w:eastAsia="sk-SK"/>
        </w:rPr>
        <w:t xml:space="preserve"> iných obchodných spoločnostiach, ktoré predstavujú 20 </w:t>
      </w:r>
      <w:r w:rsidRPr="0072101A" w:rsidR="000251E7">
        <w:rPr>
          <w:rFonts w:ascii="Times New Roman" w:hAnsi="Times New Roman"/>
          <w:szCs w:val="22"/>
          <w:lang w:eastAsia="sk-SK"/>
        </w:rPr>
        <w:t>až</w:t>
      </w:r>
      <w:r w:rsidRPr="0072101A">
        <w:rPr>
          <w:rFonts w:ascii="Times New Roman" w:hAnsi="Times New Roman"/>
          <w:szCs w:val="22"/>
          <w:lang w:eastAsia="sk-SK"/>
        </w:rPr>
        <w:t xml:space="preserve"> 50% podiel na ich vlastnom imaní</w:t>
      </w:r>
      <w:r w:rsidRPr="0072101A" w:rsidR="00301E90">
        <w:rPr>
          <w:rFonts w:ascii="Times New Roman" w:hAnsi="Times New Roman"/>
          <w:szCs w:val="22"/>
          <w:lang w:eastAsia="sk-SK"/>
        </w:rPr>
        <w:t xml:space="preserve"> a</w:t>
      </w:r>
      <w:r w:rsidRPr="0072101A">
        <w:rPr>
          <w:rFonts w:ascii="Times New Roman" w:hAnsi="Times New Roman"/>
          <w:szCs w:val="22"/>
          <w:lang w:eastAsia="sk-SK"/>
        </w:rPr>
        <w:t xml:space="preserve"> </w:t>
      </w:r>
      <w:r w:rsidRPr="0072101A" w:rsidR="00301E90">
        <w:rPr>
          <w:rFonts w:ascii="Times New Roman" w:hAnsi="Times New Roman"/>
          <w:szCs w:val="22"/>
          <w:lang w:eastAsia="sk-SK"/>
        </w:rPr>
        <w:t>ú</w:t>
      </w:r>
      <w:r w:rsidRPr="0072101A">
        <w:rPr>
          <w:rFonts w:ascii="Times New Roman" w:hAnsi="Times New Roman"/>
          <w:szCs w:val="22"/>
          <w:lang w:eastAsia="sk-SK"/>
        </w:rPr>
        <w:t xml:space="preserve">čtovná jednotka nie je </w:t>
      </w:r>
      <w:r w:rsidRPr="0072101A" w:rsidR="00301E90">
        <w:rPr>
          <w:rFonts w:ascii="Times New Roman" w:hAnsi="Times New Roman"/>
          <w:szCs w:val="22"/>
          <w:lang w:eastAsia="sk-SK"/>
        </w:rPr>
        <w:t xml:space="preserve">definovaná ako </w:t>
      </w:r>
      <w:r w:rsidRPr="0072101A">
        <w:rPr>
          <w:rFonts w:ascii="Times New Roman" w:hAnsi="Times New Roman"/>
          <w:szCs w:val="22"/>
          <w:lang w:eastAsia="sk-SK"/>
        </w:rPr>
        <w:t>spoločn</w:t>
      </w:r>
      <w:r w:rsidRPr="0072101A" w:rsidR="00301E90">
        <w:rPr>
          <w:rFonts w:ascii="Times New Roman" w:hAnsi="Times New Roman"/>
          <w:szCs w:val="22"/>
          <w:lang w:eastAsia="sk-SK"/>
        </w:rPr>
        <w:t>á</w:t>
      </w:r>
      <w:r w:rsidRPr="0072101A">
        <w:rPr>
          <w:rFonts w:ascii="Times New Roman" w:hAnsi="Times New Roman"/>
          <w:szCs w:val="22"/>
          <w:lang w:eastAsia="sk-SK"/>
        </w:rPr>
        <w:t xml:space="preserve"> </w:t>
      </w:r>
      <w:r w:rsidRPr="0072101A" w:rsidR="00301E90">
        <w:rPr>
          <w:rFonts w:ascii="Times New Roman" w:hAnsi="Times New Roman"/>
          <w:szCs w:val="22"/>
          <w:lang w:eastAsia="sk-SK"/>
        </w:rPr>
        <w:t>účtovná jednotka dvoch</w:t>
      </w:r>
      <w:r w:rsidRPr="0072101A">
        <w:rPr>
          <w:rFonts w:ascii="Times New Roman" w:hAnsi="Times New Roman"/>
          <w:szCs w:val="22"/>
          <w:lang w:eastAsia="sk-SK"/>
        </w:rPr>
        <w:t xml:space="preserve"> alebo viacer</w:t>
      </w:r>
      <w:r w:rsidRPr="0072101A" w:rsidR="00301E90">
        <w:rPr>
          <w:rFonts w:ascii="Times New Roman" w:hAnsi="Times New Roman"/>
          <w:szCs w:val="22"/>
          <w:lang w:eastAsia="sk-SK"/>
        </w:rPr>
        <w:t>ých</w:t>
      </w:r>
      <w:r w:rsidRPr="0072101A">
        <w:rPr>
          <w:rFonts w:ascii="Times New Roman" w:hAnsi="Times New Roman"/>
          <w:szCs w:val="22"/>
          <w:lang w:eastAsia="sk-SK"/>
        </w:rPr>
        <w:t xml:space="preserve"> účtovných jednotiek súhrnného celku.</w:t>
      </w:r>
    </w:p>
    <w:p w:rsidR="003477F1" w:rsidRPr="0072101A" w:rsidP="00F233A1">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Rozhodujúcu hodnotu však predstavujú podiely obchodných spoločností štátu v iných podnikateľských subjektoch (tzv. obchodné spoločnosti v druhom resp. treťom rade)</w:t>
      </w:r>
      <w:r w:rsidRPr="0072101A" w:rsidR="007965A1">
        <w:rPr>
          <w:rFonts w:ascii="Times New Roman" w:hAnsi="Times New Roman"/>
          <w:szCs w:val="22"/>
          <w:lang w:eastAsia="sk-SK"/>
        </w:rPr>
        <w:t>. Tieto podiely sú v niektorých podnikoch štátu vykázané na základe konsolidovanej účtovnej závierky a precenené metódou vlastného imania.</w:t>
      </w:r>
    </w:p>
    <w:p w:rsidR="007965A1" w:rsidRPr="0072101A" w:rsidP="00F233A1">
      <w:pPr>
        <w:bidi w:val="0"/>
        <w:spacing w:after="120" w:line="336" w:lineRule="auto"/>
        <w:jc w:val="both"/>
        <w:rPr>
          <w:rFonts w:ascii="Times New Roman" w:hAnsi="Times New Roman"/>
          <w:szCs w:val="22"/>
          <w:lang w:eastAsia="sk-SK"/>
        </w:rPr>
      </w:pPr>
      <w:r w:rsidRPr="0072101A" w:rsidR="002D6290">
        <w:rPr>
          <w:rFonts w:ascii="Times New Roman" w:hAnsi="Times New Roman"/>
          <w:szCs w:val="22"/>
          <w:lang w:eastAsia="sk-SK"/>
        </w:rPr>
        <w:t>Dlhodobý finančný majetok v</w:t>
      </w:r>
      <w:r w:rsidRPr="0072101A" w:rsidR="00522108">
        <w:rPr>
          <w:rFonts w:ascii="Times New Roman" w:hAnsi="Times New Roman"/>
          <w:szCs w:val="22"/>
          <w:lang w:eastAsia="sk-SK"/>
        </w:rPr>
        <w:t xml:space="preserve">o forme </w:t>
      </w:r>
      <w:r w:rsidRPr="0072101A" w:rsidR="008A3FB1">
        <w:rPr>
          <w:rFonts w:ascii="Times New Roman" w:hAnsi="Times New Roman"/>
          <w:szCs w:val="22"/>
          <w:lang w:eastAsia="sk-SK"/>
        </w:rPr>
        <w:t xml:space="preserve">týchto </w:t>
      </w:r>
      <w:r w:rsidRPr="0072101A" w:rsidR="00522108">
        <w:rPr>
          <w:rFonts w:ascii="Times New Roman" w:hAnsi="Times New Roman"/>
          <w:szCs w:val="22"/>
          <w:lang w:eastAsia="sk-SK"/>
        </w:rPr>
        <w:t xml:space="preserve">podielov </w:t>
      </w:r>
      <w:r w:rsidRPr="0072101A" w:rsidR="002D6290">
        <w:rPr>
          <w:rFonts w:ascii="Times New Roman" w:hAnsi="Times New Roman"/>
          <w:szCs w:val="22"/>
          <w:lang w:eastAsia="sk-SK"/>
        </w:rPr>
        <w:t>dosiahol k 31.12.201</w:t>
      </w:r>
      <w:r w:rsidRPr="0072101A">
        <w:rPr>
          <w:rFonts w:ascii="Times New Roman" w:hAnsi="Times New Roman"/>
          <w:szCs w:val="22"/>
          <w:lang w:eastAsia="sk-SK"/>
        </w:rPr>
        <w:t>4</w:t>
      </w:r>
      <w:r w:rsidRPr="0072101A" w:rsidR="002D6290">
        <w:rPr>
          <w:rFonts w:ascii="Times New Roman" w:hAnsi="Times New Roman"/>
          <w:szCs w:val="22"/>
          <w:lang w:eastAsia="sk-SK"/>
        </w:rPr>
        <w:t xml:space="preserve"> sumu </w:t>
      </w:r>
      <w:r w:rsidRPr="0072101A">
        <w:rPr>
          <w:rFonts w:ascii="Times New Roman" w:hAnsi="Times New Roman"/>
          <w:szCs w:val="22"/>
          <w:lang w:eastAsia="sk-SK"/>
        </w:rPr>
        <w:t xml:space="preserve">4 173 820 tis. eur </w:t>
      </w:r>
      <w:r w:rsidRPr="0072101A" w:rsidR="008852EA">
        <w:rPr>
          <w:rFonts w:ascii="Times New Roman" w:hAnsi="Times New Roman"/>
          <w:szCs w:val="22"/>
          <w:lang w:eastAsia="sk-SK"/>
        </w:rPr>
        <w:t xml:space="preserve">a medziročne sa hodnota </w:t>
      </w:r>
      <w:r w:rsidRPr="0072101A">
        <w:rPr>
          <w:rFonts w:ascii="Times New Roman" w:hAnsi="Times New Roman"/>
          <w:szCs w:val="22"/>
          <w:lang w:eastAsia="sk-SK"/>
        </w:rPr>
        <w:t>zvýšila</w:t>
      </w:r>
      <w:r w:rsidRPr="0072101A" w:rsidR="008852EA">
        <w:rPr>
          <w:rFonts w:ascii="Times New Roman" w:hAnsi="Times New Roman"/>
          <w:szCs w:val="22"/>
          <w:lang w:eastAsia="sk-SK"/>
        </w:rPr>
        <w:t xml:space="preserve"> o</w:t>
      </w:r>
      <w:r w:rsidRPr="0072101A">
        <w:rPr>
          <w:rFonts w:ascii="Times New Roman" w:hAnsi="Times New Roman"/>
          <w:szCs w:val="22"/>
          <w:lang w:eastAsia="sk-SK"/>
        </w:rPr>
        <w:t> 2 946 895</w:t>
      </w:r>
      <w:r w:rsidRPr="0072101A" w:rsidR="008852EA">
        <w:rPr>
          <w:rFonts w:ascii="Times New Roman" w:hAnsi="Times New Roman"/>
          <w:szCs w:val="22"/>
          <w:lang w:eastAsia="sk-SK"/>
        </w:rPr>
        <w:t xml:space="preserve"> tis. eur. </w:t>
      </w:r>
      <w:r w:rsidRPr="0072101A">
        <w:rPr>
          <w:rFonts w:ascii="Times New Roman" w:hAnsi="Times New Roman"/>
          <w:szCs w:val="22"/>
          <w:lang w:eastAsia="sk-SK"/>
        </w:rPr>
        <w:t xml:space="preserve">Tento prírastok bol spôsobený hlavne prevodom už spomenutých spoločností zo správy FNM </w:t>
      </w:r>
      <w:r w:rsidR="00F61B71">
        <w:rPr>
          <w:rFonts w:ascii="Times New Roman" w:hAnsi="Times New Roman"/>
          <w:szCs w:val="22"/>
          <w:lang w:eastAsia="sk-SK"/>
        </w:rPr>
        <w:t xml:space="preserve">SR </w:t>
      </w:r>
      <w:r w:rsidRPr="0072101A">
        <w:rPr>
          <w:rFonts w:ascii="Times New Roman" w:hAnsi="Times New Roman"/>
          <w:szCs w:val="22"/>
          <w:lang w:eastAsia="sk-SK"/>
        </w:rPr>
        <w:t>do kapitoly Ministerstva hospodárstva SR, čo predstavuje hodnotu tejto kapitoly na cenných papieroch vo výške 2 259 930 tis. eur.</w:t>
      </w:r>
    </w:p>
    <w:p w:rsidR="007965A1" w:rsidRPr="0072101A" w:rsidP="00F233A1">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V druhom rade samotná obchodná spoločnosť SPP, a.s. vykázala podiely v iných spoločnostiach, a to v hodnote 1 764 090 tis. eur, keďže v minulom účtovnom období nebol SPP, a.s. zahrnut</w:t>
      </w:r>
      <w:r w:rsidR="00F61B71">
        <w:rPr>
          <w:rFonts w:ascii="Times New Roman" w:hAnsi="Times New Roman"/>
          <w:szCs w:val="22"/>
          <w:lang w:eastAsia="sk-SK"/>
        </w:rPr>
        <w:t>ý</w:t>
      </w:r>
      <w:r w:rsidRPr="0072101A">
        <w:rPr>
          <w:rFonts w:ascii="Times New Roman" w:hAnsi="Times New Roman"/>
          <w:szCs w:val="22"/>
          <w:lang w:eastAsia="sk-SK"/>
        </w:rPr>
        <w:t xml:space="preserve"> do konsolidácie úplnou metódou.</w:t>
      </w:r>
    </w:p>
    <w:p w:rsidR="002D6290" w:rsidRPr="0072101A" w:rsidP="00E9050A">
      <w:pPr>
        <w:bidi w:val="0"/>
        <w:spacing w:after="120" w:line="336" w:lineRule="auto"/>
        <w:jc w:val="both"/>
        <w:rPr>
          <w:rFonts w:ascii="Times New Roman" w:hAnsi="Times New Roman"/>
          <w:szCs w:val="22"/>
          <w:lang w:eastAsia="sk-SK"/>
        </w:rPr>
      </w:pPr>
      <w:r w:rsidRPr="0072101A" w:rsidR="00620BA3">
        <w:rPr>
          <w:rFonts w:ascii="Times New Roman" w:hAnsi="Times New Roman"/>
          <w:szCs w:val="22"/>
          <w:lang w:eastAsia="sk-SK"/>
        </w:rPr>
        <w:t>Obce v</w:t>
      </w:r>
      <w:r w:rsidRPr="0072101A" w:rsidR="000251E7">
        <w:rPr>
          <w:rFonts w:ascii="Times New Roman" w:hAnsi="Times New Roman"/>
          <w:szCs w:val="22"/>
          <w:lang w:eastAsia="sk-SK"/>
        </w:rPr>
        <w:t xml:space="preserve"> rámci tejto položky </w:t>
      </w:r>
      <w:r w:rsidRPr="0072101A">
        <w:rPr>
          <w:rFonts w:ascii="Times New Roman" w:hAnsi="Times New Roman"/>
          <w:szCs w:val="22"/>
          <w:lang w:eastAsia="sk-SK"/>
        </w:rPr>
        <w:t xml:space="preserve">vykázali </w:t>
      </w:r>
      <w:r w:rsidRPr="0072101A" w:rsidR="002E1F49">
        <w:rPr>
          <w:rFonts w:ascii="Times New Roman" w:hAnsi="Times New Roman"/>
          <w:szCs w:val="22"/>
          <w:lang w:eastAsia="sk-SK"/>
        </w:rPr>
        <w:t>97 345</w:t>
      </w:r>
      <w:r w:rsidRPr="0072101A">
        <w:rPr>
          <w:rFonts w:ascii="Times New Roman" w:hAnsi="Times New Roman"/>
          <w:szCs w:val="22"/>
          <w:lang w:eastAsia="sk-SK"/>
        </w:rPr>
        <w:t xml:space="preserve"> </w:t>
      </w:r>
      <w:r w:rsidRPr="0072101A" w:rsidR="00482C8B">
        <w:rPr>
          <w:rFonts w:ascii="Times New Roman" w:hAnsi="Times New Roman"/>
          <w:szCs w:val="22"/>
          <w:lang w:eastAsia="sk-SK"/>
        </w:rPr>
        <w:t>tis</w:t>
      </w:r>
      <w:r w:rsidRPr="0072101A">
        <w:rPr>
          <w:rFonts w:ascii="Times New Roman" w:hAnsi="Times New Roman"/>
          <w:szCs w:val="22"/>
          <w:lang w:eastAsia="sk-SK"/>
        </w:rPr>
        <w:t xml:space="preserve">. eur, vyššie územné celky </w:t>
      </w:r>
      <w:r w:rsidRPr="0072101A" w:rsidR="006C7C89">
        <w:rPr>
          <w:rFonts w:ascii="Times New Roman" w:hAnsi="Times New Roman"/>
          <w:szCs w:val="22"/>
          <w:lang w:eastAsia="sk-SK"/>
        </w:rPr>
        <w:t xml:space="preserve">9 </w:t>
      </w:r>
      <w:r w:rsidRPr="0072101A" w:rsidR="002E1F49">
        <w:rPr>
          <w:rFonts w:ascii="Times New Roman" w:hAnsi="Times New Roman"/>
          <w:szCs w:val="22"/>
          <w:lang w:eastAsia="sk-SK"/>
        </w:rPr>
        <w:t>015</w:t>
      </w:r>
      <w:r w:rsidRPr="0072101A">
        <w:rPr>
          <w:rFonts w:ascii="Times New Roman" w:hAnsi="Times New Roman"/>
          <w:szCs w:val="22"/>
          <w:lang w:eastAsia="sk-SK"/>
        </w:rPr>
        <w:t xml:space="preserve"> </w:t>
      </w:r>
      <w:r w:rsidRPr="0072101A" w:rsidR="00482C8B">
        <w:rPr>
          <w:rFonts w:ascii="Times New Roman" w:hAnsi="Times New Roman"/>
          <w:szCs w:val="22"/>
          <w:lang w:eastAsia="sk-SK"/>
        </w:rPr>
        <w:t>tis</w:t>
      </w:r>
      <w:r w:rsidRPr="0072101A">
        <w:rPr>
          <w:rFonts w:ascii="Times New Roman" w:hAnsi="Times New Roman"/>
          <w:szCs w:val="22"/>
          <w:lang w:eastAsia="sk-SK"/>
        </w:rPr>
        <w:t xml:space="preserve">. eur a ostatné subjekty </w:t>
      </w:r>
      <w:r w:rsidRPr="0072101A" w:rsidR="002E1F49">
        <w:rPr>
          <w:rFonts w:ascii="Times New Roman" w:hAnsi="Times New Roman"/>
          <w:szCs w:val="22"/>
          <w:lang w:eastAsia="sk-SK"/>
        </w:rPr>
        <w:t xml:space="preserve">3 735 </w:t>
      </w:r>
      <w:r w:rsidRPr="0072101A" w:rsidR="00482C8B">
        <w:rPr>
          <w:rFonts w:ascii="Times New Roman" w:hAnsi="Times New Roman"/>
          <w:szCs w:val="22"/>
          <w:lang w:eastAsia="sk-SK"/>
        </w:rPr>
        <w:t>tis</w:t>
      </w:r>
      <w:r w:rsidRPr="0072101A">
        <w:rPr>
          <w:rFonts w:ascii="Times New Roman" w:hAnsi="Times New Roman"/>
          <w:szCs w:val="22"/>
          <w:lang w:eastAsia="sk-SK"/>
        </w:rPr>
        <w:t xml:space="preserve">. eur. </w:t>
      </w:r>
    </w:p>
    <w:p w:rsidR="00C55C33" w:rsidRPr="0072101A" w:rsidP="00497C5E">
      <w:pPr>
        <w:tabs>
          <w:tab w:val="num" w:pos="0"/>
        </w:tabs>
        <w:bidi w:val="0"/>
        <w:spacing w:before="120" w:after="0" w:line="336" w:lineRule="auto"/>
        <w:jc w:val="both"/>
        <w:rPr>
          <w:rFonts w:ascii="Times New Roman" w:hAnsi="Times New Roman"/>
          <w:i/>
          <w:szCs w:val="22"/>
          <w:u w:val="single"/>
          <w:lang w:eastAsia="sk-SK"/>
        </w:rPr>
      </w:pPr>
      <w:r w:rsidRPr="0072101A">
        <w:rPr>
          <w:rFonts w:ascii="Times New Roman" w:hAnsi="Times New Roman"/>
          <w:i/>
          <w:szCs w:val="22"/>
          <w:u w:val="single"/>
          <w:lang w:eastAsia="sk-SK"/>
        </w:rPr>
        <w:t>Realizovateľné cenné papiere</w:t>
      </w:r>
    </w:p>
    <w:p w:rsidR="00C55C33" w:rsidRPr="0072101A" w:rsidP="00497C5E">
      <w:pPr>
        <w:tabs>
          <w:tab w:val="num" w:pos="0"/>
        </w:tabs>
        <w:bidi w:val="0"/>
        <w:spacing w:before="120" w:after="0" w:line="336" w:lineRule="auto"/>
        <w:jc w:val="both"/>
        <w:rPr>
          <w:rFonts w:ascii="Times New Roman" w:hAnsi="Times New Roman"/>
          <w:szCs w:val="22"/>
          <w:lang w:eastAsia="sk-SK"/>
        </w:rPr>
      </w:pPr>
      <w:r w:rsidRPr="0072101A">
        <w:rPr>
          <w:rFonts w:ascii="Times New Roman" w:hAnsi="Times New Roman"/>
          <w:szCs w:val="22"/>
          <w:lang w:eastAsia="sk-SK"/>
        </w:rPr>
        <w:t xml:space="preserve">Realizovateľné cenné papiere znamenajú podiely na základnom imaní </w:t>
      </w:r>
      <w:r w:rsidRPr="0072101A" w:rsidR="002D6047">
        <w:rPr>
          <w:rFonts w:ascii="Times New Roman" w:hAnsi="Times New Roman"/>
          <w:szCs w:val="22"/>
          <w:lang w:eastAsia="sk-SK"/>
        </w:rPr>
        <w:t xml:space="preserve">obchodnej spoločnosti </w:t>
      </w:r>
      <w:r w:rsidRPr="0072101A" w:rsidR="00674838">
        <w:rPr>
          <w:rFonts w:ascii="Times New Roman" w:hAnsi="Times New Roman"/>
          <w:szCs w:val="22"/>
          <w:lang w:eastAsia="sk-SK"/>
        </w:rPr>
        <w:t xml:space="preserve">vo výške </w:t>
      </w:r>
      <w:r w:rsidRPr="0072101A">
        <w:rPr>
          <w:rFonts w:ascii="Times New Roman" w:hAnsi="Times New Roman"/>
          <w:szCs w:val="22"/>
          <w:lang w:eastAsia="sk-SK"/>
        </w:rPr>
        <w:t xml:space="preserve">menej ako 20 %. </w:t>
      </w:r>
      <w:r w:rsidRPr="0072101A" w:rsidR="00D21893">
        <w:rPr>
          <w:rFonts w:ascii="Times New Roman" w:hAnsi="Times New Roman"/>
          <w:szCs w:val="22"/>
          <w:lang w:eastAsia="sk-SK"/>
        </w:rPr>
        <w:t xml:space="preserve">Z celkovej hodnoty 886 897 tis. eur </w:t>
      </w:r>
      <w:r w:rsidRPr="0072101A">
        <w:rPr>
          <w:rFonts w:ascii="Times New Roman" w:hAnsi="Times New Roman"/>
          <w:szCs w:val="22"/>
          <w:lang w:eastAsia="sk-SK"/>
        </w:rPr>
        <w:t xml:space="preserve">vlastnia </w:t>
      </w:r>
      <w:r w:rsidRPr="0072101A" w:rsidR="00D21893">
        <w:rPr>
          <w:rFonts w:ascii="Times New Roman" w:hAnsi="Times New Roman"/>
          <w:szCs w:val="22"/>
          <w:lang w:eastAsia="sk-SK"/>
        </w:rPr>
        <w:t xml:space="preserve">rozhodujúcu hodnotu </w:t>
      </w:r>
      <w:r w:rsidRPr="0072101A">
        <w:rPr>
          <w:rFonts w:ascii="Times New Roman" w:hAnsi="Times New Roman"/>
          <w:szCs w:val="22"/>
          <w:lang w:eastAsia="sk-SK"/>
        </w:rPr>
        <w:t xml:space="preserve">subjekty územnej samosprávy </w:t>
      </w:r>
      <w:r w:rsidRPr="0072101A" w:rsidR="00D21893">
        <w:rPr>
          <w:rFonts w:ascii="Times New Roman" w:hAnsi="Times New Roman"/>
          <w:szCs w:val="22"/>
          <w:lang w:eastAsia="sk-SK"/>
        </w:rPr>
        <w:t>737 353 tis. eur,</w:t>
      </w:r>
      <w:r w:rsidRPr="0072101A">
        <w:rPr>
          <w:rFonts w:ascii="Times New Roman" w:hAnsi="Times New Roman"/>
          <w:szCs w:val="22"/>
          <w:lang w:eastAsia="sk-SK"/>
        </w:rPr>
        <w:t xml:space="preserve"> ako minoritné podiely v obchodných spoločnostiach z oblasti dodávky vody</w:t>
      </w:r>
      <w:r w:rsidRPr="0072101A" w:rsidR="00D21893">
        <w:rPr>
          <w:rFonts w:ascii="Times New Roman" w:hAnsi="Times New Roman"/>
          <w:szCs w:val="22"/>
          <w:lang w:eastAsia="sk-SK"/>
        </w:rPr>
        <w:t>,</w:t>
      </w:r>
      <w:r w:rsidRPr="0072101A" w:rsidR="007D2BC9">
        <w:rPr>
          <w:rFonts w:ascii="Times New Roman" w:hAnsi="Times New Roman"/>
          <w:szCs w:val="22"/>
          <w:lang w:eastAsia="sk-SK"/>
        </w:rPr>
        <w:t xml:space="preserve"> výroby </w:t>
      </w:r>
      <w:r w:rsidRPr="0072101A">
        <w:rPr>
          <w:rFonts w:ascii="Times New Roman" w:hAnsi="Times New Roman"/>
          <w:szCs w:val="22"/>
          <w:lang w:eastAsia="sk-SK"/>
        </w:rPr>
        <w:t>tepla</w:t>
      </w:r>
      <w:r w:rsidRPr="0072101A" w:rsidR="00D21893">
        <w:rPr>
          <w:rFonts w:ascii="Times New Roman" w:hAnsi="Times New Roman"/>
          <w:szCs w:val="22"/>
          <w:lang w:eastAsia="sk-SK"/>
        </w:rPr>
        <w:t xml:space="preserve"> a osobnej prepravy</w:t>
      </w:r>
      <w:r w:rsidRPr="0072101A">
        <w:rPr>
          <w:rFonts w:ascii="Times New Roman" w:hAnsi="Times New Roman"/>
          <w:szCs w:val="22"/>
          <w:lang w:eastAsia="sk-SK"/>
        </w:rPr>
        <w:t>.</w:t>
      </w:r>
      <w:r w:rsidRPr="0072101A" w:rsidR="00D21893">
        <w:rPr>
          <w:rFonts w:ascii="Times New Roman" w:hAnsi="Times New Roman"/>
          <w:szCs w:val="22"/>
          <w:lang w:eastAsia="sk-SK"/>
        </w:rPr>
        <w:t xml:space="preserve"> Medziročný prírastok v hodnote 34 367 tis. eur bol vykázaný hlavne samotnými obcami (33 902 tis. eur).</w:t>
      </w:r>
      <w:r w:rsidRPr="0072101A">
        <w:rPr>
          <w:rFonts w:ascii="Times New Roman" w:hAnsi="Times New Roman"/>
          <w:szCs w:val="22"/>
          <w:lang w:eastAsia="sk-SK"/>
        </w:rPr>
        <w:t xml:space="preserve"> </w:t>
      </w:r>
      <w:r w:rsidRPr="0072101A" w:rsidR="00C77F00">
        <w:rPr>
          <w:rFonts w:ascii="Times New Roman" w:hAnsi="Times New Roman"/>
          <w:szCs w:val="22"/>
          <w:lang w:eastAsia="sk-SK"/>
        </w:rPr>
        <w:t xml:space="preserve">Ostatnú časť vykazuje </w:t>
      </w:r>
      <w:r w:rsidRPr="0072101A" w:rsidR="00E46435">
        <w:rPr>
          <w:rFonts w:ascii="Times New Roman" w:hAnsi="Times New Roman"/>
          <w:szCs w:val="22"/>
          <w:lang w:eastAsia="sk-SK"/>
        </w:rPr>
        <w:t xml:space="preserve">hlavne </w:t>
      </w:r>
      <w:r w:rsidRPr="0072101A" w:rsidR="0083378A">
        <w:rPr>
          <w:rFonts w:ascii="Times New Roman" w:hAnsi="Times New Roman"/>
          <w:szCs w:val="22"/>
          <w:lang w:eastAsia="sk-SK"/>
        </w:rPr>
        <w:t>Fond národného majetku SR</w:t>
      </w:r>
      <w:r w:rsidRPr="0072101A" w:rsidR="00C77F00">
        <w:rPr>
          <w:rFonts w:ascii="Times New Roman" w:hAnsi="Times New Roman"/>
          <w:szCs w:val="22"/>
          <w:lang w:eastAsia="sk-SK"/>
        </w:rPr>
        <w:t xml:space="preserve"> </w:t>
      </w:r>
      <w:r w:rsidR="00993200">
        <w:rPr>
          <w:rFonts w:ascii="Times New Roman" w:hAnsi="Times New Roman"/>
          <w:szCs w:val="22"/>
          <w:lang w:eastAsia="sk-SK"/>
        </w:rPr>
        <w:t>(</w:t>
      </w:r>
      <w:r w:rsidRPr="0072101A" w:rsidR="00C77F00">
        <w:rPr>
          <w:rFonts w:ascii="Times New Roman" w:hAnsi="Times New Roman"/>
          <w:szCs w:val="22"/>
          <w:lang w:eastAsia="sk-SK"/>
        </w:rPr>
        <w:t>129 617 tis. eur</w:t>
      </w:r>
      <w:r w:rsidR="00993200">
        <w:rPr>
          <w:rFonts w:ascii="Times New Roman" w:hAnsi="Times New Roman"/>
          <w:szCs w:val="22"/>
          <w:lang w:eastAsia="sk-SK"/>
        </w:rPr>
        <w:t>)</w:t>
      </w:r>
      <w:r w:rsidRPr="0072101A" w:rsidR="00C77F00">
        <w:rPr>
          <w:rFonts w:ascii="Times New Roman" w:hAnsi="Times New Roman"/>
          <w:szCs w:val="22"/>
          <w:lang w:eastAsia="sk-SK"/>
        </w:rPr>
        <w:t xml:space="preserve"> a ústredná správa </w:t>
      </w:r>
      <w:r w:rsidR="00993200">
        <w:rPr>
          <w:rFonts w:ascii="Times New Roman" w:hAnsi="Times New Roman"/>
          <w:szCs w:val="22"/>
          <w:lang w:eastAsia="sk-SK"/>
        </w:rPr>
        <w:t>(</w:t>
      </w:r>
      <w:r w:rsidRPr="0072101A" w:rsidR="00C77F00">
        <w:rPr>
          <w:rFonts w:ascii="Times New Roman" w:hAnsi="Times New Roman"/>
          <w:szCs w:val="22"/>
          <w:lang w:eastAsia="sk-SK"/>
        </w:rPr>
        <w:t>1</w:t>
      </w:r>
      <w:r w:rsidRPr="0072101A" w:rsidR="00D90408">
        <w:rPr>
          <w:rFonts w:ascii="Times New Roman" w:hAnsi="Times New Roman"/>
          <w:szCs w:val="22"/>
          <w:lang w:eastAsia="sk-SK"/>
        </w:rPr>
        <w:t>9</w:t>
      </w:r>
      <w:r w:rsidRPr="0072101A" w:rsidR="00C77F00">
        <w:rPr>
          <w:rFonts w:ascii="Times New Roman" w:hAnsi="Times New Roman"/>
          <w:szCs w:val="22"/>
          <w:lang w:eastAsia="sk-SK"/>
        </w:rPr>
        <w:t> </w:t>
      </w:r>
      <w:r w:rsidRPr="0072101A" w:rsidR="00D90408">
        <w:rPr>
          <w:rFonts w:ascii="Times New Roman" w:hAnsi="Times New Roman"/>
          <w:szCs w:val="22"/>
          <w:lang w:eastAsia="sk-SK"/>
        </w:rPr>
        <w:t>283</w:t>
      </w:r>
      <w:r w:rsidRPr="0072101A" w:rsidR="00C77F00">
        <w:rPr>
          <w:rFonts w:ascii="Times New Roman" w:hAnsi="Times New Roman"/>
          <w:szCs w:val="22"/>
          <w:lang w:eastAsia="sk-SK"/>
        </w:rPr>
        <w:t xml:space="preserve"> tis. eur</w:t>
      </w:r>
      <w:r w:rsidR="00993200">
        <w:rPr>
          <w:rFonts w:ascii="Times New Roman" w:hAnsi="Times New Roman"/>
          <w:szCs w:val="22"/>
          <w:lang w:eastAsia="sk-SK"/>
        </w:rPr>
        <w:t>)</w:t>
      </w:r>
      <w:r w:rsidRPr="0072101A" w:rsidR="00C77F00">
        <w:rPr>
          <w:rFonts w:ascii="Times New Roman" w:hAnsi="Times New Roman"/>
          <w:szCs w:val="22"/>
          <w:lang w:eastAsia="sk-SK"/>
        </w:rPr>
        <w:t>.</w:t>
      </w:r>
    </w:p>
    <w:p w:rsidR="00973881" w:rsidRPr="0072101A" w:rsidP="00497C5E">
      <w:pPr>
        <w:tabs>
          <w:tab w:val="num" w:pos="0"/>
        </w:tabs>
        <w:bidi w:val="0"/>
        <w:spacing w:before="120" w:after="0" w:line="336" w:lineRule="auto"/>
        <w:jc w:val="both"/>
        <w:rPr>
          <w:rFonts w:ascii="Times New Roman" w:hAnsi="Times New Roman"/>
          <w:i/>
          <w:szCs w:val="22"/>
          <w:u w:val="single"/>
          <w:lang w:eastAsia="sk-SK"/>
        </w:rPr>
      </w:pPr>
      <w:r w:rsidRPr="0072101A">
        <w:rPr>
          <w:rFonts w:ascii="Times New Roman" w:hAnsi="Times New Roman"/>
          <w:i/>
          <w:szCs w:val="22"/>
          <w:u w:val="single"/>
          <w:lang w:eastAsia="sk-SK"/>
        </w:rPr>
        <w:t>Pôžičky</w:t>
      </w:r>
    </w:p>
    <w:p w:rsidR="00FC2981" w:rsidRPr="0072101A" w:rsidP="00497C5E">
      <w:pPr>
        <w:tabs>
          <w:tab w:val="num" w:pos="0"/>
        </w:tabs>
        <w:bidi w:val="0"/>
        <w:spacing w:before="120" w:after="0" w:line="336" w:lineRule="auto"/>
        <w:jc w:val="both"/>
        <w:rPr>
          <w:rFonts w:ascii="Times New Roman" w:hAnsi="Times New Roman"/>
          <w:szCs w:val="22"/>
          <w:lang w:eastAsia="sk-SK"/>
        </w:rPr>
      </w:pPr>
      <w:r w:rsidRPr="0072101A" w:rsidR="00497C5E">
        <w:rPr>
          <w:rFonts w:ascii="Times New Roman" w:hAnsi="Times New Roman"/>
          <w:szCs w:val="22"/>
          <w:lang w:eastAsia="sk-SK"/>
        </w:rPr>
        <w:t xml:space="preserve">V rámci pôžičiek vykazuje </w:t>
      </w:r>
      <w:r w:rsidRPr="0072101A" w:rsidR="00581593">
        <w:rPr>
          <w:rFonts w:ascii="Times New Roman" w:hAnsi="Times New Roman"/>
          <w:szCs w:val="22"/>
          <w:lang w:eastAsia="sk-SK"/>
        </w:rPr>
        <w:t xml:space="preserve">najvýznamnejšiu hodnotu </w:t>
      </w:r>
      <w:r w:rsidRPr="0072101A">
        <w:rPr>
          <w:rFonts w:ascii="Times New Roman" w:hAnsi="Times New Roman"/>
          <w:szCs w:val="22"/>
          <w:lang w:eastAsia="sk-SK"/>
        </w:rPr>
        <w:t>Št</w:t>
      </w:r>
      <w:r w:rsidRPr="0072101A" w:rsidR="0083378A">
        <w:rPr>
          <w:rFonts w:ascii="Times New Roman" w:hAnsi="Times New Roman"/>
          <w:szCs w:val="22"/>
          <w:lang w:eastAsia="sk-SK"/>
        </w:rPr>
        <w:t>átny fond rozvoja bývania, a to</w:t>
        <w:br/>
      </w:r>
      <w:r w:rsidRPr="0072101A" w:rsidR="00D90408">
        <w:rPr>
          <w:rFonts w:ascii="Times New Roman" w:hAnsi="Times New Roman"/>
          <w:szCs w:val="22"/>
          <w:lang w:eastAsia="sk-SK"/>
        </w:rPr>
        <w:t>984 124</w:t>
      </w:r>
      <w:r w:rsidRPr="0072101A">
        <w:rPr>
          <w:rFonts w:ascii="Times New Roman" w:hAnsi="Times New Roman"/>
          <w:szCs w:val="22"/>
          <w:lang w:eastAsia="sk-SK"/>
        </w:rPr>
        <w:t xml:space="preserve"> tis. eur a Environmentálny fond </w:t>
      </w:r>
      <w:r w:rsidRPr="0072101A" w:rsidR="00D90408">
        <w:rPr>
          <w:rFonts w:ascii="Times New Roman" w:hAnsi="Times New Roman"/>
          <w:szCs w:val="22"/>
          <w:lang w:eastAsia="sk-SK"/>
        </w:rPr>
        <w:t>15 326</w:t>
      </w:r>
      <w:r w:rsidRPr="0072101A">
        <w:rPr>
          <w:rFonts w:ascii="Times New Roman" w:hAnsi="Times New Roman"/>
          <w:szCs w:val="22"/>
          <w:lang w:eastAsia="sk-SK"/>
        </w:rPr>
        <w:t xml:space="preserve"> tis. eur.</w:t>
      </w:r>
      <w:r w:rsidRPr="0072101A" w:rsidR="00B74A39">
        <w:rPr>
          <w:rFonts w:ascii="Times New Roman" w:hAnsi="Times New Roman"/>
          <w:szCs w:val="22"/>
          <w:lang w:eastAsia="sk-SK"/>
        </w:rPr>
        <w:t xml:space="preserve"> Zvýšenie </w:t>
      </w:r>
      <w:r w:rsidRPr="0072101A" w:rsidR="004F2B62">
        <w:rPr>
          <w:rFonts w:ascii="Times New Roman" w:hAnsi="Times New Roman"/>
          <w:szCs w:val="22"/>
          <w:lang w:eastAsia="sk-SK"/>
        </w:rPr>
        <w:t xml:space="preserve">hodnoty </w:t>
      </w:r>
      <w:r w:rsidRPr="0072101A" w:rsidR="00B74A39">
        <w:rPr>
          <w:rFonts w:ascii="Times New Roman" w:hAnsi="Times New Roman"/>
          <w:szCs w:val="22"/>
          <w:lang w:eastAsia="sk-SK"/>
        </w:rPr>
        <w:t>pôžičiek oproti roku 201</w:t>
      </w:r>
      <w:r w:rsidRPr="0072101A" w:rsidR="00D90408">
        <w:rPr>
          <w:rFonts w:ascii="Times New Roman" w:hAnsi="Times New Roman"/>
          <w:szCs w:val="22"/>
          <w:lang w:eastAsia="sk-SK"/>
        </w:rPr>
        <w:t xml:space="preserve">3 </w:t>
      </w:r>
      <w:r w:rsidRPr="0072101A" w:rsidR="00B74A39">
        <w:rPr>
          <w:rFonts w:ascii="Times New Roman" w:hAnsi="Times New Roman"/>
          <w:szCs w:val="22"/>
          <w:lang w:eastAsia="sk-SK"/>
        </w:rPr>
        <w:t xml:space="preserve">bolo spôsobené </w:t>
      </w:r>
      <w:r w:rsidRPr="0072101A" w:rsidR="00D90408">
        <w:rPr>
          <w:rFonts w:ascii="Times New Roman" w:hAnsi="Times New Roman"/>
          <w:szCs w:val="22"/>
          <w:lang w:eastAsia="sk-SK"/>
        </w:rPr>
        <w:t xml:space="preserve">vyššími pôžičkami Štátneho fondu rozvoja bývania. </w:t>
      </w:r>
    </w:p>
    <w:p w:rsidR="00497C5E" w:rsidRPr="0072101A" w:rsidP="00497C5E">
      <w:pPr>
        <w:tabs>
          <w:tab w:val="num" w:pos="0"/>
        </w:tabs>
        <w:bidi w:val="0"/>
        <w:spacing w:before="120" w:after="120" w:line="336" w:lineRule="auto"/>
        <w:jc w:val="both"/>
        <w:rPr>
          <w:rFonts w:ascii="Times New Roman" w:hAnsi="Times New Roman"/>
          <w:i/>
          <w:szCs w:val="22"/>
          <w:u w:val="single"/>
          <w:lang w:eastAsia="sk-SK"/>
        </w:rPr>
      </w:pPr>
      <w:r w:rsidRPr="0072101A">
        <w:rPr>
          <w:rFonts w:ascii="Times New Roman" w:hAnsi="Times New Roman"/>
          <w:i/>
          <w:szCs w:val="22"/>
          <w:u w:val="single"/>
          <w:lang w:eastAsia="sk-SK"/>
        </w:rPr>
        <w:t>Ostatný dlhodobý finančný majetok</w:t>
      </w:r>
    </w:p>
    <w:p w:rsidR="00A35CAC" w:rsidRPr="0072101A" w:rsidP="00497C5E">
      <w:pPr>
        <w:tabs>
          <w:tab w:val="num" w:pos="0"/>
        </w:tabs>
        <w:bidi w:val="0"/>
        <w:spacing w:after="120" w:line="336" w:lineRule="auto"/>
        <w:jc w:val="both"/>
        <w:rPr>
          <w:rFonts w:ascii="Times New Roman" w:hAnsi="Times New Roman"/>
          <w:szCs w:val="22"/>
          <w:lang w:eastAsia="sk-SK"/>
        </w:rPr>
      </w:pPr>
      <w:r w:rsidRPr="0072101A" w:rsidR="00497C5E">
        <w:rPr>
          <w:rFonts w:ascii="Times New Roman" w:hAnsi="Times New Roman"/>
          <w:szCs w:val="22"/>
          <w:lang w:eastAsia="sk-SK"/>
        </w:rPr>
        <w:t>V ostatnom dlhodobom finančnom majetku sa vykaz</w:t>
      </w:r>
      <w:r w:rsidRPr="0072101A" w:rsidR="002D6047">
        <w:rPr>
          <w:rFonts w:ascii="Times New Roman" w:hAnsi="Times New Roman"/>
          <w:szCs w:val="22"/>
          <w:lang w:eastAsia="sk-SK"/>
        </w:rPr>
        <w:t>ujú</w:t>
      </w:r>
      <w:r w:rsidRPr="0072101A" w:rsidR="00497C5E">
        <w:rPr>
          <w:rFonts w:ascii="Times New Roman" w:hAnsi="Times New Roman"/>
          <w:szCs w:val="22"/>
          <w:lang w:eastAsia="sk-SK"/>
        </w:rPr>
        <w:t xml:space="preserve"> </w:t>
      </w:r>
      <w:r w:rsidRPr="0072101A" w:rsidR="003420B9">
        <w:rPr>
          <w:rFonts w:ascii="Times New Roman" w:hAnsi="Times New Roman"/>
          <w:szCs w:val="22"/>
          <w:lang w:eastAsia="sk-SK"/>
        </w:rPr>
        <w:t>hlavne</w:t>
      </w:r>
      <w:r w:rsidRPr="0072101A" w:rsidR="002D6047">
        <w:rPr>
          <w:rFonts w:ascii="Times New Roman" w:hAnsi="Times New Roman"/>
          <w:szCs w:val="22"/>
          <w:lang w:eastAsia="sk-SK"/>
        </w:rPr>
        <w:t xml:space="preserve"> vklady Slovenskej republiky v medzinárodných finančných inštitúciách. </w:t>
      </w:r>
      <w:r w:rsidRPr="0072101A" w:rsidR="00497C5E">
        <w:rPr>
          <w:rFonts w:ascii="Times New Roman" w:hAnsi="Times New Roman"/>
          <w:szCs w:val="22"/>
          <w:lang w:eastAsia="sk-SK"/>
        </w:rPr>
        <w:t>Z celkovej sumy k 31.12.201</w:t>
      </w:r>
      <w:r w:rsidRPr="0072101A" w:rsidR="003420B9">
        <w:rPr>
          <w:rFonts w:ascii="Times New Roman" w:hAnsi="Times New Roman"/>
          <w:szCs w:val="22"/>
          <w:lang w:eastAsia="sk-SK"/>
        </w:rPr>
        <w:t>4</w:t>
      </w:r>
      <w:r w:rsidRPr="0072101A" w:rsidR="00497C5E">
        <w:rPr>
          <w:rFonts w:ascii="Times New Roman" w:hAnsi="Times New Roman"/>
          <w:szCs w:val="22"/>
          <w:lang w:eastAsia="sk-SK"/>
        </w:rPr>
        <w:t> vykázal</w:t>
      </w:r>
      <w:r w:rsidRPr="0072101A" w:rsidR="003420B9">
        <w:rPr>
          <w:rFonts w:ascii="Times New Roman" w:hAnsi="Times New Roman"/>
          <w:szCs w:val="22"/>
          <w:lang w:eastAsia="sk-SK"/>
        </w:rPr>
        <w:t>a</w:t>
      </w:r>
      <w:r w:rsidRPr="0072101A" w:rsidR="00497C5E">
        <w:rPr>
          <w:rFonts w:ascii="Times New Roman" w:hAnsi="Times New Roman"/>
          <w:szCs w:val="22"/>
          <w:lang w:eastAsia="sk-SK"/>
        </w:rPr>
        <w:t xml:space="preserve"> </w:t>
      </w:r>
      <w:r w:rsidRPr="0072101A" w:rsidR="001D0C6F">
        <w:rPr>
          <w:rFonts w:ascii="Times New Roman" w:hAnsi="Times New Roman"/>
          <w:szCs w:val="22"/>
          <w:lang w:eastAsia="sk-SK"/>
        </w:rPr>
        <w:t xml:space="preserve">ústredná správa hodnotu </w:t>
      </w:r>
      <w:r w:rsidRPr="0072101A" w:rsidR="003420B9">
        <w:rPr>
          <w:rFonts w:ascii="Times New Roman" w:hAnsi="Times New Roman"/>
          <w:szCs w:val="22"/>
          <w:lang w:eastAsia="sk-SK"/>
        </w:rPr>
        <w:t>873 039</w:t>
      </w:r>
      <w:r w:rsidRPr="0072101A" w:rsidR="001D0C6F">
        <w:rPr>
          <w:rFonts w:ascii="Times New Roman" w:hAnsi="Times New Roman"/>
          <w:szCs w:val="22"/>
          <w:lang w:eastAsia="sk-SK"/>
        </w:rPr>
        <w:t xml:space="preserve"> tis. eur</w:t>
      </w:r>
      <w:r w:rsidRPr="0072101A" w:rsidR="003420B9">
        <w:rPr>
          <w:rFonts w:ascii="Times New Roman" w:hAnsi="Times New Roman"/>
          <w:szCs w:val="22"/>
          <w:lang w:eastAsia="sk-SK"/>
        </w:rPr>
        <w:t xml:space="preserve"> a v rámci nej Ministerstvo financií SR 868 011 tis. eur. Ide o</w:t>
      </w:r>
      <w:r w:rsidRPr="0072101A" w:rsidR="004768E0">
        <w:rPr>
          <w:rFonts w:ascii="Times New Roman" w:hAnsi="Times New Roman"/>
          <w:szCs w:val="22"/>
          <w:lang w:eastAsia="sk-SK"/>
        </w:rPr>
        <w:t xml:space="preserve"> </w:t>
      </w:r>
      <w:r w:rsidRPr="0072101A" w:rsidR="001F0E4E">
        <w:rPr>
          <w:rFonts w:ascii="Times New Roman" w:hAnsi="Times New Roman"/>
          <w:szCs w:val="22"/>
          <w:lang w:eastAsia="sk-SK"/>
        </w:rPr>
        <w:t>podiel</w:t>
      </w:r>
      <w:r w:rsidRPr="0072101A" w:rsidR="002D6047">
        <w:rPr>
          <w:rFonts w:ascii="Times New Roman" w:hAnsi="Times New Roman"/>
          <w:szCs w:val="22"/>
          <w:lang w:eastAsia="sk-SK"/>
        </w:rPr>
        <w:t>y</w:t>
      </w:r>
      <w:r w:rsidRPr="0072101A" w:rsidR="001F0E4E">
        <w:rPr>
          <w:rFonts w:ascii="Times New Roman" w:hAnsi="Times New Roman"/>
          <w:szCs w:val="22"/>
          <w:lang w:eastAsia="sk-SK"/>
        </w:rPr>
        <w:t xml:space="preserve"> na</w:t>
      </w:r>
      <w:r w:rsidRPr="0072101A" w:rsidR="002D6047">
        <w:rPr>
          <w:rFonts w:ascii="Times New Roman" w:hAnsi="Times New Roman"/>
          <w:szCs w:val="22"/>
          <w:lang w:eastAsia="sk-SK"/>
        </w:rPr>
        <w:t xml:space="preserve"> </w:t>
      </w:r>
      <w:r w:rsidRPr="0072101A" w:rsidR="004768E0">
        <w:rPr>
          <w:rFonts w:ascii="Times New Roman" w:hAnsi="Times New Roman"/>
          <w:szCs w:val="22"/>
          <w:lang w:eastAsia="sk-SK"/>
        </w:rPr>
        <w:t>kapitálovej účasti v rôznych medzinárodných finančných inštitúciách,</w:t>
      </w:r>
      <w:r w:rsidRPr="0072101A" w:rsidR="00002892">
        <w:rPr>
          <w:rFonts w:ascii="Times New Roman" w:hAnsi="Times New Roman"/>
          <w:szCs w:val="22"/>
          <w:lang w:eastAsia="sk-SK"/>
        </w:rPr>
        <w:t xml:space="preserve"> ktoré boli</w:t>
      </w:r>
      <w:r w:rsidRPr="0072101A" w:rsidR="004768E0">
        <w:rPr>
          <w:rFonts w:ascii="Times New Roman" w:hAnsi="Times New Roman"/>
          <w:szCs w:val="22"/>
          <w:lang w:eastAsia="sk-SK"/>
        </w:rPr>
        <w:t xml:space="preserve"> založen</w:t>
      </w:r>
      <w:r w:rsidRPr="0072101A" w:rsidR="00002892">
        <w:rPr>
          <w:rFonts w:ascii="Times New Roman" w:hAnsi="Times New Roman"/>
          <w:szCs w:val="22"/>
          <w:lang w:eastAsia="sk-SK"/>
        </w:rPr>
        <w:t xml:space="preserve">é </w:t>
      </w:r>
      <w:r w:rsidRPr="0072101A" w:rsidR="004768E0">
        <w:rPr>
          <w:rFonts w:ascii="Times New Roman" w:hAnsi="Times New Roman"/>
          <w:szCs w:val="22"/>
          <w:lang w:eastAsia="sk-SK"/>
        </w:rPr>
        <w:t>spolu s</w:t>
      </w:r>
      <w:r w:rsidRPr="0072101A" w:rsidR="006C0338">
        <w:rPr>
          <w:rFonts w:ascii="Times New Roman" w:hAnsi="Times New Roman"/>
          <w:szCs w:val="22"/>
          <w:lang w:eastAsia="sk-SK"/>
        </w:rPr>
        <w:t xml:space="preserve"> vládami </w:t>
      </w:r>
      <w:r w:rsidRPr="0072101A" w:rsidR="007A56BE">
        <w:rPr>
          <w:rFonts w:ascii="Times New Roman" w:hAnsi="Times New Roman"/>
          <w:szCs w:val="22"/>
          <w:lang w:eastAsia="sk-SK"/>
        </w:rPr>
        <w:t>iných</w:t>
      </w:r>
      <w:r w:rsidRPr="0072101A" w:rsidR="004768E0">
        <w:rPr>
          <w:rFonts w:ascii="Times New Roman" w:hAnsi="Times New Roman"/>
          <w:szCs w:val="22"/>
          <w:lang w:eastAsia="sk-SK"/>
        </w:rPr>
        <w:t xml:space="preserve"> kraj</w:t>
      </w:r>
      <w:r w:rsidRPr="0072101A" w:rsidR="006C0338">
        <w:rPr>
          <w:rFonts w:ascii="Times New Roman" w:hAnsi="Times New Roman"/>
          <w:szCs w:val="22"/>
          <w:lang w:eastAsia="sk-SK"/>
        </w:rPr>
        <w:t>ín alebo medzinárodnými organizáciami</w:t>
      </w:r>
      <w:r w:rsidRPr="0072101A" w:rsidR="004768E0">
        <w:rPr>
          <w:rFonts w:ascii="Times New Roman" w:hAnsi="Times New Roman"/>
          <w:szCs w:val="22"/>
          <w:lang w:eastAsia="sk-SK"/>
        </w:rPr>
        <w:t>.</w:t>
      </w:r>
    </w:p>
    <w:p w:rsidR="00A35CAC" w:rsidRPr="0072101A">
      <w:pPr>
        <w:bidi w:val="0"/>
        <w:spacing w:after="0" w:line="240" w:lineRule="auto"/>
        <w:rPr>
          <w:rFonts w:ascii="Times New Roman" w:hAnsi="Times New Roman"/>
          <w:szCs w:val="22"/>
          <w:lang w:eastAsia="sk-SK"/>
        </w:rPr>
      </w:pPr>
      <w:r w:rsidRPr="0072101A">
        <w:rPr>
          <w:rFonts w:ascii="Times New Roman" w:hAnsi="Times New Roman"/>
          <w:szCs w:val="22"/>
          <w:lang w:eastAsia="sk-SK"/>
        </w:rPr>
        <w:br w:type="page"/>
      </w:r>
    </w:p>
    <w:tbl>
      <w:tblPr>
        <w:tblStyle w:val="TableNormal"/>
        <w:tblW w:w="4545" w:type="pct"/>
        <w:jc w:val="center"/>
        <w:tblCellMar>
          <w:left w:w="70" w:type="dxa"/>
          <w:right w:w="70" w:type="dxa"/>
        </w:tblCellMar>
        <w:tblLook w:val="00A0"/>
      </w:tblPr>
      <w:tblGrid>
        <w:gridCol w:w="5414"/>
        <w:gridCol w:w="1517"/>
        <w:gridCol w:w="1442"/>
      </w:tblGrid>
      <w:tr>
        <w:tblPrEx>
          <w:tblW w:w="4545" w:type="pct"/>
          <w:jc w:val="center"/>
          <w:tblCellMar>
            <w:left w:w="70" w:type="dxa"/>
            <w:right w:w="70" w:type="dxa"/>
          </w:tblCellMar>
          <w:tblLook w:val="00A0"/>
        </w:tblPrEx>
        <w:trPr>
          <w:trHeight w:val="330"/>
          <w:jc w:val="center"/>
        </w:trPr>
        <w:tc>
          <w:tcPr>
            <w:tcW w:w="4139" w:type="pct"/>
            <w:gridSpan w:val="2"/>
            <w:tcBorders>
              <w:top w:val="single" w:sz="4" w:space="0" w:color="auto"/>
              <w:left w:val="nil"/>
              <w:bottom w:val="single" w:sz="4" w:space="0" w:color="auto"/>
              <w:right w:val="nil"/>
            </w:tcBorders>
            <w:shd w:val="clear" w:color="000000" w:fill="000000"/>
            <w:noWrap/>
            <w:textDirection w:val="lrTb"/>
            <w:vAlign w:val="center"/>
          </w:tcPr>
          <w:p w:rsidR="00497C5E" w:rsidRPr="0072101A" w:rsidP="00D93469">
            <w:pPr>
              <w:bidi w:val="0"/>
              <w:spacing w:after="0" w:line="240" w:lineRule="auto"/>
            </w:pPr>
            <w:r w:rsidRPr="0072101A" w:rsidR="0097612B">
              <w:br w:type="page"/>
            </w:r>
            <w:r w:rsidRPr="0072101A" w:rsidR="0097612B">
              <w:rPr>
                <w:rFonts w:ascii="Times New Roman" w:hAnsi="Times New Roman"/>
                <w:szCs w:val="22"/>
                <w:lang w:eastAsia="sk-SK"/>
              </w:rPr>
              <w:br w:type="page"/>
            </w:r>
            <w:r w:rsidRPr="0072101A">
              <w:rPr>
                <w:rFonts w:ascii="Times New Roman" w:hAnsi="Times New Roman"/>
                <w:b/>
                <w:bCs/>
                <w:color w:val="FFFFFF"/>
                <w:sz w:val="20"/>
                <w:szCs w:val="20"/>
                <w:lang w:eastAsia="sk-SK"/>
              </w:rPr>
              <w:t>Prehľad majetkovej účasti SR v medzinárodných inštitúciách (v tis. eur)</w:t>
            </w:r>
          </w:p>
        </w:tc>
        <w:tc>
          <w:tcPr>
            <w:tcW w:w="861" w:type="pct"/>
            <w:tcBorders>
              <w:top w:val="single" w:sz="4" w:space="0" w:color="auto"/>
              <w:left w:val="nil"/>
              <w:bottom w:val="single" w:sz="4" w:space="0" w:color="auto"/>
              <w:right w:val="nil"/>
            </w:tcBorders>
            <w:shd w:val="clear" w:color="000000" w:fill="000000"/>
            <w:textDirection w:val="lrTb"/>
            <w:vAlign w:val="center"/>
          </w:tcPr>
          <w:p w:rsidR="00497C5E" w:rsidRPr="0072101A" w:rsidP="00D93469">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r>
      <w:tr>
        <w:tblPrEx>
          <w:tblW w:w="4545" w:type="pct"/>
          <w:jc w:val="center"/>
          <w:tblCellMar>
            <w:left w:w="70" w:type="dxa"/>
            <w:right w:w="70" w:type="dxa"/>
          </w:tblCellMar>
          <w:tblLook w:val="00A0"/>
        </w:tblPrEx>
        <w:trPr>
          <w:trHeight w:val="330"/>
          <w:jc w:val="center"/>
        </w:trPr>
        <w:tc>
          <w:tcPr>
            <w:tcW w:w="3233" w:type="pct"/>
            <w:tcBorders>
              <w:top w:val="nil"/>
              <w:left w:val="nil"/>
              <w:bottom w:val="single" w:sz="4" w:space="0" w:color="auto"/>
              <w:right w:val="nil"/>
            </w:tcBorders>
            <w:shd w:val="clear" w:color="000000" w:fill="BFBFBF"/>
            <w:noWrap/>
            <w:textDirection w:val="lrTb"/>
            <w:vAlign w:val="bottom"/>
          </w:tcPr>
          <w:p w:rsidR="00497C5E" w:rsidRPr="0072101A" w:rsidP="00D93469">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Medzinárodná inštitúcia</w:t>
            </w:r>
          </w:p>
        </w:tc>
        <w:tc>
          <w:tcPr>
            <w:tcW w:w="906" w:type="pct"/>
            <w:tcBorders>
              <w:top w:val="nil"/>
              <w:left w:val="nil"/>
              <w:bottom w:val="single" w:sz="4" w:space="0" w:color="auto"/>
              <w:right w:val="nil"/>
            </w:tcBorders>
            <w:shd w:val="clear" w:color="000000" w:fill="BFBFBF"/>
            <w:noWrap/>
            <w:textDirection w:val="lrTb"/>
            <w:vAlign w:val="bottom"/>
          </w:tcPr>
          <w:p w:rsidR="00497C5E" w:rsidRPr="0072101A" w:rsidP="00D93469">
            <w:pPr>
              <w:bidi w:val="0"/>
              <w:spacing w:after="0" w:line="240" w:lineRule="auto"/>
              <w:jc w:val="center"/>
              <w:rPr>
                <w:rFonts w:ascii="Times New Roman" w:hAnsi="Times New Roman"/>
                <w:b/>
                <w:bCs/>
                <w:sz w:val="20"/>
                <w:szCs w:val="20"/>
                <w:lang w:eastAsia="sk-SK"/>
              </w:rPr>
            </w:pPr>
            <w:r w:rsidRPr="0072101A" w:rsidR="00D21ECA">
              <w:rPr>
                <w:rFonts w:ascii="Times New Roman" w:hAnsi="Times New Roman"/>
                <w:b/>
                <w:bCs/>
                <w:sz w:val="20"/>
                <w:szCs w:val="20"/>
                <w:lang w:eastAsia="sk-SK"/>
              </w:rPr>
              <w:t xml:space="preserve">          </w:t>
            </w:r>
            <w:r w:rsidRPr="0072101A" w:rsidR="00AD2668">
              <w:rPr>
                <w:rFonts w:ascii="Times New Roman" w:hAnsi="Times New Roman"/>
                <w:b/>
                <w:bCs/>
                <w:sz w:val="20"/>
                <w:szCs w:val="20"/>
                <w:lang w:eastAsia="sk-SK"/>
              </w:rPr>
              <w:t xml:space="preserve">   </w:t>
            </w:r>
            <w:r w:rsidRPr="0072101A" w:rsidR="009B684E">
              <w:rPr>
                <w:rFonts w:ascii="Times New Roman" w:hAnsi="Times New Roman"/>
                <w:b/>
                <w:bCs/>
                <w:sz w:val="20"/>
                <w:szCs w:val="20"/>
                <w:lang w:eastAsia="sk-SK"/>
              </w:rPr>
              <w:t xml:space="preserve"> 2014</w:t>
            </w:r>
          </w:p>
        </w:tc>
        <w:tc>
          <w:tcPr>
            <w:tcW w:w="861" w:type="pct"/>
            <w:tcBorders>
              <w:top w:val="nil"/>
              <w:left w:val="nil"/>
              <w:bottom w:val="single" w:sz="4" w:space="0" w:color="auto"/>
              <w:right w:val="nil"/>
            </w:tcBorders>
            <w:shd w:val="clear" w:color="000000" w:fill="BFBFBF"/>
            <w:noWrap/>
            <w:textDirection w:val="lrTb"/>
            <w:vAlign w:val="bottom"/>
          </w:tcPr>
          <w:p w:rsidR="00497C5E" w:rsidRPr="0072101A" w:rsidP="00D93469">
            <w:pPr>
              <w:bidi w:val="0"/>
              <w:spacing w:after="0" w:line="240" w:lineRule="auto"/>
              <w:jc w:val="center"/>
              <w:rPr>
                <w:rFonts w:ascii="Times New Roman" w:hAnsi="Times New Roman"/>
                <w:b/>
                <w:bCs/>
                <w:sz w:val="20"/>
                <w:szCs w:val="20"/>
                <w:lang w:eastAsia="sk-SK"/>
              </w:rPr>
            </w:pPr>
            <w:r w:rsidRPr="0072101A" w:rsidR="00D21ECA">
              <w:rPr>
                <w:rFonts w:ascii="Times New Roman" w:hAnsi="Times New Roman"/>
                <w:b/>
                <w:bCs/>
                <w:sz w:val="20"/>
                <w:szCs w:val="20"/>
                <w:lang w:eastAsia="sk-SK"/>
              </w:rPr>
              <w:t xml:space="preserve">       </w:t>
            </w:r>
            <w:r w:rsidRPr="0072101A" w:rsidR="00AD2668">
              <w:rPr>
                <w:rFonts w:ascii="Times New Roman" w:hAnsi="Times New Roman"/>
                <w:b/>
                <w:bCs/>
                <w:sz w:val="20"/>
                <w:szCs w:val="20"/>
                <w:lang w:eastAsia="sk-SK"/>
              </w:rPr>
              <w:t xml:space="preserve">   </w:t>
            </w:r>
            <w:r w:rsidRPr="0072101A" w:rsidR="009B684E">
              <w:rPr>
                <w:rFonts w:ascii="Times New Roman" w:hAnsi="Times New Roman"/>
                <w:b/>
                <w:bCs/>
                <w:sz w:val="20"/>
                <w:szCs w:val="20"/>
                <w:lang w:eastAsia="sk-SK"/>
              </w:rPr>
              <w:t xml:space="preserve">   2013</w:t>
            </w:r>
          </w:p>
        </w:tc>
      </w:tr>
      <w:tr>
        <w:tblPrEx>
          <w:tblW w:w="4545" w:type="pct"/>
          <w:jc w:val="center"/>
          <w:tblCellMar>
            <w:left w:w="70" w:type="dxa"/>
            <w:right w:w="70" w:type="dxa"/>
          </w:tblCellMar>
          <w:tblLook w:val="00A0"/>
        </w:tblPrEx>
        <w:trPr>
          <w:trHeight w:hRule="exact" w:val="330"/>
          <w:jc w:val="center"/>
        </w:trPr>
        <w:tc>
          <w:tcPr>
            <w:tcW w:w="3233" w:type="pct"/>
            <w:tcBorders>
              <w:top w:val="nil"/>
              <w:left w:val="nil"/>
              <w:bottom w:val="nil"/>
              <w:right w:val="nil"/>
            </w:tcBorders>
            <w:shd w:val="clear" w:color="000000" w:fill="FFFFFF"/>
            <w:textDirection w:val="lrTb"/>
            <w:vAlign w:val="center"/>
          </w:tcPr>
          <w:p w:rsidR="009B684E" w:rsidRPr="0072101A" w:rsidP="006D60E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Európsky stabilizačný mechanizmus (ESM)</w:t>
            </w:r>
          </w:p>
        </w:tc>
        <w:tc>
          <w:tcPr>
            <w:tcW w:w="906" w:type="pct"/>
            <w:tcBorders>
              <w:top w:val="nil"/>
              <w:left w:val="nil"/>
              <w:bottom w:val="nil"/>
              <w:right w:val="nil"/>
            </w:tcBorders>
            <w:shd w:val="clear" w:color="000000" w:fill="FFFFFF"/>
            <w:textDirection w:val="lrTb"/>
            <w:vAlign w:val="center"/>
          </w:tcPr>
          <w:p w:rsidR="009B684E" w:rsidRPr="0072101A" w:rsidP="00A65BBA">
            <w:pPr>
              <w:bidi w:val="0"/>
              <w:spacing w:after="0" w:line="240" w:lineRule="auto"/>
              <w:jc w:val="right"/>
              <w:rPr>
                <w:rFonts w:ascii="Times New Roman" w:hAnsi="Times New Roman"/>
                <w:color w:val="000000"/>
                <w:sz w:val="20"/>
                <w:szCs w:val="20"/>
                <w:lang w:eastAsia="sk-SK"/>
              </w:rPr>
            </w:pPr>
            <w:r w:rsidRPr="0072101A" w:rsidR="004A4965">
              <w:rPr>
                <w:rFonts w:ascii="Times New Roman" w:hAnsi="Times New Roman"/>
                <w:color w:val="000000"/>
                <w:sz w:val="20"/>
                <w:szCs w:val="20"/>
                <w:lang w:eastAsia="sk-SK"/>
              </w:rPr>
              <w:t>659 200</w:t>
            </w:r>
          </w:p>
        </w:tc>
        <w:tc>
          <w:tcPr>
            <w:tcW w:w="861" w:type="pct"/>
            <w:tcBorders>
              <w:top w:val="nil"/>
              <w:left w:val="nil"/>
              <w:bottom w:val="nil"/>
              <w:right w:val="nil"/>
            </w:tcBorders>
            <w:shd w:val="clear" w:color="000000" w:fill="FFFFFF"/>
            <w:textDirection w:val="lrTb"/>
            <w:vAlign w:val="center"/>
          </w:tcPr>
          <w:p w:rsidR="009B684E"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527 360</w:t>
            </w:r>
          </w:p>
        </w:tc>
      </w:tr>
      <w:tr>
        <w:tblPrEx>
          <w:tblW w:w="4545" w:type="pct"/>
          <w:jc w:val="center"/>
          <w:tblCellMar>
            <w:left w:w="70" w:type="dxa"/>
            <w:right w:w="70" w:type="dxa"/>
          </w:tblCellMar>
          <w:tblLook w:val="00A0"/>
        </w:tblPrEx>
        <w:trPr>
          <w:trHeight w:hRule="exact" w:val="330"/>
          <w:jc w:val="center"/>
        </w:trPr>
        <w:tc>
          <w:tcPr>
            <w:tcW w:w="3233" w:type="pct"/>
            <w:tcBorders>
              <w:top w:val="nil"/>
              <w:left w:val="nil"/>
              <w:bottom w:val="nil"/>
              <w:right w:val="nil"/>
            </w:tcBorders>
            <w:shd w:val="clear" w:color="000000" w:fill="FFFFFF"/>
            <w:textDirection w:val="lrTb"/>
            <w:vAlign w:val="center"/>
          </w:tcPr>
          <w:p w:rsidR="009B684E" w:rsidRPr="0072101A" w:rsidP="001E3848">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Európska investičná banka</w:t>
            </w:r>
          </w:p>
        </w:tc>
        <w:tc>
          <w:tcPr>
            <w:tcW w:w="906" w:type="pct"/>
            <w:tcBorders>
              <w:top w:val="nil"/>
              <w:left w:val="nil"/>
              <w:bottom w:val="nil"/>
              <w:right w:val="nil"/>
            </w:tcBorders>
            <w:shd w:val="clear" w:color="000000" w:fill="FFFFFF"/>
            <w:textDirection w:val="lrTb"/>
            <w:vAlign w:val="center"/>
          </w:tcPr>
          <w:p w:rsidR="009B684E" w:rsidRPr="0072101A" w:rsidP="00A65BBA">
            <w:pPr>
              <w:bidi w:val="0"/>
              <w:spacing w:after="0" w:line="240" w:lineRule="auto"/>
              <w:jc w:val="right"/>
              <w:rPr>
                <w:rFonts w:ascii="Times New Roman" w:hAnsi="Times New Roman"/>
                <w:color w:val="000000"/>
                <w:sz w:val="20"/>
                <w:szCs w:val="20"/>
                <w:lang w:eastAsia="sk-SK"/>
              </w:rPr>
            </w:pPr>
            <w:r w:rsidRPr="0072101A" w:rsidR="004A4965">
              <w:rPr>
                <w:rFonts w:ascii="Times New Roman" w:hAnsi="Times New Roman"/>
                <w:color w:val="000000"/>
                <w:sz w:val="20"/>
                <w:szCs w:val="20"/>
                <w:lang w:eastAsia="sk-SK"/>
              </w:rPr>
              <w:t>105 314</w:t>
            </w:r>
          </w:p>
        </w:tc>
        <w:tc>
          <w:tcPr>
            <w:tcW w:w="861" w:type="pct"/>
            <w:tcBorders>
              <w:top w:val="nil"/>
              <w:left w:val="nil"/>
              <w:bottom w:val="nil"/>
              <w:right w:val="nil"/>
            </w:tcBorders>
            <w:shd w:val="clear" w:color="000000" w:fill="FFFFFF"/>
            <w:textDirection w:val="lrTb"/>
            <w:vAlign w:val="center"/>
          </w:tcPr>
          <w:p w:rsidR="009B684E"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98 337</w:t>
            </w:r>
          </w:p>
        </w:tc>
      </w:tr>
      <w:tr>
        <w:tblPrEx>
          <w:tblW w:w="4545" w:type="pct"/>
          <w:jc w:val="center"/>
          <w:tblCellMar>
            <w:left w:w="70" w:type="dxa"/>
            <w:right w:w="70" w:type="dxa"/>
          </w:tblCellMar>
          <w:tblLook w:val="00A0"/>
        </w:tblPrEx>
        <w:trPr>
          <w:trHeight w:hRule="exact" w:val="330"/>
          <w:jc w:val="center"/>
        </w:trPr>
        <w:tc>
          <w:tcPr>
            <w:tcW w:w="3233" w:type="pct"/>
            <w:tcBorders>
              <w:top w:val="nil"/>
              <w:left w:val="nil"/>
              <w:bottom w:val="nil"/>
              <w:right w:val="nil"/>
            </w:tcBorders>
            <w:shd w:val="clear" w:color="000000" w:fill="FFFFFF"/>
            <w:textDirection w:val="lrTb"/>
            <w:vAlign w:val="center"/>
          </w:tcPr>
          <w:p w:rsidR="009B684E" w:rsidRPr="0072101A" w:rsidP="00A65BBA">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Skupina Svetovej banky </w:t>
            </w:r>
          </w:p>
        </w:tc>
        <w:tc>
          <w:tcPr>
            <w:tcW w:w="906" w:type="pct"/>
            <w:tcBorders>
              <w:top w:val="nil"/>
              <w:left w:val="nil"/>
              <w:bottom w:val="nil"/>
              <w:right w:val="nil"/>
            </w:tcBorders>
            <w:shd w:val="clear" w:color="000000" w:fill="FFFFFF"/>
            <w:textDirection w:val="lrTb"/>
            <w:vAlign w:val="center"/>
          </w:tcPr>
          <w:p w:rsidR="009B684E" w:rsidRPr="0072101A" w:rsidP="00A65BBA">
            <w:pPr>
              <w:bidi w:val="0"/>
              <w:spacing w:after="0" w:line="240" w:lineRule="auto"/>
              <w:jc w:val="right"/>
              <w:rPr>
                <w:rFonts w:ascii="Times New Roman" w:hAnsi="Times New Roman"/>
                <w:color w:val="000000"/>
                <w:sz w:val="20"/>
                <w:szCs w:val="20"/>
                <w:lang w:eastAsia="sk-SK"/>
              </w:rPr>
            </w:pPr>
            <w:r w:rsidRPr="0072101A" w:rsidR="004A4965">
              <w:rPr>
                <w:rFonts w:ascii="Times New Roman" w:hAnsi="Times New Roman"/>
                <w:color w:val="000000"/>
                <w:sz w:val="20"/>
                <w:szCs w:val="20"/>
                <w:lang w:eastAsia="sk-SK"/>
              </w:rPr>
              <w:t>40 649</w:t>
            </w:r>
          </w:p>
        </w:tc>
        <w:tc>
          <w:tcPr>
            <w:tcW w:w="861" w:type="pct"/>
            <w:tcBorders>
              <w:top w:val="nil"/>
              <w:left w:val="nil"/>
              <w:bottom w:val="nil"/>
              <w:right w:val="nil"/>
            </w:tcBorders>
            <w:shd w:val="clear" w:color="000000" w:fill="FFFFFF"/>
            <w:textDirection w:val="lrTb"/>
            <w:vAlign w:val="center"/>
          </w:tcPr>
          <w:p w:rsidR="009B684E"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38 134</w:t>
            </w:r>
          </w:p>
        </w:tc>
      </w:tr>
      <w:tr>
        <w:tblPrEx>
          <w:tblW w:w="4545" w:type="pct"/>
          <w:jc w:val="center"/>
          <w:tblCellMar>
            <w:left w:w="70" w:type="dxa"/>
            <w:right w:w="70" w:type="dxa"/>
          </w:tblCellMar>
          <w:tblLook w:val="00A0"/>
        </w:tblPrEx>
        <w:trPr>
          <w:trHeight w:hRule="exact" w:val="196"/>
          <w:jc w:val="center"/>
        </w:trPr>
        <w:tc>
          <w:tcPr>
            <w:tcW w:w="3233" w:type="pct"/>
            <w:tcBorders>
              <w:top w:val="nil"/>
              <w:left w:val="nil"/>
              <w:bottom w:val="nil"/>
              <w:right w:val="nil"/>
            </w:tcBorders>
            <w:shd w:val="clear" w:color="000000" w:fill="FFFFFF"/>
            <w:textDirection w:val="lrTb"/>
            <w:vAlign w:val="center"/>
          </w:tcPr>
          <w:p w:rsidR="009B684E" w:rsidRPr="0072101A" w:rsidP="00A65BBA">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 z toho: </w:t>
            </w:r>
          </w:p>
        </w:tc>
        <w:tc>
          <w:tcPr>
            <w:tcW w:w="906" w:type="pct"/>
            <w:tcBorders>
              <w:top w:val="nil"/>
              <w:left w:val="nil"/>
              <w:bottom w:val="nil"/>
              <w:right w:val="nil"/>
            </w:tcBorders>
            <w:shd w:val="clear" w:color="000000" w:fill="FFFFFF"/>
            <w:textDirection w:val="lrTb"/>
            <w:vAlign w:val="center"/>
          </w:tcPr>
          <w:p w:rsidR="009B684E" w:rsidRPr="0072101A" w:rsidP="00A65BBA">
            <w:pPr>
              <w:bidi w:val="0"/>
              <w:spacing w:after="0" w:line="240" w:lineRule="auto"/>
              <w:jc w:val="right"/>
              <w:rPr>
                <w:rFonts w:ascii="Times New Roman" w:hAnsi="Times New Roman"/>
                <w:color w:val="000000"/>
                <w:sz w:val="20"/>
                <w:szCs w:val="20"/>
                <w:lang w:eastAsia="sk-SK"/>
              </w:rPr>
            </w:pPr>
          </w:p>
        </w:tc>
        <w:tc>
          <w:tcPr>
            <w:tcW w:w="861" w:type="pct"/>
            <w:tcBorders>
              <w:top w:val="nil"/>
              <w:left w:val="nil"/>
              <w:bottom w:val="nil"/>
              <w:right w:val="nil"/>
            </w:tcBorders>
            <w:shd w:val="clear" w:color="000000" w:fill="FFFFFF"/>
            <w:textDirection w:val="lrTb"/>
            <w:vAlign w:val="center"/>
          </w:tcPr>
          <w:p w:rsidR="009B684E" w:rsidRPr="0072101A" w:rsidP="008D1750">
            <w:pPr>
              <w:bidi w:val="0"/>
              <w:spacing w:after="0" w:line="240" w:lineRule="auto"/>
              <w:jc w:val="right"/>
              <w:rPr>
                <w:rFonts w:ascii="Times New Roman" w:hAnsi="Times New Roman"/>
                <w:color w:val="000000"/>
                <w:sz w:val="20"/>
                <w:szCs w:val="20"/>
                <w:lang w:eastAsia="sk-SK"/>
              </w:rPr>
            </w:pPr>
          </w:p>
        </w:tc>
      </w:tr>
      <w:tr>
        <w:tblPrEx>
          <w:tblW w:w="4545" w:type="pct"/>
          <w:jc w:val="center"/>
          <w:tblCellMar>
            <w:left w:w="70" w:type="dxa"/>
            <w:right w:w="70" w:type="dxa"/>
          </w:tblCellMar>
          <w:tblLook w:val="00A0"/>
        </w:tblPrEx>
        <w:trPr>
          <w:trHeight w:hRule="exact" w:val="330"/>
          <w:jc w:val="center"/>
        </w:trPr>
        <w:tc>
          <w:tcPr>
            <w:tcW w:w="3233" w:type="pct"/>
            <w:tcBorders>
              <w:top w:val="nil"/>
              <w:left w:val="nil"/>
              <w:bottom w:val="nil"/>
              <w:right w:val="nil"/>
            </w:tcBorders>
            <w:shd w:val="clear" w:color="000000" w:fill="FFFFFF"/>
            <w:textDirection w:val="lrTb"/>
            <w:vAlign w:val="center"/>
          </w:tcPr>
          <w:p w:rsidR="009B684E" w:rsidRPr="0072101A" w:rsidP="001E3848">
            <w:pPr>
              <w:bidi w:val="0"/>
              <w:spacing w:after="0" w:line="240" w:lineRule="auto"/>
              <w:ind w:firstLine="426"/>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Medzinárodná banka pre obnovu a rozvoj </w:t>
            </w:r>
          </w:p>
        </w:tc>
        <w:tc>
          <w:tcPr>
            <w:tcW w:w="906" w:type="pct"/>
            <w:tcBorders>
              <w:top w:val="nil"/>
              <w:left w:val="nil"/>
              <w:bottom w:val="nil"/>
              <w:right w:val="nil"/>
            </w:tcBorders>
            <w:shd w:val="clear" w:color="000000" w:fill="FFFFFF"/>
            <w:textDirection w:val="lrTb"/>
            <w:vAlign w:val="center"/>
          </w:tcPr>
          <w:p w:rsidR="009B684E" w:rsidRPr="0072101A" w:rsidP="00A65BBA">
            <w:pPr>
              <w:bidi w:val="0"/>
              <w:spacing w:after="0" w:line="240" w:lineRule="auto"/>
              <w:jc w:val="right"/>
              <w:rPr>
                <w:rFonts w:ascii="Times New Roman" w:hAnsi="Times New Roman"/>
                <w:color w:val="000000"/>
                <w:sz w:val="20"/>
                <w:szCs w:val="20"/>
                <w:lang w:eastAsia="sk-SK"/>
              </w:rPr>
            </w:pPr>
            <w:r w:rsidRPr="0072101A" w:rsidR="00900DFB">
              <w:rPr>
                <w:rFonts w:ascii="Times New Roman" w:hAnsi="Times New Roman"/>
                <w:color w:val="000000"/>
                <w:sz w:val="20"/>
                <w:szCs w:val="20"/>
                <w:lang w:eastAsia="sk-SK"/>
              </w:rPr>
              <w:t>17 436</w:t>
            </w:r>
          </w:p>
        </w:tc>
        <w:tc>
          <w:tcPr>
            <w:tcW w:w="861" w:type="pct"/>
            <w:tcBorders>
              <w:top w:val="nil"/>
              <w:left w:val="nil"/>
              <w:bottom w:val="nil"/>
              <w:right w:val="nil"/>
            </w:tcBorders>
            <w:shd w:val="clear" w:color="000000" w:fill="FFFFFF"/>
            <w:textDirection w:val="lrTb"/>
            <w:vAlign w:val="center"/>
          </w:tcPr>
          <w:p w:rsidR="009B684E"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17 210</w:t>
            </w:r>
          </w:p>
        </w:tc>
      </w:tr>
      <w:tr>
        <w:tblPrEx>
          <w:tblW w:w="4545" w:type="pct"/>
          <w:jc w:val="center"/>
          <w:tblCellMar>
            <w:left w:w="70" w:type="dxa"/>
            <w:right w:w="70" w:type="dxa"/>
          </w:tblCellMar>
          <w:tblLook w:val="00A0"/>
        </w:tblPrEx>
        <w:trPr>
          <w:trHeight w:hRule="exact" w:val="330"/>
          <w:jc w:val="center"/>
        </w:trPr>
        <w:tc>
          <w:tcPr>
            <w:tcW w:w="3233" w:type="pct"/>
            <w:tcBorders>
              <w:top w:val="nil"/>
              <w:left w:val="nil"/>
              <w:bottom w:val="nil"/>
              <w:right w:val="nil"/>
            </w:tcBorders>
            <w:shd w:val="clear" w:color="000000" w:fill="FFFFFF"/>
            <w:textDirection w:val="lrTb"/>
            <w:vAlign w:val="center"/>
          </w:tcPr>
          <w:p w:rsidR="009B684E" w:rsidRPr="0072101A" w:rsidP="001E3848">
            <w:pPr>
              <w:bidi w:val="0"/>
              <w:spacing w:after="0" w:line="240" w:lineRule="auto"/>
              <w:ind w:firstLine="426"/>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Medzinárodná asociácia pre rozvoj </w:t>
            </w:r>
          </w:p>
        </w:tc>
        <w:tc>
          <w:tcPr>
            <w:tcW w:w="906" w:type="pct"/>
            <w:tcBorders>
              <w:top w:val="nil"/>
              <w:left w:val="nil"/>
              <w:bottom w:val="nil"/>
              <w:right w:val="nil"/>
            </w:tcBorders>
            <w:shd w:val="clear" w:color="000000" w:fill="FFFFFF"/>
            <w:textDirection w:val="lrTb"/>
            <w:vAlign w:val="center"/>
          </w:tcPr>
          <w:p w:rsidR="009B684E" w:rsidRPr="0072101A" w:rsidP="00900DFB">
            <w:pPr>
              <w:bidi w:val="0"/>
              <w:spacing w:after="0" w:line="240" w:lineRule="auto"/>
              <w:jc w:val="right"/>
              <w:rPr>
                <w:rFonts w:ascii="Times New Roman" w:hAnsi="Times New Roman"/>
                <w:color w:val="000000"/>
                <w:sz w:val="20"/>
                <w:szCs w:val="20"/>
                <w:lang w:eastAsia="sk-SK"/>
              </w:rPr>
            </w:pPr>
            <w:r w:rsidRPr="0072101A" w:rsidR="00900DFB">
              <w:rPr>
                <w:rFonts w:ascii="Times New Roman" w:hAnsi="Times New Roman"/>
                <w:color w:val="000000"/>
                <w:sz w:val="20"/>
                <w:szCs w:val="20"/>
                <w:lang w:eastAsia="sk-SK"/>
              </w:rPr>
              <w:t>18 498</w:t>
            </w:r>
          </w:p>
        </w:tc>
        <w:tc>
          <w:tcPr>
            <w:tcW w:w="861" w:type="pct"/>
            <w:tcBorders>
              <w:top w:val="nil"/>
              <w:left w:val="nil"/>
              <w:bottom w:val="nil"/>
              <w:right w:val="nil"/>
            </w:tcBorders>
            <w:shd w:val="clear" w:color="000000" w:fill="FFFFFF"/>
            <w:textDirection w:val="lrTb"/>
            <w:vAlign w:val="center"/>
          </w:tcPr>
          <w:p w:rsidR="009B684E"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17 122</w:t>
            </w:r>
          </w:p>
        </w:tc>
      </w:tr>
      <w:tr>
        <w:tblPrEx>
          <w:tblW w:w="4545" w:type="pct"/>
          <w:jc w:val="center"/>
          <w:tblCellMar>
            <w:left w:w="70" w:type="dxa"/>
            <w:right w:w="70" w:type="dxa"/>
          </w:tblCellMar>
          <w:tblLook w:val="00A0"/>
        </w:tblPrEx>
        <w:trPr>
          <w:trHeight w:hRule="exact" w:val="330"/>
          <w:jc w:val="center"/>
        </w:trPr>
        <w:tc>
          <w:tcPr>
            <w:tcW w:w="3233" w:type="pct"/>
            <w:tcBorders>
              <w:top w:val="nil"/>
              <w:left w:val="nil"/>
              <w:bottom w:val="nil"/>
              <w:right w:val="nil"/>
            </w:tcBorders>
            <w:shd w:val="clear" w:color="000000" w:fill="FFFFFF"/>
            <w:textDirection w:val="lrTb"/>
            <w:vAlign w:val="center"/>
          </w:tcPr>
          <w:p w:rsidR="009B684E" w:rsidRPr="0072101A" w:rsidP="001E3848">
            <w:pPr>
              <w:bidi w:val="0"/>
              <w:spacing w:after="0" w:line="240" w:lineRule="auto"/>
              <w:ind w:firstLine="426"/>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Mnohostranná agentúra pre investičné záruky </w:t>
            </w:r>
          </w:p>
        </w:tc>
        <w:tc>
          <w:tcPr>
            <w:tcW w:w="906" w:type="pct"/>
            <w:tcBorders>
              <w:top w:val="nil"/>
              <w:left w:val="nil"/>
              <w:bottom w:val="nil"/>
              <w:right w:val="nil"/>
            </w:tcBorders>
            <w:shd w:val="clear" w:color="000000" w:fill="FFFFFF"/>
            <w:textDirection w:val="lrTb"/>
            <w:vAlign w:val="center"/>
          </w:tcPr>
          <w:p w:rsidR="009B684E" w:rsidRPr="0072101A" w:rsidP="00A65BBA">
            <w:pPr>
              <w:bidi w:val="0"/>
              <w:spacing w:after="0" w:line="240" w:lineRule="auto"/>
              <w:jc w:val="right"/>
              <w:rPr>
                <w:rFonts w:ascii="Times New Roman" w:hAnsi="Times New Roman"/>
                <w:color w:val="000000"/>
                <w:sz w:val="20"/>
                <w:szCs w:val="20"/>
                <w:lang w:eastAsia="sk-SK"/>
              </w:rPr>
            </w:pPr>
            <w:r w:rsidRPr="0072101A" w:rsidR="00900DFB">
              <w:rPr>
                <w:rFonts w:ascii="Times New Roman" w:hAnsi="Times New Roman"/>
                <w:color w:val="000000"/>
                <w:sz w:val="20"/>
                <w:szCs w:val="20"/>
                <w:lang w:eastAsia="sk-SK"/>
              </w:rPr>
              <w:t>643</w:t>
            </w:r>
          </w:p>
        </w:tc>
        <w:tc>
          <w:tcPr>
            <w:tcW w:w="861" w:type="pct"/>
            <w:tcBorders>
              <w:top w:val="nil"/>
              <w:left w:val="nil"/>
              <w:bottom w:val="nil"/>
              <w:right w:val="nil"/>
            </w:tcBorders>
            <w:shd w:val="clear" w:color="000000" w:fill="FFFFFF"/>
            <w:textDirection w:val="lrTb"/>
            <w:vAlign w:val="center"/>
          </w:tcPr>
          <w:p w:rsidR="009B684E"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570</w:t>
            </w:r>
          </w:p>
        </w:tc>
      </w:tr>
      <w:tr>
        <w:tblPrEx>
          <w:tblW w:w="4545" w:type="pct"/>
          <w:jc w:val="center"/>
          <w:tblCellMar>
            <w:left w:w="70" w:type="dxa"/>
            <w:right w:w="70" w:type="dxa"/>
          </w:tblCellMar>
          <w:tblLook w:val="00A0"/>
        </w:tblPrEx>
        <w:trPr>
          <w:trHeight w:hRule="exact" w:val="330"/>
          <w:jc w:val="center"/>
        </w:trPr>
        <w:tc>
          <w:tcPr>
            <w:tcW w:w="3233" w:type="pct"/>
            <w:tcBorders>
              <w:top w:val="nil"/>
              <w:left w:val="nil"/>
              <w:bottom w:val="nil"/>
              <w:right w:val="nil"/>
            </w:tcBorders>
            <w:shd w:val="clear" w:color="000000" w:fill="FFFFFF"/>
            <w:textDirection w:val="lrTb"/>
            <w:vAlign w:val="center"/>
          </w:tcPr>
          <w:p w:rsidR="009B684E" w:rsidRPr="0072101A" w:rsidP="001E3848">
            <w:pPr>
              <w:bidi w:val="0"/>
              <w:spacing w:after="0" w:line="240" w:lineRule="auto"/>
              <w:ind w:firstLine="426"/>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Medzinárodná finančná korporácia </w:t>
            </w:r>
          </w:p>
        </w:tc>
        <w:tc>
          <w:tcPr>
            <w:tcW w:w="906" w:type="pct"/>
            <w:tcBorders>
              <w:top w:val="nil"/>
              <w:left w:val="nil"/>
              <w:bottom w:val="nil"/>
              <w:right w:val="nil"/>
            </w:tcBorders>
            <w:shd w:val="clear" w:color="000000" w:fill="FFFFFF"/>
            <w:textDirection w:val="lrTb"/>
            <w:vAlign w:val="center"/>
          </w:tcPr>
          <w:p w:rsidR="009B684E" w:rsidRPr="0072101A" w:rsidP="005B6206">
            <w:pPr>
              <w:bidi w:val="0"/>
              <w:spacing w:after="0" w:line="240" w:lineRule="auto"/>
              <w:jc w:val="right"/>
              <w:rPr>
                <w:rFonts w:ascii="Times New Roman" w:hAnsi="Times New Roman"/>
                <w:color w:val="000000"/>
                <w:sz w:val="20"/>
                <w:szCs w:val="20"/>
                <w:lang w:eastAsia="sk-SK"/>
              </w:rPr>
            </w:pPr>
            <w:r w:rsidRPr="0072101A" w:rsidR="00900DFB">
              <w:rPr>
                <w:rFonts w:ascii="Times New Roman" w:hAnsi="Times New Roman"/>
                <w:color w:val="000000"/>
                <w:sz w:val="20"/>
                <w:szCs w:val="20"/>
                <w:lang w:eastAsia="sk-SK"/>
              </w:rPr>
              <w:t>3 671</w:t>
            </w:r>
          </w:p>
        </w:tc>
        <w:tc>
          <w:tcPr>
            <w:tcW w:w="861" w:type="pct"/>
            <w:tcBorders>
              <w:top w:val="nil"/>
              <w:left w:val="nil"/>
              <w:bottom w:val="nil"/>
              <w:right w:val="nil"/>
            </w:tcBorders>
            <w:shd w:val="clear" w:color="000000" w:fill="FFFFFF"/>
            <w:textDirection w:val="lrTb"/>
            <w:vAlign w:val="center"/>
          </w:tcPr>
          <w:p w:rsidR="009B684E"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3 232</w:t>
            </w:r>
          </w:p>
        </w:tc>
      </w:tr>
      <w:tr>
        <w:tblPrEx>
          <w:tblW w:w="4545" w:type="pct"/>
          <w:jc w:val="center"/>
          <w:tblCellMar>
            <w:left w:w="70" w:type="dxa"/>
            <w:right w:w="70" w:type="dxa"/>
          </w:tblCellMar>
          <w:tblLook w:val="00A0"/>
        </w:tblPrEx>
        <w:trPr>
          <w:trHeight w:hRule="exact" w:val="330"/>
          <w:jc w:val="center"/>
        </w:trPr>
        <w:tc>
          <w:tcPr>
            <w:tcW w:w="3233" w:type="pct"/>
            <w:tcBorders>
              <w:top w:val="nil"/>
              <w:left w:val="nil"/>
              <w:bottom w:val="nil"/>
              <w:right w:val="nil"/>
            </w:tcBorders>
            <w:shd w:val="clear" w:color="000000" w:fill="FFFFFF"/>
            <w:textDirection w:val="lrTb"/>
            <w:vAlign w:val="center"/>
          </w:tcPr>
          <w:p w:rsidR="009B684E" w:rsidRPr="0072101A" w:rsidP="001E3848">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Európska banka pre obnovu a rozvoj </w:t>
            </w:r>
          </w:p>
        </w:tc>
        <w:tc>
          <w:tcPr>
            <w:tcW w:w="906" w:type="pct"/>
            <w:tcBorders>
              <w:top w:val="nil"/>
              <w:left w:val="nil"/>
              <w:bottom w:val="nil"/>
              <w:right w:val="nil"/>
            </w:tcBorders>
            <w:shd w:val="clear" w:color="000000" w:fill="FFFFFF"/>
            <w:textDirection w:val="lrTb"/>
            <w:vAlign w:val="center"/>
          </w:tcPr>
          <w:p w:rsidR="009B684E" w:rsidRPr="0072101A" w:rsidP="00A65BBA">
            <w:pPr>
              <w:bidi w:val="0"/>
              <w:spacing w:after="0" w:line="240" w:lineRule="auto"/>
              <w:jc w:val="right"/>
              <w:rPr>
                <w:rFonts w:ascii="Times New Roman" w:hAnsi="Times New Roman"/>
                <w:color w:val="000000"/>
                <w:sz w:val="20"/>
                <w:szCs w:val="20"/>
                <w:lang w:eastAsia="sk-SK"/>
              </w:rPr>
            </w:pPr>
            <w:r w:rsidRPr="0072101A" w:rsidR="004A4965">
              <w:rPr>
                <w:rFonts w:ascii="Times New Roman" w:hAnsi="Times New Roman"/>
                <w:color w:val="000000"/>
                <w:sz w:val="20"/>
                <w:szCs w:val="20"/>
                <w:lang w:eastAsia="sk-SK"/>
              </w:rPr>
              <w:t>26 215</w:t>
            </w:r>
          </w:p>
        </w:tc>
        <w:tc>
          <w:tcPr>
            <w:tcW w:w="861" w:type="pct"/>
            <w:tcBorders>
              <w:top w:val="nil"/>
              <w:left w:val="nil"/>
              <w:bottom w:val="nil"/>
              <w:right w:val="nil"/>
            </w:tcBorders>
            <w:shd w:val="clear" w:color="000000" w:fill="FFFFFF"/>
            <w:textDirection w:val="lrTb"/>
            <w:vAlign w:val="center"/>
          </w:tcPr>
          <w:p w:rsidR="009B684E"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24 742</w:t>
            </w:r>
          </w:p>
        </w:tc>
      </w:tr>
      <w:tr>
        <w:tblPrEx>
          <w:tblW w:w="4545" w:type="pct"/>
          <w:jc w:val="center"/>
          <w:tblCellMar>
            <w:left w:w="70" w:type="dxa"/>
            <w:right w:w="70" w:type="dxa"/>
          </w:tblCellMar>
          <w:tblLook w:val="00A0"/>
        </w:tblPrEx>
        <w:trPr>
          <w:trHeight w:hRule="exact" w:val="330"/>
          <w:jc w:val="center"/>
        </w:trPr>
        <w:tc>
          <w:tcPr>
            <w:tcW w:w="3233" w:type="pct"/>
            <w:tcBorders>
              <w:top w:val="nil"/>
              <w:left w:val="nil"/>
              <w:bottom w:val="nil"/>
              <w:right w:val="nil"/>
            </w:tcBorders>
            <w:shd w:val="clear" w:color="000000" w:fill="FFFFFF"/>
            <w:textDirection w:val="lrTb"/>
            <w:vAlign w:val="center"/>
          </w:tcPr>
          <w:p w:rsidR="009B684E" w:rsidRPr="0072101A" w:rsidP="00A65BBA">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Medzinárodná investičná banka </w:t>
            </w:r>
          </w:p>
        </w:tc>
        <w:tc>
          <w:tcPr>
            <w:tcW w:w="906" w:type="pct"/>
            <w:tcBorders>
              <w:top w:val="nil"/>
              <w:left w:val="nil"/>
              <w:bottom w:val="nil"/>
              <w:right w:val="nil"/>
            </w:tcBorders>
            <w:shd w:val="clear" w:color="000000" w:fill="FFFFFF"/>
            <w:textDirection w:val="lrTb"/>
            <w:vAlign w:val="center"/>
          </w:tcPr>
          <w:p w:rsidR="009B684E" w:rsidRPr="0072101A" w:rsidP="00A65BBA">
            <w:pPr>
              <w:bidi w:val="0"/>
              <w:spacing w:after="0" w:line="240" w:lineRule="auto"/>
              <w:jc w:val="right"/>
              <w:rPr>
                <w:rFonts w:ascii="Times New Roman" w:hAnsi="Times New Roman"/>
                <w:color w:val="000000"/>
                <w:sz w:val="20"/>
                <w:szCs w:val="20"/>
                <w:lang w:eastAsia="sk-SK"/>
              </w:rPr>
            </w:pPr>
            <w:r w:rsidRPr="0072101A" w:rsidR="004A4965">
              <w:rPr>
                <w:rFonts w:ascii="Times New Roman" w:hAnsi="Times New Roman"/>
                <w:color w:val="000000"/>
                <w:sz w:val="20"/>
                <w:szCs w:val="20"/>
                <w:lang w:eastAsia="sk-SK"/>
              </w:rPr>
              <w:t>21 481</w:t>
            </w:r>
          </w:p>
        </w:tc>
        <w:tc>
          <w:tcPr>
            <w:tcW w:w="861" w:type="pct"/>
            <w:tcBorders>
              <w:top w:val="nil"/>
              <w:left w:val="nil"/>
              <w:bottom w:val="nil"/>
              <w:right w:val="nil"/>
            </w:tcBorders>
            <w:shd w:val="clear" w:color="000000" w:fill="FFFFFF"/>
            <w:textDirection w:val="lrTb"/>
            <w:vAlign w:val="center"/>
          </w:tcPr>
          <w:p w:rsidR="009B684E"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15 188</w:t>
            </w:r>
          </w:p>
        </w:tc>
      </w:tr>
      <w:tr>
        <w:tblPrEx>
          <w:tblW w:w="4545" w:type="pct"/>
          <w:jc w:val="center"/>
          <w:tblCellMar>
            <w:left w:w="70" w:type="dxa"/>
            <w:right w:w="70" w:type="dxa"/>
          </w:tblCellMar>
          <w:tblLook w:val="00A0"/>
        </w:tblPrEx>
        <w:trPr>
          <w:trHeight w:hRule="exact" w:val="330"/>
          <w:jc w:val="center"/>
        </w:trPr>
        <w:tc>
          <w:tcPr>
            <w:tcW w:w="3233" w:type="pct"/>
            <w:tcBorders>
              <w:top w:val="nil"/>
              <w:left w:val="nil"/>
              <w:bottom w:val="nil"/>
              <w:right w:val="nil"/>
            </w:tcBorders>
            <w:shd w:val="clear" w:color="000000" w:fill="FFFFFF"/>
            <w:textDirection w:val="lrTb"/>
            <w:vAlign w:val="center"/>
          </w:tcPr>
          <w:p w:rsidR="009B684E" w:rsidRPr="0072101A" w:rsidP="000058DB">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Medzinárodná banka pre hospodársku spoluprácu</w:t>
            </w:r>
          </w:p>
        </w:tc>
        <w:tc>
          <w:tcPr>
            <w:tcW w:w="906" w:type="pct"/>
            <w:tcBorders>
              <w:top w:val="nil"/>
              <w:left w:val="nil"/>
              <w:bottom w:val="nil"/>
              <w:right w:val="nil"/>
            </w:tcBorders>
            <w:shd w:val="clear" w:color="000000" w:fill="FFFFFF"/>
            <w:textDirection w:val="lrTb"/>
            <w:vAlign w:val="center"/>
          </w:tcPr>
          <w:p w:rsidR="009B684E" w:rsidRPr="0072101A" w:rsidP="000058DB">
            <w:pPr>
              <w:bidi w:val="0"/>
              <w:spacing w:after="0" w:line="240" w:lineRule="auto"/>
              <w:jc w:val="right"/>
              <w:rPr>
                <w:rFonts w:ascii="Times New Roman" w:hAnsi="Times New Roman"/>
                <w:color w:val="000000"/>
                <w:sz w:val="20"/>
                <w:szCs w:val="20"/>
                <w:lang w:eastAsia="sk-SK"/>
              </w:rPr>
            </w:pPr>
            <w:r w:rsidRPr="0072101A" w:rsidR="004A4965">
              <w:rPr>
                <w:rFonts w:ascii="Times New Roman" w:hAnsi="Times New Roman"/>
                <w:color w:val="000000"/>
                <w:sz w:val="20"/>
                <w:szCs w:val="20"/>
                <w:lang w:eastAsia="sk-SK"/>
              </w:rPr>
              <w:t>12 473</w:t>
            </w:r>
          </w:p>
        </w:tc>
        <w:tc>
          <w:tcPr>
            <w:tcW w:w="861" w:type="pct"/>
            <w:tcBorders>
              <w:top w:val="nil"/>
              <w:left w:val="nil"/>
              <w:bottom w:val="nil"/>
              <w:right w:val="nil"/>
            </w:tcBorders>
            <w:shd w:val="clear" w:color="000000" w:fill="FFFFFF"/>
            <w:textDirection w:val="lrTb"/>
            <w:vAlign w:val="center"/>
          </w:tcPr>
          <w:p w:rsidR="009B684E"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12 474</w:t>
            </w:r>
          </w:p>
        </w:tc>
      </w:tr>
      <w:tr>
        <w:tblPrEx>
          <w:tblW w:w="4545" w:type="pct"/>
          <w:jc w:val="center"/>
          <w:tblCellMar>
            <w:left w:w="70" w:type="dxa"/>
            <w:right w:w="70" w:type="dxa"/>
          </w:tblCellMar>
          <w:tblLook w:val="00A0"/>
        </w:tblPrEx>
        <w:trPr>
          <w:trHeight w:hRule="exact" w:val="330"/>
          <w:jc w:val="center"/>
        </w:trPr>
        <w:tc>
          <w:tcPr>
            <w:tcW w:w="3233" w:type="pct"/>
            <w:tcBorders>
              <w:top w:val="nil"/>
              <w:left w:val="nil"/>
              <w:bottom w:val="nil"/>
              <w:right w:val="nil"/>
            </w:tcBorders>
            <w:shd w:val="clear" w:color="000000" w:fill="FFFFFF"/>
            <w:textDirection w:val="lrTb"/>
            <w:vAlign w:val="center"/>
          </w:tcPr>
          <w:p w:rsidR="009B684E" w:rsidRPr="0072101A" w:rsidP="000058DB">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Rozvojová banka Rady Európy</w:t>
            </w:r>
          </w:p>
        </w:tc>
        <w:tc>
          <w:tcPr>
            <w:tcW w:w="906" w:type="pct"/>
            <w:tcBorders>
              <w:top w:val="nil"/>
              <w:left w:val="nil"/>
              <w:bottom w:val="nil"/>
              <w:right w:val="nil"/>
            </w:tcBorders>
            <w:shd w:val="clear" w:color="000000" w:fill="FFFFFF"/>
            <w:textDirection w:val="lrTb"/>
            <w:vAlign w:val="center"/>
          </w:tcPr>
          <w:p w:rsidR="009B684E" w:rsidRPr="0072101A" w:rsidP="000058DB">
            <w:pPr>
              <w:bidi w:val="0"/>
              <w:spacing w:after="0" w:line="240" w:lineRule="auto"/>
              <w:jc w:val="right"/>
              <w:rPr>
                <w:rFonts w:ascii="Times New Roman" w:hAnsi="Times New Roman"/>
                <w:color w:val="000000"/>
                <w:sz w:val="20"/>
                <w:szCs w:val="20"/>
                <w:lang w:eastAsia="sk-SK"/>
              </w:rPr>
            </w:pPr>
            <w:r w:rsidRPr="0072101A" w:rsidR="004A4965">
              <w:rPr>
                <w:rFonts w:ascii="Times New Roman" w:hAnsi="Times New Roman"/>
                <w:color w:val="000000"/>
                <w:sz w:val="20"/>
                <w:szCs w:val="20"/>
                <w:lang w:eastAsia="sk-SK"/>
              </w:rPr>
              <w:t>2 397</w:t>
            </w:r>
          </w:p>
        </w:tc>
        <w:tc>
          <w:tcPr>
            <w:tcW w:w="861" w:type="pct"/>
            <w:tcBorders>
              <w:top w:val="nil"/>
              <w:left w:val="nil"/>
              <w:bottom w:val="nil"/>
              <w:right w:val="nil"/>
            </w:tcBorders>
            <w:shd w:val="clear" w:color="000000" w:fill="FFFFFF"/>
            <w:textDirection w:val="lrTb"/>
            <w:vAlign w:val="center"/>
          </w:tcPr>
          <w:p w:rsidR="009B684E"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2 397</w:t>
            </w:r>
          </w:p>
        </w:tc>
      </w:tr>
      <w:tr>
        <w:tblPrEx>
          <w:tblW w:w="4545" w:type="pct"/>
          <w:jc w:val="center"/>
          <w:tblCellMar>
            <w:left w:w="70" w:type="dxa"/>
            <w:right w:w="70" w:type="dxa"/>
          </w:tblCellMar>
          <w:tblLook w:val="00A0"/>
        </w:tblPrEx>
        <w:trPr>
          <w:trHeight w:hRule="exact" w:val="330"/>
          <w:jc w:val="center"/>
        </w:trPr>
        <w:tc>
          <w:tcPr>
            <w:tcW w:w="3233" w:type="pct"/>
            <w:tcBorders>
              <w:top w:val="nil"/>
              <w:left w:val="nil"/>
              <w:bottom w:val="nil"/>
              <w:right w:val="nil"/>
            </w:tcBorders>
            <w:shd w:val="clear" w:color="000000" w:fill="FFFFFF"/>
            <w:textDirection w:val="lrTb"/>
            <w:vAlign w:val="center"/>
          </w:tcPr>
          <w:p w:rsidR="009B684E" w:rsidRPr="0072101A" w:rsidP="0033193D">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Európsky finančný stabilizačný nástroj (EFSF)</w:t>
            </w:r>
          </w:p>
        </w:tc>
        <w:tc>
          <w:tcPr>
            <w:tcW w:w="906" w:type="pct"/>
            <w:tcBorders>
              <w:top w:val="nil"/>
              <w:left w:val="nil"/>
              <w:bottom w:val="nil"/>
              <w:right w:val="nil"/>
            </w:tcBorders>
            <w:shd w:val="clear" w:color="000000" w:fill="FFFFFF"/>
            <w:textDirection w:val="lrTb"/>
            <w:vAlign w:val="center"/>
          </w:tcPr>
          <w:p w:rsidR="009B684E" w:rsidRPr="0072101A" w:rsidP="000058DB">
            <w:pPr>
              <w:bidi w:val="0"/>
              <w:spacing w:after="0" w:line="240" w:lineRule="auto"/>
              <w:jc w:val="right"/>
              <w:rPr>
                <w:rFonts w:ascii="Times New Roman" w:hAnsi="Times New Roman"/>
                <w:color w:val="000000"/>
                <w:sz w:val="20"/>
                <w:szCs w:val="20"/>
                <w:lang w:eastAsia="sk-SK"/>
              </w:rPr>
            </w:pPr>
            <w:r w:rsidRPr="0072101A" w:rsidR="004A4965">
              <w:rPr>
                <w:rFonts w:ascii="Times New Roman" w:hAnsi="Times New Roman"/>
                <w:color w:val="000000"/>
                <w:sz w:val="20"/>
                <w:szCs w:val="20"/>
                <w:lang w:eastAsia="sk-SK"/>
              </w:rPr>
              <w:t>282</w:t>
            </w:r>
          </w:p>
        </w:tc>
        <w:tc>
          <w:tcPr>
            <w:tcW w:w="861" w:type="pct"/>
            <w:tcBorders>
              <w:top w:val="nil"/>
              <w:left w:val="nil"/>
              <w:bottom w:val="nil"/>
              <w:right w:val="nil"/>
            </w:tcBorders>
            <w:shd w:val="clear" w:color="000000" w:fill="FFFFFF"/>
            <w:textDirection w:val="lrTb"/>
            <w:vAlign w:val="center"/>
          </w:tcPr>
          <w:p w:rsidR="009B684E"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282</w:t>
            </w:r>
          </w:p>
        </w:tc>
      </w:tr>
      <w:tr>
        <w:tblPrEx>
          <w:tblW w:w="4545" w:type="pct"/>
          <w:jc w:val="center"/>
          <w:tblCellMar>
            <w:left w:w="70" w:type="dxa"/>
            <w:right w:w="70" w:type="dxa"/>
          </w:tblCellMar>
          <w:tblLook w:val="00A0"/>
        </w:tblPrEx>
        <w:trPr>
          <w:trHeight w:hRule="exact" w:val="330"/>
          <w:jc w:val="center"/>
        </w:trPr>
        <w:tc>
          <w:tcPr>
            <w:tcW w:w="3233" w:type="pct"/>
            <w:tcBorders>
              <w:top w:val="nil"/>
              <w:left w:val="nil"/>
              <w:bottom w:val="single" w:sz="4" w:space="0" w:color="000000"/>
              <w:right w:val="nil"/>
            </w:tcBorders>
            <w:shd w:val="clear" w:color="000000" w:fill="FFFFFF"/>
            <w:textDirection w:val="lrTb"/>
            <w:vAlign w:val="center"/>
          </w:tcPr>
          <w:p w:rsidR="009B684E" w:rsidRPr="0072101A" w:rsidP="000058DB">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Spolu</w:t>
            </w:r>
          </w:p>
        </w:tc>
        <w:tc>
          <w:tcPr>
            <w:tcW w:w="906" w:type="pct"/>
            <w:tcBorders>
              <w:top w:val="nil"/>
              <w:left w:val="nil"/>
              <w:bottom w:val="single" w:sz="4" w:space="0" w:color="000000"/>
              <w:right w:val="nil"/>
            </w:tcBorders>
            <w:shd w:val="clear" w:color="000000" w:fill="FFFFFF"/>
            <w:textDirection w:val="lrTb"/>
            <w:vAlign w:val="center"/>
          </w:tcPr>
          <w:p w:rsidR="009B684E" w:rsidRPr="0072101A" w:rsidP="000058DB">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868 011</w:t>
            </w:r>
          </w:p>
        </w:tc>
        <w:tc>
          <w:tcPr>
            <w:tcW w:w="861" w:type="pct"/>
            <w:tcBorders>
              <w:top w:val="nil"/>
              <w:left w:val="nil"/>
              <w:bottom w:val="single" w:sz="4" w:space="0" w:color="000000"/>
              <w:right w:val="nil"/>
            </w:tcBorders>
            <w:shd w:val="clear" w:color="000000" w:fill="FFFFFF"/>
            <w:textDirection w:val="lrTb"/>
            <w:vAlign w:val="center"/>
          </w:tcPr>
          <w:p w:rsidR="009B684E" w:rsidRPr="0072101A" w:rsidP="008D1750">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718 914</w:t>
            </w:r>
          </w:p>
        </w:tc>
      </w:tr>
    </w:tbl>
    <w:p w:rsidR="004C47E0" w:rsidRPr="0072101A" w:rsidP="00D44317">
      <w:pPr>
        <w:pStyle w:val="Pismenka"/>
        <w:tabs>
          <w:tab w:val="clear" w:pos="426"/>
        </w:tabs>
        <w:bidi w:val="0"/>
        <w:spacing w:before="180" w:after="120" w:line="336" w:lineRule="auto"/>
        <w:ind w:left="0" w:firstLine="0"/>
        <w:rPr>
          <w:rFonts w:ascii="Times New Roman" w:hAnsi="Times New Roman"/>
          <w:b w:val="0"/>
          <w:bCs w:val="0"/>
          <w:sz w:val="22"/>
          <w:szCs w:val="22"/>
        </w:rPr>
      </w:pPr>
      <w:r w:rsidRPr="0072101A" w:rsidR="00D44317">
        <w:rPr>
          <w:rFonts w:ascii="Times New Roman" w:hAnsi="Times New Roman"/>
          <w:b w:val="0"/>
          <w:bCs w:val="0"/>
          <w:sz w:val="22"/>
          <w:szCs w:val="22"/>
        </w:rPr>
        <w:t>Medziročne došlo k zvýšeniu hodnoty vkladov</w:t>
      </w:r>
      <w:r w:rsidRPr="0072101A" w:rsidR="006F5B88">
        <w:rPr>
          <w:rFonts w:ascii="Times New Roman" w:hAnsi="Times New Roman"/>
          <w:b w:val="0"/>
          <w:bCs w:val="0"/>
          <w:sz w:val="22"/>
          <w:szCs w:val="22"/>
        </w:rPr>
        <w:t xml:space="preserve"> Slovenskej republiky v medzinárodných finančných inštitúciách, ktoré sú v správe Ministerstva financií</w:t>
      </w:r>
      <w:r w:rsidRPr="0072101A" w:rsidR="00D44317">
        <w:rPr>
          <w:rFonts w:ascii="Times New Roman" w:hAnsi="Times New Roman"/>
          <w:b w:val="0"/>
          <w:bCs w:val="0"/>
          <w:sz w:val="22"/>
          <w:szCs w:val="22"/>
        </w:rPr>
        <w:t xml:space="preserve"> </w:t>
      </w:r>
      <w:r w:rsidRPr="0072101A" w:rsidR="0083378A">
        <w:rPr>
          <w:rFonts w:ascii="Times New Roman" w:hAnsi="Times New Roman"/>
          <w:b w:val="0"/>
          <w:bCs w:val="0"/>
          <w:sz w:val="22"/>
          <w:szCs w:val="22"/>
        </w:rPr>
        <w:t xml:space="preserve">SR </w:t>
      </w:r>
      <w:r w:rsidRPr="0072101A" w:rsidR="00D44317">
        <w:rPr>
          <w:rFonts w:ascii="Times New Roman" w:hAnsi="Times New Roman"/>
          <w:b w:val="0"/>
          <w:bCs w:val="0"/>
          <w:sz w:val="22"/>
          <w:szCs w:val="22"/>
        </w:rPr>
        <w:t>o</w:t>
      </w:r>
      <w:r w:rsidR="002D15AE">
        <w:rPr>
          <w:rFonts w:ascii="Times New Roman" w:hAnsi="Times New Roman"/>
          <w:b w:val="0"/>
          <w:bCs w:val="0"/>
          <w:sz w:val="22"/>
          <w:szCs w:val="22"/>
        </w:rPr>
        <w:t xml:space="preserve"> 149 097 </w:t>
      </w:r>
      <w:r w:rsidRPr="0072101A">
        <w:rPr>
          <w:rFonts w:ascii="Times New Roman" w:hAnsi="Times New Roman"/>
          <w:b w:val="0"/>
          <w:bCs w:val="0"/>
          <w:sz w:val="22"/>
          <w:szCs w:val="22"/>
        </w:rPr>
        <w:t>tis.</w:t>
      </w:r>
      <w:r w:rsidRPr="0072101A" w:rsidR="00D44317">
        <w:rPr>
          <w:rFonts w:ascii="Times New Roman" w:hAnsi="Times New Roman"/>
          <w:b w:val="0"/>
          <w:bCs w:val="0"/>
          <w:sz w:val="22"/>
          <w:szCs w:val="22"/>
        </w:rPr>
        <w:t xml:space="preserve"> eur. Na to</w:t>
      </w:r>
      <w:r w:rsidRPr="0072101A" w:rsidR="00723E5E">
        <w:rPr>
          <w:rFonts w:ascii="Times New Roman" w:hAnsi="Times New Roman"/>
          <w:b w:val="0"/>
          <w:bCs w:val="0"/>
          <w:sz w:val="22"/>
          <w:szCs w:val="22"/>
        </w:rPr>
        <w:t>mto zvýšení sa najviac podieľalo</w:t>
      </w:r>
      <w:r w:rsidRPr="0072101A" w:rsidR="00D44317">
        <w:rPr>
          <w:rFonts w:ascii="Times New Roman" w:hAnsi="Times New Roman"/>
          <w:b w:val="0"/>
          <w:bCs w:val="0"/>
          <w:sz w:val="22"/>
          <w:szCs w:val="22"/>
        </w:rPr>
        <w:t xml:space="preserve"> spl</w:t>
      </w:r>
      <w:r w:rsidRPr="0072101A" w:rsidR="00723E5E">
        <w:rPr>
          <w:rFonts w:ascii="Times New Roman" w:hAnsi="Times New Roman"/>
          <w:b w:val="0"/>
          <w:bCs w:val="0"/>
          <w:sz w:val="22"/>
          <w:szCs w:val="22"/>
        </w:rPr>
        <w:t>a</w:t>
      </w:r>
      <w:r w:rsidRPr="0072101A" w:rsidR="00D44317">
        <w:rPr>
          <w:rFonts w:ascii="Times New Roman" w:hAnsi="Times New Roman"/>
          <w:b w:val="0"/>
          <w:bCs w:val="0"/>
          <w:sz w:val="22"/>
          <w:szCs w:val="22"/>
        </w:rPr>
        <w:t>t</w:t>
      </w:r>
      <w:r w:rsidRPr="0072101A" w:rsidR="00723E5E">
        <w:rPr>
          <w:rFonts w:ascii="Times New Roman" w:hAnsi="Times New Roman"/>
          <w:b w:val="0"/>
          <w:bCs w:val="0"/>
          <w:sz w:val="22"/>
          <w:szCs w:val="22"/>
        </w:rPr>
        <w:t xml:space="preserve">enie </w:t>
      </w:r>
      <w:r w:rsidRPr="0072101A" w:rsidR="00D44317">
        <w:rPr>
          <w:rFonts w:ascii="Times New Roman" w:hAnsi="Times New Roman"/>
          <w:b w:val="0"/>
          <w:bCs w:val="0"/>
          <w:sz w:val="22"/>
          <w:szCs w:val="22"/>
        </w:rPr>
        <w:t>upísané</w:t>
      </w:r>
      <w:r w:rsidRPr="0072101A" w:rsidR="00723E5E">
        <w:rPr>
          <w:rFonts w:ascii="Times New Roman" w:hAnsi="Times New Roman"/>
          <w:b w:val="0"/>
          <w:bCs w:val="0"/>
          <w:sz w:val="22"/>
          <w:szCs w:val="22"/>
        </w:rPr>
        <w:t>ho</w:t>
      </w:r>
      <w:r w:rsidRPr="0072101A" w:rsidR="00D44317">
        <w:rPr>
          <w:rFonts w:ascii="Times New Roman" w:hAnsi="Times New Roman"/>
          <w:b w:val="0"/>
          <w:bCs w:val="0"/>
          <w:sz w:val="22"/>
          <w:szCs w:val="22"/>
        </w:rPr>
        <w:t xml:space="preserve"> podiel</w:t>
      </w:r>
      <w:r w:rsidRPr="0072101A" w:rsidR="00723E5E">
        <w:rPr>
          <w:rFonts w:ascii="Times New Roman" w:hAnsi="Times New Roman"/>
          <w:b w:val="0"/>
          <w:bCs w:val="0"/>
          <w:sz w:val="22"/>
          <w:szCs w:val="22"/>
        </w:rPr>
        <w:t>u</w:t>
      </w:r>
      <w:r w:rsidRPr="0072101A" w:rsidR="00D44317">
        <w:rPr>
          <w:rFonts w:ascii="Times New Roman" w:hAnsi="Times New Roman"/>
          <w:b w:val="0"/>
          <w:bCs w:val="0"/>
          <w:sz w:val="22"/>
          <w:szCs w:val="22"/>
        </w:rPr>
        <w:t xml:space="preserve"> v </w:t>
      </w:r>
      <w:r w:rsidRPr="0072101A">
        <w:rPr>
          <w:rFonts w:ascii="Times New Roman" w:hAnsi="Times New Roman"/>
          <w:b w:val="0"/>
          <w:bCs w:val="0"/>
          <w:sz w:val="22"/>
          <w:szCs w:val="22"/>
          <w:u w:val="single"/>
        </w:rPr>
        <w:t>E</w:t>
      </w:r>
      <w:r w:rsidRPr="0072101A" w:rsidR="00D44317">
        <w:rPr>
          <w:rFonts w:ascii="Times New Roman" w:hAnsi="Times New Roman"/>
          <w:b w:val="0"/>
          <w:bCs w:val="0"/>
          <w:sz w:val="22"/>
          <w:szCs w:val="22"/>
          <w:u w:val="single"/>
        </w:rPr>
        <w:t>urópskom stabilizačnom mechanizme</w:t>
      </w:r>
      <w:r w:rsidRPr="0072101A" w:rsidR="00D44317">
        <w:rPr>
          <w:rFonts w:ascii="Times New Roman" w:hAnsi="Times New Roman"/>
          <w:b w:val="0"/>
          <w:bCs w:val="0"/>
          <w:sz w:val="22"/>
          <w:szCs w:val="22"/>
        </w:rPr>
        <w:t xml:space="preserve"> tzv. </w:t>
      </w:r>
      <w:r w:rsidRPr="0072101A" w:rsidR="006D3B03">
        <w:rPr>
          <w:rFonts w:ascii="Times New Roman" w:hAnsi="Times New Roman"/>
          <w:b w:val="0"/>
          <w:bCs w:val="0"/>
          <w:sz w:val="22"/>
          <w:szCs w:val="22"/>
        </w:rPr>
        <w:t>trvalý e</w:t>
      </w:r>
      <w:r w:rsidRPr="0072101A" w:rsidR="00D44317">
        <w:rPr>
          <w:rFonts w:ascii="Times New Roman" w:hAnsi="Times New Roman"/>
          <w:b w:val="0"/>
          <w:bCs w:val="0"/>
          <w:sz w:val="22"/>
          <w:szCs w:val="22"/>
        </w:rPr>
        <w:t>uroval</w:t>
      </w:r>
      <w:r w:rsidRPr="0072101A" w:rsidR="006D3B03">
        <w:rPr>
          <w:rFonts w:ascii="Times New Roman" w:hAnsi="Times New Roman"/>
          <w:b w:val="0"/>
          <w:bCs w:val="0"/>
          <w:sz w:val="22"/>
          <w:szCs w:val="22"/>
        </w:rPr>
        <w:t xml:space="preserve"> </w:t>
      </w:r>
      <w:r w:rsidRPr="0072101A" w:rsidR="00D44317">
        <w:rPr>
          <w:rFonts w:ascii="Times New Roman" w:hAnsi="Times New Roman"/>
          <w:b w:val="0"/>
          <w:bCs w:val="0"/>
          <w:sz w:val="22"/>
          <w:szCs w:val="22"/>
        </w:rPr>
        <w:t xml:space="preserve">(ESM) vo výške </w:t>
      </w:r>
      <w:r w:rsidRPr="0072101A" w:rsidR="00723E5E">
        <w:rPr>
          <w:rFonts w:ascii="Times New Roman" w:hAnsi="Times New Roman"/>
          <w:b w:val="0"/>
          <w:bCs w:val="0"/>
          <w:sz w:val="22"/>
          <w:szCs w:val="22"/>
        </w:rPr>
        <w:t>131 840</w:t>
      </w:r>
      <w:r w:rsidRPr="0072101A" w:rsidR="00D44317">
        <w:rPr>
          <w:rFonts w:ascii="Times New Roman" w:hAnsi="Times New Roman"/>
          <w:b w:val="0"/>
          <w:bCs w:val="0"/>
          <w:sz w:val="22"/>
          <w:szCs w:val="22"/>
        </w:rPr>
        <w:t> </w:t>
      </w:r>
      <w:r w:rsidRPr="0072101A">
        <w:rPr>
          <w:rFonts w:ascii="Times New Roman" w:hAnsi="Times New Roman"/>
          <w:b w:val="0"/>
          <w:bCs w:val="0"/>
          <w:sz w:val="22"/>
          <w:szCs w:val="22"/>
        </w:rPr>
        <w:t>tis.</w:t>
      </w:r>
      <w:r w:rsidRPr="0072101A" w:rsidR="00D44317">
        <w:rPr>
          <w:rFonts w:ascii="Times New Roman" w:hAnsi="Times New Roman"/>
          <w:b w:val="0"/>
          <w:bCs w:val="0"/>
          <w:sz w:val="22"/>
          <w:szCs w:val="22"/>
        </w:rPr>
        <w:t xml:space="preserve"> eur.</w:t>
      </w:r>
    </w:p>
    <w:p w:rsidR="007650F1" w:rsidRPr="0072101A" w:rsidP="007650F1">
      <w:pPr>
        <w:pStyle w:val="Pismenka"/>
        <w:tabs>
          <w:tab w:val="clear" w:pos="426"/>
        </w:tabs>
        <w:bidi w:val="0"/>
        <w:spacing w:before="120" w:after="120" w:line="336" w:lineRule="auto"/>
        <w:ind w:left="0" w:firstLine="0"/>
        <w:rPr>
          <w:rFonts w:ascii="Times New Roman" w:hAnsi="Times New Roman"/>
          <w:b w:val="0"/>
          <w:sz w:val="22"/>
          <w:szCs w:val="22"/>
        </w:rPr>
      </w:pPr>
      <w:r w:rsidRPr="0072101A" w:rsidR="001E3848">
        <w:rPr>
          <w:rFonts w:ascii="Times New Roman" w:hAnsi="Times New Roman"/>
          <w:b w:val="0"/>
          <w:bCs w:val="0"/>
          <w:sz w:val="22"/>
          <w:szCs w:val="22"/>
        </w:rPr>
        <w:t xml:space="preserve">Na základe emisného plánu </w:t>
      </w:r>
      <w:r w:rsidRPr="0072101A" w:rsidR="00D44317">
        <w:rPr>
          <w:rFonts w:ascii="Times New Roman" w:hAnsi="Times New Roman"/>
          <w:b w:val="0"/>
          <w:sz w:val="22"/>
          <w:szCs w:val="22"/>
          <w:u w:val="single"/>
        </w:rPr>
        <w:t>E</w:t>
      </w:r>
      <w:r w:rsidRPr="0072101A" w:rsidR="004C47E0">
        <w:rPr>
          <w:rFonts w:ascii="Times New Roman" w:hAnsi="Times New Roman"/>
          <w:b w:val="0"/>
          <w:sz w:val="22"/>
          <w:szCs w:val="22"/>
          <w:u w:val="single"/>
        </w:rPr>
        <w:t>urópskej investičnej banky</w:t>
      </w:r>
      <w:r w:rsidRPr="0072101A" w:rsidR="00D44317">
        <w:rPr>
          <w:rFonts w:ascii="Times New Roman" w:hAnsi="Times New Roman"/>
          <w:b w:val="0"/>
          <w:sz w:val="22"/>
          <w:szCs w:val="22"/>
        </w:rPr>
        <w:t xml:space="preserve"> </w:t>
      </w:r>
      <w:r w:rsidRPr="0072101A" w:rsidR="001E3848">
        <w:rPr>
          <w:rFonts w:ascii="Times New Roman" w:hAnsi="Times New Roman"/>
          <w:b w:val="0"/>
          <w:sz w:val="22"/>
          <w:szCs w:val="22"/>
        </w:rPr>
        <w:t xml:space="preserve">a upísaného podielu SR v minulom účtovnom období v hodnote </w:t>
      </w:r>
      <w:r w:rsidRPr="0072101A" w:rsidR="004A28BF">
        <w:rPr>
          <w:rFonts w:ascii="Times New Roman" w:hAnsi="Times New Roman"/>
          <w:b w:val="0"/>
          <w:sz w:val="22"/>
          <w:szCs w:val="22"/>
        </w:rPr>
        <w:t>12 999</w:t>
      </w:r>
      <w:r w:rsidRPr="0072101A" w:rsidR="001E3848">
        <w:rPr>
          <w:rFonts w:ascii="Times New Roman" w:hAnsi="Times New Roman"/>
          <w:b w:val="0"/>
          <w:sz w:val="22"/>
          <w:szCs w:val="22"/>
        </w:rPr>
        <w:t xml:space="preserve"> tis. eur, došlo v roku 201</w:t>
      </w:r>
      <w:r w:rsidRPr="0072101A" w:rsidR="004A28BF">
        <w:rPr>
          <w:rFonts w:ascii="Times New Roman" w:hAnsi="Times New Roman"/>
          <w:b w:val="0"/>
          <w:sz w:val="22"/>
          <w:szCs w:val="22"/>
        </w:rPr>
        <w:t>4</w:t>
      </w:r>
      <w:r w:rsidRPr="0072101A" w:rsidR="001E3848">
        <w:rPr>
          <w:rFonts w:ascii="Times New Roman" w:hAnsi="Times New Roman"/>
          <w:b w:val="0"/>
          <w:sz w:val="22"/>
          <w:szCs w:val="22"/>
        </w:rPr>
        <w:t xml:space="preserve"> k</w:t>
      </w:r>
      <w:r w:rsidRPr="0072101A" w:rsidR="008B5F99">
        <w:rPr>
          <w:rFonts w:ascii="Times New Roman" w:hAnsi="Times New Roman"/>
          <w:b w:val="0"/>
          <w:sz w:val="22"/>
          <w:szCs w:val="22"/>
        </w:rPr>
        <w:t> </w:t>
      </w:r>
      <w:r w:rsidRPr="0072101A" w:rsidR="001E3848">
        <w:rPr>
          <w:rFonts w:ascii="Times New Roman" w:hAnsi="Times New Roman"/>
          <w:b w:val="0"/>
          <w:sz w:val="22"/>
          <w:szCs w:val="22"/>
        </w:rPr>
        <w:t xml:space="preserve">splateniu </w:t>
      </w:r>
      <w:r w:rsidRPr="0072101A" w:rsidR="009E0DB1">
        <w:rPr>
          <w:rFonts w:ascii="Times New Roman" w:hAnsi="Times New Roman"/>
          <w:b w:val="0"/>
          <w:sz w:val="22"/>
          <w:szCs w:val="22"/>
        </w:rPr>
        <w:t>upísaného podielu v objeme</w:t>
        <w:br/>
      </w:r>
      <w:r w:rsidRPr="0072101A" w:rsidR="004A28BF">
        <w:rPr>
          <w:rFonts w:ascii="Times New Roman" w:hAnsi="Times New Roman"/>
          <w:b w:val="0"/>
          <w:sz w:val="22"/>
          <w:szCs w:val="22"/>
        </w:rPr>
        <w:t>6 500</w:t>
      </w:r>
      <w:r w:rsidRPr="0072101A" w:rsidR="00B41D7B">
        <w:rPr>
          <w:rFonts w:ascii="Times New Roman" w:hAnsi="Times New Roman"/>
          <w:b w:val="0"/>
          <w:sz w:val="22"/>
          <w:szCs w:val="22"/>
        </w:rPr>
        <w:t xml:space="preserve"> tis. eur.</w:t>
      </w:r>
      <w:r w:rsidRPr="0072101A" w:rsidR="001E3848">
        <w:rPr>
          <w:rFonts w:ascii="Times New Roman" w:hAnsi="Times New Roman"/>
          <w:b w:val="0"/>
          <w:sz w:val="22"/>
          <w:szCs w:val="22"/>
        </w:rPr>
        <w:t xml:space="preserve"> </w:t>
      </w:r>
      <w:r w:rsidRPr="0072101A" w:rsidR="00B41D7B">
        <w:rPr>
          <w:rFonts w:ascii="Times New Roman" w:hAnsi="Times New Roman"/>
          <w:b w:val="0"/>
          <w:sz w:val="22"/>
          <w:szCs w:val="22"/>
        </w:rPr>
        <w:t xml:space="preserve">Vklad </w:t>
      </w:r>
      <w:r w:rsidRPr="0072101A" w:rsidR="00C45C0C">
        <w:rPr>
          <w:rFonts w:ascii="Times New Roman" w:hAnsi="Times New Roman"/>
          <w:b w:val="0"/>
          <w:sz w:val="22"/>
          <w:szCs w:val="22"/>
        </w:rPr>
        <w:t>na účet</w:t>
      </w:r>
      <w:r w:rsidRPr="0072101A" w:rsidR="00B41D7B">
        <w:rPr>
          <w:rFonts w:ascii="Times New Roman" w:hAnsi="Times New Roman"/>
          <w:b w:val="0"/>
          <w:sz w:val="22"/>
          <w:szCs w:val="22"/>
        </w:rPr>
        <w:t xml:space="preserve"> </w:t>
      </w:r>
      <w:r w:rsidRPr="0072101A" w:rsidR="00C45C0C">
        <w:rPr>
          <w:rFonts w:ascii="Times New Roman" w:hAnsi="Times New Roman"/>
          <w:b w:val="0"/>
          <w:sz w:val="22"/>
          <w:szCs w:val="22"/>
        </w:rPr>
        <w:t>ručenia členského štátu</w:t>
      </w:r>
      <w:r w:rsidRPr="0072101A">
        <w:rPr>
          <w:rFonts w:ascii="Times New Roman" w:hAnsi="Times New Roman"/>
          <w:b w:val="0"/>
          <w:sz w:val="22"/>
          <w:szCs w:val="22"/>
        </w:rPr>
        <w:t xml:space="preserve"> v rámci Európskej investičnej banky predstavoval </w:t>
      </w:r>
      <w:r w:rsidRPr="0072101A" w:rsidR="00C45C0C">
        <w:rPr>
          <w:rFonts w:ascii="Times New Roman" w:hAnsi="Times New Roman"/>
          <w:b w:val="0"/>
          <w:sz w:val="22"/>
          <w:szCs w:val="22"/>
        </w:rPr>
        <w:t>v roku 201</w:t>
      </w:r>
      <w:r w:rsidRPr="0072101A" w:rsidR="004A28BF">
        <w:rPr>
          <w:rFonts w:ascii="Times New Roman" w:hAnsi="Times New Roman"/>
          <w:b w:val="0"/>
          <w:sz w:val="22"/>
          <w:szCs w:val="22"/>
        </w:rPr>
        <w:t>4</w:t>
      </w:r>
      <w:r w:rsidRPr="0072101A" w:rsidR="00C45C0C">
        <w:rPr>
          <w:rFonts w:ascii="Times New Roman" w:hAnsi="Times New Roman"/>
          <w:b w:val="0"/>
          <w:sz w:val="22"/>
          <w:szCs w:val="22"/>
        </w:rPr>
        <w:t xml:space="preserve"> sumu </w:t>
      </w:r>
      <w:r w:rsidRPr="0072101A" w:rsidR="004A28BF">
        <w:rPr>
          <w:rFonts w:ascii="Times New Roman" w:hAnsi="Times New Roman"/>
          <w:b w:val="0"/>
          <w:sz w:val="22"/>
          <w:szCs w:val="22"/>
        </w:rPr>
        <w:t>477</w:t>
      </w:r>
      <w:r w:rsidRPr="0072101A">
        <w:rPr>
          <w:rFonts w:ascii="Times New Roman" w:hAnsi="Times New Roman"/>
          <w:b w:val="0"/>
          <w:sz w:val="22"/>
          <w:szCs w:val="22"/>
        </w:rPr>
        <w:t xml:space="preserve"> tis. eur.</w:t>
      </w:r>
      <w:r w:rsidRPr="0072101A" w:rsidR="00B41D7B">
        <w:rPr>
          <w:rFonts w:ascii="Times New Roman" w:hAnsi="Times New Roman"/>
          <w:b w:val="0"/>
          <w:sz w:val="22"/>
          <w:szCs w:val="22"/>
        </w:rPr>
        <w:t xml:space="preserve"> </w:t>
      </w:r>
    </w:p>
    <w:p w:rsidR="001E3848" w:rsidRPr="0072101A" w:rsidP="007650F1">
      <w:pPr>
        <w:pStyle w:val="Pismenka"/>
        <w:tabs>
          <w:tab w:val="clear" w:pos="426"/>
        </w:tabs>
        <w:bidi w:val="0"/>
        <w:spacing w:before="120" w:after="120" w:line="336" w:lineRule="auto"/>
        <w:ind w:left="0" w:firstLine="0"/>
        <w:rPr>
          <w:rFonts w:ascii="Times New Roman" w:hAnsi="Times New Roman"/>
          <w:b w:val="0"/>
          <w:sz w:val="22"/>
          <w:szCs w:val="22"/>
        </w:rPr>
      </w:pPr>
      <w:r w:rsidRPr="0072101A" w:rsidR="007650F1">
        <w:rPr>
          <w:rFonts w:ascii="Times New Roman" w:hAnsi="Times New Roman"/>
          <w:b w:val="0"/>
          <w:sz w:val="22"/>
          <w:szCs w:val="22"/>
          <w:u w:val="single"/>
        </w:rPr>
        <w:t>V rámci skupiny</w:t>
      </w:r>
      <w:r w:rsidRPr="0072101A" w:rsidR="00B41D7B">
        <w:rPr>
          <w:rFonts w:ascii="Times New Roman" w:hAnsi="Times New Roman"/>
          <w:b w:val="0"/>
          <w:sz w:val="22"/>
          <w:szCs w:val="22"/>
          <w:u w:val="single"/>
        </w:rPr>
        <w:t xml:space="preserve"> </w:t>
      </w:r>
      <w:r w:rsidRPr="0072101A" w:rsidR="007650F1">
        <w:rPr>
          <w:rFonts w:ascii="Times New Roman" w:hAnsi="Times New Roman"/>
          <w:b w:val="0"/>
          <w:sz w:val="22"/>
          <w:szCs w:val="22"/>
          <w:u w:val="single"/>
        </w:rPr>
        <w:t>Svetovej banky</w:t>
      </w:r>
      <w:r w:rsidRPr="0072101A" w:rsidR="007650F1">
        <w:rPr>
          <w:rFonts w:ascii="Times New Roman" w:hAnsi="Times New Roman"/>
          <w:b w:val="0"/>
          <w:sz w:val="22"/>
          <w:szCs w:val="22"/>
        </w:rPr>
        <w:t xml:space="preserve"> došlo k zvýšeniu podielu v Medzinárodnej asociácii pre rozvoj, a to o 8</w:t>
      </w:r>
      <w:r w:rsidRPr="0072101A" w:rsidR="00900DFB">
        <w:rPr>
          <w:rFonts w:ascii="Times New Roman" w:hAnsi="Times New Roman"/>
          <w:b w:val="0"/>
          <w:sz w:val="22"/>
          <w:szCs w:val="22"/>
        </w:rPr>
        <w:t>25</w:t>
      </w:r>
      <w:r w:rsidRPr="0072101A" w:rsidR="007650F1">
        <w:rPr>
          <w:rFonts w:ascii="Times New Roman" w:hAnsi="Times New Roman"/>
          <w:b w:val="0"/>
          <w:sz w:val="22"/>
          <w:szCs w:val="22"/>
        </w:rPr>
        <w:t xml:space="preserve"> </w:t>
      </w:r>
      <w:r w:rsidRPr="0072101A" w:rsidR="0064156E">
        <w:rPr>
          <w:rFonts w:ascii="Times New Roman" w:hAnsi="Times New Roman"/>
          <w:b w:val="0"/>
          <w:sz w:val="22"/>
          <w:szCs w:val="22"/>
        </w:rPr>
        <w:t>tis. eur a zároveň k </w:t>
      </w:r>
      <w:r w:rsidRPr="0072101A" w:rsidR="00900DFB">
        <w:rPr>
          <w:rFonts w:ascii="Times New Roman" w:hAnsi="Times New Roman"/>
          <w:b w:val="0"/>
          <w:sz w:val="22"/>
          <w:szCs w:val="22"/>
        </w:rPr>
        <w:t>zvýšeniu</w:t>
      </w:r>
      <w:r w:rsidRPr="0072101A" w:rsidR="0064156E">
        <w:rPr>
          <w:rFonts w:ascii="Times New Roman" w:hAnsi="Times New Roman"/>
          <w:b w:val="0"/>
          <w:sz w:val="22"/>
          <w:szCs w:val="22"/>
        </w:rPr>
        <w:t xml:space="preserve"> devízovej časti v dolároch o </w:t>
      </w:r>
      <w:r w:rsidRPr="0072101A" w:rsidR="00900DFB">
        <w:rPr>
          <w:rFonts w:ascii="Times New Roman" w:hAnsi="Times New Roman"/>
          <w:b w:val="0"/>
          <w:sz w:val="22"/>
          <w:szCs w:val="22"/>
        </w:rPr>
        <w:t>551</w:t>
      </w:r>
      <w:r w:rsidRPr="0072101A" w:rsidR="0064156E">
        <w:rPr>
          <w:rFonts w:ascii="Times New Roman" w:hAnsi="Times New Roman"/>
          <w:b w:val="0"/>
          <w:sz w:val="22"/>
          <w:szCs w:val="22"/>
        </w:rPr>
        <w:t xml:space="preserve"> tis. eur.</w:t>
      </w:r>
      <w:r w:rsidRPr="0072101A" w:rsidR="007650F1">
        <w:rPr>
          <w:rFonts w:ascii="Times New Roman" w:hAnsi="Times New Roman"/>
          <w:b w:val="0"/>
          <w:sz w:val="22"/>
          <w:szCs w:val="22"/>
        </w:rPr>
        <w:t xml:space="preserve"> Ostatné podiely v skupine svetovej banky sa znížili z dôvodu pre</w:t>
      </w:r>
      <w:r w:rsidRPr="0072101A" w:rsidR="00900DFB">
        <w:rPr>
          <w:rFonts w:ascii="Times New Roman" w:hAnsi="Times New Roman"/>
          <w:b w:val="0"/>
          <w:sz w:val="22"/>
          <w:szCs w:val="22"/>
        </w:rPr>
        <w:t>cenenia dolárovej časti vkladu.</w:t>
      </w:r>
    </w:p>
    <w:p w:rsidR="00D44317" w:rsidRPr="0072101A" w:rsidP="00D44317">
      <w:pPr>
        <w:pStyle w:val="Pismenka"/>
        <w:tabs>
          <w:tab w:val="clear" w:pos="426"/>
        </w:tabs>
        <w:bidi w:val="0"/>
        <w:spacing w:before="180" w:after="120" w:line="336" w:lineRule="auto"/>
        <w:ind w:left="0" w:firstLine="0"/>
        <w:rPr>
          <w:rFonts w:ascii="Times New Roman" w:hAnsi="Times New Roman"/>
          <w:b w:val="0"/>
          <w:sz w:val="22"/>
          <w:szCs w:val="22"/>
        </w:rPr>
      </w:pPr>
      <w:r w:rsidRPr="0072101A" w:rsidR="00391B59">
        <w:rPr>
          <w:rFonts w:ascii="Times New Roman" w:hAnsi="Times New Roman"/>
          <w:b w:val="0"/>
          <w:sz w:val="22"/>
          <w:szCs w:val="22"/>
        </w:rPr>
        <w:t>Podiel v </w:t>
      </w:r>
      <w:r w:rsidRPr="0072101A" w:rsidR="00391B59">
        <w:rPr>
          <w:rFonts w:ascii="Times New Roman" w:hAnsi="Times New Roman"/>
          <w:b w:val="0"/>
          <w:sz w:val="22"/>
          <w:szCs w:val="22"/>
          <w:u w:val="single"/>
        </w:rPr>
        <w:t>Európskej banke pre obnovu a rozvoj</w:t>
      </w:r>
      <w:r w:rsidRPr="0072101A" w:rsidR="00391B59">
        <w:rPr>
          <w:rFonts w:ascii="Times New Roman" w:hAnsi="Times New Roman"/>
          <w:b w:val="0"/>
          <w:sz w:val="22"/>
          <w:szCs w:val="22"/>
        </w:rPr>
        <w:t xml:space="preserve"> sa znížil z dôvodu precenenia dolárovej časti o </w:t>
      </w:r>
      <w:r w:rsidRPr="0072101A" w:rsidR="00C22AFA">
        <w:rPr>
          <w:rFonts w:ascii="Times New Roman" w:hAnsi="Times New Roman"/>
          <w:b w:val="0"/>
          <w:sz w:val="22"/>
          <w:szCs w:val="22"/>
        </w:rPr>
        <w:t>226</w:t>
      </w:r>
      <w:r w:rsidRPr="0072101A" w:rsidR="00391B59">
        <w:rPr>
          <w:rFonts w:ascii="Times New Roman" w:hAnsi="Times New Roman"/>
          <w:b w:val="0"/>
          <w:sz w:val="22"/>
          <w:szCs w:val="22"/>
        </w:rPr>
        <w:t xml:space="preserve"> tis. eur. </w:t>
      </w:r>
    </w:p>
    <w:p w:rsidR="002D6290" w:rsidRPr="0072101A" w:rsidP="00E05D97">
      <w:pPr>
        <w:bidi w:val="0"/>
        <w:spacing w:before="240" w:after="120" w:line="336" w:lineRule="auto"/>
        <w:jc w:val="both"/>
        <w:rPr>
          <w:rFonts w:ascii="Times New Roman" w:hAnsi="Times New Roman"/>
          <w:i/>
          <w:szCs w:val="22"/>
          <w:u w:val="single"/>
          <w:lang w:eastAsia="sk-SK"/>
        </w:rPr>
      </w:pPr>
      <w:r w:rsidRPr="0072101A">
        <w:rPr>
          <w:rFonts w:ascii="Times New Roman" w:hAnsi="Times New Roman"/>
          <w:i/>
          <w:szCs w:val="22"/>
          <w:u w:val="single"/>
          <w:lang w:eastAsia="sk-SK"/>
        </w:rPr>
        <w:t>Obstaranie dlhodobého finančného majetku</w:t>
      </w:r>
    </w:p>
    <w:p w:rsidR="00A35CAC" w:rsidRPr="0072101A" w:rsidP="00E9050A">
      <w:pPr>
        <w:bidi w:val="0"/>
        <w:spacing w:after="120" w:line="336" w:lineRule="auto"/>
        <w:jc w:val="both"/>
        <w:rPr>
          <w:rFonts w:ascii="Times New Roman" w:hAnsi="Times New Roman"/>
          <w:szCs w:val="22"/>
          <w:lang w:eastAsia="sk-SK"/>
        </w:rPr>
      </w:pPr>
      <w:r w:rsidRPr="0072101A" w:rsidR="002D6290">
        <w:rPr>
          <w:rFonts w:ascii="Times New Roman" w:hAnsi="Times New Roman"/>
          <w:szCs w:val="22"/>
          <w:lang w:eastAsia="sk-SK"/>
        </w:rPr>
        <w:t>Hodnota novo obstarávaného finančného majetku</w:t>
      </w:r>
      <w:r w:rsidRPr="0072101A" w:rsidR="000251E7">
        <w:rPr>
          <w:rFonts w:ascii="Times New Roman" w:hAnsi="Times New Roman"/>
          <w:szCs w:val="22"/>
          <w:lang w:eastAsia="sk-SK"/>
        </w:rPr>
        <w:t xml:space="preserve"> </w:t>
      </w:r>
      <w:r w:rsidRPr="0072101A" w:rsidR="002D6290">
        <w:rPr>
          <w:rFonts w:ascii="Times New Roman" w:hAnsi="Times New Roman"/>
          <w:szCs w:val="22"/>
          <w:lang w:eastAsia="sk-SK"/>
        </w:rPr>
        <w:t>k 31.12.201</w:t>
      </w:r>
      <w:r w:rsidRPr="0072101A" w:rsidR="008B1295">
        <w:rPr>
          <w:rFonts w:ascii="Times New Roman" w:hAnsi="Times New Roman"/>
          <w:szCs w:val="22"/>
          <w:lang w:eastAsia="sk-SK"/>
        </w:rPr>
        <w:t>4</w:t>
      </w:r>
      <w:r w:rsidRPr="0072101A" w:rsidR="000251E7">
        <w:rPr>
          <w:rFonts w:ascii="Times New Roman" w:hAnsi="Times New Roman"/>
          <w:szCs w:val="22"/>
          <w:lang w:eastAsia="sk-SK"/>
        </w:rPr>
        <w:t xml:space="preserve"> bola</w:t>
      </w:r>
      <w:r w:rsidRPr="0072101A" w:rsidR="008D757B">
        <w:rPr>
          <w:rFonts w:ascii="Times New Roman" w:hAnsi="Times New Roman"/>
          <w:szCs w:val="22"/>
          <w:lang w:eastAsia="sk-SK"/>
        </w:rPr>
        <w:t xml:space="preserve"> </w:t>
      </w:r>
      <w:r w:rsidRPr="0072101A" w:rsidR="008B1295">
        <w:rPr>
          <w:rFonts w:ascii="Times New Roman" w:hAnsi="Times New Roman"/>
          <w:szCs w:val="22"/>
          <w:lang w:eastAsia="sk-SK"/>
        </w:rPr>
        <w:t>974 151</w:t>
      </w:r>
      <w:r w:rsidRPr="0072101A" w:rsidR="008D757B">
        <w:rPr>
          <w:rFonts w:ascii="Times New Roman" w:hAnsi="Times New Roman"/>
          <w:szCs w:val="22"/>
          <w:lang w:eastAsia="sk-SK"/>
        </w:rPr>
        <w:t xml:space="preserve"> tis. eur a oproti roku 201</w:t>
      </w:r>
      <w:r w:rsidRPr="0072101A" w:rsidR="008B1295">
        <w:rPr>
          <w:rFonts w:ascii="Times New Roman" w:hAnsi="Times New Roman"/>
          <w:szCs w:val="22"/>
          <w:lang w:eastAsia="sk-SK"/>
        </w:rPr>
        <w:t>3</w:t>
      </w:r>
      <w:r w:rsidRPr="0072101A" w:rsidR="008D757B">
        <w:rPr>
          <w:rFonts w:ascii="Times New Roman" w:hAnsi="Times New Roman"/>
          <w:szCs w:val="22"/>
          <w:lang w:eastAsia="sk-SK"/>
        </w:rPr>
        <w:t xml:space="preserve"> sa </w:t>
      </w:r>
      <w:r w:rsidRPr="0072101A" w:rsidR="00277001">
        <w:rPr>
          <w:rFonts w:ascii="Times New Roman" w:hAnsi="Times New Roman"/>
          <w:szCs w:val="22"/>
          <w:lang w:eastAsia="sk-SK"/>
        </w:rPr>
        <w:t>znížila</w:t>
      </w:r>
      <w:r w:rsidRPr="0072101A" w:rsidR="008D757B">
        <w:rPr>
          <w:rFonts w:ascii="Times New Roman" w:hAnsi="Times New Roman"/>
          <w:szCs w:val="22"/>
          <w:lang w:eastAsia="sk-SK"/>
        </w:rPr>
        <w:t xml:space="preserve"> o</w:t>
      </w:r>
      <w:r w:rsidRPr="0072101A" w:rsidR="008B1295">
        <w:rPr>
          <w:rFonts w:ascii="Times New Roman" w:hAnsi="Times New Roman"/>
          <w:szCs w:val="22"/>
          <w:lang w:eastAsia="sk-SK"/>
        </w:rPr>
        <w:t> 93 190</w:t>
      </w:r>
      <w:r w:rsidRPr="0072101A" w:rsidR="008D757B">
        <w:rPr>
          <w:rFonts w:ascii="Times New Roman" w:hAnsi="Times New Roman"/>
          <w:szCs w:val="22"/>
          <w:lang w:eastAsia="sk-SK"/>
        </w:rPr>
        <w:t xml:space="preserve"> tis. eur</w:t>
      </w:r>
      <w:r w:rsidRPr="0072101A" w:rsidR="002D6290">
        <w:rPr>
          <w:rFonts w:ascii="Times New Roman" w:hAnsi="Times New Roman"/>
          <w:szCs w:val="22"/>
          <w:lang w:eastAsia="sk-SK"/>
        </w:rPr>
        <w:t xml:space="preserve">. </w:t>
      </w:r>
      <w:r w:rsidRPr="0072101A" w:rsidR="000251E7">
        <w:rPr>
          <w:rFonts w:ascii="Times New Roman" w:hAnsi="Times New Roman"/>
          <w:szCs w:val="22"/>
          <w:lang w:eastAsia="sk-SK"/>
        </w:rPr>
        <w:t>Takmer</w:t>
      </w:r>
      <w:r w:rsidRPr="0072101A" w:rsidR="002D6290">
        <w:rPr>
          <w:rFonts w:ascii="Times New Roman" w:hAnsi="Times New Roman"/>
          <w:szCs w:val="22"/>
          <w:lang w:eastAsia="sk-SK"/>
        </w:rPr>
        <w:t xml:space="preserve"> celú sumu tvorí obstaranie </w:t>
      </w:r>
      <w:r w:rsidRPr="0072101A" w:rsidR="008D757B">
        <w:rPr>
          <w:rFonts w:ascii="Times New Roman" w:hAnsi="Times New Roman"/>
          <w:szCs w:val="22"/>
          <w:lang w:eastAsia="sk-SK"/>
        </w:rPr>
        <w:t xml:space="preserve">podielov na základnom imaní medzinárodných finančných inštitúcií, ktoré sú v správe </w:t>
      </w:r>
      <w:r w:rsidRPr="0072101A" w:rsidR="002D6290">
        <w:rPr>
          <w:rFonts w:ascii="Times New Roman" w:hAnsi="Times New Roman"/>
          <w:szCs w:val="22"/>
          <w:lang w:eastAsia="sk-SK"/>
        </w:rPr>
        <w:t>Ministerstva financií SR</w:t>
      </w:r>
      <w:r w:rsidRPr="0072101A" w:rsidR="00490F52">
        <w:rPr>
          <w:rFonts w:ascii="Times New Roman" w:hAnsi="Times New Roman"/>
          <w:szCs w:val="22"/>
          <w:lang w:eastAsia="sk-SK"/>
        </w:rPr>
        <w:t>.</w:t>
      </w:r>
      <w:r w:rsidRPr="0072101A" w:rsidR="008D757B">
        <w:rPr>
          <w:rFonts w:ascii="Times New Roman" w:hAnsi="Times New Roman"/>
          <w:szCs w:val="22"/>
          <w:lang w:eastAsia="sk-SK"/>
        </w:rPr>
        <w:t xml:space="preserve"> </w:t>
      </w:r>
    </w:p>
    <w:p w:rsidR="00A35CAC" w:rsidRPr="0072101A">
      <w:pPr>
        <w:bidi w:val="0"/>
        <w:spacing w:after="0" w:line="240" w:lineRule="auto"/>
        <w:rPr>
          <w:rFonts w:ascii="Times New Roman" w:hAnsi="Times New Roman"/>
          <w:szCs w:val="22"/>
          <w:lang w:eastAsia="sk-SK"/>
        </w:rPr>
      </w:pPr>
      <w:r w:rsidRPr="0072101A">
        <w:rPr>
          <w:rFonts w:ascii="Times New Roman" w:hAnsi="Times New Roman"/>
          <w:szCs w:val="22"/>
          <w:lang w:eastAsia="sk-SK"/>
        </w:rPr>
        <w:br w:type="page"/>
      </w:r>
    </w:p>
    <w:tbl>
      <w:tblPr>
        <w:tblStyle w:val="TableNormal"/>
        <w:tblW w:w="4912" w:type="pct"/>
        <w:tblInd w:w="70" w:type="dxa"/>
        <w:tblLayout w:type="fixed"/>
        <w:tblCellMar>
          <w:left w:w="70" w:type="dxa"/>
          <w:right w:w="70" w:type="dxa"/>
        </w:tblCellMar>
        <w:tblLook w:val="00A0"/>
      </w:tblPr>
      <w:tblGrid>
        <w:gridCol w:w="6236"/>
        <w:gridCol w:w="1419"/>
        <w:gridCol w:w="1394"/>
      </w:tblGrid>
      <w:tr>
        <w:tblPrEx>
          <w:tblW w:w="4912" w:type="pct"/>
          <w:tblInd w:w="70" w:type="dxa"/>
          <w:tblLayout w:type="fixed"/>
          <w:tblCellMar>
            <w:left w:w="70" w:type="dxa"/>
            <w:right w:w="70" w:type="dxa"/>
          </w:tblCellMar>
          <w:tblLook w:val="00A0"/>
        </w:tblPrEx>
        <w:trPr>
          <w:trHeight w:val="330"/>
        </w:trPr>
        <w:tc>
          <w:tcPr>
            <w:tcW w:w="4230" w:type="pct"/>
            <w:gridSpan w:val="2"/>
            <w:tcBorders>
              <w:top w:val="single" w:sz="4" w:space="0" w:color="auto"/>
              <w:left w:val="nil"/>
              <w:bottom w:val="single" w:sz="4" w:space="0" w:color="auto"/>
              <w:right w:val="nil"/>
            </w:tcBorders>
            <w:shd w:val="clear" w:color="000000" w:fill="000000"/>
            <w:noWrap/>
            <w:textDirection w:val="lrTb"/>
            <w:vAlign w:val="center"/>
          </w:tcPr>
          <w:p w:rsidR="008D757B" w:rsidRPr="0072101A" w:rsidP="009A2941">
            <w:pPr>
              <w:bidi w:val="0"/>
              <w:spacing w:after="0" w:line="240" w:lineRule="auto"/>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Obstaranie finančného majetku v medzinárodných inštitúciách (v tis. eur)</w:t>
            </w:r>
          </w:p>
        </w:tc>
        <w:tc>
          <w:tcPr>
            <w:tcW w:w="770" w:type="pct"/>
            <w:tcBorders>
              <w:top w:val="single" w:sz="4" w:space="0" w:color="auto"/>
              <w:left w:val="nil"/>
              <w:bottom w:val="single" w:sz="4" w:space="0" w:color="auto"/>
              <w:right w:val="nil"/>
            </w:tcBorders>
            <w:shd w:val="clear" w:color="000000" w:fill="000000"/>
            <w:textDirection w:val="lrTb"/>
            <w:vAlign w:val="center"/>
          </w:tcPr>
          <w:p w:rsidR="008D757B" w:rsidRPr="0072101A" w:rsidP="009A2941">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r>
      <w:tr>
        <w:tblPrEx>
          <w:tblW w:w="4912" w:type="pct"/>
          <w:tblInd w:w="70" w:type="dxa"/>
          <w:tblLayout w:type="fixed"/>
          <w:tblCellMar>
            <w:left w:w="70" w:type="dxa"/>
            <w:right w:w="70" w:type="dxa"/>
          </w:tblCellMar>
          <w:tblLook w:val="00A0"/>
        </w:tblPrEx>
        <w:trPr>
          <w:trHeight w:val="330"/>
        </w:trPr>
        <w:tc>
          <w:tcPr>
            <w:tcW w:w="3446" w:type="pct"/>
            <w:tcBorders>
              <w:top w:val="nil"/>
              <w:left w:val="nil"/>
              <w:bottom w:val="single" w:sz="4" w:space="0" w:color="auto"/>
              <w:right w:val="nil"/>
            </w:tcBorders>
            <w:shd w:val="clear" w:color="000000" w:fill="BFBFBF"/>
            <w:noWrap/>
            <w:textDirection w:val="lrTb"/>
            <w:vAlign w:val="bottom"/>
          </w:tcPr>
          <w:p w:rsidR="008D757B" w:rsidRPr="0072101A" w:rsidP="009A2941">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Medzinárodná inštitúcia</w:t>
            </w:r>
          </w:p>
        </w:tc>
        <w:tc>
          <w:tcPr>
            <w:tcW w:w="784" w:type="pct"/>
            <w:tcBorders>
              <w:top w:val="nil"/>
              <w:left w:val="nil"/>
              <w:bottom w:val="single" w:sz="4" w:space="0" w:color="auto"/>
              <w:right w:val="nil"/>
            </w:tcBorders>
            <w:shd w:val="clear" w:color="000000" w:fill="BFBFBF"/>
            <w:noWrap/>
            <w:textDirection w:val="lrTb"/>
            <w:vAlign w:val="bottom"/>
          </w:tcPr>
          <w:p w:rsidR="008D757B" w:rsidRPr="0072101A" w:rsidP="009A2941">
            <w:pPr>
              <w:bidi w:val="0"/>
              <w:spacing w:after="0" w:line="240" w:lineRule="auto"/>
              <w:jc w:val="center"/>
              <w:rPr>
                <w:rFonts w:ascii="Times New Roman" w:hAnsi="Times New Roman"/>
                <w:b/>
                <w:bCs/>
                <w:sz w:val="20"/>
                <w:szCs w:val="20"/>
                <w:lang w:eastAsia="sk-SK"/>
              </w:rPr>
            </w:pPr>
            <w:r w:rsidRPr="0072101A" w:rsidR="00743B17">
              <w:rPr>
                <w:rFonts w:ascii="Times New Roman" w:hAnsi="Times New Roman"/>
                <w:b/>
                <w:bCs/>
                <w:sz w:val="20"/>
                <w:szCs w:val="20"/>
                <w:lang w:eastAsia="sk-SK"/>
              </w:rPr>
              <w:t xml:space="preserve">               2014</w:t>
            </w:r>
          </w:p>
        </w:tc>
        <w:tc>
          <w:tcPr>
            <w:tcW w:w="770" w:type="pct"/>
            <w:tcBorders>
              <w:top w:val="nil"/>
              <w:left w:val="nil"/>
              <w:bottom w:val="single" w:sz="4" w:space="0" w:color="auto"/>
              <w:right w:val="nil"/>
            </w:tcBorders>
            <w:shd w:val="clear" w:color="000000" w:fill="BFBFBF"/>
            <w:noWrap/>
            <w:textDirection w:val="lrTb"/>
            <w:vAlign w:val="bottom"/>
          </w:tcPr>
          <w:p w:rsidR="008D757B" w:rsidRPr="0072101A" w:rsidP="00AD2668">
            <w:pPr>
              <w:bidi w:val="0"/>
              <w:spacing w:after="0" w:line="240" w:lineRule="auto"/>
              <w:jc w:val="center"/>
              <w:rPr>
                <w:rFonts w:ascii="Times New Roman" w:hAnsi="Times New Roman"/>
                <w:b/>
                <w:bCs/>
                <w:sz w:val="20"/>
                <w:szCs w:val="20"/>
                <w:lang w:eastAsia="sk-SK"/>
              </w:rPr>
            </w:pPr>
            <w:r w:rsidRPr="0072101A" w:rsidR="00110BC0">
              <w:rPr>
                <w:rFonts w:ascii="Times New Roman" w:hAnsi="Times New Roman"/>
                <w:b/>
                <w:bCs/>
                <w:sz w:val="20"/>
                <w:szCs w:val="20"/>
                <w:lang w:eastAsia="sk-SK"/>
              </w:rPr>
              <w:t xml:space="preserve">     </w:t>
            </w:r>
            <w:r w:rsidRPr="0072101A" w:rsidR="00AD2668">
              <w:rPr>
                <w:rFonts w:ascii="Times New Roman" w:hAnsi="Times New Roman"/>
                <w:b/>
                <w:bCs/>
                <w:sz w:val="20"/>
                <w:szCs w:val="20"/>
                <w:lang w:eastAsia="sk-SK"/>
              </w:rPr>
              <w:t xml:space="preserve">     </w:t>
            </w:r>
            <w:r w:rsidRPr="0072101A" w:rsidR="00743B17">
              <w:rPr>
                <w:rFonts w:ascii="Times New Roman" w:hAnsi="Times New Roman"/>
                <w:b/>
                <w:bCs/>
                <w:sz w:val="20"/>
                <w:szCs w:val="20"/>
                <w:lang w:eastAsia="sk-SK"/>
              </w:rPr>
              <w:t xml:space="preserve"> 2013</w:t>
            </w:r>
          </w:p>
        </w:tc>
      </w:tr>
      <w:tr>
        <w:tblPrEx>
          <w:tblW w:w="4912" w:type="pct"/>
          <w:tblInd w:w="70" w:type="dxa"/>
          <w:tblLayout w:type="fixed"/>
          <w:tblCellMar>
            <w:left w:w="70" w:type="dxa"/>
            <w:right w:w="70" w:type="dxa"/>
          </w:tblCellMar>
          <w:tblLook w:val="00A0"/>
        </w:tblPrEx>
        <w:trPr>
          <w:trHeight w:hRule="exact" w:val="545"/>
        </w:trPr>
        <w:tc>
          <w:tcPr>
            <w:tcW w:w="3446" w:type="pct"/>
            <w:tcBorders>
              <w:top w:val="nil"/>
              <w:left w:val="nil"/>
              <w:bottom w:val="nil"/>
              <w:right w:val="nil"/>
            </w:tcBorders>
            <w:textDirection w:val="lrTb"/>
            <w:vAlign w:val="center"/>
          </w:tcPr>
          <w:p w:rsidR="00743B17" w:rsidRPr="0072101A" w:rsidP="006C7315">
            <w:pPr>
              <w:bidi w:val="0"/>
              <w:spacing w:after="0" w:line="240" w:lineRule="auto"/>
              <w:rPr>
                <w:rFonts w:ascii="Times New Roman" w:hAnsi="Times New Roman"/>
                <w:color w:val="000000"/>
                <w:sz w:val="20"/>
                <w:szCs w:val="20"/>
                <w:lang w:eastAsia="sk-SK"/>
              </w:rPr>
            </w:pPr>
            <w:r w:rsidRPr="0072101A" w:rsidR="006766C3">
              <w:rPr>
                <w:rFonts w:ascii="Times New Roman" w:hAnsi="Times New Roman"/>
                <w:color w:val="000000"/>
                <w:sz w:val="20"/>
                <w:szCs w:val="20"/>
                <w:lang w:eastAsia="sk-SK"/>
              </w:rPr>
              <w:t>Upísaný a nesplatený podiel</w:t>
            </w:r>
            <w:r w:rsidRPr="0072101A">
              <w:rPr>
                <w:rFonts w:ascii="Times New Roman" w:hAnsi="Times New Roman"/>
                <w:color w:val="000000"/>
                <w:sz w:val="20"/>
                <w:szCs w:val="20"/>
                <w:lang w:eastAsia="sk-SK"/>
              </w:rPr>
              <w:t xml:space="preserve"> na zvýšení základného imania Európskej investičnej banky</w:t>
            </w:r>
          </w:p>
        </w:tc>
        <w:tc>
          <w:tcPr>
            <w:tcW w:w="784" w:type="pct"/>
            <w:tcBorders>
              <w:top w:val="nil"/>
              <w:left w:val="nil"/>
              <w:bottom w:val="nil"/>
              <w:right w:val="nil"/>
            </w:tcBorders>
            <w:textDirection w:val="lrTb"/>
            <w:vAlign w:val="center"/>
          </w:tcPr>
          <w:p w:rsidR="00743B17" w:rsidRPr="0072101A" w:rsidP="006C7315">
            <w:pPr>
              <w:bidi w:val="0"/>
              <w:spacing w:after="0" w:line="240" w:lineRule="auto"/>
              <w:jc w:val="right"/>
              <w:rPr>
                <w:rFonts w:ascii="Times New Roman" w:hAnsi="Times New Roman"/>
                <w:color w:val="000000"/>
                <w:sz w:val="20"/>
                <w:szCs w:val="20"/>
                <w:lang w:eastAsia="sk-SK"/>
              </w:rPr>
            </w:pPr>
            <w:r w:rsidRPr="0072101A" w:rsidR="006766C3">
              <w:rPr>
                <w:rFonts w:ascii="Times New Roman" w:hAnsi="Times New Roman"/>
                <w:color w:val="000000"/>
                <w:sz w:val="20"/>
                <w:szCs w:val="20"/>
                <w:lang w:eastAsia="sk-SK"/>
              </w:rPr>
              <w:t>580 496</w:t>
            </w:r>
          </w:p>
        </w:tc>
        <w:tc>
          <w:tcPr>
            <w:tcW w:w="770" w:type="pct"/>
            <w:tcBorders>
              <w:top w:val="nil"/>
              <w:left w:val="nil"/>
              <w:bottom w:val="nil"/>
              <w:right w:val="nil"/>
            </w:tcBorders>
            <w:textDirection w:val="lrTb"/>
            <w:vAlign w:val="center"/>
          </w:tcPr>
          <w:p w:rsidR="00743B17"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586 996</w:t>
            </w:r>
          </w:p>
        </w:tc>
      </w:tr>
      <w:tr>
        <w:tblPrEx>
          <w:tblW w:w="4912" w:type="pct"/>
          <w:tblInd w:w="70" w:type="dxa"/>
          <w:tblLayout w:type="fixed"/>
          <w:tblCellMar>
            <w:left w:w="70" w:type="dxa"/>
            <w:right w:w="70" w:type="dxa"/>
          </w:tblCellMar>
          <w:tblLook w:val="00A0"/>
        </w:tblPrEx>
        <w:trPr>
          <w:trHeight w:hRule="exact" w:val="578"/>
        </w:trPr>
        <w:tc>
          <w:tcPr>
            <w:tcW w:w="3446" w:type="pct"/>
            <w:tcBorders>
              <w:top w:val="nil"/>
              <w:left w:val="nil"/>
              <w:bottom w:val="nil"/>
              <w:right w:val="nil"/>
            </w:tcBorders>
            <w:textDirection w:val="lrTb"/>
            <w:vAlign w:val="center"/>
          </w:tcPr>
          <w:p w:rsidR="00743B17" w:rsidRPr="0072101A" w:rsidP="006C7315">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Upísaný a nesplatený podiel na základnom imaní Medzinárodnej banky pre obnovu a rozvoj</w:t>
            </w:r>
          </w:p>
        </w:tc>
        <w:tc>
          <w:tcPr>
            <w:tcW w:w="784" w:type="pct"/>
            <w:tcBorders>
              <w:top w:val="nil"/>
              <w:left w:val="nil"/>
              <w:bottom w:val="nil"/>
              <w:right w:val="nil"/>
            </w:tcBorders>
            <w:textDirection w:val="lrTb"/>
            <w:vAlign w:val="center"/>
          </w:tcPr>
          <w:p w:rsidR="00743B17" w:rsidRPr="0072101A" w:rsidP="006C7315">
            <w:pPr>
              <w:bidi w:val="0"/>
              <w:spacing w:after="0" w:line="240" w:lineRule="auto"/>
              <w:jc w:val="right"/>
              <w:rPr>
                <w:rFonts w:ascii="Times New Roman" w:hAnsi="Times New Roman"/>
                <w:color w:val="000000"/>
                <w:sz w:val="20"/>
                <w:szCs w:val="20"/>
                <w:lang w:eastAsia="sk-SK"/>
              </w:rPr>
            </w:pPr>
            <w:r w:rsidRPr="0072101A" w:rsidR="006766C3">
              <w:rPr>
                <w:rFonts w:ascii="Times New Roman" w:hAnsi="Times New Roman"/>
                <w:color w:val="000000"/>
                <w:sz w:val="20"/>
                <w:szCs w:val="20"/>
                <w:lang w:eastAsia="sk-SK"/>
              </w:rPr>
              <w:t>385 984</w:t>
            </w:r>
          </w:p>
        </w:tc>
        <w:tc>
          <w:tcPr>
            <w:tcW w:w="770" w:type="pct"/>
            <w:tcBorders>
              <w:top w:val="nil"/>
              <w:left w:val="nil"/>
              <w:bottom w:val="nil"/>
              <w:right w:val="nil"/>
            </w:tcBorders>
            <w:textDirection w:val="lrTb"/>
            <w:vAlign w:val="center"/>
          </w:tcPr>
          <w:p w:rsidR="00743B17"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339 803</w:t>
            </w:r>
          </w:p>
        </w:tc>
      </w:tr>
      <w:tr>
        <w:tblPrEx>
          <w:tblW w:w="4912" w:type="pct"/>
          <w:tblInd w:w="70" w:type="dxa"/>
          <w:tblLayout w:type="fixed"/>
          <w:tblCellMar>
            <w:left w:w="70" w:type="dxa"/>
            <w:right w:w="70" w:type="dxa"/>
          </w:tblCellMar>
          <w:tblLook w:val="00A0"/>
        </w:tblPrEx>
        <w:trPr>
          <w:trHeight w:hRule="exact" w:val="330"/>
        </w:trPr>
        <w:tc>
          <w:tcPr>
            <w:tcW w:w="3446" w:type="pct"/>
            <w:tcBorders>
              <w:top w:val="nil"/>
              <w:left w:val="nil"/>
              <w:bottom w:val="none" w:sz="0" w:space="0" w:color="auto"/>
              <w:right w:val="nil"/>
            </w:tcBorders>
            <w:textDirection w:val="lrTb"/>
            <w:vAlign w:val="center"/>
          </w:tcPr>
          <w:p w:rsidR="00743B17" w:rsidRPr="0072101A" w:rsidP="00F233A1">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Upísaný a nesplatený podiel na základnom imaní ESM</w:t>
            </w:r>
            <w:r w:rsidRPr="0072101A">
              <w:rPr>
                <w:color w:val="000000"/>
                <w:sz w:val="20"/>
                <w:szCs w:val="20"/>
                <w:lang w:eastAsia="sk-SK"/>
              </w:rPr>
              <w:t> </w:t>
            </w:r>
          </w:p>
        </w:tc>
        <w:tc>
          <w:tcPr>
            <w:tcW w:w="784" w:type="pct"/>
            <w:tcBorders>
              <w:top w:val="nil"/>
              <w:left w:val="nil"/>
              <w:bottom w:val="none" w:sz="0" w:space="0" w:color="auto"/>
              <w:right w:val="nil"/>
            </w:tcBorders>
            <w:textDirection w:val="lrTb"/>
            <w:vAlign w:val="center"/>
          </w:tcPr>
          <w:p w:rsidR="00743B17" w:rsidRPr="0072101A" w:rsidP="006C7315">
            <w:pPr>
              <w:bidi w:val="0"/>
              <w:spacing w:after="0" w:line="240" w:lineRule="auto"/>
              <w:jc w:val="right"/>
              <w:rPr>
                <w:rFonts w:ascii="Times New Roman" w:hAnsi="Times New Roman"/>
                <w:color w:val="000000"/>
                <w:sz w:val="20"/>
                <w:szCs w:val="20"/>
                <w:lang w:eastAsia="sk-SK"/>
              </w:rPr>
            </w:pPr>
            <w:r w:rsidRPr="0072101A" w:rsidR="006766C3">
              <w:rPr>
                <w:rFonts w:ascii="Times New Roman" w:hAnsi="Times New Roman"/>
                <w:color w:val="000000"/>
                <w:sz w:val="20"/>
                <w:szCs w:val="20"/>
                <w:lang w:eastAsia="sk-SK"/>
              </w:rPr>
              <w:t>0</w:t>
            </w:r>
          </w:p>
        </w:tc>
        <w:tc>
          <w:tcPr>
            <w:tcW w:w="770" w:type="pct"/>
            <w:tcBorders>
              <w:top w:val="nil"/>
              <w:left w:val="nil"/>
              <w:bottom w:val="none" w:sz="0" w:space="0" w:color="auto"/>
              <w:right w:val="nil"/>
            </w:tcBorders>
            <w:textDirection w:val="lrTb"/>
            <w:vAlign w:val="center"/>
          </w:tcPr>
          <w:p w:rsidR="00743B17"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131 840</w:t>
            </w:r>
          </w:p>
        </w:tc>
      </w:tr>
      <w:tr>
        <w:tblPrEx>
          <w:tblW w:w="4912" w:type="pct"/>
          <w:tblInd w:w="70" w:type="dxa"/>
          <w:tblLayout w:type="fixed"/>
          <w:tblCellMar>
            <w:left w:w="70" w:type="dxa"/>
            <w:right w:w="70" w:type="dxa"/>
          </w:tblCellMar>
          <w:tblLook w:val="00A0"/>
        </w:tblPrEx>
        <w:trPr>
          <w:trHeight w:hRule="exact" w:val="330"/>
        </w:trPr>
        <w:tc>
          <w:tcPr>
            <w:tcW w:w="3446" w:type="pct"/>
            <w:tcBorders>
              <w:top w:val="nil"/>
              <w:left w:val="nil"/>
              <w:bottom w:val="single" w:sz="4" w:space="0" w:color="000000"/>
              <w:right w:val="nil"/>
            </w:tcBorders>
            <w:shd w:val="clear" w:color="000000" w:fill="auto"/>
            <w:textDirection w:val="lrTb"/>
            <w:vAlign w:val="center"/>
          </w:tcPr>
          <w:p w:rsidR="00743B17" w:rsidRPr="0072101A" w:rsidP="006C7315">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Spolu</w:t>
            </w:r>
          </w:p>
        </w:tc>
        <w:tc>
          <w:tcPr>
            <w:tcW w:w="784" w:type="pct"/>
            <w:tcBorders>
              <w:top w:val="nil"/>
              <w:left w:val="nil"/>
              <w:bottom w:val="single" w:sz="4" w:space="0" w:color="000000"/>
              <w:right w:val="nil"/>
            </w:tcBorders>
            <w:shd w:val="clear" w:color="000000" w:fill="auto"/>
            <w:textDirection w:val="lrTb"/>
            <w:vAlign w:val="center"/>
          </w:tcPr>
          <w:p w:rsidR="00743B17" w:rsidRPr="0072101A" w:rsidP="006C7315">
            <w:pPr>
              <w:bidi w:val="0"/>
              <w:spacing w:after="0" w:line="240" w:lineRule="auto"/>
              <w:jc w:val="right"/>
              <w:rPr>
                <w:rFonts w:ascii="Times New Roman" w:hAnsi="Times New Roman"/>
                <w:b/>
                <w:bCs/>
                <w:color w:val="000000"/>
                <w:sz w:val="20"/>
                <w:szCs w:val="20"/>
                <w:lang w:eastAsia="sk-SK"/>
              </w:rPr>
            </w:pPr>
            <w:r w:rsidRPr="0072101A" w:rsidR="006766C3">
              <w:rPr>
                <w:rFonts w:ascii="Times New Roman" w:hAnsi="Times New Roman"/>
                <w:b/>
                <w:bCs/>
                <w:color w:val="000000"/>
                <w:sz w:val="20"/>
                <w:szCs w:val="20"/>
                <w:lang w:eastAsia="sk-SK"/>
              </w:rPr>
              <w:t>966 480</w:t>
            </w:r>
          </w:p>
        </w:tc>
        <w:tc>
          <w:tcPr>
            <w:tcW w:w="770" w:type="pct"/>
            <w:tcBorders>
              <w:top w:val="nil"/>
              <w:left w:val="nil"/>
              <w:bottom w:val="single" w:sz="4" w:space="0" w:color="000000"/>
              <w:right w:val="nil"/>
            </w:tcBorders>
            <w:shd w:val="clear" w:color="000000" w:fill="auto"/>
            <w:textDirection w:val="lrTb"/>
            <w:vAlign w:val="center"/>
          </w:tcPr>
          <w:p w:rsidR="00743B17" w:rsidRPr="0072101A" w:rsidP="008D1750">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1 058 639</w:t>
            </w:r>
          </w:p>
        </w:tc>
      </w:tr>
    </w:tbl>
    <w:p w:rsidR="003A6222" w:rsidRPr="0072101A" w:rsidP="00C45C0C">
      <w:pPr>
        <w:tabs>
          <w:tab w:val="num" w:pos="0"/>
        </w:tabs>
        <w:bidi w:val="0"/>
        <w:spacing w:before="240" w:after="120" w:line="336" w:lineRule="auto"/>
        <w:jc w:val="both"/>
        <w:rPr>
          <w:rFonts w:ascii="Times New Roman" w:hAnsi="Times New Roman"/>
          <w:szCs w:val="22"/>
          <w:lang w:eastAsia="sk-SK"/>
        </w:rPr>
      </w:pPr>
      <w:r w:rsidRPr="0072101A" w:rsidR="00E56C6F">
        <w:rPr>
          <w:rFonts w:ascii="Times New Roman" w:hAnsi="Times New Roman"/>
          <w:szCs w:val="22"/>
          <w:lang w:eastAsia="sk-SK"/>
        </w:rPr>
        <w:t>Úbytok bol najmä z dôvodu zaradenia obstaraných podielov v </w:t>
      </w:r>
      <w:r w:rsidRPr="0072101A" w:rsidR="00E56C6F">
        <w:rPr>
          <w:rFonts w:ascii="Times New Roman" w:hAnsi="Times New Roman"/>
          <w:szCs w:val="22"/>
          <w:u w:val="single"/>
          <w:lang w:eastAsia="sk-SK"/>
        </w:rPr>
        <w:t>ESM</w:t>
      </w:r>
      <w:r w:rsidRPr="0072101A" w:rsidR="00E56C6F">
        <w:rPr>
          <w:rFonts w:ascii="Times New Roman" w:hAnsi="Times New Roman"/>
          <w:szCs w:val="22"/>
          <w:lang w:eastAsia="sk-SK"/>
        </w:rPr>
        <w:t xml:space="preserve"> v hodnote </w:t>
      </w:r>
      <w:r w:rsidRPr="0072101A" w:rsidR="00057C58">
        <w:rPr>
          <w:rFonts w:ascii="Times New Roman" w:hAnsi="Times New Roman"/>
          <w:szCs w:val="22"/>
          <w:lang w:eastAsia="sk-SK"/>
        </w:rPr>
        <w:t>131 840</w:t>
      </w:r>
      <w:r w:rsidRPr="0072101A" w:rsidR="00A455D6">
        <w:rPr>
          <w:rFonts w:ascii="Times New Roman" w:hAnsi="Times New Roman"/>
          <w:szCs w:val="22"/>
          <w:lang w:eastAsia="sk-SK"/>
        </w:rPr>
        <w:t xml:space="preserve"> tis. eur</w:t>
      </w:r>
      <w:r w:rsidRPr="0072101A" w:rsidR="00442806">
        <w:rPr>
          <w:rFonts w:ascii="Times New Roman" w:hAnsi="Times New Roman"/>
          <w:szCs w:val="22"/>
          <w:lang w:eastAsia="sk-SK"/>
        </w:rPr>
        <w:t xml:space="preserve"> </w:t>
      </w:r>
      <w:r w:rsidRPr="0072101A">
        <w:rPr>
          <w:rFonts w:ascii="Times New Roman" w:hAnsi="Times New Roman"/>
          <w:szCs w:val="22"/>
          <w:lang w:eastAsia="sk-SK"/>
        </w:rPr>
        <w:t>do ostatného dlhodobého finančného majetku. Podiel v </w:t>
      </w:r>
      <w:r w:rsidRPr="0072101A">
        <w:rPr>
          <w:rFonts w:ascii="Times New Roman" w:hAnsi="Times New Roman"/>
          <w:szCs w:val="22"/>
          <w:u w:val="single"/>
          <w:lang w:eastAsia="sk-SK"/>
        </w:rPr>
        <w:t>Európskej investičnej banke</w:t>
      </w:r>
      <w:r w:rsidRPr="0072101A">
        <w:rPr>
          <w:rFonts w:ascii="Times New Roman" w:hAnsi="Times New Roman"/>
          <w:szCs w:val="22"/>
          <w:lang w:eastAsia="sk-SK"/>
        </w:rPr>
        <w:t xml:space="preserve"> sa znížil o</w:t>
      </w:r>
      <w:r w:rsidRPr="0072101A" w:rsidR="008C26EF">
        <w:rPr>
          <w:rFonts w:ascii="Times New Roman" w:hAnsi="Times New Roman"/>
          <w:szCs w:val="22"/>
          <w:lang w:eastAsia="sk-SK"/>
        </w:rPr>
        <w:t> 6 500</w:t>
      </w:r>
      <w:r w:rsidRPr="0072101A">
        <w:rPr>
          <w:rFonts w:ascii="Times New Roman" w:hAnsi="Times New Roman"/>
          <w:szCs w:val="22"/>
          <w:lang w:eastAsia="sk-SK"/>
        </w:rPr>
        <w:t xml:space="preserve"> tis. eur takisto z dôvodu </w:t>
      </w:r>
      <w:r w:rsidRPr="0072101A" w:rsidR="008C26EF">
        <w:rPr>
          <w:rFonts w:ascii="Times New Roman" w:hAnsi="Times New Roman"/>
          <w:szCs w:val="22"/>
          <w:lang w:eastAsia="sk-SK"/>
        </w:rPr>
        <w:t>splatenia</w:t>
      </w:r>
      <w:r w:rsidRPr="0072101A">
        <w:rPr>
          <w:rFonts w:ascii="Times New Roman" w:hAnsi="Times New Roman"/>
          <w:szCs w:val="22"/>
          <w:lang w:eastAsia="sk-SK"/>
        </w:rPr>
        <w:t xml:space="preserve"> vkladu</w:t>
      </w:r>
      <w:r w:rsidRPr="0072101A" w:rsidR="008C26EF">
        <w:rPr>
          <w:rFonts w:ascii="Times New Roman" w:hAnsi="Times New Roman"/>
          <w:szCs w:val="22"/>
          <w:lang w:eastAsia="sk-SK"/>
        </w:rPr>
        <w:t xml:space="preserve"> a jeho zaradenia</w:t>
      </w:r>
      <w:r w:rsidRPr="0072101A">
        <w:rPr>
          <w:rFonts w:ascii="Times New Roman" w:hAnsi="Times New Roman"/>
          <w:szCs w:val="22"/>
          <w:lang w:eastAsia="sk-SK"/>
        </w:rPr>
        <w:t xml:space="preserve"> do ostatného dlhodobého finančného majetku</w:t>
      </w:r>
      <w:r w:rsidRPr="0072101A" w:rsidR="00DC4965">
        <w:rPr>
          <w:rFonts w:ascii="Times New Roman" w:hAnsi="Times New Roman"/>
          <w:szCs w:val="22"/>
          <w:lang w:eastAsia="sk-SK"/>
        </w:rPr>
        <w:t xml:space="preserve">. </w:t>
      </w:r>
      <w:r w:rsidRPr="0072101A" w:rsidR="008C26EF">
        <w:rPr>
          <w:rFonts w:ascii="Times New Roman" w:hAnsi="Times New Roman"/>
          <w:szCs w:val="22"/>
          <w:lang w:eastAsia="sk-SK"/>
        </w:rPr>
        <w:t>Zvýšenie</w:t>
      </w:r>
      <w:r w:rsidRPr="0072101A" w:rsidR="00DC4965">
        <w:rPr>
          <w:rFonts w:ascii="Times New Roman" w:hAnsi="Times New Roman"/>
          <w:szCs w:val="22"/>
          <w:lang w:eastAsia="sk-SK"/>
        </w:rPr>
        <w:t xml:space="preserve"> hodnoty obstarávaného podielu v </w:t>
      </w:r>
      <w:r w:rsidRPr="0072101A" w:rsidR="00DC4965">
        <w:rPr>
          <w:rFonts w:ascii="Times New Roman" w:hAnsi="Times New Roman"/>
          <w:szCs w:val="22"/>
          <w:u w:val="single"/>
          <w:lang w:eastAsia="sk-SK"/>
        </w:rPr>
        <w:t>Medzinárodnej banke pre obnovu a rozvoj</w:t>
      </w:r>
      <w:r w:rsidRPr="0072101A" w:rsidR="00DC4965">
        <w:rPr>
          <w:rFonts w:ascii="Times New Roman" w:hAnsi="Times New Roman"/>
          <w:szCs w:val="22"/>
          <w:lang w:eastAsia="sk-SK"/>
        </w:rPr>
        <w:t xml:space="preserve"> v roku 201</w:t>
      </w:r>
      <w:r w:rsidRPr="0072101A" w:rsidR="008C26EF">
        <w:rPr>
          <w:rFonts w:ascii="Times New Roman" w:hAnsi="Times New Roman"/>
          <w:szCs w:val="22"/>
          <w:lang w:eastAsia="sk-SK"/>
        </w:rPr>
        <w:t>4</w:t>
      </w:r>
      <w:r w:rsidRPr="0072101A" w:rsidR="00BF63DC">
        <w:rPr>
          <w:rFonts w:ascii="Times New Roman" w:hAnsi="Times New Roman"/>
          <w:szCs w:val="22"/>
          <w:lang w:eastAsia="sk-SK"/>
        </w:rPr>
        <w:t xml:space="preserve"> bolo</w:t>
      </w:r>
      <w:r w:rsidRPr="0072101A" w:rsidR="00DC4965">
        <w:rPr>
          <w:rFonts w:ascii="Times New Roman" w:hAnsi="Times New Roman"/>
          <w:szCs w:val="22"/>
          <w:lang w:eastAsia="sk-SK"/>
        </w:rPr>
        <w:t xml:space="preserve"> spôsobené precenením dolárovej časti podielu</w:t>
      </w:r>
      <w:r w:rsidRPr="0072101A" w:rsidR="002F75F2">
        <w:rPr>
          <w:rFonts w:ascii="Times New Roman" w:hAnsi="Times New Roman"/>
          <w:szCs w:val="22"/>
          <w:lang w:eastAsia="sk-SK"/>
        </w:rPr>
        <w:t xml:space="preserve"> na eurá</w:t>
      </w:r>
      <w:r w:rsidRPr="0072101A" w:rsidR="009C672F">
        <w:rPr>
          <w:rFonts w:ascii="Times New Roman" w:hAnsi="Times New Roman"/>
          <w:szCs w:val="22"/>
          <w:lang w:eastAsia="sk-SK"/>
        </w:rPr>
        <w:t>, a to</w:t>
      </w:r>
      <w:r w:rsidRPr="0072101A" w:rsidR="00DC4965">
        <w:rPr>
          <w:rFonts w:ascii="Times New Roman" w:hAnsi="Times New Roman"/>
          <w:szCs w:val="22"/>
          <w:lang w:eastAsia="sk-SK"/>
        </w:rPr>
        <w:t xml:space="preserve"> o</w:t>
      </w:r>
      <w:r w:rsidRPr="0072101A" w:rsidR="00007A1C">
        <w:rPr>
          <w:rFonts w:ascii="Times New Roman" w:hAnsi="Times New Roman"/>
          <w:szCs w:val="22"/>
          <w:lang w:eastAsia="sk-SK"/>
        </w:rPr>
        <w:t> 46 181</w:t>
      </w:r>
      <w:r w:rsidRPr="0072101A" w:rsidR="00DC4965">
        <w:rPr>
          <w:rFonts w:ascii="Times New Roman" w:hAnsi="Times New Roman"/>
          <w:szCs w:val="22"/>
          <w:lang w:eastAsia="sk-SK"/>
        </w:rPr>
        <w:t xml:space="preserve"> tis. eur.</w:t>
      </w:r>
    </w:p>
    <w:p w:rsidR="002D6290" w:rsidRPr="0072101A" w:rsidP="00C45C0C">
      <w:pPr>
        <w:tabs>
          <w:tab w:val="num" w:pos="0"/>
        </w:tabs>
        <w:bidi w:val="0"/>
        <w:spacing w:before="240" w:after="120" w:line="336" w:lineRule="auto"/>
        <w:jc w:val="both"/>
        <w:rPr>
          <w:rFonts w:ascii="Times New Roman" w:hAnsi="Times New Roman"/>
          <w:b/>
          <w:sz w:val="24"/>
          <w:szCs w:val="24"/>
          <w:lang w:eastAsia="sk-SK"/>
        </w:rPr>
      </w:pPr>
      <w:r w:rsidRPr="0072101A" w:rsidR="006001DE">
        <w:rPr>
          <w:rFonts w:ascii="Times New Roman" w:hAnsi="Times New Roman"/>
          <w:b/>
          <w:sz w:val="24"/>
          <w:szCs w:val="24"/>
          <w:lang w:eastAsia="sk-SK"/>
        </w:rPr>
        <w:t>B. Obežný majetok</w:t>
      </w:r>
      <w:r w:rsidRPr="0072101A" w:rsidR="00155568">
        <w:rPr>
          <w:rFonts w:ascii="Times New Roman" w:hAnsi="Times New Roman"/>
          <w:b/>
          <w:sz w:val="24"/>
          <w:szCs w:val="24"/>
          <w:lang w:eastAsia="sk-SK"/>
        </w:rPr>
        <w:t xml:space="preserve"> </w:t>
      </w:r>
    </w:p>
    <w:p w:rsidR="002D6290" w:rsidRPr="0072101A" w:rsidP="00E9050A">
      <w:pPr>
        <w:bidi w:val="0"/>
        <w:spacing w:line="336" w:lineRule="auto"/>
        <w:jc w:val="both"/>
        <w:rPr>
          <w:rFonts w:ascii="Times New Roman" w:hAnsi="Times New Roman"/>
          <w:b/>
          <w:sz w:val="24"/>
          <w:szCs w:val="24"/>
          <w:lang w:eastAsia="sk-SK"/>
        </w:rPr>
      </w:pPr>
      <w:r w:rsidRPr="0072101A">
        <w:rPr>
          <w:rFonts w:ascii="Times New Roman" w:hAnsi="Times New Roman"/>
          <w:b/>
          <w:sz w:val="24"/>
          <w:szCs w:val="24"/>
          <w:lang w:eastAsia="sk-SK"/>
        </w:rPr>
        <w:t>B.I. Zásoby</w:t>
      </w:r>
    </w:p>
    <w:p w:rsidR="00AA2325" w:rsidRPr="0072101A" w:rsidP="00E9050A">
      <w:pPr>
        <w:tabs>
          <w:tab w:val="num" w:pos="0"/>
        </w:tabs>
        <w:bidi w:val="0"/>
        <w:spacing w:after="120" w:line="336" w:lineRule="auto"/>
        <w:jc w:val="both"/>
        <w:rPr>
          <w:rFonts w:ascii="Times New Roman" w:hAnsi="Times New Roman"/>
          <w:szCs w:val="22"/>
          <w:lang w:eastAsia="sk-SK"/>
        </w:rPr>
      </w:pPr>
      <w:r w:rsidRPr="0072101A" w:rsidR="002D6290">
        <w:rPr>
          <w:rFonts w:ascii="Times New Roman" w:hAnsi="Times New Roman"/>
          <w:szCs w:val="22"/>
          <w:lang w:eastAsia="sk-SK"/>
        </w:rPr>
        <w:t>Ako zásoby súhrnného celku sa vykazuj</w:t>
      </w:r>
      <w:r w:rsidRPr="0072101A" w:rsidR="007A3F0C">
        <w:rPr>
          <w:rFonts w:ascii="Times New Roman" w:hAnsi="Times New Roman"/>
          <w:szCs w:val="22"/>
          <w:lang w:eastAsia="sk-SK"/>
        </w:rPr>
        <w:t>ú</w:t>
      </w:r>
      <w:r w:rsidRPr="0072101A" w:rsidR="002D6290">
        <w:rPr>
          <w:rFonts w:ascii="Times New Roman" w:hAnsi="Times New Roman"/>
          <w:szCs w:val="22"/>
          <w:lang w:eastAsia="sk-SK"/>
        </w:rPr>
        <w:t xml:space="preserve"> materiál na sklade,</w:t>
      </w:r>
      <w:r w:rsidRPr="0072101A" w:rsidR="00F332DB">
        <w:rPr>
          <w:rFonts w:ascii="Times New Roman" w:hAnsi="Times New Roman"/>
          <w:szCs w:val="22"/>
          <w:lang w:eastAsia="sk-SK"/>
        </w:rPr>
        <w:t xml:space="preserve"> tovar, výrobky,</w:t>
      </w:r>
      <w:r w:rsidRPr="0072101A" w:rsidR="002D6290">
        <w:rPr>
          <w:rFonts w:ascii="Times New Roman" w:hAnsi="Times New Roman"/>
          <w:szCs w:val="22"/>
          <w:lang w:eastAsia="sk-SK"/>
        </w:rPr>
        <w:t xml:space="preserve"> nedokončená výroba a polotovary </w:t>
      </w:r>
      <w:r w:rsidRPr="0072101A" w:rsidR="00F332DB">
        <w:rPr>
          <w:rFonts w:ascii="Times New Roman" w:hAnsi="Times New Roman"/>
          <w:szCs w:val="22"/>
          <w:lang w:eastAsia="sk-SK"/>
        </w:rPr>
        <w:t>a </w:t>
      </w:r>
      <w:r w:rsidRPr="0072101A" w:rsidR="002D6290">
        <w:rPr>
          <w:rFonts w:ascii="Times New Roman" w:hAnsi="Times New Roman"/>
          <w:szCs w:val="22"/>
          <w:lang w:eastAsia="sk-SK"/>
        </w:rPr>
        <w:t>zvieratá</w:t>
      </w:r>
      <w:r w:rsidRPr="0072101A" w:rsidR="00F332DB">
        <w:rPr>
          <w:rFonts w:ascii="Times New Roman" w:hAnsi="Times New Roman"/>
          <w:szCs w:val="22"/>
          <w:lang w:eastAsia="sk-SK"/>
        </w:rPr>
        <w:t xml:space="preserve">. </w:t>
      </w:r>
      <w:r w:rsidRPr="0072101A" w:rsidR="002D6290">
        <w:rPr>
          <w:rFonts w:ascii="Times New Roman" w:hAnsi="Times New Roman"/>
          <w:szCs w:val="22"/>
          <w:lang w:eastAsia="sk-SK"/>
        </w:rPr>
        <w:t>Celková hodnota zásob súhrnného celku k 31.12.201</w:t>
      </w:r>
      <w:r w:rsidRPr="0072101A" w:rsidR="000D5BCA">
        <w:rPr>
          <w:rFonts w:ascii="Times New Roman" w:hAnsi="Times New Roman"/>
          <w:szCs w:val="22"/>
          <w:lang w:eastAsia="sk-SK"/>
        </w:rPr>
        <w:t>4</w:t>
      </w:r>
      <w:r w:rsidRPr="0072101A" w:rsidR="002D6290">
        <w:rPr>
          <w:rFonts w:ascii="Times New Roman" w:hAnsi="Times New Roman"/>
          <w:szCs w:val="22"/>
          <w:lang w:eastAsia="sk-SK"/>
        </w:rPr>
        <w:t xml:space="preserve"> dosiahla </w:t>
      </w:r>
      <w:r w:rsidRPr="0072101A" w:rsidR="00794F5F">
        <w:rPr>
          <w:rFonts w:ascii="Times New Roman" w:hAnsi="Times New Roman"/>
          <w:szCs w:val="22"/>
          <w:lang w:eastAsia="sk-SK"/>
        </w:rPr>
        <w:br/>
      </w:r>
      <w:r w:rsidRPr="0072101A" w:rsidR="000D5BCA">
        <w:rPr>
          <w:rFonts w:ascii="Times New Roman" w:hAnsi="Times New Roman"/>
          <w:szCs w:val="22"/>
          <w:lang w:eastAsia="sk-SK"/>
        </w:rPr>
        <w:t>2 109 524 ti</w:t>
      </w:r>
      <w:r w:rsidRPr="0072101A" w:rsidR="00C22596">
        <w:rPr>
          <w:rFonts w:ascii="Times New Roman" w:hAnsi="Times New Roman"/>
          <w:szCs w:val="22"/>
          <w:lang w:eastAsia="sk-SK"/>
        </w:rPr>
        <w:t>s. eur a oproti roku 201</w:t>
      </w:r>
      <w:r w:rsidRPr="0072101A" w:rsidR="000D5BCA">
        <w:rPr>
          <w:rFonts w:ascii="Times New Roman" w:hAnsi="Times New Roman"/>
          <w:szCs w:val="22"/>
          <w:lang w:eastAsia="sk-SK"/>
        </w:rPr>
        <w:t>3</w:t>
      </w:r>
      <w:r w:rsidRPr="0072101A" w:rsidR="00C22596">
        <w:rPr>
          <w:rFonts w:ascii="Times New Roman" w:hAnsi="Times New Roman"/>
          <w:szCs w:val="22"/>
          <w:lang w:eastAsia="sk-SK"/>
        </w:rPr>
        <w:t xml:space="preserve"> hodnota zásob </w:t>
      </w:r>
      <w:r w:rsidRPr="0072101A" w:rsidR="000D5BCA">
        <w:rPr>
          <w:rFonts w:ascii="Times New Roman" w:hAnsi="Times New Roman"/>
          <w:szCs w:val="22"/>
          <w:lang w:eastAsia="sk-SK"/>
        </w:rPr>
        <w:t>vzrástla</w:t>
      </w:r>
      <w:r w:rsidRPr="0072101A" w:rsidR="00C22596">
        <w:rPr>
          <w:rFonts w:ascii="Times New Roman" w:hAnsi="Times New Roman"/>
          <w:szCs w:val="22"/>
          <w:lang w:eastAsia="sk-SK"/>
        </w:rPr>
        <w:t xml:space="preserve"> o</w:t>
      </w:r>
      <w:r w:rsidRPr="0072101A" w:rsidR="000D5BCA">
        <w:rPr>
          <w:rFonts w:ascii="Times New Roman" w:hAnsi="Times New Roman"/>
          <w:szCs w:val="22"/>
          <w:lang w:eastAsia="sk-SK"/>
        </w:rPr>
        <w:t> 713 707</w:t>
      </w:r>
      <w:r w:rsidRPr="0072101A" w:rsidR="00C22596">
        <w:rPr>
          <w:rFonts w:ascii="Times New Roman" w:hAnsi="Times New Roman"/>
          <w:szCs w:val="22"/>
          <w:lang w:eastAsia="sk-SK"/>
        </w:rPr>
        <w:t xml:space="preserve"> tis. eur. </w:t>
      </w:r>
    </w:p>
    <w:tbl>
      <w:tblPr>
        <w:tblStyle w:val="TableNormal"/>
        <w:tblW w:w="4445" w:type="pct"/>
        <w:jc w:val="center"/>
        <w:tblInd w:w="70" w:type="dxa"/>
        <w:tblLayout w:type="fixed"/>
        <w:tblCellMar>
          <w:left w:w="70" w:type="dxa"/>
          <w:right w:w="70" w:type="dxa"/>
        </w:tblCellMar>
        <w:tblLook w:val="00A0"/>
      </w:tblPr>
      <w:tblGrid>
        <w:gridCol w:w="5376"/>
        <w:gridCol w:w="1418"/>
        <w:gridCol w:w="1395"/>
      </w:tblGrid>
      <w:tr>
        <w:tblPrEx>
          <w:tblW w:w="4445" w:type="pct"/>
          <w:jc w:val="center"/>
          <w:tblInd w:w="70" w:type="dxa"/>
          <w:tblLayout w:type="fixed"/>
          <w:tblCellMar>
            <w:left w:w="70" w:type="dxa"/>
            <w:right w:w="70" w:type="dxa"/>
          </w:tblCellMar>
          <w:tblLook w:val="00A0"/>
        </w:tblPrEx>
        <w:trPr>
          <w:trHeight w:val="330"/>
          <w:jc w:val="center"/>
        </w:trPr>
        <w:tc>
          <w:tcPr>
            <w:tcW w:w="4148" w:type="pct"/>
            <w:gridSpan w:val="2"/>
            <w:tcBorders>
              <w:top w:val="single" w:sz="4" w:space="0" w:color="auto"/>
              <w:left w:val="nil"/>
              <w:bottom w:val="single" w:sz="4" w:space="0" w:color="auto"/>
              <w:right w:val="nil"/>
            </w:tcBorders>
            <w:shd w:val="clear" w:color="000000" w:fill="000000"/>
            <w:noWrap/>
            <w:textDirection w:val="lrTb"/>
            <w:vAlign w:val="center"/>
          </w:tcPr>
          <w:p w:rsidR="00C22596" w:rsidRPr="0072101A" w:rsidP="0002612E">
            <w:pPr>
              <w:bidi w:val="0"/>
              <w:spacing w:after="0" w:line="240" w:lineRule="auto"/>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Zásoby súhrnného celku (v tis. eur)</w:t>
            </w:r>
          </w:p>
        </w:tc>
        <w:tc>
          <w:tcPr>
            <w:tcW w:w="852" w:type="pct"/>
            <w:tcBorders>
              <w:top w:val="single" w:sz="4" w:space="0" w:color="auto"/>
              <w:left w:val="nil"/>
              <w:bottom w:val="single" w:sz="4" w:space="0" w:color="auto"/>
              <w:right w:val="nil"/>
            </w:tcBorders>
            <w:shd w:val="clear" w:color="000000" w:fill="000000"/>
            <w:textDirection w:val="lrTb"/>
            <w:vAlign w:val="center"/>
          </w:tcPr>
          <w:p w:rsidR="00C22596" w:rsidRPr="0072101A" w:rsidP="009A2941">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r>
      <w:tr>
        <w:tblPrEx>
          <w:tblW w:w="4445" w:type="pct"/>
          <w:jc w:val="center"/>
          <w:tblInd w:w="70" w:type="dxa"/>
          <w:tblLayout w:type="fixed"/>
          <w:tblCellMar>
            <w:left w:w="70" w:type="dxa"/>
            <w:right w:w="70" w:type="dxa"/>
          </w:tblCellMar>
          <w:tblLook w:val="00A0"/>
        </w:tblPrEx>
        <w:trPr>
          <w:trHeight w:val="330"/>
          <w:jc w:val="center"/>
        </w:trPr>
        <w:tc>
          <w:tcPr>
            <w:tcW w:w="3282" w:type="pct"/>
            <w:tcBorders>
              <w:top w:val="nil"/>
              <w:left w:val="nil"/>
              <w:bottom w:val="single" w:sz="4" w:space="0" w:color="auto"/>
              <w:right w:val="nil"/>
            </w:tcBorders>
            <w:shd w:val="clear" w:color="000000" w:fill="BFBFBF"/>
            <w:noWrap/>
            <w:textDirection w:val="lrTb"/>
            <w:vAlign w:val="bottom"/>
          </w:tcPr>
          <w:p w:rsidR="00C22596" w:rsidRPr="0072101A" w:rsidP="009A2941">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Druh zásob</w:t>
            </w:r>
          </w:p>
        </w:tc>
        <w:tc>
          <w:tcPr>
            <w:tcW w:w="866" w:type="pct"/>
            <w:tcBorders>
              <w:top w:val="nil"/>
              <w:left w:val="nil"/>
              <w:bottom w:val="single" w:sz="4" w:space="0" w:color="auto"/>
              <w:right w:val="nil"/>
            </w:tcBorders>
            <w:shd w:val="clear" w:color="000000" w:fill="BFBFBF"/>
            <w:noWrap/>
            <w:textDirection w:val="lrTb"/>
            <w:vAlign w:val="bottom"/>
          </w:tcPr>
          <w:p w:rsidR="00C22596" w:rsidRPr="0072101A" w:rsidP="00434CB5">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 xml:space="preserve">         201</w:t>
            </w:r>
            <w:r w:rsidRPr="0072101A" w:rsidR="00CD6662">
              <w:rPr>
                <w:rFonts w:ascii="Times New Roman" w:hAnsi="Times New Roman"/>
                <w:b/>
                <w:bCs/>
                <w:sz w:val="20"/>
                <w:szCs w:val="20"/>
                <w:lang w:eastAsia="sk-SK"/>
              </w:rPr>
              <w:t>4</w:t>
            </w:r>
          </w:p>
        </w:tc>
        <w:tc>
          <w:tcPr>
            <w:tcW w:w="852" w:type="pct"/>
            <w:tcBorders>
              <w:top w:val="nil"/>
              <w:left w:val="nil"/>
              <w:bottom w:val="single" w:sz="4" w:space="0" w:color="auto"/>
              <w:right w:val="nil"/>
            </w:tcBorders>
            <w:shd w:val="clear" w:color="000000" w:fill="BFBFBF"/>
            <w:noWrap/>
            <w:textDirection w:val="lrTb"/>
            <w:vAlign w:val="bottom"/>
          </w:tcPr>
          <w:p w:rsidR="00C22596" w:rsidRPr="0072101A" w:rsidP="00CD6662">
            <w:pPr>
              <w:bidi w:val="0"/>
              <w:spacing w:after="0" w:line="240" w:lineRule="auto"/>
              <w:jc w:val="center"/>
              <w:rPr>
                <w:rFonts w:ascii="Times New Roman" w:hAnsi="Times New Roman"/>
                <w:b/>
                <w:bCs/>
                <w:sz w:val="20"/>
                <w:szCs w:val="20"/>
                <w:lang w:eastAsia="sk-SK"/>
              </w:rPr>
            </w:pPr>
            <w:r w:rsidRPr="0072101A" w:rsidR="00AD2668">
              <w:rPr>
                <w:rFonts w:ascii="Times New Roman" w:hAnsi="Times New Roman"/>
                <w:b/>
                <w:bCs/>
                <w:sz w:val="20"/>
                <w:szCs w:val="20"/>
                <w:lang w:eastAsia="sk-SK"/>
              </w:rPr>
              <w:t xml:space="preserve">         </w:t>
            </w:r>
            <w:r w:rsidRPr="0072101A" w:rsidR="00434CB5">
              <w:rPr>
                <w:rFonts w:ascii="Times New Roman" w:hAnsi="Times New Roman"/>
                <w:b/>
                <w:bCs/>
                <w:sz w:val="20"/>
                <w:szCs w:val="20"/>
                <w:lang w:eastAsia="sk-SK"/>
              </w:rPr>
              <w:t xml:space="preserve"> 201</w:t>
            </w:r>
            <w:r w:rsidRPr="0072101A" w:rsidR="00CD6662">
              <w:rPr>
                <w:rFonts w:ascii="Times New Roman" w:hAnsi="Times New Roman"/>
                <w:b/>
                <w:bCs/>
                <w:sz w:val="20"/>
                <w:szCs w:val="20"/>
                <w:lang w:eastAsia="sk-SK"/>
              </w:rPr>
              <w:t>3</w:t>
            </w:r>
          </w:p>
        </w:tc>
      </w:tr>
      <w:tr>
        <w:tblPrEx>
          <w:tblW w:w="4445" w:type="pct"/>
          <w:jc w:val="center"/>
          <w:tblInd w:w="70" w:type="dxa"/>
          <w:tblLayout w:type="fixed"/>
          <w:tblCellMar>
            <w:left w:w="70" w:type="dxa"/>
            <w:right w:w="70" w:type="dxa"/>
          </w:tblCellMar>
          <w:tblLook w:val="00A0"/>
        </w:tblPrEx>
        <w:trPr>
          <w:trHeight w:hRule="exact" w:val="330"/>
          <w:jc w:val="center"/>
        </w:trPr>
        <w:tc>
          <w:tcPr>
            <w:tcW w:w="3282" w:type="pct"/>
            <w:tcBorders>
              <w:top w:val="nil"/>
              <w:left w:val="nil"/>
              <w:bottom w:val="nil"/>
              <w:right w:val="nil"/>
            </w:tcBorders>
            <w:textDirection w:val="lrTb"/>
            <w:vAlign w:val="center"/>
          </w:tcPr>
          <w:p w:rsidR="00CD6662" w:rsidRPr="0072101A" w:rsidP="006F7317">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Materiál</w:t>
            </w:r>
          </w:p>
        </w:tc>
        <w:tc>
          <w:tcPr>
            <w:tcW w:w="866" w:type="pct"/>
            <w:tcBorders>
              <w:top w:val="nil"/>
              <w:left w:val="nil"/>
              <w:bottom w:val="nil"/>
              <w:right w:val="nil"/>
            </w:tcBorders>
            <w:textDirection w:val="lrTb"/>
            <w:vAlign w:val="center"/>
          </w:tcPr>
          <w:p w:rsidR="00CD6662" w:rsidRPr="0072101A" w:rsidP="006F7317">
            <w:pPr>
              <w:bidi w:val="0"/>
              <w:spacing w:after="0" w:line="240" w:lineRule="auto"/>
              <w:jc w:val="right"/>
              <w:rPr>
                <w:rFonts w:ascii="Times New Roman" w:hAnsi="Times New Roman"/>
                <w:color w:val="000000"/>
                <w:sz w:val="20"/>
                <w:szCs w:val="20"/>
                <w:lang w:eastAsia="sk-SK"/>
              </w:rPr>
            </w:pPr>
            <w:r w:rsidRPr="0072101A" w:rsidR="00737457">
              <w:rPr>
                <w:rFonts w:ascii="Times New Roman" w:hAnsi="Times New Roman"/>
                <w:color w:val="000000"/>
                <w:sz w:val="20"/>
                <w:szCs w:val="20"/>
                <w:lang w:eastAsia="sk-SK"/>
              </w:rPr>
              <w:t>1 172 214</w:t>
            </w:r>
          </w:p>
        </w:tc>
        <w:tc>
          <w:tcPr>
            <w:tcW w:w="852" w:type="pct"/>
            <w:tcBorders>
              <w:top w:val="nil"/>
              <w:left w:val="nil"/>
              <w:bottom w:val="nil"/>
              <w:right w:val="nil"/>
            </w:tcBorders>
            <w:textDirection w:val="lrTb"/>
            <w:vAlign w:val="center"/>
          </w:tcPr>
          <w:p w:rsidR="00CD6662"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1 232 920</w:t>
            </w:r>
          </w:p>
        </w:tc>
      </w:tr>
      <w:tr>
        <w:tblPrEx>
          <w:tblW w:w="4445" w:type="pct"/>
          <w:jc w:val="center"/>
          <w:tblInd w:w="70" w:type="dxa"/>
          <w:tblLayout w:type="fixed"/>
          <w:tblCellMar>
            <w:left w:w="70" w:type="dxa"/>
            <w:right w:w="70" w:type="dxa"/>
          </w:tblCellMar>
          <w:tblLook w:val="00A0"/>
        </w:tblPrEx>
        <w:trPr>
          <w:trHeight w:hRule="exact" w:val="330"/>
          <w:jc w:val="center"/>
        </w:trPr>
        <w:tc>
          <w:tcPr>
            <w:tcW w:w="3282" w:type="pct"/>
            <w:tcBorders>
              <w:top w:val="nil"/>
              <w:left w:val="nil"/>
              <w:bottom w:val="none" w:sz="0" w:space="0" w:color="auto"/>
              <w:right w:val="nil"/>
            </w:tcBorders>
            <w:shd w:val="clear" w:color="000000" w:fill="auto"/>
            <w:textDirection w:val="lrTb"/>
            <w:vAlign w:val="center"/>
          </w:tcPr>
          <w:p w:rsidR="00CD6662" w:rsidRPr="0072101A" w:rsidP="00AE400C">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Tovar</w:t>
            </w:r>
          </w:p>
        </w:tc>
        <w:tc>
          <w:tcPr>
            <w:tcW w:w="866" w:type="pct"/>
            <w:tcBorders>
              <w:top w:val="nil"/>
              <w:left w:val="nil"/>
              <w:bottom w:val="none" w:sz="0" w:space="0" w:color="auto"/>
              <w:right w:val="nil"/>
            </w:tcBorders>
            <w:shd w:val="clear" w:color="000000" w:fill="auto"/>
            <w:textDirection w:val="lrTb"/>
            <w:vAlign w:val="center"/>
          </w:tcPr>
          <w:p w:rsidR="00CD6662" w:rsidRPr="0072101A" w:rsidP="00AE400C">
            <w:pPr>
              <w:bidi w:val="0"/>
              <w:spacing w:after="0" w:line="240" w:lineRule="auto"/>
              <w:jc w:val="right"/>
              <w:rPr>
                <w:rFonts w:ascii="Times New Roman" w:hAnsi="Times New Roman"/>
                <w:bCs/>
                <w:color w:val="000000"/>
                <w:sz w:val="20"/>
                <w:szCs w:val="20"/>
                <w:lang w:eastAsia="sk-SK"/>
              </w:rPr>
            </w:pPr>
            <w:r w:rsidRPr="0072101A" w:rsidR="00737457">
              <w:rPr>
                <w:rFonts w:ascii="Times New Roman" w:hAnsi="Times New Roman"/>
                <w:bCs/>
                <w:color w:val="000000"/>
                <w:sz w:val="20"/>
                <w:szCs w:val="20"/>
                <w:lang w:eastAsia="sk-SK"/>
              </w:rPr>
              <w:t>622 522</w:t>
            </w:r>
          </w:p>
        </w:tc>
        <w:tc>
          <w:tcPr>
            <w:tcW w:w="852" w:type="pct"/>
            <w:tcBorders>
              <w:top w:val="nil"/>
              <w:left w:val="nil"/>
              <w:bottom w:val="none" w:sz="0" w:space="0" w:color="auto"/>
              <w:right w:val="nil"/>
            </w:tcBorders>
            <w:shd w:val="clear" w:color="000000" w:fill="auto"/>
            <w:textDirection w:val="lrTb"/>
            <w:vAlign w:val="center"/>
          </w:tcPr>
          <w:p w:rsidR="00CD6662" w:rsidRPr="0072101A" w:rsidP="008D1750">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122 999</w:t>
            </w:r>
          </w:p>
        </w:tc>
      </w:tr>
      <w:tr>
        <w:tblPrEx>
          <w:tblW w:w="4445" w:type="pct"/>
          <w:jc w:val="center"/>
          <w:tblInd w:w="70" w:type="dxa"/>
          <w:tblLayout w:type="fixed"/>
          <w:tblCellMar>
            <w:left w:w="70" w:type="dxa"/>
            <w:right w:w="70" w:type="dxa"/>
          </w:tblCellMar>
          <w:tblLook w:val="00A0"/>
        </w:tblPrEx>
        <w:trPr>
          <w:trHeight w:hRule="exact" w:val="330"/>
          <w:jc w:val="center"/>
        </w:trPr>
        <w:tc>
          <w:tcPr>
            <w:tcW w:w="3282" w:type="pct"/>
            <w:tcBorders>
              <w:top w:val="nil"/>
              <w:left w:val="nil"/>
              <w:bottom w:val="none" w:sz="0" w:space="0" w:color="auto"/>
              <w:right w:val="nil"/>
            </w:tcBorders>
            <w:textDirection w:val="lrTb"/>
            <w:vAlign w:val="center"/>
          </w:tcPr>
          <w:p w:rsidR="00CD6662" w:rsidRPr="0072101A" w:rsidP="00AE400C">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Výrobky </w:t>
            </w:r>
            <w:r w:rsidRPr="0072101A">
              <w:rPr>
                <w:color w:val="000000"/>
                <w:sz w:val="20"/>
                <w:szCs w:val="20"/>
                <w:lang w:eastAsia="sk-SK"/>
              </w:rPr>
              <w:t> </w:t>
            </w:r>
          </w:p>
        </w:tc>
        <w:tc>
          <w:tcPr>
            <w:tcW w:w="866" w:type="pct"/>
            <w:tcBorders>
              <w:top w:val="nil"/>
              <w:left w:val="nil"/>
              <w:bottom w:val="none" w:sz="0" w:space="0" w:color="auto"/>
              <w:right w:val="nil"/>
            </w:tcBorders>
            <w:textDirection w:val="lrTb"/>
            <w:vAlign w:val="center"/>
          </w:tcPr>
          <w:p w:rsidR="00CD6662" w:rsidRPr="0072101A" w:rsidP="00BA2060">
            <w:pPr>
              <w:bidi w:val="0"/>
              <w:spacing w:after="0" w:line="240" w:lineRule="auto"/>
              <w:jc w:val="right"/>
              <w:rPr>
                <w:rFonts w:ascii="Times New Roman" w:hAnsi="Times New Roman"/>
                <w:color w:val="000000"/>
                <w:sz w:val="20"/>
                <w:szCs w:val="20"/>
                <w:lang w:eastAsia="sk-SK"/>
              </w:rPr>
            </w:pPr>
            <w:r w:rsidRPr="0072101A" w:rsidR="00737457">
              <w:rPr>
                <w:rFonts w:ascii="Times New Roman" w:hAnsi="Times New Roman"/>
                <w:color w:val="000000"/>
                <w:sz w:val="20"/>
                <w:szCs w:val="20"/>
                <w:lang w:eastAsia="sk-SK"/>
              </w:rPr>
              <w:t>299 475</w:t>
            </w:r>
          </w:p>
        </w:tc>
        <w:tc>
          <w:tcPr>
            <w:tcW w:w="852" w:type="pct"/>
            <w:tcBorders>
              <w:top w:val="nil"/>
              <w:left w:val="nil"/>
              <w:bottom w:val="none" w:sz="0" w:space="0" w:color="auto"/>
              <w:right w:val="nil"/>
            </w:tcBorders>
            <w:textDirection w:val="lrTb"/>
            <w:vAlign w:val="center"/>
          </w:tcPr>
          <w:p w:rsidR="00CD6662"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21 986</w:t>
            </w:r>
          </w:p>
        </w:tc>
      </w:tr>
      <w:tr>
        <w:tblPrEx>
          <w:tblW w:w="4445" w:type="pct"/>
          <w:jc w:val="center"/>
          <w:tblInd w:w="70" w:type="dxa"/>
          <w:tblLayout w:type="fixed"/>
          <w:tblCellMar>
            <w:left w:w="70" w:type="dxa"/>
            <w:right w:w="70" w:type="dxa"/>
          </w:tblCellMar>
          <w:tblLook w:val="00A0"/>
        </w:tblPrEx>
        <w:trPr>
          <w:trHeight w:hRule="exact" w:val="292"/>
          <w:jc w:val="center"/>
        </w:trPr>
        <w:tc>
          <w:tcPr>
            <w:tcW w:w="3282" w:type="pct"/>
            <w:tcBorders>
              <w:top w:val="nil"/>
              <w:left w:val="nil"/>
              <w:bottom w:val="nil"/>
              <w:right w:val="nil"/>
            </w:tcBorders>
            <w:textDirection w:val="lrTb"/>
            <w:vAlign w:val="center"/>
          </w:tcPr>
          <w:p w:rsidR="00CD6662" w:rsidRPr="0072101A" w:rsidP="006F7317">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Nedokončená výroba a polotovary</w:t>
            </w:r>
          </w:p>
        </w:tc>
        <w:tc>
          <w:tcPr>
            <w:tcW w:w="866" w:type="pct"/>
            <w:tcBorders>
              <w:top w:val="nil"/>
              <w:left w:val="nil"/>
              <w:bottom w:val="nil"/>
              <w:right w:val="nil"/>
            </w:tcBorders>
            <w:textDirection w:val="lrTb"/>
            <w:vAlign w:val="center"/>
          </w:tcPr>
          <w:p w:rsidR="00CD6662" w:rsidRPr="0072101A" w:rsidP="006F7317">
            <w:pPr>
              <w:bidi w:val="0"/>
              <w:spacing w:after="0" w:line="240" w:lineRule="auto"/>
              <w:jc w:val="right"/>
              <w:rPr>
                <w:rFonts w:ascii="Times New Roman" w:hAnsi="Times New Roman"/>
                <w:color w:val="000000"/>
                <w:sz w:val="20"/>
                <w:szCs w:val="20"/>
                <w:lang w:eastAsia="sk-SK"/>
              </w:rPr>
            </w:pPr>
            <w:r w:rsidRPr="0072101A" w:rsidR="00737457">
              <w:rPr>
                <w:rFonts w:ascii="Times New Roman" w:hAnsi="Times New Roman"/>
                <w:color w:val="000000"/>
                <w:sz w:val="20"/>
                <w:szCs w:val="20"/>
                <w:lang w:eastAsia="sk-SK"/>
              </w:rPr>
              <w:t>13 080</w:t>
            </w:r>
          </w:p>
        </w:tc>
        <w:tc>
          <w:tcPr>
            <w:tcW w:w="852" w:type="pct"/>
            <w:tcBorders>
              <w:top w:val="nil"/>
              <w:left w:val="nil"/>
              <w:bottom w:val="nil"/>
              <w:right w:val="nil"/>
            </w:tcBorders>
            <w:textDirection w:val="lrTb"/>
            <w:vAlign w:val="center"/>
          </w:tcPr>
          <w:p w:rsidR="00CD6662" w:rsidRPr="0072101A" w:rsidP="008D1750">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15 530</w:t>
            </w:r>
          </w:p>
        </w:tc>
      </w:tr>
      <w:tr>
        <w:tblPrEx>
          <w:tblW w:w="4445" w:type="pct"/>
          <w:jc w:val="center"/>
          <w:tblInd w:w="70" w:type="dxa"/>
          <w:tblLayout w:type="fixed"/>
          <w:tblCellMar>
            <w:left w:w="70" w:type="dxa"/>
            <w:right w:w="70" w:type="dxa"/>
          </w:tblCellMar>
          <w:tblLook w:val="00A0"/>
        </w:tblPrEx>
        <w:trPr>
          <w:trHeight w:hRule="exact" w:val="330"/>
          <w:jc w:val="center"/>
        </w:trPr>
        <w:tc>
          <w:tcPr>
            <w:tcW w:w="3282" w:type="pct"/>
            <w:tcBorders>
              <w:top w:val="nil"/>
              <w:left w:val="nil"/>
              <w:bottom w:val="none" w:sz="0" w:space="0" w:color="auto"/>
              <w:right w:val="nil"/>
            </w:tcBorders>
            <w:shd w:val="clear" w:color="000000" w:fill="auto"/>
            <w:textDirection w:val="lrTb"/>
            <w:vAlign w:val="center"/>
          </w:tcPr>
          <w:p w:rsidR="00CD6662" w:rsidRPr="0072101A" w:rsidP="006F7317">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Zvieratá</w:t>
            </w:r>
          </w:p>
        </w:tc>
        <w:tc>
          <w:tcPr>
            <w:tcW w:w="866" w:type="pct"/>
            <w:tcBorders>
              <w:top w:val="nil"/>
              <w:left w:val="nil"/>
              <w:bottom w:val="none" w:sz="0" w:space="0" w:color="auto"/>
              <w:right w:val="nil"/>
            </w:tcBorders>
            <w:shd w:val="clear" w:color="000000" w:fill="auto"/>
            <w:textDirection w:val="lrTb"/>
            <w:vAlign w:val="center"/>
          </w:tcPr>
          <w:p w:rsidR="00CD6662" w:rsidRPr="0072101A" w:rsidP="00BA2060">
            <w:pPr>
              <w:bidi w:val="0"/>
              <w:spacing w:after="0" w:line="240" w:lineRule="auto"/>
              <w:jc w:val="right"/>
              <w:rPr>
                <w:rFonts w:ascii="Times New Roman" w:hAnsi="Times New Roman"/>
                <w:bCs/>
                <w:color w:val="000000"/>
                <w:sz w:val="20"/>
                <w:szCs w:val="20"/>
                <w:lang w:eastAsia="sk-SK"/>
              </w:rPr>
            </w:pPr>
            <w:r w:rsidRPr="0072101A" w:rsidR="00737457">
              <w:rPr>
                <w:rFonts w:ascii="Times New Roman" w:hAnsi="Times New Roman"/>
                <w:bCs/>
                <w:color w:val="000000"/>
                <w:sz w:val="20"/>
                <w:szCs w:val="20"/>
                <w:lang w:eastAsia="sk-SK"/>
              </w:rPr>
              <w:t>2 233</w:t>
            </w:r>
          </w:p>
        </w:tc>
        <w:tc>
          <w:tcPr>
            <w:tcW w:w="852" w:type="pct"/>
            <w:tcBorders>
              <w:top w:val="nil"/>
              <w:left w:val="nil"/>
              <w:bottom w:val="none" w:sz="0" w:space="0" w:color="auto"/>
              <w:right w:val="nil"/>
            </w:tcBorders>
            <w:shd w:val="clear" w:color="000000" w:fill="auto"/>
            <w:textDirection w:val="lrTb"/>
            <w:vAlign w:val="center"/>
          </w:tcPr>
          <w:p w:rsidR="00CD6662" w:rsidRPr="0072101A" w:rsidP="008D1750">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2 382</w:t>
            </w:r>
          </w:p>
        </w:tc>
      </w:tr>
      <w:tr>
        <w:tblPrEx>
          <w:tblW w:w="4445" w:type="pct"/>
          <w:jc w:val="center"/>
          <w:tblInd w:w="70" w:type="dxa"/>
          <w:tblLayout w:type="fixed"/>
          <w:tblCellMar>
            <w:left w:w="70" w:type="dxa"/>
            <w:right w:w="70" w:type="dxa"/>
          </w:tblCellMar>
          <w:tblLook w:val="00A0"/>
        </w:tblPrEx>
        <w:trPr>
          <w:trHeight w:hRule="exact" w:val="330"/>
          <w:jc w:val="center"/>
        </w:trPr>
        <w:tc>
          <w:tcPr>
            <w:tcW w:w="3282" w:type="pct"/>
            <w:tcBorders>
              <w:top w:val="nil"/>
              <w:left w:val="nil"/>
              <w:bottom w:val="single" w:sz="4" w:space="0" w:color="000000"/>
              <w:right w:val="nil"/>
            </w:tcBorders>
            <w:shd w:val="clear" w:color="000000" w:fill="auto"/>
            <w:textDirection w:val="lrTb"/>
            <w:vAlign w:val="center"/>
          </w:tcPr>
          <w:p w:rsidR="00CD6662" w:rsidRPr="0072101A" w:rsidP="006F7317">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Spolu</w:t>
            </w:r>
          </w:p>
        </w:tc>
        <w:tc>
          <w:tcPr>
            <w:tcW w:w="866" w:type="pct"/>
            <w:tcBorders>
              <w:top w:val="nil"/>
              <w:left w:val="nil"/>
              <w:bottom w:val="single" w:sz="4" w:space="0" w:color="000000"/>
              <w:right w:val="nil"/>
            </w:tcBorders>
            <w:shd w:val="clear" w:color="000000" w:fill="auto"/>
            <w:textDirection w:val="lrTb"/>
            <w:vAlign w:val="center"/>
          </w:tcPr>
          <w:p w:rsidR="00CD6662" w:rsidRPr="0072101A" w:rsidP="005C35F2">
            <w:pPr>
              <w:bidi w:val="0"/>
              <w:spacing w:after="0" w:line="240" w:lineRule="auto"/>
              <w:jc w:val="right"/>
              <w:rPr>
                <w:rFonts w:ascii="Times New Roman" w:hAnsi="Times New Roman"/>
                <w:b/>
                <w:bCs/>
                <w:color w:val="000000"/>
                <w:sz w:val="20"/>
                <w:szCs w:val="20"/>
                <w:lang w:eastAsia="sk-SK"/>
              </w:rPr>
            </w:pPr>
            <w:r w:rsidRPr="0072101A" w:rsidR="00737457">
              <w:rPr>
                <w:rFonts w:ascii="Times New Roman" w:hAnsi="Times New Roman"/>
                <w:b/>
                <w:bCs/>
                <w:color w:val="000000"/>
                <w:sz w:val="20"/>
                <w:szCs w:val="20"/>
                <w:lang w:eastAsia="sk-SK"/>
              </w:rPr>
              <w:t>2 109 524</w:t>
            </w:r>
          </w:p>
        </w:tc>
        <w:tc>
          <w:tcPr>
            <w:tcW w:w="852" w:type="pct"/>
            <w:tcBorders>
              <w:top w:val="nil"/>
              <w:left w:val="nil"/>
              <w:bottom w:val="single" w:sz="4" w:space="0" w:color="000000"/>
              <w:right w:val="nil"/>
            </w:tcBorders>
            <w:shd w:val="clear" w:color="000000" w:fill="auto"/>
            <w:textDirection w:val="lrTb"/>
            <w:vAlign w:val="center"/>
          </w:tcPr>
          <w:p w:rsidR="00CD6662" w:rsidRPr="0072101A" w:rsidP="008D1750">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1 395 817</w:t>
            </w:r>
          </w:p>
        </w:tc>
      </w:tr>
    </w:tbl>
    <w:p w:rsidR="00C45C0C" w:rsidRPr="0072101A" w:rsidP="00C45C0C">
      <w:pPr>
        <w:bidi w:val="0"/>
        <w:spacing w:before="240" w:after="120" w:line="336" w:lineRule="auto"/>
        <w:jc w:val="both"/>
        <w:rPr>
          <w:rFonts w:ascii="Times New Roman" w:hAnsi="Times New Roman"/>
          <w:bCs/>
          <w:szCs w:val="22"/>
          <w:lang w:eastAsia="sk-SK"/>
        </w:rPr>
      </w:pPr>
      <w:r w:rsidRPr="0072101A" w:rsidR="002D6290">
        <w:rPr>
          <w:rFonts w:ascii="Times New Roman" w:hAnsi="Times New Roman"/>
          <w:bCs/>
          <w:szCs w:val="22"/>
          <w:lang w:eastAsia="sk-SK"/>
        </w:rPr>
        <w:t xml:space="preserve">Na celkovej hodnote zásob sa podieľa najviac ústredná štátna správa </w:t>
      </w:r>
      <w:r w:rsidRPr="0072101A" w:rsidR="00737457">
        <w:rPr>
          <w:rFonts w:ascii="Times New Roman" w:hAnsi="Times New Roman"/>
          <w:bCs/>
          <w:szCs w:val="22"/>
          <w:lang w:eastAsia="sk-SK"/>
        </w:rPr>
        <w:t xml:space="preserve">(1 501 582 tis. eur) </w:t>
      </w:r>
      <w:r w:rsidRPr="0072101A" w:rsidR="002D6290">
        <w:rPr>
          <w:rFonts w:ascii="Times New Roman" w:hAnsi="Times New Roman"/>
          <w:bCs/>
          <w:szCs w:val="22"/>
          <w:lang w:eastAsia="sk-SK"/>
        </w:rPr>
        <w:t>a v rámci nej Ministerstvo obrany SR (</w:t>
      </w:r>
      <w:r w:rsidRPr="0072101A" w:rsidR="00737457">
        <w:rPr>
          <w:rFonts w:ascii="Times New Roman" w:hAnsi="Times New Roman"/>
          <w:bCs/>
          <w:szCs w:val="22"/>
          <w:lang w:eastAsia="sk-SK"/>
        </w:rPr>
        <w:t>945 103</w:t>
      </w:r>
      <w:r w:rsidRPr="0072101A" w:rsidR="002D6290">
        <w:rPr>
          <w:rFonts w:ascii="Times New Roman" w:hAnsi="Times New Roman"/>
          <w:bCs/>
          <w:szCs w:val="22"/>
          <w:lang w:eastAsia="sk-SK"/>
        </w:rPr>
        <w:t xml:space="preserve"> </w:t>
      </w:r>
      <w:r w:rsidRPr="0072101A" w:rsidR="007F39AA">
        <w:rPr>
          <w:rFonts w:ascii="Times New Roman" w:hAnsi="Times New Roman"/>
          <w:bCs/>
          <w:szCs w:val="22"/>
          <w:lang w:eastAsia="sk-SK"/>
        </w:rPr>
        <w:t>tis</w:t>
      </w:r>
      <w:r w:rsidRPr="0072101A" w:rsidR="002D6290">
        <w:rPr>
          <w:rFonts w:ascii="Times New Roman" w:hAnsi="Times New Roman"/>
          <w:bCs/>
          <w:szCs w:val="22"/>
          <w:lang w:eastAsia="sk-SK"/>
        </w:rPr>
        <w:t>. eur),</w:t>
      </w:r>
      <w:r w:rsidRPr="0072101A" w:rsidR="00737457">
        <w:rPr>
          <w:rFonts w:ascii="Times New Roman" w:hAnsi="Times New Roman"/>
          <w:bCs/>
          <w:szCs w:val="22"/>
          <w:lang w:eastAsia="sk-SK"/>
        </w:rPr>
        <w:t xml:space="preserve"> Ministerstvo hospodárstva SR (276 779 tis. eur),</w:t>
      </w:r>
      <w:r w:rsidRPr="0072101A" w:rsidR="002D6290">
        <w:rPr>
          <w:rFonts w:ascii="Times New Roman" w:hAnsi="Times New Roman"/>
          <w:bCs/>
          <w:szCs w:val="22"/>
          <w:lang w:eastAsia="sk-SK"/>
        </w:rPr>
        <w:t xml:space="preserve"> Správa štátnych hmotných rezerv </w:t>
      </w:r>
      <w:r w:rsidRPr="0072101A" w:rsidR="00BA2060">
        <w:rPr>
          <w:rFonts w:ascii="Times New Roman" w:hAnsi="Times New Roman"/>
          <w:bCs/>
          <w:szCs w:val="22"/>
          <w:lang w:eastAsia="sk-SK"/>
        </w:rPr>
        <w:t xml:space="preserve">SR </w:t>
      </w:r>
      <w:r w:rsidRPr="0072101A" w:rsidR="002D6290">
        <w:rPr>
          <w:rFonts w:ascii="Times New Roman" w:hAnsi="Times New Roman"/>
          <w:bCs/>
          <w:szCs w:val="22"/>
          <w:lang w:eastAsia="sk-SK"/>
        </w:rPr>
        <w:t>(</w:t>
      </w:r>
      <w:r w:rsidRPr="0072101A" w:rsidR="006A311D">
        <w:rPr>
          <w:rFonts w:ascii="Times New Roman" w:hAnsi="Times New Roman"/>
          <w:bCs/>
          <w:szCs w:val="22"/>
          <w:lang w:eastAsia="sk-SK"/>
        </w:rPr>
        <w:t>11</w:t>
      </w:r>
      <w:r w:rsidRPr="0072101A" w:rsidR="00737457">
        <w:rPr>
          <w:rFonts w:ascii="Times New Roman" w:hAnsi="Times New Roman"/>
          <w:bCs/>
          <w:szCs w:val="22"/>
          <w:lang w:eastAsia="sk-SK"/>
        </w:rPr>
        <w:t>1</w:t>
      </w:r>
      <w:r w:rsidRPr="0072101A" w:rsidR="006A311D">
        <w:rPr>
          <w:rFonts w:ascii="Times New Roman" w:hAnsi="Times New Roman"/>
          <w:bCs/>
          <w:szCs w:val="22"/>
          <w:lang w:eastAsia="sk-SK"/>
        </w:rPr>
        <w:t xml:space="preserve"> </w:t>
      </w:r>
      <w:r w:rsidRPr="0072101A" w:rsidR="00737457">
        <w:rPr>
          <w:rFonts w:ascii="Times New Roman" w:hAnsi="Times New Roman"/>
          <w:bCs/>
          <w:szCs w:val="22"/>
          <w:lang w:eastAsia="sk-SK"/>
        </w:rPr>
        <w:t>619</w:t>
      </w:r>
      <w:r w:rsidRPr="0072101A" w:rsidR="002D6290">
        <w:rPr>
          <w:rFonts w:ascii="Times New Roman" w:hAnsi="Times New Roman"/>
          <w:bCs/>
          <w:szCs w:val="22"/>
          <w:lang w:eastAsia="sk-SK"/>
        </w:rPr>
        <w:t xml:space="preserve"> </w:t>
      </w:r>
      <w:r w:rsidRPr="0072101A" w:rsidR="007F39AA">
        <w:rPr>
          <w:rFonts w:ascii="Times New Roman" w:hAnsi="Times New Roman"/>
          <w:bCs/>
          <w:szCs w:val="22"/>
          <w:lang w:eastAsia="sk-SK"/>
        </w:rPr>
        <w:t>tis</w:t>
      </w:r>
      <w:r w:rsidRPr="0072101A" w:rsidR="002D6290">
        <w:rPr>
          <w:rFonts w:ascii="Times New Roman" w:hAnsi="Times New Roman"/>
          <w:bCs/>
          <w:szCs w:val="22"/>
          <w:lang w:eastAsia="sk-SK"/>
        </w:rPr>
        <w:t>. eur) a Ministerstvo vnútra SR (</w:t>
      </w:r>
      <w:r w:rsidRPr="0072101A" w:rsidR="00737457">
        <w:rPr>
          <w:rFonts w:ascii="Times New Roman" w:hAnsi="Times New Roman"/>
          <w:bCs/>
          <w:szCs w:val="22"/>
          <w:lang w:eastAsia="sk-SK"/>
        </w:rPr>
        <w:t>62 598</w:t>
      </w:r>
      <w:r w:rsidRPr="0072101A" w:rsidR="002D6290">
        <w:rPr>
          <w:rFonts w:ascii="Times New Roman" w:hAnsi="Times New Roman"/>
          <w:bCs/>
          <w:szCs w:val="22"/>
          <w:lang w:eastAsia="sk-SK"/>
        </w:rPr>
        <w:t xml:space="preserve"> </w:t>
      </w:r>
      <w:r w:rsidRPr="0072101A" w:rsidR="007F39AA">
        <w:rPr>
          <w:rFonts w:ascii="Times New Roman" w:hAnsi="Times New Roman"/>
          <w:bCs/>
          <w:szCs w:val="22"/>
          <w:lang w:eastAsia="sk-SK"/>
        </w:rPr>
        <w:t>tis</w:t>
      </w:r>
      <w:r w:rsidRPr="0072101A" w:rsidR="002D6290">
        <w:rPr>
          <w:rFonts w:ascii="Times New Roman" w:hAnsi="Times New Roman"/>
          <w:bCs/>
          <w:szCs w:val="22"/>
          <w:lang w:eastAsia="sk-SK"/>
        </w:rPr>
        <w:t xml:space="preserve">. eur). Ide najmä o materiál </w:t>
      </w:r>
      <w:r w:rsidRPr="0072101A" w:rsidR="006A311D">
        <w:rPr>
          <w:rFonts w:ascii="Times New Roman" w:hAnsi="Times New Roman"/>
          <w:bCs/>
          <w:szCs w:val="22"/>
          <w:lang w:eastAsia="sk-SK"/>
        </w:rPr>
        <w:t xml:space="preserve">vojenského a obranného charakteru, núdzové zásoby Slovenskej republiky </w:t>
      </w:r>
      <w:r w:rsidRPr="0072101A" w:rsidR="002D6290">
        <w:rPr>
          <w:rFonts w:ascii="Times New Roman" w:hAnsi="Times New Roman"/>
          <w:bCs/>
          <w:szCs w:val="22"/>
          <w:lang w:eastAsia="sk-SK"/>
        </w:rPr>
        <w:t>a</w:t>
      </w:r>
      <w:r w:rsidRPr="0072101A" w:rsidR="006A311D">
        <w:rPr>
          <w:rFonts w:ascii="Times New Roman" w:hAnsi="Times New Roman"/>
          <w:bCs/>
          <w:szCs w:val="22"/>
          <w:lang w:eastAsia="sk-SK"/>
        </w:rPr>
        <w:t xml:space="preserve"> spotrebný </w:t>
      </w:r>
      <w:r w:rsidRPr="0072101A" w:rsidR="004A3879">
        <w:rPr>
          <w:rFonts w:ascii="Times New Roman" w:hAnsi="Times New Roman"/>
          <w:bCs/>
          <w:szCs w:val="22"/>
          <w:lang w:eastAsia="sk-SK"/>
        </w:rPr>
        <w:t>materiál</w:t>
      </w:r>
      <w:r w:rsidRPr="0072101A">
        <w:rPr>
          <w:rFonts w:ascii="Times New Roman" w:hAnsi="Times New Roman"/>
          <w:bCs/>
          <w:szCs w:val="22"/>
          <w:lang w:eastAsia="sk-SK"/>
        </w:rPr>
        <w:t>.</w:t>
      </w:r>
    </w:p>
    <w:p w:rsidR="00DC1327" w:rsidRPr="0072101A" w:rsidP="00DC1327">
      <w:pPr>
        <w:bidi w:val="0"/>
        <w:spacing w:before="180" w:after="120" w:line="336" w:lineRule="auto"/>
        <w:jc w:val="both"/>
        <w:rPr>
          <w:rFonts w:ascii="Times New Roman" w:hAnsi="Times New Roman"/>
          <w:bCs/>
          <w:szCs w:val="22"/>
          <w:lang w:eastAsia="sk-SK"/>
        </w:rPr>
      </w:pPr>
      <w:r w:rsidRPr="0072101A" w:rsidR="00737457">
        <w:rPr>
          <w:rFonts w:ascii="Times New Roman" w:hAnsi="Times New Roman"/>
          <w:bCs/>
          <w:szCs w:val="22"/>
          <w:lang w:eastAsia="sk-SK"/>
        </w:rPr>
        <w:t>Medziročný prírastok bol spôsobený zaradením Agentúry pre núdzové zásoby ropy a ropných produktov do súhrnného celku (500 863 tis. eur) a takisto vykázaním zásob SPP, a.s.</w:t>
        <w:br/>
        <w:t xml:space="preserve">(272 891 tis. eur). </w:t>
      </w:r>
      <w:r w:rsidRPr="0072101A">
        <w:rPr>
          <w:rFonts w:ascii="Times New Roman" w:hAnsi="Times New Roman"/>
          <w:bCs/>
          <w:szCs w:val="22"/>
          <w:lang w:eastAsia="sk-SK"/>
        </w:rPr>
        <w:t>Najvyšší medziročný úbytok zásob dosiahla ústredná správa, a to 61 390 tis. eur z dôvodu spotreby zásob ako aj odpísania starých a neupotrebiteľných zásob.</w:t>
      </w:r>
    </w:p>
    <w:p w:rsidR="0086279B" w:rsidRPr="0072101A">
      <w:pPr>
        <w:bidi w:val="0"/>
        <w:spacing w:after="0" w:line="240" w:lineRule="auto"/>
        <w:rPr>
          <w:rFonts w:ascii="Times New Roman" w:hAnsi="Times New Roman"/>
          <w:b/>
          <w:sz w:val="24"/>
          <w:szCs w:val="24"/>
          <w:lang w:eastAsia="sk-SK"/>
        </w:rPr>
      </w:pPr>
      <w:r w:rsidRPr="0072101A">
        <w:rPr>
          <w:rFonts w:ascii="Times New Roman" w:hAnsi="Times New Roman"/>
          <w:b/>
          <w:sz w:val="24"/>
          <w:szCs w:val="24"/>
          <w:lang w:eastAsia="sk-SK"/>
        </w:rPr>
        <w:br w:type="page"/>
      </w:r>
    </w:p>
    <w:p w:rsidR="002D6290" w:rsidRPr="0072101A" w:rsidP="003601E3">
      <w:pPr>
        <w:bidi w:val="0"/>
        <w:spacing w:before="200" w:line="336" w:lineRule="auto"/>
        <w:jc w:val="both"/>
        <w:rPr>
          <w:rFonts w:ascii="Times New Roman" w:hAnsi="Times New Roman"/>
          <w:b/>
          <w:sz w:val="24"/>
          <w:szCs w:val="24"/>
          <w:lang w:eastAsia="sk-SK"/>
        </w:rPr>
      </w:pPr>
      <w:r w:rsidRPr="0072101A">
        <w:rPr>
          <w:rFonts w:ascii="Times New Roman" w:hAnsi="Times New Roman"/>
          <w:b/>
          <w:sz w:val="24"/>
          <w:szCs w:val="24"/>
          <w:lang w:eastAsia="sk-SK"/>
        </w:rPr>
        <w:t xml:space="preserve">B.II. Zúčtovanie medzi </w:t>
      </w:r>
      <w:r w:rsidRPr="0072101A" w:rsidR="0086279B">
        <w:rPr>
          <w:rFonts w:ascii="Times New Roman" w:hAnsi="Times New Roman"/>
          <w:b/>
          <w:sz w:val="24"/>
          <w:szCs w:val="24"/>
          <w:lang w:eastAsia="sk-SK"/>
        </w:rPr>
        <w:t>subjektmi</w:t>
      </w:r>
      <w:r w:rsidRPr="0072101A">
        <w:rPr>
          <w:rFonts w:ascii="Times New Roman" w:hAnsi="Times New Roman"/>
          <w:b/>
          <w:sz w:val="24"/>
          <w:szCs w:val="24"/>
          <w:lang w:eastAsia="sk-SK"/>
        </w:rPr>
        <w:t xml:space="preserve"> verejnej správy </w:t>
      </w:r>
    </w:p>
    <w:p w:rsidR="007B69C7" w:rsidRPr="00BC17C4" w:rsidP="007B69C7">
      <w:pPr>
        <w:bidi w:val="0"/>
        <w:spacing w:after="120" w:line="336" w:lineRule="auto"/>
        <w:jc w:val="both"/>
        <w:rPr>
          <w:rFonts w:ascii="Times New Roman" w:hAnsi="Times New Roman"/>
          <w:szCs w:val="22"/>
          <w:lang w:eastAsia="sk-SK"/>
        </w:rPr>
      </w:pPr>
      <w:r w:rsidRPr="0072101A" w:rsidR="002D6290">
        <w:rPr>
          <w:rFonts w:ascii="Times New Roman" w:hAnsi="Times New Roman"/>
          <w:szCs w:val="22"/>
          <w:lang w:eastAsia="sk-SK"/>
        </w:rPr>
        <w:t>Zúčtovacie vzťahy s</w:t>
      </w:r>
      <w:r w:rsidRPr="0072101A" w:rsidR="00675468">
        <w:rPr>
          <w:rFonts w:ascii="Times New Roman" w:hAnsi="Times New Roman"/>
          <w:szCs w:val="22"/>
          <w:lang w:eastAsia="sk-SK"/>
        </w:rPr>
        <w:t>a</w:t>
      </w:r>
      <w:r w:rsidRPr="0072101A" w:rsidR="002D6290">
        <w:rPr>
          <w:rFonts w:ascii="Times New Roman" w:hAnsi="Times New Roman"/>
          <w:szCs w:val="22"/>
          <w:lang w:eastAsia="sk-SK"/>
        </w:rPr>
        <w:t xml:space="preserve"> používa</w:t>
      </w:r>
      <w:r w:rsidRPr="0072101A" w:rsidR="00675468">
        <w:rPr>
          <w:rFonts w:ascii="Times New Roman" w:hAnsi="Times New Roman"/>
          <w:szCs w:val="22"/>
          <w:lang w:eastAsia="sk-SK"/>
        </w:rPr>
        <w:t>jú</w:t>
      </w:r>
      <w:r w:rsidRPr="0072101A" w:rsidR="002D6290">
        <w:rPr>
          <w:rFonts w:ascii="Times New Roman" w:hAnsi="Times New Roman"/>
          <w:szCs w:val="22"/>
          <w:lang w:eastAsia="sk-SK"/>
        </w:rPr>
        <w:t xml:space="preserve"> na za</w:t>
      </w:r>
      <w:r w:rsidRPr="0072101A" w:rsidR="007A3F0C">
        <w:rPr>
          <w:rFonts w:ascii="Times New Roman" w:hAnsi="Times New Roman"/>
          <w:szCs w:val="22"/>
          <w:lang w:eastAsia="sk-SK"/>
        </w:rPr>
        <w:t>znamenanie</w:t>
      </w:r>
      <w:r w:rsidRPr="0072101A" w:rsidR="002D6290">
        <w:rPr>
          <w:rFonts w:ascii="Times New Roman" w:hAnsi="Times New Roman"/>
          <w:szCs w:val="22"/>
          <w:lang w:eastAsia="sk-SK"/>
        </w:rPr>
        <w:t xml:space="preserve"> poskytnutých a prijatých bežných a kapitálových transferov medzi </w:t>
      </w:r>
      <w:r w:rsidRPr="0072101A" w:rsidR="00F24D21">
        <w:rPr>
          <w:rFonts w:ascii="Times New Roman" w:hAnsi="Times New Roman"/>
          <w:szCs w:val="22"/>
          <w:lang w:eastAsia="sk-SK"/>
        </w:rPr>
        <w:t>subjektmi</w:t>
      </w:r>
      <w:r w:rsidRPr="0072101A" w:rsidR="002D6290">
        <w:rPr>
          <w:rFonts w:ascii="Times New Roman" w:hAnsi="Times New Roman"/>
          <w:szCs w:val="22"/>
          <w:lang w:eastAsia="sk-SK"/>
        </w:rPr>
        <w:t xml:space="preserve"> verejnej správy. Z pohľadu účtovného ide o časovo rozlíšené prostriedky štátneho rozpočtu, rozpočtu obce a vyššieho územného celku, ktoré sú poskytované ostatným organizáciám</w:t>
      </w:r>
      <w:r w:rsidRPr="0072101A" w:rsidR="00937231">
        <w:rPr>
          <w:rFonts w:ascii="Times New Roman" w:hAnsi="Times New Roman"/>
          <w:szCs w:val="22"/>
          <w:lang w:eastAsia="sk-SK"/>
        </w:rPr>
        <w:t xml:space="preserve"> v rámci verejnej správy</w:t>
      </w:r>
      <w:r w:rsidRPr="0072101A" w:rsidR="002D6290">
        <w:rPr>
          <w:rFonts w:ascii="Times New Roman" w:hAnsi="Times New Roman"/>
          <w:szCs w:val="22"/>
          <w:lang w:eastAsia="sk-SK"/>
        </w:rPr>
        <w:t>.</w:t>
      </w:r>
      <w:r w:rsidRPr="0072101A" w:rsidR="00937231">
        <w:rPr>
          <w:rFonts w:ascii="Times New Roman" w:hAnsi="Times New Roman"/>
          <w:szCs w:val="22"/>
          <w:lang w:eastAsia="sk-SK"/>
        </w:rPr>
        <w:t xml:space="preserve"> </w:t>
      </w:r>
      <w:r w:rsidRPr="0072101A" w:rsidR="002D6290">
        <w:rPr>
          <w:rFonts w:ascii="Times New Roman" w:hAnsi="Times New Roman"/>
          <w:szCs w:val="22"/>
          <w:lang w:eastAsia="sk-SK"/>
        </w:rPr>
        <w:t>Hodnota transferov k 31.12.201</w:t>
      </w:r>
      <w:r w:rsidRPr="0072101A" w:rsidR="00842DBA">
        <w:rPr>
          <w:rFonts w:ascii="Times New Roman" w:hAnsi="Times New Roman"/>
          <w:szCs w:val="22"/>
          <w:lang w:eastAsia="sk-SK"/>
        </w:rPr>
        <w:t>4</w:t>
      </w:r>
      <w:r w:rsidRPr="0072101A" w:rsidR="002D6290">
        <w:rPr>
          <w:rFonts w:ascii="Times New Roman" w:hAnsi="Times New Roman"/>
          <w:szCs w:val="22"/>
          <w:lang w:eastAsia="sk-SK"/>
        </w:rPr>
        <w:t xml:space="preserve"> bola </w:t>
      </w:r>
      <w:r w:rsidRPr="0072101A" w:rsidR="00842DBA">
        <w:rPr>
          <w:rFonts w:ascii="Times New Roman" w:hAnsi="Times New Roman"/>
          <w:szCs w:val="22"/>
          <w:lang w:eastAsia="sk-SK"/>
        </w:rPr>
        <w:t>954 414</w:t>
      </w:r>
      <w:r w:rsidRPr="0072101A" w:rsidR="006A25BF">
        <w:rPr>
          <w:rFonts w:ascii="Times New Roman" w:hAnsi="Times New Roman"/>
          <w:szCs w:val="22"/>
          <w:lang w:eastAsia="sk-SK"/>
        </w:rPr>
        <w:t xml:space="preserve"> </w:t>
      </w:r>
      <w:r w:rsidRPr="0072101A" w:rsidR="00130865">
        <w:rPr>
          <w:rFonts w:ascii="Times New Roman" w:hAnsi="Times New Roman"/>
          <w:szCs w:val="22"/>
          <w:lang w:eastAsia="sk-SK"/>
        </w:rPr>
        <w:t>tis</w:t>
      </w:r>
      <w:r w:rsidRPr="0072101A" w:rsidR="002D6290">
        <w:rPr>
          <w:rFonts w:ascii="Times New Roman" w:hAnsi="Times New Roman"/>
          <w:szCs w:val="22"/>
          <w:lang w:eastAsia="sk-SK"/>
        </w:rPr>
        <w:t>. eur, z toho ústredná štátna správa vykázala</w:t>
      </w:r>
      <w:r w:rsidRPr="0072101A" w:rsidR="009E0DB1">
        <w:rPr>
          <w:rFonts w:ascii="Times New Roman" w:hAnsi="Times New Roman"/>
          <w:szCs w:val="22"/>
          <w:lang w:eastAsia="sk-SK"/>
        </w:rPr>
        <w:t xml:space="preserve"> </w:t>
      </w:r>
      <w:r w:rsidRPr="0072101A" w:rsidR="00842DBA">
        <w:rPr>
          <w:rFonts w:ascii="Times New Roman" w:hAnsi="Times New Roman"/>
          <w:szCs w:val="22"/>
          <w:lang w:eastAsia="sk-SK"/>
        </w:rPr>
        <w:t>898 764</w:t>
      </w:r>
      <w:r w:rsidRPr="0072101A" w:rsidR="006A25BF">
        <w:rPr>
          <w:rFonts w:ascii="Times New Roman" w:hAnsi="Times New Roman"/>
          <w:szCs w:val="22"/>
          <w:lang w:eastAsia="sk-SK"/>
        </w:rPr>
        <w:t xml:space="preserve"> tis. eur, </w:t>
      </w:r>
      <w:r w:rsidRPr="0072101A" w:rsidR="002D6290">
        <w:rPr>
          <w:rFonts w:ascii="Times New Roman" w:hAnsi="Times New Roman"/>
          <w:szCs w:val="22"/>
          <w:lang w:eastAsia="sk-SK"/>
        </w:rPr>
        <w:t xml:space="preserve">územná samospráva </w:t>
      </w:r>
      <w:r w:rsidRPr="0072101A" w:rsidR="00842DBA">
        <w:rPr>
          <w:rFonts w:ascii="Times New Roman" w:hAnsi="Times New Roman"/>
          <w:szCs w:val="22"/>
          <w:lang w:eastAsia="sk-SK"/>
        </w:rPr>
        <w:t xml:space="preserve">49 395 </w:t>
      </w:r>
      <w:r w:rsidRPr="0072101A" w:rsidR="00130865">
        <w:rPr>
          <w:rFonts w:ascii="Times New Roman" w:hAnsi="Times New Roman"/>
          <w:szCs w:val="22"/>
          <w:lang w:eastAsia="sk-SK"/>
        </w:rPr>
        <w:t>tis</w:t>
      </w:r>
      <w:r w:rsidRPr="0072101A" w:rsidR="002D6290">
        <w:rPr>
          <w:rFonts w:ascii="Times New Roman" w:hAnsi="Times New Roman"/>
          <w:szCs w:val="22"/>
          <w:lang w:eastAsia="sk-SK"/>
        </w:rPr>
        <w:t xml:space="preserve">. eur a ostatné subjekty </w:t>
      </w:r>
      <w:r w:rsidRPr="0072101A" w:rsidR="00842DBA">
        <w:rPr>
          <w:rFonts w:ascii="Times New Roman" w:hAnsi="Times New Roman"/>
          <w:szCs w:val="22"/>
          <w:lang w:eastAsia="sk-SK"/>
        </w:rPr>
        <w:t>6 255</w:t>
      </w:r>
      <w:r w:rsidRPr="0072101A" w:rsidR="002D6290">
        <w:rPr>
          <w:rFonts w:ascii="Times New Roman" w:hAnsi="Times New Roman"/>
          <w:szCs w:val="22"/>
          <w:lang w:eastAsia="sk-SK"/>
        </w:rPr>
        <w:t xml:space="preserve"> </w:t>
      </w:r>
      <w:r w:rsidRPr="0072101A" w:rsidR="00130865">
        <w:rPr>
          <w:rFonts w:ascii="Times New Roman" w:hAnsi="Times New Roman"/>
          <w:szCs w:val="22"/>
          <w:lang w:eastAsia="sk-SK"/>
        </w:rPr>
        <w:t>tis</w:t>
      </w:r>
      <w:r w:rsidRPr="0072101A" w:rsidR="002D6290">
        <w:rPr>
          <w:rFonts w:ascii="Times New Roman" w:hAnsi="Times New Roman"/>
          <w:szCs w:val="22"/>
          <w:lang w:eastAsia="sk-SK"/>
        </w:rPr>
        <w:t>. eur.</w:t>
      </w:r>
      <w:r>
        <w:rPr>
          <w:rFonts w:ascii="Times New Roman" w:hAnsi="Times New Roman"/>
          <w:szCs w:val="22"/>
          <w:lang w:eastAsia="sk-SK"/>
        </w:rPr>
        <w:t xml:space="preserve"> </w:t>
      </w:r>
      <w:r w:rsidRPr="00BC17C4">
        <w:rPr>
          <w:rFonts w:ascii="Times New Roman" w:hAnsi="Times New Roman"/>
          <w:szCs w:val="22"/>
          <w:lang w:eastAsia="sk-SK"/>
        </w:rPr>
        <w:t>V rámci ústrednej správy vykazuje Jadrová a vyraďovacia spoločnosť, a.s. hodnotu 892 091 tis. eur, ktorá vykazuje pohľadávky z vyraďovania jadrových zariadení a nákladov spojených s odstraňovaním jadrového odpadu.</w:t>
      </w:r>
    </w:p>
    <w:p w:rsidR="009270BF" w:rsidRPr="0072101A" w:rsidP="00D1792A">
      <w:pPr>
        <w:pStyle w:val="Pismenka"/>
        <w:tabs>
          <w:tab w:val="clear" w:pos="426"/>
        </w:tabs>
        <w:bidi w:val="0"/>
        <w:spacing w:before="200" w:after="200" w:line="336" w:lineRule="auto"/>
        <w:ind w:left="0" w:firstLine="0"/>
        <w:rPr>
          <w:rFonts w:ascii="Times New Roman" w:hAnsi="Times New Roman"/>
          <w:bCs w:val="0"/>
          <w:sz w:val="24"/>
          <w:szCs w:val="24"/>
        </w:rPr>
      </w:pPr>
      <w:r w:rsidRPr="0072101A">
        <w:rPr>
          <w:rFonts w:ascii="Times New Roman" w:hAnsi="Times New Roman"/>
          <w:bCs w:val="0"/>
          <w:sz w:val="24"/>
          <w:szCs w:val="24"/>
        </w:rPr>
        <w:t>B.III. Pohľadávky</w:t>
      </w:r>
    </w:p>
    <w:p w:rsidR="009E0DB1" w:rsidRPr="0072101A" w:rsidP="003601E3">
      <w:pPr>
        <w:pStyle w:val="Pismenka"/>
        <w:tabs>
          <w:tab w:val="clear" w:pos="426"/>
        </w:tabs>
        <w:bidi w:val="0"/>
        <w:spacing w:after="120" w:line="336" w:lineRule="auto"/>
        <w:ind w:left="0" w:firstLine="0"/>
        <w:rPr>
          <w:rFonts w:ascii="Times New Roman" w:hAnsi="Times New Roman"/>
          <w:b w:val="0"/>
          <w:bCs w:val="0"/>
          <w:sz w:val="22"/>
          <w:szCs w:val="22"/>
        </w:rPr>
      </w:pPr>
      <w:r w:rsidRPr="0072101A" w:rsidR="009270BF">
        <w:rPr>
          <w:rFonts w:ascii="Times New Roman" w:hAnsi="Times New Roman"/>
          <w:b w:val="0"/>
          <w:bCs w:val="0"/>
          <w:sz w:val="22"/>
          <w:szCs w:val="22"/>
        </w:rPr>
        <w:t>Pohľadávky súhrnného celku sú vykazované s</w:t>
      </w:r>
      <w:r w:rsidRPr="0072101A" w:rsidR="007A3F0C">
        <w:rPr>
          <w:rFonts w:ascii="Times New Roman" w:hAnsi="Times New Roman"/>
          <w:b w:val="0"/>
          <w:bCs w:val="0"/>
          <w:sz w:val="22"/>
          <w:szCs w:val="22"/>
        </w:rPr>
        <w:t>umárne</w:t>
      </w:r>
      <w:r w:rsidRPr="0072101A" w:rsidR="002528D3">
        <w:rPr>
          <w:rFonts w:ascii="Times New Roman" w:hAnsi="Times New Roman"/>
          <w:b w:val="0"/>
          <w:bCs w:val="0"/>
          <w:sz w:val="22"/>
          <w:szCs w:val="22"/>
        </w:rPr>
        <w:t>, teda</w:t>
      </w:r>
      <w:r w:rsidRPr="0072101A" w:rsidR="009270BF">
        <w:rPr>
          <w:rFonts w:ascii="Times New Roman" w:hAnsi="Times New Roman"/>
          <w:b w:val="0"/>
          <w:bCs w:val="0"/>
          <w:sz w:val="22"/>
          <w:szCs w:val="22"/>
        </w:rPr>
        <w:t xml:space="preserve"> dlhodobé aj krátkodobé</w:t>
      </w:r>
      <w:r w:rsidRPr="0072101A" w:rsidR="007A3F0C">
        <w:rPr>
          <w:rFonts w:ascii="Times New Roman" w:hAnsi="Times New Roman"/>
          <w:b w:val="0"/>
          <w:bCs w:val="0"/>
          <w:sz w:val="22"/>
          <w:szCs w:val="22"/>
        </w:rPr>
        <w:t xml:space="preserve"> pohľadávky</w:t>
      </w:r>
      <w:r w:rsidRPr="0072101A" w:rsidR="002528D3">
        <w:rPr>
          <w:rFonts w:ascii="Times New Roman" w:hAnsi="Times New Roman"/>
          <w:b w:val="0"/>
          <w:bCs w:val="0"/>
          <w:sz w:val="22"/>
          <w:szCs w:val="22"/>
        </w:rPr>
        <w:t xml:space="preserve"> spolu</w:t>
      </w:r>
      <w:r w:rsidRPr="0072101A" w:rsidR="009270BF">
        <w:rPr>
          <w:rFonts w:ascii="Times New Roman" w:hAnsi="Times New Roman"/>
          <w:b w:val="0"/>
          <w:bCs w:val="0"/>
          <w:sz w:val="22"/>
          <w:szCs w:val="22"/>
        </w:rPr>
        <w:t xml:space="preserve">. Úhrnom dosiahli sumu </w:t>
      </w:r>
      <w:r w:rsidRPr="0072101A" w:rsidR="00AC3AD1">
        <w:rPr>
          <w:rFonts w:ascii="Times New Roman" w:hAnsi="Times New Roman"/>
          <w:b w:val="0"/>
          <w:bCs w:val="0"/>
          <w:sz w:val="22"/>
          <w:szCs w:val="22"/>
        </w:rPr>
        <w:t>4 719 214</w:t>
      </w:r>
      <w:r w:rsidRPr="0072101A" w:rsidR="005017B6">
        <w:rPr>
          <w:rFonts w:ascii="Times New Roman" w:hAnsi="Times New Roman"/>
          <w:b w:val="0"/>
          <w:bCs w:val="0"/>
          <w:sz w:val="22"/>
          <w:szCs w:val="22"/>
        </w:rPr>
        <w:t xml:space="preserve"> tis. eur</w:t>
      </w:r>
      <w:r w:rsidRPr="0072101A" w:rsidR="009270BF">
        <w:rPr>
          <w:rFonts w:ascii="Times New Roman" w:hAnsi="Times New Roman"/>
          <w:b w:val="0"/>
          <w:bCs w:val="0"/>
          <w:sz w:val="22"/>
          <w:szCs w:val="22"/>
        </w:rPr>
        <w:t xml:space="preserve">, z toho dlhodobé </w:t>
      </w:r>
      <w:r w:rsidRPr="0072101A" w:rsidR="00490F52">
        <w:rPr>
          <w:rFonts w:ascii="Times New Roman" w:hAnsi="Times New Roman"/>
          <w:b w:val="0"/>
          <w:bCs w:val="0"/>
          <w:sz w:val="22"/>
          <w:szCs w:val="22"/>
        </w:rPr>
        <w:t>620 114</w:t>
      </w:r>
      <w:r w:rsidRPr="0072101A" w:rsidR="00F91091">
        <w:rPr>
          <w:rFonts w:ascii="Times New Roman" w:hAnsi="Times New Roman"/>
          <w:b w:val="0"/>
          <w:bCs w:val="0"/>
          <w:sz w:val="22"/>
          <w:szCs w:val="22"/>
        </w:rPr>
        <w:t xml:space="preserve"> </w:t>
      </w:r>
      <w:r w:rsidRPr="0072101A" w:rsidR="00973D6E">
        <w:rPr>
          <w:rFonts w:ascii="Times New Roman" w:hAnsi="Times New Roman"/>
          <w:b w:val="0"/>
          <w:bCs w:val="0"/>
          <w:sz w:val="22"/>
          <w:szCs w:val="22"/>
        </w:rPr>
        <w:t>tis</w:t>
      </w:r>
      <w:r w:rsidRPr="0072101A" w:rsidR="009270BF">
        <w:rPr>
          <w:rFonts w:ascii="Times New Roman" w:hAnsi="Times New Roman"/>
          <w:b w:val="0"/>
          <w:bCs w:val="0"/>
          <w:sz w:val="22"/>
          <w:szCs w:val="22"/>
        </w:rPr>
        <w:t xml:space="preserve">. eur a krátkodobé </w:t>
      </w:r>
      <w:r w:rsidRPr="0072101A" w:rsidR="005017B6">
        <w:rPr>
          <w:rFonts w:ascii="Times New Roman" w:hAnsi="Times New Roman"/>
          <w:b w:val="0"/>
          <w:bCs w:val="0"/>
          <w:sz w:val="22"/>
          <w:szCs w:val="22"/>
        </w:rPr>
        <w:br/>
      </w:r>
      <w:r w:rsidRPr="0072101A" w:rsidR="00AC3AD1">
        <w:rPr>
          <w:rFonts w:ascii="Times New Roman" w:hAnsi="Times New Roman"/>
          <w:b w:val="0"/>
          <w:bCs w:val="0"/>
          <w:sz w:val="22"/>
          <w:szCs w:val="22"/>
        </w:rPr>
        <w:t>4 099 100</w:t>
      </w:r>
      <w:r w:rsidRPr="0072101A" w:rsidR="006579B3">
        <w:rPr>
          <w:rFonts w:ascii="Times New Roman" w:hAnsi="Times New Roman"/>
          <w:b w:val="0"/>
          <w:bCs w:val="0"/>
          <w:sz w:val="22"/>
          <w:szCs w:val="22"/>
        </w:rPr>
        <w:t xml:space="preserve"> </w:t>
      </w:r>
      <w:r w:rsidRPr="0072101A" w:rsidR="00973D6E">
        <w:rPr>
          <w:rFonts w:ascii="Times New Roman" w:hAnsi="Times New Roman"/>
          <w:b w:val="0"/>
          <w:bCs w:val="0"/>
          <w:sz w:val="22"/>
          <w:szCs w:val="22"/>
        </w:rPr>
        <w:t>tis.</w:t>
      </w:r>
      <w:r w:rsidRPr="0072101A" w:rsidR="009270BF">
        <w:rPr>
          <w:rFonts w:ascii="Times New Roman" w:hAnsi="Times New Roman"/>
          <w:b w:val="0"/>
          <w:bCs w:val="0"/>
          <w:sz w:val="22"/>
          <w:szCs w:val="22"/>
        </w:rPr>
        <w:t xml:space="preserve"> eur. Za dlhodobé pohľadávky </w:t>
      </w:r>
      <w:r w:rsidRPr="0072101A" w:rsidR="0002612E">
        <w:rPr>
          <w:rFonts w:ascii="Times New Roman" w:hAnsi="Times New Roman"/>
          <w:b w:val="0"/>
          <w:bCs w:val="0"/>
          <w:sz w:val="22"/>
          <w:szCs w:val="22"/>
        </w:rPr>
        <w:t>s</w:t>
      </w:r>
      <w:r w:rsidRPr="0072101A" w:rsidR="009270BF">
        <w:rPr>
          <w:rFonts w:ascii="Times New Roman" w:hAnsi="Times New Roman"/>
          <w:b w:val="0"/>
          <w:bCs w:val="0"/>
          <w:sz w:val="22"/>
          <w:szCs w:val="22"/>
        </w:rPr>
        <w:t>a považujú také, ktorých zostatková doba splatnosti je dlhšia ako 1 rok od</w:t>
      </w:r>
      <w:r w:rsidRPr="0072101A" w:rsidR="00FE0F2B">
        <w:rPr>
          <w:rFonts w:ascii="Times New Roman" w:hAnsi="Times New Roman"/>
          <w:b w:val="0"/>
          <w:bCs w:val="0"/>
          <w:sz w:val="22"/>
          <w:szCs w:val="22"/>
        </w:rPr>
        <w:t>o</w:t>
      </w:r>
      <w:r w:rsidRPr="0072101A" w:rsidR="009270BF">
        <w:rPr>
          <w:rFonts w:ascii="Times New Roman" w:hAnsi="Times New Roman"/>
          <w:b w:val="0"/>
          <w:bCs w:val="0"/>
          <w:sz w:val="22"/>
          <w:szCs w:val="22"/>
        </w:rPr>
        <w:t xml:space="preserve"> dňa, ku ktorému sa zostavuje </w:t>
      </w:r>
      <w:r w:rsidRPr="0072101A" w:rsidR="00FE0F2B">
        <w:rPr>
          <w:rFonts w:ascii="Times New Roman" w:hAnsi="Times New Roman"/>
          <w:b w:val="0"/>
          <w:bCs w:val="0"/>
          <w:sz w:val="22"/>
          <w:szCs w:val="22"/>
        </w:rPr>
        <w:t xml:space="preserve">súhrnná </w:t>
      </w:r>
      <w:r w:rsidRPr="0072101A" w:rsidR="009270BF">
        <w:rPr>
          <w:rFonts w:ascii="Times New Roman" w:hAnsi="Times New Roman"/>
          <w:b w:val="0"/>
          <w:bCs w:val="0"/>
          <w:sz w:val="22"/>
          <w:szCs w:val="22"/>
        </w:rPr>
        <w:t xml:space="preserve">účtovná závierka. </w:t>
      </w:r>
    </w:p>
    <w:p w:rsidR="00E7489B" w:rsidRPr="0072101A" w:rsidP="00E7489B">
      <w:pPr>
        <w:pStyle w:val="Pismenka"/>
        <w:tabs>
          <w:tab w:val="num" w:pos="0"/>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 xml:space="preserve">Z pohľadu činnosti jednotlivých subjektov súhrnného celku môžeme konštatovať, že za rozpočtové a príspevkové organizácie, obce a vyššie územné celky sú najdôležitejšie pohľadávky z daní, poplatkov a nedaňové pohľadávky. Štátne podniky a obchodné spoločnosti vykazujú najväčší podiel na pohľadávkach z obchodných vzťahov, voči odberateľom, zamestnancom a podobne. Do skupiny špecifických pohľadávok môžeme zaradiť operácie štátu na finančných trhoch a pohľadávky voči zahraničiu. </w:t>
      </w:r>
    </w:p>
    <w:tbl>
      <w:tblPr>
        <w:tblStyle w:val="TableNormal"/>
        <w:tblW w:w="4483" w:type="pct"/>
        <w:jc w:val="center"/>
        <w:tblInd w:w="70" w:type="dxa"/>
        <w:tblLayout w:type="fixed"/>
        <w:tblCellMar>
          <w:left w:w="70" w:type="dxa"/>
          <w:right w:w="70" w:type="dxa"/>
        </w:tblCellMar>
        <w:tblLook w:val="00A0"/>
      </w:tblPr>
      <w:tblGrid>
        <w:gridCol w:w="5246"/>
        <w:gridCol w:w="1619"/>
        <w:gridCol w:w="1394"/>
      </w:tblGrid>
      <w:tr>
        <w:tblPrEx>
          <w:tblW w:w="4483" w:type="pct"/>
          <w:jc w:val="center"/>
          <w:tblInd w:w="70" w:type="dxa"/>
          <w:tblLayout w:type="fixed"/>
          <w:tblCellMar>
            <w:left w:w="70" w:type="dxa"/>
            <w:right w:w="70" w:type="dxa"/>
          </w:tblCellMar>
          <w:tblLook w:val="00A0"/>
        </w:tblPrEx>
        <w:trPr>
          <w:trHeight w:val="330"/>
          <w:jc w:val="center"/>
        </w:trPr>
        <w:tc>
          <w:tcPr>
            <w:tcW w:w="4156" w:type="pct"/>
            <w:gridSpan w:val="2"/>
            <w:tcBorders>
              <w:top w:val="single" w:sz="4" w:space="0" w:color="auto"/>
              <w:left w:val="nil"/>
              <w:bottom w:val="single" w:sz="4" w:space="0" w:color="auto"/>
              <w:right w:val="nil"/>
            </w:tcBorders>
            <w:shd w:val="clear" w:color="000000" w:fill="000000"/>
            <w:noWrap/>
            <w:textDirection w:val="lrTb"/>
            <w:vAlign w:val="center"/>
          </w:tcPr>
          <w:p w:rsidR="007D53FF" w:rsidRPr="0072101A" w:rsidP="00972675">
            <w:pPr>
              <w:bidi w:val="0"/>
              <w:spacing w:after="0" w:line="240" w:lineRule="auto"/>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Pohľadávky súhrnného celku (v tis. eur)</w:t>
            </w:r>
          </w:p>
        </w:tc>
        <w:tc>
          <w:tcPr>
            <w:tcW w:w="844" w:type="pct"/>
            <w:tcBorders>
              <w:top w:val="single" w:sz="4" w:space="0" w:color="auto"/>
              <w:left w:val="nil"/>
              <w:bottom w:val="single" w:sz="4" w:space="0" w:color="auto"/>
              <w:right w:val="nil"/>
            </w:tcBorders>
            <w:shd w:val="clear" w:color="000000" w:fill="000000"/>
            <w:textDirection w:val="lrTb"/>
            <w:vAlign w:val="center"/>
          </w:tcPr>
          <w:p w:rsidR="007D53FF" w:rsidRPr="0072101A" w:rsidP="00972675">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r>
      <w:tr>
        <w:tblPrEx>
          <w:tblW w:w="4483" w:type="pct"/>
          <w:jc w:val="center"/>
          <w:tblInd w:w="70" w:type="dxa"/>
          <w:tblLayout w:type="fixed"/>
          <w:tblCellMar>
            <w:left w:w="70" w:type="dxa"/>
            <w:right w:w="70" w:type="dxa"/>
          </w:tblCellMar>
          <w:tblLook w:val="00A0"/>
        </w:tblPrEx>
        <w:trPr>
          <w:trHeight w:val="330"/>
          <w:jc w:val="center"/>
        </w:trPr>
        <w:tc>
          <w:tcPr>
            <w:tcW w:w="3176" w:type="pct"/>
            <w:tcBorders>
              <w:top w:val="nil"/>
              <w:left w:val="nil"/>
              <w:bottom w:val="single" w:sz="4" w:space="0" w:color="auto"/>
              <w:right w:val="nil"/>
            </w:tcBorders>
            <w:shd w:val="clear" w:color="000000" w:fill="BFBFBF"/>
            <w:noWrap/>
            <w:textDirection w:val="lrTb"/>
            <w:vAlign w:val="bottom"/>
          </w:tcPr>
          <w:p w:rsidR="007D53FF" w:rsidRPr="0072101A" w:rsidP="00972675">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Dlhodobé pohľadávky</w:t>
            </w:r>
          </w:p>
        </w:tc>
        <w:tc>
          <w:tcPr>
            <w:tcW w:w="980" w:type="pct"/>
            <w:tcBorders>
              <w:top w:val="nil"/>
              <w:left w:val="nil"/>
              <w:bottom w:val="single" w:sz="4" w:space="0" w:color="auto"/>
              <w:right w:val="nil"/>
            </w:tcBorders>
            <w:shd w:val="clear" w:color="000000" w:fill="BFBFBF"/>
            <w:noWrap/>
            <w:textDirection w:val="lrTb"/>
            <w:vAlign w:val="bottom"/>
          </w:tcPr>
          <w:p w:rsidR="007D53FF" w:rsidRPr="0072101A" w:rsidP="00972675">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 xml:space="preserve">      </w:t>
            </w:r>
            <w:r w:rsidRPr="0072101A" w:rsidR="00AD2668">
              <w:rPr>
                <w:rFonts w:ascii="Times New Roman" w:hAnsi="Times New Roman"/>
                <w:b/>
                <w:bCs/>
                <w:sz w:val="20"/>
                <w:szCs w:val="20"/>
                <w:lang w:eastAsia="sk-SK"/>
              </w:rPr>
              <w:t xml:space="preserve">      </w:t>
            </w:r>
            <w:r w:rsidRPr="0072101A" w:rsidR="00E7489B">
              <w:rPr>
                <w:rFonts w:ascii="Times New Roman" w:hAnsi="Times New Roman"/>
                <w:b/>
                <w:bCs/>
                <w:sz w:val="20"/>
                <w:szCs w:val="20"/>
                <w:lang w:eastAsia="sk-SK"/>
              </w:rPr>
              <w:t>2014</w:t>
            </w:r>
          </w:p>
        </w:tc>
        <w:tc>
          <w:tcPr>
            <w:tcW w:w="844" w:type="pct"/>
            <w:tcBorders>
              <w:top w:val="nil"/>
              <w:left w:val="nil"/>
              <w:bottom w:val="single" w:sz="4" w:space="0" w:color="auto"/>
              <w:right w:val="nil"/>
            </w:tcBorders>
            <w:shd w:val="clear" w:color="000000" w:fill="BFBFBF"/>
            <w:noWrap/>
            <w:textDirection w:val="lrTb"/>
            <w:vAlign w:val="bottom"/>
          </w:tcPr>
          <w:p w:rsidR="007D53FF" w:rsidRPr="0072101A" w:rsidP="00972675">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 xml:space="preserve">   </w:t>
            </w:r>
            <w:r w:rsidRPr="0072101A" w:rsidR="00AD2668">
              <w:rPr>
                <w:rFonts w:ascii="Times New Roman" w:hAnsi="Times New Roman"/>
                <w:b/>
                <w:bCs/>
                <w:sz w:val="20"/>
                <w:szCs w:val="20"/>
                <w:lang w:eastAsia="sk-SK"/>
              </w:rPr>
              <w:t xml:space="preserve">         </w:t>
            </w:r>
            <w:r w:rsidRPr="0072101A" w:rsidR="00E7489B">
              <w:rPr>
                <w:rFonts w:ascii="Times New Roman" w:hAnsi="Times New Roman"/>
                <w:b/>
                <w:bCs/>
                <w:sz w:val="20"/>
                <w:szCs w:val="20"/>
                <w:lang w:eastAsia="sk-SK"/>
              </w:rPr>
              <w:t>2013</w:t>
            </w:r>
          </w:p>
        </w:tc>
      </w:tr>
      <w:tr>
        <w:tblPrEx>
          <w:tblW w:w="4483" w:type="pct"/>
          <w:jc w:val="center"/>
          <w:tblInd w:w="70" w:type="dxa"/>
          <w:tblLayout w:type="fixed"/>
          <w:tblCellMar>
            <w:left w:w="70" w:type="dxa"/>
            <w:right w:w="70" w:type="dxa"/>
          </w:tblCellMar>
          <w:tblLook w:val="00A0"/>
        </w:tblPrEx>
        <w:trPr>
          <w:trHeight w:hRule="exact" w:val="330"/>
          <w:jc w:val="center"/>
        </w:trPr>
        <w:tc>
          <w:tcPr>
            <w:tcW w:w="3176" w:type="pct"/>
            <w:tcBorders>
              <w:top w:val="nil"/>
              <w:left w:val="nil"/>
              <w:bottom w:val="nil"/>
              <w:right w:val="nil"/>
            </w:tcBorders>
            <w:textDirection w:val="lrTb"/>
            <w:vAlign w:val="center"/>
          </w:tcPr>
          <w:p w:rsidR="00E7489B" w:rsidRPr="0072101A" w:rsidP="00972675">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Odberatelia</w:t>
            </w:r>
          </w:p>
        </w:tc>
        <w:tc>
          <w:tcPr>
            <w:tcW w:w="980" w:type="pct"/>
            <w:tcBorders>
              <w:top w:val="nil"/>
              <w:left w:val="nil"/>
              <w:bottom w:val="nil"/>
              <w:right w:val="nil"/>
            </w:tcBorders>
            <w:textDirection w:val="lrTb"/>
            <w:vAlign w:val="center"/>
          </w:tcPr>
          <w:p w:rsidR="00E7489B" w:rsidRPr="0072101A" w:rsidP="00972675">
            <w:pPr>
              <w:bidi w:val="0"/>
              <w:spacing w:after="0" w:line="240" w:lineRule="auto"/>
              <w:jc w:val="right"/>
              <w:rPr>
                <w:rFonts w:ascii="Times New Roman" w:hAnsi="Times New Roman"/>
                <w:color w:val="000000"/>
                <w:sz w:val="20"/>
                <w:szCs w:val="20"/>
                <w:lang w:eastAsia="sk-SK"/>
              </w:rPr>
            </w:pPr>
            <w:r w:rsidRPr="0072101A" w:rsidR="007C0D30">
              <w:rPr>
                <w:rFonts w:ascii="Times New Roman" w:hAnsi="Times New Roman"/>
                <w:color w:val="000000"/>
                <w:sz w:val="20"/>
                <w:szCs w:val="20"/>
                <w:lang w:eastAsia="sk-SK"/>
              </w:rPr>
              <w:t>74 686</w:t>
            </w:r>
          </w:p>
        </w:tc>
        <w:tc>
          <w:tcPr>
            <w:tcW w:w="844" w:type="pct"/>
            <w:tcBorders>
              <w:top w:val="nil"/>
              <w:left w:val="nil"/>
              <w:bottom w:val="nil"/>
              <w:right w:val="nil"/>
            </w:tcBorders>
            <w:textDirection w:val="lrTb"/>
            <w:vAlign w:val="center"/>
          </w:tcPr>
          <w:p w:rsidR="00E7489B" w:rsidRPr="0072101A" w:rsidP="001265A1">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5 831</w:t>
            </w:r>
          </w:p>
        </w:tc>
      </w:tr>
      <w:tr>
        <w:tblPrEx>
          <w:tblW w:w="4483" w:type="pct"/>
          <w:jc w:val="center"/>
          <w:tblInd w:w="70" w:type="dxa"/>
          <w:tblLayout w:type="fixed"/>
          <w:tblCellMar>
            <w:left w:w="70" w:type="dxa"/>
            <w:right w:w="70" w:type="dxa"/>
          </w:tblCellMar>
          <w:tblLook w:val="00A0"/>
        </w:tblPrEx>
        <w:trPr>
          <w:trHeight w:hRule="exact" w:val="292"/>
          <w:jc w:val="center"/>
        </w:trPr>
        <w:tc>
          <w:tcPr>
            <w:tcW w:w="3176" w:type="pct"/>
            <w:tcBorders>
              <w:top w:val="nil"/>
              <w:left w:val="nil"/>
              <w:bottom w:val="nil"/>
              <w:right w:val="nil"/>
            </w:tcBorders>
            <w:textDirection w:val="lrTb"/>
            <w:vAlign w:val="center"/>
          </w:tcPr>
          <w:p w:rsidR="00E7489B" w:rsidRPr="0072101A" w:rsidP="00972675">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Pohľadávky voči zamestnancom</w:t>
            </w:r>
          </w:p>
        </w:tc>
        <w:tc>
          <w:tcPr>
            <w:tcW w:w="980" w:type="pct"/>
            <w:tcBorders>
              <w:top w:val="nil"/>
              <w:left w:val="nil"/>
              <w:bottom w:val="nil"/>
              <w:right w:val="nil"/>
            </w:tcBorders>
            <w:textDirection w:val="lrTb"/>
            <w:vAlign w:val="center"/>
          </w:tcPr>
          <w:p w:rsidR="00E7489B" w:rsidRPr="0072101A" w:rsidP="00972675">
            <w:pPr>
              <w:bidi w:val="0"/>
              <w:spacing w:after="0" w:line="240" w:lineRule="auto"/>
              <w:jc w:val="right"/>
              <w:rPr>
                <w:rFonts w:ascii="Times New Roman" w:hAnsi="Times New Roman"/>
                <w:color w:val="000000"/>
                <w:sz w:val="20"/>
                <w:szCs w:val="20"/>
                <w:lang w:eastAsia="sk-SK"/>
              </w:rPr>
            </w:pPr>
            <w:r w:rsidRPr="0072101A" w:rsidR="007C0D30">
              <w:rPr>
                <w:rFonts w:ascii="Times New Roman" w:hAnsi="Times New Roman"/>
                <w:color w:val="000000"/>
                <w:sz w:val="20"/>
                <w:szCs w:val="20"/>
                <w:lang w:eastAsia="sk-SK"/>
              </w:rPr>
              <w:t>20 842</w:t>
            </w:r>
          </w:p>
        </w:tc>
        <w:tc>
          <w:tcPr>
            <w:tcW w:w="844" w:type="pct"/>
            <w:tcBorders>
              <w:top w:val="nil"/>
              <w:left w:val="nil"/>
              <w:bottom w:val="nil"/>
              <w:right w:val="nil"/>
            </w:tcBorders>
            <w:textDirection w:val="lrTb"/>
            <w:vAlign w:val="center"/>
          </w:tcPr>
          <w:p w:rsidR="00E7489B" w:rsidRPr="0072101A" w:rsidP="001265A1">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17 418</w:t>
            </w:r>
          </w:p>
        </w:tc>
      </w:tr>
      <w:tr>
        <w:tblPrEx>
          <w:tblW w:w="4483" w:type="pct"/>
          <w:jc w:val="center"/>
          <w:tblInd w:w="70" w:type="dxa"/>
          <w:tblLayout w:type="fixed"/>
          <w:tblCellMar>
            <w:left w:w="70" w:type="dxa"/>
            <w:right w:w="70" w:type="dxa"/>
          </w:tblCellMar>
          <w:tblLook w:val="00A0"/>
        </w:tblPrEx>
        <w:trPr>
          <w:trHeight w:hRule="exact" w:val="330"/>
          <w:jc w:val="center"/>
        </w:trPr>
        <w:tc>
          <w:tcPr>
            <w:tcW w:w="3176" w:type="pct"/>
            <w:tcBorders>
              <w:top w:val="nil"/>
              <w:left w:val="nil"/>
              <w:bottom w:val="none" w:sz="0" w:space="0" w:color="auto"/>
              <w:right w:val="nil"/>
            </w:tcBorders>
            <w:textDirection w:val="lrTb"/>
            <w:vAlign w:val="center"/>
          </w:tcPr>
          <w:p w:rsidR="00E7489B" w:rsidRPr="0072101A" w:rsidP="00972675">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Ostatné pohľadávky  </w:t>
            </w:r>
          </w:p>
        </w:tc>
        <w:tc>
          <w:tcPr>
            <w:tcW w:w="980" w:type="pct"/>
            <w:tcBorders>
              <w:top w:val="nil"/>
              <w:left w:val="nil"/>
              <w:bottom w:val="none" w:sz="0" w:space="0" w:color="auto"/>
              <w:right w:val="nil"/>
            </w:tcBorders>
            <w:textDirection w:val="lrTb"/>
            <w:vAlign w:val="center"/>
          </w:tcPr>
          <w:p w:rsidR="00E7489B" w:rsidRPr="0072101A" w:rsidP="00E63E8A">
            <w:pPr>
              <w:bidi w:val="0"/>
              <w:spacing w:after="0" w:line="240" w:lineRule="auto"/>
              <w:jc w:val="right"/>
              <w:rPr>
                <w:rFonts w:ascii="Times New Roman" w:hAnsi="Times New Roman"/>
                <w:color w:val="000000"/>
                <w:sz w:val="20"/>
                <w:szCs w:val="20"/>
                <w:lang w:eastAsia="sk-SK"/>
              </w:rPr>
            </w:pPr>
            <w:r w:rsidRPr="0072101A" w:rsidR="007C0D30">
              <w:rPr>
                <w:rFonts w:ascii="Times New Roman" w:hAnsi="Times New Roman"/>
                <w:color w:val="000000"/>
                <w:sz w:val="20"/>
                <w:szCs w:val="20"/>
                <w:lang w:eastAsia="sk-SK"/>
              </w:rPr>
              <w:t>524 58</w:t>
            </w:r>
            <w:r w:rsidRPr="0072101A" w:rsidR="00E63E8A">
              <w:rPr>
                <w:rFonts w:ascii="Times New Roman" w:hAnsi="Times New Roman"/>
                <w:color w:val="000000"/>
                <w:sz w:val="20"/>
                <w:szCs w:val="20"/>
                <w:lang w:eastAsia="sk-SK"/>
              </w:rPr>
              <w:t>6</w:t>
            </w:r>
          </w:p>
        </w:tc>
        <w:tc>
          <w:tcPr>
            <w:tcW w:w="844" w:type="pct"/>
            <w:tcBorders>
              <w:top w:val="nil"/>
              <w:left w:val="nil"/>
              <w:bottom w:val="none" w:sz="0" w:space="0" w:color="auto"/>
              <w:right w:val="nil"/>
            </w:tcBorders>
            <w:textDirection w:val="lrTb"/>
            <w:vAlign w:val="center"/>
          </w:tcPr>
          <w:p w:rsidR="00E7489B" w:rsidRPr="0072101A" w:rsidP="001265A1">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646 763</w:t>
            </w:r>
          </w:p>
        </w:tc>
      </w:tr>
      <w:tr>
        <w:tblPrEx>
          <w:tblW w:w="4483" w:type="pct"/>
          <w:jc w:val="center"/>
          <w:tblInd w:w="70" w:type="dxa"/>
          <w:tblLayout w:type="fixed"/>
          <w:tblCellMar>
            <w:left w:w="70" w:type="dxa"/>
            <w:right w:w="70" w:type="dxa"/>
          </w:tblCellMar>
          <w:tblLook w:val="00A0"/>
        </w:tblPrEx>
        <w:trPr>
          <w:trHeight w:hRule="exact" w:val="330"/>
          <w:jc w:val="center"/>
        </w:trPr>
        <w:tc>
          <w:tcPr>
            <w:tcW w:w="3176" w:type="pct"/>
            <w:tcBorders>
              <w:top w:val="nil"/>
              <w:left w:val="nil"/>
              <w:bottom w:val="single" w:sz="4" w:space="0" w:color="000000"/>
              <w:right w:val="nil"/>
            </w:tcBorders>
            <w:textDirection w:val="lrTb"/>
            <w:vAlign w:val="center"/>
          </w:tcPr>
          <w:p w:rsidR="00E7489B" w:rsidRPr="0072101A" w:rsidP="00972675">
            <w:pPr>
              <w:bidi w:val="0"/>
              <w:spacing w:after="0" w:line="240" w:lineRule="auto"/>
              <w:rPr>
                <w:rFonts w:ascii="Times New Roman" w:hAnsi="Times New Roman"/>
                <w:b/>
                <w:color w:val="000000"/>
                <w:sz w:val="20"/>
                <w:szCs w:val="20"/>
                <w:lang w:eastAsia="sk-SK"/>
              </w:rPr>
            </w:pPr>
            <w:r w:rsidRPr="0072101A">
              <w:rPr>
                <w:rFonts w:ascii="Times New Roman" w:hAnsi="Times New Roman"/>
                <w:b/>
                <w:color w:val="000000"/>
                <w:sz w:val="20"/>
                <w:szCs w:val="20"/>
                <w:lang w:eastAsia="sk-SK"/>
              </w:rPr>
              <w:t>Spolu</w:t>
            </w:r>
          </w:p>
        </w:tc>
        <w:tc>
          <w:tcPr>
            <w:tcW w:w="980" w:type="pct"/>
            <w:tcBorders>
              <w:top w:val="nil"/>
              <w:left w:val="nil"/>
              <w:bottom w:val="single" w:sz="4" w:space="0" w:color="000000"/>
              <w:right w:val="nil"/>
            </w:tcBorders>
            <w:textDirection w:val="lrTb"/>
            <w:vAlign w:val="center"/>
          </w:tcPr>
          <w:p w:rsidR="00E7489B" w:rsidRPr="0072101A" w:rsidP="00E63E8A">
            <w:pPr>
              <w:bidi w:val="0"/>
              <w:spacing w:after="0" w:line="240" w:lineRule="auto"/>
              <w:jc w:val="right"/>
              <w:rPr>
                <w:rFonts w:ascii="Times New Roman" w:hAnsi="Times New Roman"/>
                <w:b/>
                <w:color w:val="000000"/>
                <w:sz w:val="20"/>
                <w:szCs w:val="20"/>
                <w:lang w:eastAsia="sk-SK"/>
              </w:rPr>
            </w:pPr>
            <w:r w:rsidRPr="0072101A" w:rsidR="007C0D30">
              <w:rPr>
                <w:rFonts w:ascii="Times New Roman" w:hAnsi="Times New Roman"/>
                <w:b/>
                <w:color w:val="000000"/>
                <w:sz w:val="20"/>
                <w:szCs w:val="20"/>
                <w:lang w:eastAsia="sk-SK"/>
              </w:rPr>
              <w:t>620 11</w:t>
            </w:r>
            <w:r w:rsidRPr="0072101A" w:rsidR="00E63E8A">
              <w:rPr>
                <w:rFonts w:ascii="Times New Roman" w:hAnsi="Times New Roman"/>
                <w:b/>
                <w:color w:val="000000"/>
                <w:sz w:val="20"/>
                <w:szCs w:val="20"/>
                <w:lang w:eastAsia="sk-SK"/>
              </w:rPr>
              <w:t>4</w:t>
            </w:r>
          </w:p>
        </w:tc>
        <w:tc>
          <w:tcPr>
            <w:tcW w:w="844" w:type="pct"/>
            <w:tcBorders>
              <w:top w:val="nil"/>
              <w:left w:val="nil"/>
              <w:bottom w:val="single" w:sz="4" w:space="0" w:color="000000"/>
              <w:right w:val="nil"/>
            </w:tcBorders>
            <w:textDirection w:val="lrTb"/>
            <w:vAlign w:val="center"/>
          </w:tcPr>
          <w:p w:rsidR="00E7489B" w:rsidRPr="0072101A" w:rsidP="001265A1">
            <w:pPr>
              <w:bidi w:val="0"/>
              <w:spacing w:after="0" w:line="240" w:lineRule="auto"/>
              <w:jc w:val="right"/>
              <w:rPr>
                <w:rFonts w:ascii="Times New Roman" w:hAnsi="Times New Roman"/>
                <w:b/>
                <w:color w:val="000000"/>
                <w:sz w:val="20"/>
                <w:szCs w:val="20"/>
                <w:lang w:eastAsia="sk-SK"/>
              </w:rPr>
            </w:pPr>
            <w:r w:rsidRPr="0072101A">
              <w:rPr>
                <w:rFonts w:ascii="Times New Roman" w:hAnsi="Times New Roman"/>
                <w:b/>
                <w:color w:val="000000"/>
                <w:sz w:val="20"/>
                <w:szCs w:val="20"/>
                <w:lang w:eastAsia="sk-SK"/>
              </w:rPr>
              <w:t>670 012</w:t>
            </w:r>
          </w:p>
        </w:tc>
      </w:tr>
      <w:tr>
        <w:tblPrEx>
          <w:tblW w:w="4483" w:type="pct"/>
          <w:jc w:val="center"/>
          <w:tblInd w:w="70" w:type="dxa"/>
          <w:tblLayout w:type="fixed"/>
          <w:tblCellMar>
            <w:left w:w="70" w:type="dxa"/>
            <w:right w:w="70" w:type="dxa"/>
          </w:tblCellMar>
          <w:tblLook w:val="00A0"/>
        </w:tblPrEx>
        <w:trPr>
          <w:trHeight w:hRule="exact" w:val="330"/>
          <w:jc w:val="center"/>
        </w:trPr>
        <w:tc>
          <w:tcPr>
            <w:tcW w:w="3176" w:type="pct"/>
            <w:tcBorders>
              <w:top w:val="single" w:sz="4" w:space="0" w:color="000000"/>
              <w:left w:val="nil"/>
              <w:bottom w:val="single" w:sz="4" w:space="0" w:color="000000"/>
              <w:right w:val="nil"/>
            </w:tcBorders>
            <w:shd w:val="clear" w:color="000000" w:fill="BFBFBF"/>
            <w:textDirection w:val="lrTb"/>
            <w:vAlign w:val="bottom"/>
          </w:tcPr>
          <w:p w:rsidR="007D53FF" w:rsidRPr="0072101A" w:rsidP="00972675">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Krátkodobé pohľadávky</w:t>
            </w:r>
          </w:p>
        </w:tc>
        <w:tc>
          <w:tcPr>
            <w:tcW w:w="980" w:type="pct"/>
            <w:tcBorders>
              <w:top w:val="single" w:sz="4" w:space="0" w:color="000000"/>
              <w:left w:val="nil"/>
              <w:bottom w:val="single" w:sz="4" w:space="0" w:color="000000"/>
              <w:right w:val="nil"/>
            </w:tcBorders>
            <w:shd w:val="clear" w:color="000000" w:fill="BFBFBF"/>
            <w:textDirection w:val="lrTb"/>
            <w:vAlign w:val="bottom"/>
          </w:tcPr>
          <w:p w:rsidR="007D53FF" w:rsidRPr="0072101A" w:rsidP="00AD2668">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 xml:space="preserve">   </w:t>
            </w:r>
            <w:r w:rsidRPr="0072101A" w:rsidR="00AD2668">
              <w:rPr>
                <w:rFonts w:ascii="Times New Roman" w:hAnsi="Times New Roman"/>
                <w:b/>
                <w:bCs/>
                <w:sz w:val="20"/>
                <w:szCs w:val="20"/>
                <w:lang w:eastAsia="sk-SK"/>
              </w:rPr>
              <w:t xml:space="preserve">           </w:t>
            </w:r>
            <w:r w:rsidRPr="0072101A" w:rsidR="00E7489B">
              <w:rPr>
                <w:rFonts w:ascii="Times New Roman" w:hAnsi="Times New Roman"/>
                <w:b/>
                <w:bCs/>
                <w:sz w:val="20"/>
                <w:szCs w:val="20"/>
                <w:lang w:eastAsia="sk-SK"/>
              </w:rPr>
              <w:t>2014</w:t>
            </w:r>
          </w:p>
        </w:tc>
        <w:tc>
          <w:tcPr>
            <w:tcW w:w="844" w:type="pct"/>
            <w:tcBorders>
              <w:top w:val="single" w:sz="4" w:space="0" w:color="000000"/>
              <w:left w:val="nil"/>
              <w:bottom w:val="single" w:sz="4" w:space="0" w:color="000000"/>
              <w:right w:val="nil"/>
            </w:tcBorders>
            <w:shd w:val="clear" w:color="000000" w:fill="BFBFBF"/>
            <w:textDirection w:val="lrTb"/>
            <w:vAlign w:val="bottom"/>
          </w:tcPr>
          <w:p w:rsidR="007D53FF" w:rsidRPr="0072101A" w:rsidP="00972675">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 xml:space="preserve">        </w:t>
            </w:r>
            <w:r w:rsidRPr="0072101A" w:rsidR="00AD2668">
              <w:rPr>
                <w:rFonts w:ascii="Times New Roman" w:hAnsi="Times New Roman"/>
                <w:b/>
                <w:bCs/>
                <w:sz w:val="20"/>
                <w:szCs w:val="20"/>
                <w:lang w:eastAsia="sk-SK"/>
              </w:rPr>
              <w:t xml:space="preserve">    </w:t>
            </w:r>
            <w:r w:rsidRPr="0072101A" w:rsidR="00E7489B">
              <w:rPr>
                <w:rFonts w:ascii="Times New Roman" w:hAnsi="Times New Roman"/>
                <w:b/>
                <w:bCs/>
                <w:sz w:val="20"/>
                <w:szCs w:val="20"/>
                <w:lang w:eastAsia="sk-SK"/>
              </w:rPr>
              <w:t xml:space="preserve"> 2013</w:t>
            </w:r>
          </w:p>
        </w:tc>
      </w:tr>
      <w:tr>
        <w:tblPrEx>
          <w:tblW w:w="4483" w:type="pct"/>
          <w:jc w:val="center"/>
          <w:tblInd w:w="70" w:type="dxa"/>
          <w:tblLayout w:type="fixed"/>
          <w:tblCellMar>
            <w:left w:w="70" w:type="dxa"/>
            <w:right w:w="70" w:type="dxa"/>
          </w:tblCellMar>
          <w:tblLook w:val="00A0"/>
        </w:tblPrEx>
        <w:trPr>
          <w:trHeight w:hRule="exact" w:val="330"/>
          <w:jc w:val="center"/>
        </w:trPr>
        <w:tc>
          <w:tcPr>
            <w:tcW w:w="3176" w:type="pct"/>
            <w:tcBorders>
              <w:top w:val="single" w:sz="4" w:space="0" w:color="000000"/>
              <w:left w:val="nil"/>
              <w:bottom w:val="none" w:sz="0" w:space="0" w:color="auto"/>
              <w:right w:val="nil"/>
            </w:tcBorders>
            <w:shd w:val="clear" w:color="000000" w:fill="auto"/>
            <w:textDirection w:val="lrTb"/>
            <w:vAlign w:val="center"/>
          </w:tcPr>
          <w:p w:rsidR="00E7489B" w:rsidRPr="0072101A" w:rsidP="00972675">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Odberatelia</w:t>
            </w:r>
          </w:p>
        </w:tc>
        <w:tc>
          <w:tcPr>
            <w:tcW w:w="980" w:type="pct"/>
            <w:tcBorders>
              <w:top w:val="single" w:sz="4" w:space="0" w:color="000000"/>
              <w:left w:val="nil"/>
              <w:bottom w:val="none" w:sz="0" w:space="0" w:color="auto"/>
              <w:right w:val="nil"/>
            </w:tcBorders>
            <w:shd w:val="clear" w:color="000000" w:fill="auto"/>
            <w:textDirection w:val="lrTb"/>
            <w:vAlign w:val="center"/>
          </w:tcPr>
          <w:p w:rsidR="00E7489B" w:rsidRPr="0072101A" w:rsidP="00972675">
            <w:pPr>
              <w:bidi w:val="0"/>
              <w:spacing w:after="0" w:line="240" w:lineRule="auto"/>
              <w:jc w:val="right"/>
              <w:rPr>
                <w:rFonts w:ascii="Times New Roman" w:hAnsi="Times New Roman"/>
                <w:bCs/>
                <w:color w:val="000000"/>
                <w:sz w:val="20"/>
                <w:szCs w:val="20"/>
                <w:lang w:eastAsia="sk-SK"/>
              </w:rPr>
            </w:pPr>
            <w:r w:rsidRPr="0072101A" w:rsidR="00E63E8A">
              <w:rPr>
                <w:rFonts w:ascii="Times New Roman" w:hAnsi="Times New Roman"/>
                <w:bCs/>
                <w:color w:val="000000"/>
                <w:sz w:val="20"/>
                <w:szCs w:val="20"/>
                <w:lang w:eastAsia="sk-SK"/>
              </w:rPr>
              <w:t>604 638</w:t>
            </w:r>
          </w:p>
        </w:tc>
        <w:tc>
          <w:tcPr>
            <w:tcW w:w="844" w:type="pct"/>
            <w:tcBorders>
              <w:top w:val="single" w:sz="4" w:space="0" w:color="000000"/>
              <w:left w:val="nil"/>
              <w:bottom w:val="none" w:sz="0" w:space="0" w:color="auto"/>
              <w:right w:val="nil"/>
            </w:tcBorders>
            <w:shd w:val="clear" w:color="000000" w:fill="auto"/>
            <w:textDirection w:val="lrTb"/>
            <w:vAlign w:val="center"/>
          </w:tcPr>
          <w:p w:rsidR="00E7489B" w:rsidRPr="0072101A" w:rsidP="001265A1">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501 757</w:t>
            </w:r>
          </w:p>
        </w:tc>
      </w:tr>
      <w:tr>
        <w:tblPrEx>
          <w:tblW w:w="4483" w:type="pct"/>
          <w:jc w:val="center"/>
          <w:tblInd w:w="70" w:type="dxa"/>
          <w:tblLayout w:type="fixed"/>
          <w:tblCellMar>
            <w:left w:w="70" w:type="dxa"/>
            <w:right w:w="70" w:type="dxa"/>
          </w:tblCellMar>
          <w:tblLook w:val="00A0"/>
        </w:tblPrEx>
        <w:trPr>
          <w:trHeight w:hRule="exact" w:val="330"/>
          <w:jc w:val="center"/>
        </w:trPr>
        <w:tc>
          <w:tcPr>
            <w:tcW w:w="3176" w:type="pct"/>
            <w:tcBorders>
              <w:top w:val="nil"/>
              <w:left w:val="nil"/>
              <w:bottom w:val="none" w:sz="0" w:space="0" w:color="auto"/>
              <w:right w:val="nil"/>
            </w:tcBorders>
            <w:shd w:val="clear" w:color="000000" w:fill="auto"/>
            <w:textDirection w:val="lrTb"/>
            <w:vAlign w:val="center"/>
          </w:tcPr>
          <w:p w:rsidR="00E7489B" w:rsidRPr="0072101A" w:rsidP="00972675">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Pohľadávky z daňových a colných príjmov</w:t>
            </w:r>
          </w:p>
        </w:tc>
        <w:tc>
          <w:tcPr>
            <w:tcW w:w="980" w:type="pct"/>
            <w:tcBorders>
              <w:top w:val="nil"/>
              <w:left w:val="nil"/>
              <w:bottom w:val="none" w:sz="0" w:space="0" w:color="auto"/>
              <w:right w:val="nil"/>
            </w:tcBorders>
            <w:shd w:val="clear" w:color="000000" w:fill="auto"/>
            <w:textDirection w:val="lrTb"/>
            <w:vAlign w:val="center"/>
          </w:tcPr>
          <w:p w:rsidR="00E7489B" w:rsidRPr="0072101A" w:rsidP="00972675">
            <w:pPr>
              <w:bidi w:val="0"/>
              <w:spacing w:after="0" w:line="240" w:lineRule="auto"/>
              <w:jc w:val="right"/>
              <w:rPr>
                <w:rFonts w:ascii="Times New Roman" w:hAnsi="Times New Roman"/>
                <w:bCs/>
                <w:color w:val="000000"/>
                <w:sz w:val="20"/>
                <w:szCs w:val="20"/>
                <w:lang w:eastAsia="sk-SK"/>
              </w:rPr>
            </w:pPr>
            <w:r w:rsidRPr="0072101A" w:rsidR="00E63E8A">
              <w:rPr>
                <w:rFonts w:ascii="Times New Roman" w:hAnsi="Times New Roman"/>
                <w:bCs/>
                <w:color w:val="000000"/>
                <w:sz w:val="20"/>
                <w:szCs w:val="20"/>
                <w:lang w:eastAsia="sk-SK"/>
              </w:rPr>
              <w:t>708 146</w:t>
            </w:r>
          </w:p>
        </w:tc>
        <w:tc>
          <w:tcPr>
            <w:tcW w:w="844" w:type="pct"/>
            <w:tcBorders>
              <w:top w:val="nil"/>
              <w:left w:val="nil"/>
              <w:bottom w:val="none" w:sz="0" w:space="0" w:color="auto"/>
              <w:right w:val="nil"/>
            </w:tcBorders>
            <w:shd w:val="clear" w:color="000000" w:fill="auto"/>
            <w:textDirection w:val="lrTb"/>
            <w:vAlign w:val="center"/>
          </w:tcPr>
          <w:p w:rsidR="00E7489B" w:rsidRPr="0072101A" w:rsidP="001265A1">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688 208</w:t>
            </w:r>
          </w:p>
        </w:tc>
      </w:tr>
      <w:tr>
        <w:tblPrEx>
          <w:tblW w:w="4483" w:type="pct"/>
          <w:jc w:val="center"/>
          <w:tblInd w:w="70" w:type="dxa"/>
          <w:tblLayout w:type="fixed"/>
          <w:tblCellMar>
            <w:left w:w="70" w:type="dxa"/>
            <w:right w:w="70" w:type="dxa"/>
          </w:tblCellMar>
          <w:tblLook w:val="00A0"/>
        </w:tblPrEx>
        <w:trPr>
          <w:trHeight w:hRule="exact" w:val="330"/>
          <w:jc w:val="center"/>
        </w:trPr>
        <w:tc>
          <w:tcPr>
            <w:tcW w:w="3176" w:type="pct"/>
            <w:tcBorders>
              <w:top w:val="nil"/>
              <w:left w:val="nil"/>
              <w:bottom w:val="none" w:sz="0" w:space="0" w:color="auto"/>
              <w:right w:val="nil"/>
            </w:tcBorders>
            <w:shd w:val="clear" w:color="000000" w:fill="auto"/>
            <w:textDirection w:val="lrTb"/>
            <w:vAlign w:val="center"/>
          </w:tcPr>
          <w:p w:rsidR="00E7489B" w:rsidRPr="0072101A" w:rsidP="00972675">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Pohľadávky z nedaňových rozpočtových príjmov</w:t>
            </w:r>
          </w:p>
        </w:tc>
        <w:tc>
          <w:tcPr>
            <w:tcW w:w="980" w:type="pct"/>
            <w:tcBorders>
              <w:top w:val="nil"/>
              <w:left w:val="nil"/>
              <w:bottom w:val="none" w:sz="0" w:space="0" w:color="auto"/>
              <w:right w:val="nil"/>
            </w:tcBorders>
            <w:shd w:val="clear" w:color="000000" w:fill="auto"/>
            <w:textDirection w:val="lrTb"/>
            <w:vAlign w:val="center"/>
          </w:tcPr>
          <w:p w:rsidR="00E7489B" w:rsidRPr="0072101A" w:rsidP="00972675">
            <w:pPr>
              <w:bidi w:val="0"/>
              <w:spacing w:after="0" w:line="240" w:lineRule="auto"/>
              <w:jc w:val="right"/>
              <w:rPr>
                <w:rFonts w:ascii="Times New Roman" w:hAnsi="Times New Roman"/>
                <w:bCs/>
                <w:color w:val="000000"/>
                <w:sz w:val="20"/>
                <w:szCs w:val="20"/>
                <w:lang w:eastAsia="sk-SK"/>
              </w:rPr>
            </w:pPr>
            <w:r w:rsidRPr="0072101A" w:rsidR="00E63E8A">
              <w:rPr>
                <w:rFonts w:ascii="Times New Roman" w:hAnsi="Times New Roman"/>
                <w:bCs/>
                <w:color w:val="000000"/>
                <w:sz w:val="20"/>
                <w:szCs w:val="20"/>
                <w:lang w:eastAsia="sk-SK"/>
              </w:rPr>
              <w:t>105 678</w:t>
            </w:r>
          </w:p>
        </w:tc>
        <w:tc>
          <w:tcPr>
            <w:tcW w:w="844" w:type="pct"/>
            <w:tcBorders>
              <w:top w:val="nil"/>
              <w:left w:val="nil"/>
              <w:bottom w:val="none" w:sz="0" w:space="0" w:color="auto"/>
              <w:right w:val="nil"/>
            </w:tcBorders>
            <w:shd w:val="clear" w:color="000000" w:fill="auto"/>
            <w:textDirection w:val="lrTb"/>
            <w:vAlign w:val="center"/>
          </w:tcPr>
          <w:p w:rsidR="00E7489B" w:rsidRPr="0072101A" w:rsidP="001265A1">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182 082</w:t>
            </w:r>
          </w:p>
        </w:tc>
      </w:tr>
      <w:tr>
        <w:tblPrEx>
          <w:tblW w:w="4483" w:type="pct"/>
          <w:jc w:val="center"/>
          <w:tblInd w:w="70" w:type="dxa"/>
          <w:tblLayout w:type="fixed"/>
          <w:tblCellMar>
            <w:left w:w="70" w:type="dxa"/>
            <w:right w:w="70" w:type="dxa"/>
          </w:tblCellMar>
          <w:tblLook w:val="00A0"/>
        </w:tblPrEx>
        <w:trPr>
          <w:trHeight w:hRule="exact" w:val="330"/>
          <w:jc w:val="center"/>
        </w:trPr>
        <w:tc>
          <w:tcPr>
            <w:tcW w:w="3176" w:type="pct"/>
            <w:tcBorders>
              <w:top w:val="nil"/>
              <w:left w:val="nil"/>
              <w:bottom w:val="none" w:sz="0" w:space="0" w:color="auto"/>
              <w:right w:val="nil"/>
            </w:tcBorders>
            <w:shd w:val="clear" w:color="000000" w:fill="auto"/>
            <w:textDirection w:val="lrTb"/>
            <w:vAlign w:val="center"/>
          </w:tcPr>
          <w:p w:rsidR="00E7489B" w:rsidRPr="0072101A" w:rsidP="00972675">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Zúčtovanie s EÚ</w:t>
            </w:r>
          </w:p>
        </w:tc>
        <w:tc>
          <w:tcPr>
            <w:tcW w:w="980" w:type="pct"/>
            <w:tcBorders>
              <w:top w:val="nil"/>
              <w:left w:val="nil"/>
              <w:bottom w:val="none" w:sz="0" w:space="0" w:color="auto"/>
              <w:right w:val="nil"/>
            </w:tcBorders>
            <w:shd w:val="clear" w:color="000000" w:fill="auto"/>
            <w:textDirection w:val="lrTb"/>
            <w:vAlign w:val="center"/>
          </w:tcPr>
          <w:p w:rsidR="00E7489B" w:rsidRPr="0072101A" w:rsidP="00972675">
            <w:pPr>
              <w:bidi w:val="0"/>
              <w:spacing w:after="0" w:line="240" w:lineRule="auto"/>
              <w:jc w:val="right"/>
              <w:rPr>
                <w:rFonts w:ascii="Times New Roman" w:hAnsi="Times New Roman"/>
                <w:bCs/>
                <w:color w:val="000000"/>
                <w:sz w:val="20"/>
                <w:szCs w:val="20"/>
                <w:lang w:eastAsia="sk-SK"/>
              </w:rPr>
            </w:pPr>
            <w:r w:rsidRPr="0072101A" w:rsidR="00E63E8A">
              <w:rPr>
                <w:rFonts w:ascii="Times New Roman" w:hAnsi="Times New Roman"/>
                <w:bCs/>
                <w:color w:val="000000"/>
                <w:sz w:val="20"/>
                <w:szCs w:val="20"/>
                <w:lang w:eastAsia="sk-SK"/>
              </w:rPr>
              <w:t>574 432</w:t>
            </w:r>
          </w:p>
        </w:tc>
        <w:tc>
          <w:tcPr>
            <w:tcW w:w="844" w:type="pct"/>
            <w:tcBorders>
              <w:top w:val="nil"/>
              <w:left w:val="nil"/>
              <w:bottom w:val="none" w:sz="0" w:space="0" w:color="auto"/>
              <w:right w:val="nil"/>
            </w:tcBorders>
            <w:shd w:val="clear" w:color="000000" w:fill="auto"/>
            <w:textDirection w:val="lrTb"/>
            <w:vAlign w:val="center"/>
          </w:tcPr>
          <w:p w:rsidR="00E7489B" w:rsidRPr="0072101A" w:rsidP="001265A1">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99 954</w:t>
            </w:r>
          </w:p>
        </w:tc>
      </w:tr>
      <w:tr>
        <w:tblPrEx>
          <w:tblW w:w="4483" w:type="pct"/>
          <w:jc w:val="center"/>
          <w:tblInd w:w="70" w:type="dxa"/>
          <w:tblLayout w:type="fixed"/>
          <w:tblCellMar>
            <w:left w:w="70" w:type="dxa"/>
            <w:right w:w="70" w:type="dxa"/>
          </w:tblCellMar>
          <w:tblLook w:val="00A0"/>
        </w:tblPrEx>
        <w:trPr>
          <w:trHeight w:hRule="exact" w:val="330"/>
          <w:jc w:val="center"/>
        </w:trPr>
        <w:tc>
          <w:tcPr>
            <w:tcW w:w="3176" w:type="pct"/>
            <w:tcBorders>
              <w:top w:val="nil"/>
              <w:left w:val="nil"/>
              <w:bottom w:val="none" w:sz="0" w:space="0" w:color="auto"/>
              <w:right w:val="nil"/>
            </w:tcBorders>
            <w:shd w:val="clear" w:color="000000" w:fill="auto"/>
            <w:textDirection w:val="lrTb"/>
            <w:vAlign w:val="center"/>
          </w:tcPr>
          <w:p w:rsidR="00E7489B" w:rsidRPr="0072101A" w:rsidP="00972675">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Poskytnuté prevádzkové preddavky</w:t>
            </w:r>
          </w:p>
        </w:tc>
        <w:tc>
          <w:tcPr>
            <w:tcW w:w="980" w:type="pct"/>
            <w:tcBorders>
              <w:top w:val="nil"/>
              <w:left w:val="nil"/>
              <w:bottom w:val="none" w:sz="0" w:space="0" w:color="auto"/>
              <w:right w:val="nil"/>
            </w:tcBorders>
            <w:shd w:val="clear" w:color="000000" w:fill="auto"/>
            <w:textDirection w:val="lrTb"/>
            <w:vAlign w:val="center"/>
          </w:tcPr>
          <w:p w:rsidR="00E7489B" w:rsidRPr="0072101A" w:rsidP="00972675">
            <w:pPr>
              <w:bidi w:val="0"/>
              <w:spacing w:after="0" w:line="240" w:lineRule="auto"/>
              <w:jc w:val="right"/>
              <w:rPr>
                <w:rFonts w:ascii="Times New Roman" w:hAnsi="Times New Roman"/>
                <w:bCs/>
                <w:color w:val="000000"/>
                <w:sz w:val="20"/>
                <w:szCs w:val="20"/>
                <w:lang w:eastAsia="sk-SK"/>
              </w:rPr>
            </w:pPr>
            <w:r w:rsidRPr="0072101A" w:rsidR="00E63E8A">
              <w:rPr>
                <w:rFonts w:ascii="Times New Roman" w:hAnsi="Times New Roman"/>
                <w:bCs/>
                <w:color w:val="000000"/>
                <w:sz w:val="20"/>
                <w:szCs w:val="20"/>
                <w:lang w:eastAsia="sk-SK"/>
              </w:rPr>
              <w:t>117 238</w:t>
            </w:r>
          </w:p>
        </w:tc>
        <w:tc>
          <w:tcPr>
            <w:tcW w:w="844" w:type="pct"/>
            <w:tcBorders>
              <w:top w:val="nil"/>
              <w:left w:val="nil"/>
              <w:bottom w:val="none" w:sz="0" w:space="0" w:color="auto"/>
              <w:right w:val="nil"/>
            </w:tcBorders>
            <w:shd w:val="clear" w:color="000000" w:fill="auto"/>
            <w:textDirection w:val="lrTb"/>
            <w:vAlign w:val="center"/>
          </w:tcPr>
          <w:p w:rsidR="00E7489B" w:rsidRPr="0072101A" w:rsidP="001265A1">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68 903</w:t>
            </w:r>
          </w:p>
        </w:tc>
      </w:tr>
      <w:tr>
        <w:tblPrEx>
          <w:tblW w:w="4483" w:type="pct"/>
          <w:jc w:val="center"/>
          <w:tblInd w:w="70" w:type="dxa"/>
          <w:tblLayout w:type="fixed"/>
          <w:tblCellMar>
            <w:left w:w="70" w:type="dxa"/>
            <w:right w:w="70" w:type="dxa"/>
          </w:tblCellMar>
          <w:tblLook w:val="00A0"/>
        </w:tblPrEx>
        <w:trPr>
          <w:trHeight w:hRule="exact" w:val="330"/>
          <w:jc w:val="center"/>
        </w:trPr>
        <w:tc>
          <w:tcPr>
            <w:tcW w:w="3176" w:type="pct"/>
            <w:tcBorders>
              <w:top w:val="nil"/>
              <w:left w:val="nil"/>
              <w:bottom w:val="none" w:sz="0" w:space="0" w:color="auto"/>
              <w:right w:val="nil"/>
            </w:tcBorders>
            <w:shd w:val="clear" w:color="000000" w:fill="auto"/>
            <w:textDirection w:val="lrTb"/>
            <w:vAlign w:val="center"/>
          </w:tcPr>
          <w:p w:rsidR="00E7489B" w:rsidRPr="0072101A" w:rsidP="00972675">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Pohľadávky voči zamestnancom</w:t>
            </w:r>
          </w:p>
        </w:tc>
        <w:tc>
          <w:tcPr>
            <w:tcW w:w="980" w:type="pct"/>
            <w:tcBorders>
              <w:top w:val="nil"/>
              <w:left w:val="nil"/>
              <w:bottom w:val="none" w:sz="0" w:space="0" w:color="auto"/>
              <w:right w:val="nil"/>
            </w:tcBorders>
            <w:shd w:val="clear" w:color="000000" w:fill="auto"/>
            <w:textDirection w:val="lrTb"/>
            <w:vAlign w:val="center"/>
          </w:tcPr>
          <w:p w:rsidR="00E7489B" w:rsidRPr="0072101A" w:rsidP="00972675">
            <w:pPr>
              <w:bidi w:val="0"/>
              <w:spacing w:after="0" w:line="240" w:lineRule="auto"/>
              <w:jc w:val="right"/>
              <w:rPr>
                <w:rFonts w:ascii="Times New Roman" w:hAnsi="Times New Roman"/>
                <w:bCs/>
                <w:color w:val="000000"/>
                <w:sz w:val="20"/>
                <w:szCs w:val="20"/>
                <w:lang w:eastAsia="sk-SK"/>
              </w:rPr>
            </w:pPr>
            <w:r w:rsidRPr="0072101A" w:rsidR="00E63E8A">
              <w:rPr>
                <w:rFonts w:ascii="Times New Roman" w:hAnsi="Times New Roman"/>
                <w:bCs/>
                <w:color w:val="000000"/>
                <w:sz w:val="20"/>
                <w:szCs w:val="20"/>
                <w:lang w:eastAsia="sk-SK"/>
              </w:rPr>
              <w:t>6 247</w:t>
            </w:r>
          </w:p>
        </w:tc>
        <w:tc>
          <w:tcPr>
            <w:tcW w:w="844" w:type="pct"/>
            <w:tcBorders>
              <w:top w:val="nil"/>
              <w:left w:val="nil"/>
              <w:bottom w:val="none" w:sz="0" w:space="0" w:color="auto"/>
              <w:right w:val="nil"/>
            </w:tcBorders>
            <w:shd w:val="clear" w:color="000000" w:fill="auto"/>
            <w:textDirection w:val="lrTb"/>
            <w:vAlign w:val="center"/>
          </w:tcPr>
          <w:p w:rsidR="00E7489B" w:rsidRPr="0072101A" w:rsidP="001265A1">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4 450</w:t>
            </w:r>
          </w:p>
        </w:tc>
      </w:tr>
      <w:tr>
        <w:tblPrEx>
          <w:tblW w:w="4483" w:type="pct"/>
          <w:jc w:val="center"/>
          <w:tblInd w:w="70" w:type="dxa"/>
          <w:tblLayout w:type="fixed"/>
          <w:tblCellMar>
            <w:left w:w="70" w:type="dxa"/>
            <w:right w:w="70" w:type="dxa"/>
          </w:tblCellMar>
          <w:tblLook w:val="00A0"/>
        </w:tblPrEx>
        <w:trPr>
          <w:trHeight w:hRule="exact" w:val="330"/>
          <w:jc w:val="center"/>
        </w:trPr>
        <w:tc>
          <w:tcPr>
            <w:tcW w:w="3176" w:type="pct"/>
            <w:tcBorders>
              <w:top w:val="nil"/>
              <w:left w:val="nil"/>
              <w:bottom w:val="none" w:sz="0" w:space="0" w:color="auto"/>
              <w:right w:val="nil"/>
            </w:tcBorders>
            <w:shd w:val="clear" w:color="000000" w:fill="auto"/>
            <w:textDirection w:val="lrTb"/>
            <w:vAlign w:val="center"/>
          </w:tcPr>
          <w:p w:rsidR="00E7489B" w:rsidRPr="0072101A" w:rsidP="00972675">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Ostatné pohľadávky</w:t>
            </w:r>
          </w:p>
        </w:tc>
        <w:tc>
          <w:tcPr>
            <w:tcW w:w="980" w:type="pct"/>
            <w:tcBorders>
              <w:top w:val="nil"/>
              <w:left w:val="nil"/>
              <w:bottom w:val="none" w:sz="0" w:space="0" w:color="auto"/>
              <w:right w:val="nil"/>
            </w:tcBorders>
            <w:shd w:val="clear" w:color="000000" w:fill="auto"/>
            <w:textDirection w:val="lrTb"/>
            <w:vAlign w:val="center"/>
          </w:tcPr>
          <w:p w:rsidR="00E7489B" w:rsidRPr="0072101A" w:rsidP="00972675">
            <w:pPr>
              <w:bidi w:val="0"/>
              <w:spacing w:after="0" w:line="240" w:lineRule="auto"/>
              <w:jc w:val="right"/>
              <w:rPr>
                <w:rFonts w:ascii="Times New Roman" w:hAnsi="Times New Roman"/>
                <w:bCs/>
                <w:color w:val="000000"/>
                <w:sz w:val="20"/>
                <w:szCs w:val="20"/>
                <w:lang w:eastAsia="sk-SK"/>
              </w:rPr>
            </w:pPr>
            <w:r w:rsidRPr="0072101A" w:rsidR="00AC3AD1">
              <w:rPr>
                <w:rFonts w:ascii="Times New Roman" w:hAnsi="Times New Roman"/>
                <w:bCs/>
                <w:color w:val="000000"/>
                <w:sz w:val="20"/>
                <w:szCs w:val="20"/>
                <w:lang w:eastAsia="sk-SK"/>
              </w:rPr>
              <w:t>1 982 721</w:t>
            </w:r>
          </w:p>
        </w:tc>
        <w:tc>
          <w:tcPr>
            <w:tcW w:w="844" w:type="pct"/>
            <w:tcBorders>
              <w:top w:val="nil"/>
              <w:left w:val="nil"/>
              <w:bottom w:val="none" w:sz="0" w:space="0" w:color="auto"/>
              <w:right w:val="nil"/>
            </w:tcBorders>
            <w:shd w:val="clear" w:color="000000" w:fill="auto"/>
            <w:textDirection w:val="lrTb"/>
            <w:vAlign w:val="center"/>
          </w:tcPr>
          <w:p w:rsidR="00E7489B" w:rsidRPr="0072101A" w:rsidP="001265A1">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2 371 620</w:t>
            </w:r>
          </w:p>
        </w:tc>
      </w:tr>
      <w:tr>
        <w:tblPrEx>
          <w:tblW w:w="4483" w:type="pct"/>
          <w:jc w:val="center"/>
          <w:tblInd w:w="70" w:type="dxa"/>
          <w:tblLayout w:type="fixed"/>
          <w:tblCellMar>
            <w:left w:w="70" w:type="dxa"/>
            <w:right w:w="70" w:type="dxa"/>
          </w:tblCellMar>
          <w:tblLook w:val="00A0"/>
        </w:tblPrEx>
        <w:trPr>
          <w:trHeight w:hRule="exact" w:val="330"/>
          <w:jc w:val="center"/>
        </w:trPr>
        <w:tc>
          <w:tcPr>
            <w:tcW w:w="3176" w:type="pct"/>
            <w:tcBorders>
              <w:top w:val="nil"/>
              <w:left w:val="nil"/>
              <w:bottom w:val="single" w:sz="4" w:space="0" w:color="000000"/>
              <w:right w:val="nil"/>
            </w:tcBorders>
            <w:shd w:val="clear" w:color="000000" w:fill="auto"/>
            <w:textDirection w:val="lrTb"/>
            <w:vAlign w:val="center"/>
          </w:tcPr>
          <w:p w:rsidR="00E7489B" w:rsidRPr="0072101A" w:rsidP="00972675">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Spolu</w:t>
            </w:r>
          </w:p>
        </w:tc>
        <w:tc>
          <w:tcPr>
            <w:tcW w:w="980" w:type="pct"/>
            <w:tcBorders>
              <w:top w:val="nil"/>
              <w:left w:val="nil"/>
              <w:bottom w:val="single" w:sz="4" w:space="0" w:color="000000"/>
              <w:right w:val="nil"/>
            </w:tcBorders>
            <w:shd w:val="clear" w:color="000000" w:fill="auto"/>
            <w:textDirection w:val="lrTb"/>
            <w:vAlign w:val="center"/>
          </w:tcPr>
          <w:p w:rsidR="00E7489B" w:rsidRPr="0072101A" w:rsidP="00972675">
            <w:pPr>
              <w:bidi w:val="0"/>
              <w:spacing w:after="0" w:line="240" w:lineRule="auto"/>
              <w:jc w:val="right"/>
              <w:rPr>
                <w:rFonts w:ascii="Times New Roman" w:hAnsi="Times New Roman"/>
                <w:b/>
                <w:bCs/>
                <w:color w:val="000000"/>
                <w:sz w:val="20"/>
                <w:szCs w:val="20"/>
                <w:lang w:eastAsia="sk-SK"/>
              </w:rPr>
            </w:pPr>
            <w:r w:rsidRPr="0072101A" w:rsidR="00AC3AD1">
              <w:rPr>
                <w:rFonts w:ascii="Times New Roman" w:hAnsi="Times New Roman"/>
                <w:b/>
                <w:bCs/>
                <w:color w:val="000000"/>
                <w:sz w:val="20"/>
                <w:szCs w:val="20"/>
                <w:lang w:eastAsia="sk-SK"/>
              </w:rPr>
              <w:t>4 099 100</w:t>
            </w:r>
          </w:p>
        </w:tc>
        <w:tc>
          <w:tcPr>
            <w:tcW w:w="844" w:type="pct"/>
            <w:tcBorders>
              <w:top w:val="nil"/>
              <w:left w:val="nil"/>
              <w:bottom w:val="single" w:sz="4" w:space="0" w:color="000000"/>
              <w:right w:val="nil"/>
            </w:tcBorders>
            <w:shd w:val="clear" w:color="000000" w:fill="auto"/>
            <w:textDirection w:val="lrTb"/>
            <w:vAlign w:val="center"/>
          </w:tcPr>
          <w:p w:rsidR="00E7489B" w:rsidRPr="0072101A" w:rsidP="001265A1">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3 916 974</w:t>
            </w:r>
          </w:p>
        </w:tc>
      </w:tr>
    </w:tbl>
    <w:p w:rsidR="00DC3289" w:rsidRPr="0072101A" w:rsidP="007D53FF">
      <w:pPr>
        <w:pStyle w:val="Pismenka"/>
        <w:tabs>
          <w:tab w:val="clear" w:pos="426"/>
        </w:tabs>
        <w:bidi w:val="0"/>
        <w:spacing w:before="240" w:after="120" w:line="336" w:lineRule="auto"/>
        <w:ind w:left="0" w:firstLine="0"/>
        <w:rPr>
          <w:rFonts w:ascii="Times New Roman" w:hAnsi="Times New Roman"/>
          <w:b w:val="0"/>
          <w:bCs w:val="0"/>
          <w:sz w:val="22"/>
          <w:szCs w:val="22"/>
        </w:rPr>
      </w:pPr>
      <w:r w:rsidRPr="0072101A" w:rsidR="005017B6">
        <w:rPr>
          <w:rFonts w:ascii="Times New Roman" w:hAnsi="Times New Roman"/>
          <w:b w:val="0"/>
          <w:bCs w:val="0"/>
          <w:sz w:val="22"/>
          <w:szCs w:val="22"/>
        </w:rPr>
        <w:t>V porovnaní s rokom 201</w:t>
      </w:r>
      <w:r w:rsidRPr="0072101A" w:rsidR="004025C2">
        <w:rPr>
          <w:rFonts w:ascii="Times New Roman" w:hAnsi="Times New Roman"/>
          <w:b w:val="0"/>
          <w:bCs w:val="0"/>
          <w:sz w:val="22"/>
          <w:szCs w:val="22"/>
        </w:rPr>
        <w:t>3</w:t>
      </w:r>
      <w:r w:rsidRPr="0072101A" w:rsidR="005017B6">
        <w:rPr>
          <w:rFonts w:ascii="Times New Roman" w:hAnsi="Times New Roman"/>
          <w:b w:val="0"/>
          <w:bCs w:val="0"/>
          <w:sz w:val="22"/>
          <w:szCs w:val="22"/>
        </w:rPr>
        <w:t xml:space="preserve"> sú pohľadávky </w:t>
      </w:r>
      <w:r w:rsidRPr="0072101A">
        <w:rPr>
          <w:rFonts w:ascii="Times New Roman" w:hAnsi="Times New Roman"/>
          <w:b w:val="0"/>
          <w:bCs w:val="0"/>
          <w:sz w:val="22"/>
          <w:szCs w:val="22"/>
        </w:rPr>
        <w:t>úhrnom</w:t>
      </w:r>
      <w:r w:rsidRPr="0072101A" w:rsidR="005017B6">
        <w:rPr>
          <w:rFonts w:ascii="Times New Roman" w:hAnsi="Times New Roman"/>
          <w:b w:val="0"/>
          <w:bCs w:val="0"/>
          <w:sz w:val="22"/>
          <w:szCs w:val="22"/>
        </w:rPr>
        <w:t xml:space="preserve"> vyššie o</w:t>
      </w:r>
      <w:r w:rsidRPr="0072101A" w:rsidR="00AC3AD1">
        <w:rPr>
          <w:rFonts w:ascii="Times New Roman" w:hAnsi="Times New Roman"/>
          <w:b w:val="0"/>
          <w:bCs w:val="0"/>
          <w:sz w:val="22"/>
          <w:szCs w:val="22"/>
        </w:rPr>
        <w:t> 132 228</w:t>
      </w:r>
      <w:r w:rsidRPr="0072101A" w:rsidR="005017B6">
        <w:rPr>
          <w:rFonts w:ascii="Times New Roman" w:hAnsi="Times New Roman"/>
          <w:b w:val="0"/>
          <w:bCs w:val="0"/>
          <w:sz w:val="22"/>
          <w:szCs w:val="22"/>
        </w:rPr>
        <w:t xml:space="preserve"> tis. eur. </w:t>
      </w:r>
      <w:r w:rsidRPr="0072101A" w:rsidR="005017B6">
        <w:rPr>
          <w:rFonts w:ascii="Times New Roman" w:hAnsi="Times New Roman"/>
          <w:b w:val="0"/>
          <w:bCs w:val="0"/>
          <w:sz w:val="22"/>
          <w:szCs w:val="22"/>
          <w:u w:val="single"/>
        </w:rPr>
        <w:t>Z dlhodobých pohľadávok</w:t>
      </w:r>
      <w:r w:rsidRPr="0072101A" w:rsidR="005017B6">
        <w:rPr>
          <w:rFonts w:ascii="Times New Roman" w:hAnsi="Times New Roman"/>
          <w:b w:val="0"/>
          <w:bCs w:val="0"/>
          <w:sz w:val="22"/>
          <w:szCs w:val="22"/>
        </w:rPr>
        <w:t xml:space="preserve"> vykazuje najvyššiu hodnotu Slovenská záručná a rozvojová banka, a.s. </w:t>
      </w:r>
      <w:r w:rsidRPr="0072101A" w:rsidR="003B31B6">
        <w:rPr>
          <w:rFonts w:ascii="Times New Roman" w:hAnsi="Times New Roman"/>
          <w:b w:val="0"/>
          <w:bCs w:val="0"/>
          <w:sz w:val="22"/>
          <w:szCs w:val="22"/>
        </w:rPr>
        <w:t>(</w:t>
      </w:r>
      <w:r w:rsidRPr="0072101A" w:rsidR="00E4197E">
        <w:rPr>
          <w:rFonts w:ascii="Times New Roman" w:hAnsi="Times New Roman"/>
          <w:b w:val="0"/>
          <w:bCs w:val="0"/>
          <w:sz w:val="22"/>
          <w:szCs w:val="22"/>
        </w:rPr>
        <w:t>277</w:t>
      </w:r>
      <w:r w:rsidRPr="0072101A" w:rsidR="004025C2">
        <w:rPr>
          <w:rFonts w:ascii="Times New Roman" w:hAnsi="Times New Roman"/>
          <w:b w:val="0"/>
          <w:bCs w:val="0"/>
          <w:sz w:val="22"/>
          <w:szCs w:val="22"/>
        </w:rPr>
        <w:t xml:space="preserve"> 279</w:t>
      </w:r>
      <w:r w:rsidRPr="0072101A" w:rsidR="005017B6">
        <w:rPr>
          <w:rFonts w:ascii="Times New Roman" w:hAnsi="Times New Roman"/>
          <w:b w:val="0"/>
          <w:bCs w:val="0"/>
          <w:sz w:val="22"/>
          <w:szCs w:val="22"/>
        </w:rPr>
        <w:t xml:space="preserve"> tis. eur</w:t>
      </w:r>
      <w:r w:rsidRPr="0072101A" w:rsidR="003B31B6">
        <w:rPr>
          <w:rFonts w:ascii="Times New Roman" w:hAnsi="Times New Roman"/>
          <w:b w:val="0"/>
          <w:bCs w:val="0"/>
          <w:sz w:val="22"/>
          <w:szCs w:val="22"/>
        </w:rPr>
        <w:t>)</w:t>
      </w:r>
      <w:r w:rsidRPr="0072101A" w:rsidR="005017B6">
        <w:rPr>
          <w:rFonts w:ascii="Times New Roman" w:hAnsi="Times New Roman"/>
          <w:b w:val="0"/>
          <w:bCs w:val="0"/>
          <w:sz w:val="22"/>
          <w:szCs w:val="22"/>
        </w:rPr>
        <w:t xml:space="preserve"> ako pohľadávky voči prijímateľom </w:t>
      </w:r>
      <w:r w:rsidRPr="0072101A" w:rsidR="00973881">
        <w:rPr>
          <w:rFonts w:ascii="Times New Roman" w:hAnsi="Times New Roman"/>
          <w:b w:val="0"/>
          <w:bCs w:val="0"/>
          <w:sz w:val="22"/>
          <w:szCs w:val="22"/>
        </w:rPr>
        <w:t>úverov</w:t>
      </w:r>
      <w:r w:rsidRPr="0072101A">
        <w:rPr>
          <w:rFonts w:ascii="Times New Roman" w:hAnsi="Times New Roman"/>
          <w:b w:val="0"/>
          <w:bCs w:val="0"/>
          <w:sz w:val="22"/>
          <w:szCs w:val="22"/>
        </w:rPr>
        <w:t xml:space="preserve">. </w:t>
      </w:r>
      <w:r w:rsidRPr="0072101A" w:rsidR="007D53FF">
        <w:rPr>
          <w:rFonts w:ascii="Times New Roman" w:hAnsi="Times New Roman"/>
          <w:b w:val="0"/>
          <w:bCs w:val="0"/>
          <w:sz w:val="22"/>
          <w:szCs w:val="22"/>
        </w:rPr>
        <w:t xml:space="preserve">Ďalej </w:t>
      </w:r>
      <w:r w:rsidRPr="0072101A">
        <w:rPr>
          <w:rFonts w:ascii="Times New Roman" w:hAnsi="Times New Roman"/>
          <w:b w:val="0"/>
          <w:bCs w:val="0"/>
          <w:sz w:val="22"/>
          <w:szCs w:val="22"/>
        </w:rPr>
        <w:t xml:space="preserve">Exportno-importná banka vykazuje </w:t>
      </w:r>
      <w:r w:rsidRPr="0072101A" w:rsidR="00D1792A">
        <w:rPr>
          <w:rFonts w:ascii="Times New Roman" w:hAnsi="Times New Roman"/>
          <w:b w:val="0"/>
          <w:bCs w:val="0"/>
          <w:sz w:val="22"/>
          <w:szCs w:val="22"/>
        </w:rPr>
        <w:t>sumu</w:t>
        <w:br/>
      </w:r>
      <w:r w:rsidRPr="0072101A">
        <w:rPr>
          <w:rFonts w:ascii="Times New Roman" w:hAnsi="Times New Roman"/>
          <w:b w:val="0"/>
          <w:bCs w:val="0"/>
          <w:sz w:val="22"/>
          <w:szCs w:val="22"/>
        </w:rPr>
        <w:t>191 </w:t>
      </w:r>
      <w:r w:rsidRPr="0072101A" w:rsidR="004025C2">
        <w:rPr>
          <w:rFonts w:ascii="Times New Roman" w:hAnsi="Times New Roman"/>
          <w:b w:val="0"/>
          <w:bCs w:val="0"/>
          <w:sz w:val="22"/>
          <w:szCs w:val="22"/>
        </w:rPr>
        <w:t>211</w:t>
      </w:r>
      <w:r w:rsidRPr="0072101A">
        <w:rPr>
          <w:rFonts w:ascii="Times New Roman" w:hAnsi="Times New Roman"/>
          <w:b w:val="0"/>
          <w:bCs w:val="0"/>
          <w:sz w:val="22"/>
          <w:szCs w:val="22"/>
        </w:rPr>
        <w:t xml:space="preserve"> tis. eur z vlastných obchodných vzťahov.</w:t>
      </w:r>
    </w:p>
    <w:p w:rsidR="00FB61C3" w:rsidRPr="0072101A" w:rsidP="0006029A">
      <w:pPr>
        <w:pStyle w:val="Pismenka"/>
        <w:tabs>
          <w:tab w:val="clear" w:pos="426"/>
        </w:tabs>
        <w:bidi w:val="0"/>
        <w:spacing w:after="120" w:line="336" w:lineRule="auto"/>
        <w:ind w:left="0" w:firstLine="0"/>
        <w:rPr>
          <w:rFonts w:ascii="Times New Roman" w:hAnsi="Times New Roman"/>
          <w:b w:val="0"/>
          <w:bCs w:val="0"/>
          <w:sz w:val="22"/>
          <w:szCs w:val="22"/>
        </w:rPr>
      </w:pPr>
      <w:r w:rsidRPr="0072101A" w:rsidR="0006029A">
        <w:rPr>
          <w:rFonts w:ascii="Times New Roman" w:hAnsi="Times New Roman"/>
          <w:b w:val="0"/>
          <w:bCs w:val="0"/>
          <w:sz w:val="22"/>
          <w:szCs w:val="22"/>
          <w:u w:val="single"/>
        </w:rPr>
        <w:t xml:space="preserve">V rámci </w:t>
      </w:r>
      <w:r w:rsidRPr="0072101A" w:rsidR="00BF02EF">
        <w:rPr>
          <w:rFonts w:ascii="Times New Roman" w:hAnsi="Times New Roman"/>
          <w:b w:val="0"/>
          <w:bCs w:val="0"/>
          <w:sz w:val="22"/>
          <w:szCs w:val="22"/>
          <w:u w:val="single"/>
        </w:rPr>
        <w:t xml:space="preserve">krátkodobých </w:t>
      </w:r>
      <w:r w:rsidRPr="0072101A" w:rsidR="0006029A">
        <w:rPr>
          <w:rFonts w:ascii="Times New Roman" w:hAnsi="Times New Roman"/>
          <w:b w:val="0"/>
          <w:bCs w:val="0"/>
          <w:sz w:val="22"/>
          <w:szCs w:val="22"/>
          <w:u w:val="single"/>
        </w:rPr>
        <w:t>ostatných pohľadávok</w:t>
      </w:r>
      <w:r w:rsidRPr="0072101A" w:rsidR="0006029A">
        <w:rPr>
          <w:rFonts w:ascii="Times New Roman" w:hAnsi="Times New Roman"/>
          <w:b w:val="0"/>
          <w:bCs w:val="0"/>
          <w:sz w:val="22"/>
          <w:szCs w:val="22"/>
        </w:rPr>
        <w:t xml:space="preserve"> </w:t>
      </w:r>
      <w:r w:rsidRPr="0072101A">
        <w:rPr>
          <w:rFonts w:ascii="Times New Roman" w:hAnsi="Times New Roman"/>
          <w:b w:val="0"/>
          <w:bCs w:val="0"/>
          <w:sz w:val="22"/>
          <w:szCs w:val="22"/>
        </w:rPr>
        <w:t>vykazuje rozhodujúcu hodnotu Ministerstvo financií SR z titulu špecifických operácií štátu (najmä uloženie finančných prostriedkov v bankách za účelom zhodnotenia voľnej likvidity) vo výške 766 259 tis. eur a pohľadávky voči zahraničiu vo výške 232 633 tis. eur.</w:t>
      </w:r>
    </w:p>
    <w:p w:rsidR="00CB72EE" w:rsidRPr="0072101A" w:rsidP="0006029A">
      <w:pPr>
        <w:pStyle w:val="Pismenka"/>
        <w:tabs>
          <w:tab w:val="clear" w:pos="426"/>
        </w:tabs>
        <w:bidi w:val="0"/>
        <w:spacing w:after="120" w:line="336" w:lineRule="auto"/>
        <w:ind w:left="0" w:firstLine="0"/>
        <w:rPr>
          <w:rFonts w:ascii="Times New Roman" w:hAnsi="Times New Roman"/>
          <w:b w:val="0"/>
          <w:bCs w:val="0"/>
          <w:sz w:val="22"/>
          <w:szCs w:val="22"/>
        </w:rPr>
      </w:pPr>
      <w:r w:rsidRPr="0072101A" w:rsidR="002D5BDE">
        <w:rPr>
          <w:rFonts w:ascii="Times New Roman" w:hAnsi="Times New Roman"/>
          <w:b w:val="0"/>
          <w:bCs w:val="0"/>
          <w:sz w:val="22"/>
          <w:szCs w:val="22"/>
        </w:rPr>
        <w:t xml:space="preserve">Ďalej v rámci ostatných krátkodobých pohľadávok </w:t>
      </w:r>
      <w:r w:rsidRPr="0072101A" w:rsidR="0006029A">
        <w:rPr>
          <w:rFonts w:ascii="Times New Roman" w:hAnsi="Times New Roman"/>
          <w:b w:val="0"/>
          <w:bCs w:val="0"/>
          <w:sz w:val="22"/>
          <w:szCs w:val="22"/>
        </w:rPr>
        <w:t>vykazuj</w:t>
      </w:r>
      <w:r w:rsidRPr="0072101A" w:rsidR="002D5BDE">
        <w:rPr>
          <w:rFonts w:ascii="Times New Roman" w:hAnsi="Times New Roman"/>
          <w:b w:val="0"/>
          <w:bCs w:val="0"/>
          <w:sz w:val="22"/>
          <w:szCs w:val="22"/>
        </w:rPr>
        <w:t>e</w:t>
      </w:r>
      <w:r w:rsidRPr="0072101A" w:rsidR="00D1792A">
        <w:rPr>
          <w:rFonts w:ascii="Times New Roman" w:hAnsi="Times New Roman"/>
          <w:b w:val="0"/>
          <w:bCs w:val="0"/>
          <w:sz w:val="22"/>
          <w:szCs w:val="22"/>
        </w:rPr>
        <w:t xml:space="preserve"> pohľadávky Sociáln</w:t>
      </w:r>
      <w:r w:rsidRPr="0072101A" w:rsidR="002D5BDE">
        <w:rPr>
          <w:rFonts w:ascii="Times New Roman" w:hAnsi="Times New Roman"/>
          <w:b w:val="0"/>
          <w:bCs w:val="0"/>
          <w:sz w:val="22"/>
          <w:szCs w:val="22"/>
        </w:rPr>
        <w:t>a</w:t>
      </w:r>
      <w:r w:rsidRPr="0072101A" w:rsidR="00D1792A">
        <w:rPr>
          <w:rFonts w:ascii="Times New Roman" w:hAnsi="Times New Roman"/>
          <w:b w:val="0"/>
          <w:bCs w:val="0"/>
          <w:sz w:val="22"/>
          <w:szCs w:val="22"/>
        </w:rPr>
        <w:t xml:space="preserve"> </w:t>
      </w:r>
      <w:r w:rsidRPr="0072101A" w:rsidR="002D5BDE">
        <w:rPr>
          <w:rFonts w:ascii="Times New Roman" w:hAnsi="Times New Roman"/>
          <w:b w:val="0"/>
          <w:bCs w:val="0"/>
          <w:sz w:val="22"/>
          <w:szCs w:val="22"/>
        </w:rPr>
        <w:t>poisťovňa</w:t>
      </w:r>
      <w:r w:rsidRPr="0072101A" w:rsidR="00066326">
        <w:rPr>
          <w:rFonts w:ascii="Times New Roman" w:hAnsi="Times New Roman"/>
          <w:b w:val="0"/>
          <w:bCs w:val="0"/>
          <w:sz w:val="22"/>
          <w:szCs w:val="22"/>
        </w:rPr>
        <w:br/>
      </w:r>
      <w:r w:rsidRPr="0072101A" w:rsidR="0006029A">
        <w:rPr>
          <w:rFonts w:ascii="Times New Roman" w:hAnsi="Times New Roman"/>
          <w:b w:val="0"/>
          <w:bCs w:val="0"/>
          <w:sz w:val="22"/>
          <w:szCs w:val="22"/>
        </w:rPr>
        <w:t>(</w:t>
      </w:r>
      <w:r w:rsidRPr="0072101A" w:rsidR="00066326">
        <w:rPr>
          <w:rFonts w:ascii="Times New Roman" w:hAnsi="Times New Roman"/>
          <w:b w:val="0"/>
          <w:bCs w:val="0"/>
          <w:sz w:val="22"/>
          <w:szCs w:val="22"/>
        </w:rPr>
        <w:t>320 836</w:t>
      </w:r>
      <w:r w:rsidRPr="0072101A" w:rsidR="0006029A">
        <w:rPr>
          <w:rFonts w:ascii="Times New Roman" w:hAnsi="Times New Roman"/>
          <w:b w:val="0"/>
          <w:bCs w:val="0"/>
          <w:sz w:val="22"/>
          <w:szCs w:val="22"/>
        </w:rPr>
        <w:t xml:space="preserve"> tis. eur) a Všeobecn</w:t>
      </w:r>
      <w:r w:rsidR="007B69C7">
        <w:rPr>
          <w:rFonts w:ascii="Times New Roman" w:hAnsi="Times New Roman"/>
          <w:b w:val="0"/>
          <w:bCs w:val="0"/>
          <w:sz w:val="22"/>
          <w:szCs w:val="22"/>
        </w:rPr>
        <w:t>á</w:t>
      </w:r>
      <w:r w:rsidRPr="0072101A" w:rsidR="0006029A">
        <w:rPr>
          <w:rFonts w:ascii="Times New Roman" w:hAnsi="Times New Roman"/>
          <w:b w:val="0"/>
          <w:bCs w:val="0"/>
          <w:sz w:val="22"/>
          <w:szCs w:val="22"/>
        </w:rPr>
        <w:t xml:space="preserve"> zdravotn</w:t>
      </w:r>
      <w:r w:rsidR="007B69C7">
        <w:rPr>
          <w:rFonts w:ascii="Times New Roman" w:hAnsi="Times New Roman"/>
          <w:b w:val="0"/>
          <w:bCs w:val="0"/>
          <w:sz w:val="22"/>
          <w:szCs w:val="22"/>
        </w:rPr>
        <w:t>á</w:t>
      </w:r>
      <w:r w:rsidRPr="0072101A" w:rsidR="0006029A">
        <w:rPr>
          <w:rFonts w:ascii="Times New Roman" w:hAnsi="Times New Roman"/>
          <w:b w:val="0"/>
          <w:bCs w:val="0"/>
          <w:sz w:val="22"/>
          <w:szCs w:val="22"/>
        </w:rPr>
        <w:t xml:space="preserve"> poisťov</w:t>
      </w:r>
      <w:r w:rsidR="007B69C7">
        <w:rPr>
          <w:rFonts w:ascii="Times New Roman" w:hAnsi="Times New Roman"/>
          <w:b w:val="0"/>
          <w:bCs w:val="0"/>
          <w:sz w:val="22"/>
          <w:szCs w:val="22"/>
        </w:rPr>
        <w:t>ňa</w:t>
      </w:r>
      <w:r w:rsidRPr="0072101A" w:rsidR="0006029A">
        <w:rPr>
          <w:rFonts w:ascii="Times New Roman" w:hAnsi="Times New Roman"/>
          <w:b w:val="0"/>
          <w:bCs w:val="0"/>
          <w:sz w:val="22"/>
          <w:szCs w:val="22"/>
        </w:rPr>
        <w:t>, a.s. (</w:t>
      </w:r>
      <w:r w:rsidRPr="0072101A" w:rsidR="00066326">
        <w:rPr>
          <w:rFonts w:ascii="Times New Roman" w:hAnsi="Times New Roman"/>
          <w:b w:val="0"/>
          <w:bCs w:val="0"/>
          <w:sz w:val="22"/>
          <w:szCs w:val="22"/>
        </w:rPr>
        <w:t>338 588</w:t>
      </w:r>
      <w:r w:rsidRPr="0072101A" w:rsidR="0006029A">
        <w:rPr>
          <w:rFonts w:ascii="Times New Roman" w:hAnsi="Times New Roman"/>
          <w:b w:val="0"/>
          <w:bCs w:val="0"/>
          <w:sz w:val="22"/>
          <w:szCs w:val="22"/>
        </w:rPr>
        <w:t xml:space="preserve"> tis. eur) z titulu sociálnych a zdravotných odvodov. </w:t>
      </w:r>
    </w:p>
    <w:tbl>
      <w:tblPr>
        <w:tblStyle w:val="TableNormal"/>
        <w:tblW w:w="4721" w:type="pct"/>
        <w:jc w:val="center"/>
        <w:tblCellMar>
          <w:left w:w="70" w:type="dxa"/>
          <w:right w:w="70" w:type="dxa"/>
        </w:tblCellMar>
        <w:tblLook w:val="04A0"/>
      </w:tblPr>
      <w:tblGrid>
        <w:gridCol w:w="5679"/>
        <w:gridCol w:w="1828"/>
        <w:gridCol w:w="1190"/>
      </w:tblGrid>
      <w:tr>
        <w:tblPrEx>
          <w:tblW w:w="4721" w:type="pct"/>
          <w:jc w:val="center"/>
          <w:tblCellMar>
            <w:left w:w="70" w:type="dxa"/>
            <w:right w:w="70" w:type="dxa"/>
          </w:tblCellMar>
          <w:tblLook w:val="04A0"/>
        </w:tblPrEx>
        <w:trPr>
          <w:trHeight w:val="330"/>
          <w:jc w:val="center"/>
        </w:trPr>
        <w:tc>
          <w:tcPr>
            <w:tcW w:w="4316" w:type="pct"/>
            <w:gridSpan w:val="2"/>
            <w:tcBorders>
              <w:top w:val="single" w:sz="4" w:space="0" w:color="auto"/>
              <w:left w:val="nil"/>
              <w:bottom w:val="single" w:sz="4" w:space="0" w:color="auto"/>
              <w:right w:val="nil"/>
            </w:tcBorders>
            <w:shd w:val="clear" w:color="000000" w:fill="000000"/>
            <w:noWrap/>
            <w:textDirection w:val="lrTb"/>
            <w:vAlign w:val="center"/>
          </w:tcPr>
          <w:p w:rsidR="00CB72EE" w:rsidRPr="0072101A" w:rsidP="00390773">
            <w:pPr>
              <w:bidi w:val="0"/>
              <w:spacing w:after="0" w:line="240" w:lineRule="auto"/>
              <w:rPr>
                <w:rFonts w:ascii="Times New Roman" w:hAnsi="Times New Roman"/>
                <w:b/>
                <w:bCs/>
                <w:color w:val="FFFFFF"/>
                <w:sz w:val="20"/>
                <w:szCs w:val="20"/>
                <w:lang w:eastAsia="sk-SK"/>
              </w:rPr>
            </w:pPr>
            <w:r w:rsidRPr="0072101A" w:rsidR="00390773">
              <w:rPr>
                <w:rFonts w:ascii="Times New Roman" w:hAnsi="Times New Roman"/>
                <w:b/>
                <w:bCs/>
                <w:color w:val="FFFFFF"/>
                <w:sz w:val="20"/>
                <w:szCs w:val="20"/>
                <w:lang w:eastAsia="sk-SK"/>
              </w:rPr>
              <w:t>Vybrané p</w:t>
            </w:r>
            <w:r w:rsidRPr="0072101A">
              <w:rPr>
                <w:rFonts w:ascii="Times New Roman" w:hAnsi="Times New Roman"/>
                <w:b/>
                <w:bCs/>
                <w:color w:val="FFFFFF"/>
                <w:sz w:val="20"/>
                <w:szCs w:val="20"/>
                <w:lang w:eastAsia="sk-SK"/>
              </w:rPr>
              <w:t>ohľadávky SR voči zahraničiu v rámci štátnych finančných aktív (v tis. eur)</w:t>
            </w:r>
          </w:p>
        </w:tc>
        <w:tc>
          <w:tcPr>
            <w:tcW w:w="684" w:type="pct"/>
            <w:tcBorders>
              <w:top w:val="single" w:sz="4" w:space="0" w:color="auto"/>
              <w:left w:val="nil"/>
              <w:bottom w:val="single" w:sz="4" w:space="0" w:color="auto"/>
              <w:right w:val="nil"/>
            </w:tcBorders>
            <w:shd w:val="clear" w:color="000000" w:fill="000000"/>
            <w:textDirection w:val="lrTb"/>
            <w:vAlign w:val="center"/>
          </w:tcPr>
          <w:p w:rsidR="00CB72EE" w:rsidRPr="0072101A" w:rsidP="001B5CD2">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r>
      <w:tr>
        <w:tblPrEx>
          <w:tblW w:w="4721" w:type="pct"/>
          <w:jc w:val="center"/>
          <w:tblCellMar>
            <w:left w:w="70" w:type="dxa"/>
            <w:right w:w="70" w:type="dxa"/>
          </w:tblCellMar>
          <w:tblLook w:val="04A0"/>
        </w:tblPrEx>
        <w:trPr>
          <w:trHeight w:val="330"/>
          <w:jc w:val="center"/>
        </w:trPr>
        <w:tc>
          <w:tcPr>
            <w:tcW w:w="3265" w:type="pct"/>
            <w:tcBorders>
              <w:top w:val="nil"/>
              <w:left w:val="nil"/>
              <w:bottom w:val="single" w:sz="4" w:space="0" w:color="auto"/>
              <w:right w:val="nil"/>
            </w:tcBorders>
            <w:shd w:val="clear" w:color="000000" w:fill="BFBFBF"/>
            <w:noWrap/>
            <w:textDirection w:val="lrTb"/>
            <w:vAlign w:val="bottom"/>
          </w:tcPr>
          <w:p w:rsidR="00CB72EE" w:rsidRPr="0072101A" w:rsidP="001B5CD2">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Dlžnícka krajina</w:t>
            </w:r>
          </w:p>
        </w:tc>
        <w:tc>
          <w:tcPr>
            <w:tcW w:w="1051" w:type="pct"/>
            <w:tcBorders>
              <w:top w:val="nil"/>
              <w:left w:val="nil"/>
              <w:bottom w:val="single" w:sz="4" w:space="0" w:color="auto"/>
              <w:right w:val="nil"/>
            </w:tcBorders>
            <w:shd w:val="clear" w:color="000000" w:fill="BFBFBF"/>
            <w:noWrap/>
            <w:textDirection w:val="lrTb"/>
            <w:vAlign w:val="bottom"/>
          </w:tcPr>
          <w:p w:rsidR="00CB72EE" w:rsidRPr="0072101A" w:rsidP="001B5CD2">
            <w:pPr>
              <w:bidi w:val="0"/>
              <w:spacing w:after="0" w:line="240" w:lineRule="auto"/>
              <w:jc w:val="center"/>
              <w:rPr>
                <w:rFonts w:ascii="Times New Roman" w:hAnsi="Times New Roman"/>
                <w:b/>
                <w:bCs/>
                <w:sz w:val="20"/>
                <w:szCs w:val="20"/>
                <w:lang w:eastAsia="sk-SK"/>
              </w:rPr>
            </w:pPr>
            <w:r w:rsidRPr="0072101A" w:rsidR="00AD2668">
              <w:rPr>
                <w:rFonts w:ascii="Times New Roman" w:hAnsi="Times New Roman"/>
                <w:b/>
                <w:bCs/>
                <w:sz w:val="20"/>
                <w:szCs w:val="20"/>
                <w:lang w:eastAsia="sk-SK"/>
              </w:rPr>
              <w:t xml:space="preserve">               </w:t>
            </w:r>
            <w:r w:rsidRPr="0072101A" w:rsidR="00C32B6C">
              <w:rPr>
                <w:rFonts w:ascii="Times New Roman" w:hAnsi="Times New Roman"/>
                <w:b/>
                <w:bCs/>
                <w:sz w:val="20"/>
                <w:szCs w:val="20"/>
                <w:lang w:eastAsia="sk-SK"/>
              </w:rPr>
              <w:t>2014</w:t>
            </w:r>
          </w:p>
        </w:tc>
        <w:tc>
          <w:tcPr>
            <w:tcW w:w="684" w:type="pct"/>
            <w:tcBorders>
              <w:top w:val="nil"/>
              <w:left w:val="nil"/>
              <w:bottom w:val="single" w:sz="4" w:space="0" w:color="auto"/>
              <w:right w:val="nil"/>
            </w:tcBorders>
            <w:shd w:val="clear" w:color="000000" w:fill="BFBFBF"/>
            <w:noWrap/>
            <w:textDirection w:val="lrTb"/>
            <w:vAlign w:val="bottom"/>
          </w:tcPr>
          <w:p w:rsidR="00CB72EE" w:rsidRPr="0072101A" w:rsidP="001B5CD2">
            <w:pPr>
              <w:bidi w:val="0"/>
              <w:spacing w:after="0" w:line="240" w:lineRule="auto"/>
              <w:jc w:val="center"/>
              <w:rPr>
                <w:rFonts w:ascii="Times New Roman" w:hAnsi="Times New Roman"/>
                <w:b/>
                <w:bCs/>
                <w:sz w:val="20"/>
                <w:szCs w:val="20"/>
                <w:lang w:eastAsia="sk-SK"/>
              </w:rPr>
            </w:pPr>
            <w:r w:rsidRPr="0072101A" w:rsidR="00AD2668">
              <w:rPr>
                <w:rFonts w:ascii="Times New Roman" w:hAnsi="Times New Roman"/>
                <w:b/>
                <w:bCs/>
                <w:sz w:val="20"/>
                <w:szCs w:val="20"/>
                <w:lang w:eastAsia="sk-SK"/>
              </w:rPr>
              <w:t xml:space="preserve">             </w:t>
            </w:r>
            <w:r w:rsidRPr="0072101A" w:rsidR="00C32B6C">
              <w:rPr>
                <w:rFonts w:ascii="Times New Roman" w:hAnsi="Times New Roman"/>
                <w:b/>
                <w:bCs/>
                <w:sz w:val="20"/>
                <w:szCs w:val="20"/>
                <w:lang w:eastAsia="sk-SK"/>
              </w:rPr>
              <w:t>2013</w:t>
            </w:r>
          </w:p>
        </w:tc>
      </w:tr>
      <w:tr>
        <w:tblPrEx>
          <w:tblW w:w="4721" w:type="pct"/>
          <w:jc w:val="center"/>
          <w:tblCellMar>
            <w:left w:w="70" w:type="dxa"/>
            <w:right w:w="70" w:type="dxa"/>
          </w:tblCellMar>
          <w:tblLook w:val="04A0"/>
        </w:tblPrEx>
        <w:trPr>
          <w:trHeight w:val="330"/>
          <w:jc w:val="center"/>
        </w:trPr>
        <w:tc>
          <w:tcPr>
            <w:tcW w:w="3265" w:type="pct"/>
            <w:tcBorders>
              <w:top w:val="nil"/>
              <w:left w:val="nil"/>
              <w:bottom w:val="nil"/>
              <w:right w:val="nil"/>
            </w:tcBorders>
            <w:shd w:val="clear" w:color="000000" w:fill="FFFFFF"/>
            <w:textDirection w:val="lrTb"/>
            <w:vAlign w:val="center"/>
          </w:tcPr>
          <w:p w:rsidR="00390773" w:rsidRPr="0072101A" w:rsidP="00390773">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Kubánska republika</w:t>
            </w:r>
          </w:p>
        </w:tc>
        <w:tc>
          <w:tcPr>
            <w:tcW w:w="1051" w:type="pct"/>
            <w:tcBorders>
              <w:top w:val="nil"/>
              <w:left w:val="nil"/>
              <w:bottom w:val="nil"/>
              <w:right w:val="nil"/>
            </w:tcBorders>
            <w:shd w:val="clear" w:color="000000" w:fill="FFFFFF"/>
            <w:textDirection w:val="lrTb"/>
            <w:vAlign w:val="center"/>
          </w:tcPr>
          <w:p w:rsidR="00390773" w:rsidRPr="0072101A" w:rsidP="001265A1">
            <w:pPr>
              <w:bidi w:val="0"/>
              <w:spacing w:after="0" w:line="240" w:lineRule="auto"/>
              <w:jc w:val="right"/>
              <w:rPr>
                <w:rFonts w:ascii="Times New Roman" w:hAnsi="Times New Roman"/>
                <w:color w:val="000000"/>
                <w:sz w:val="20"/>
                <w:szCs w:val="20"/>
                <w:lang w:eastAsia="sk-SK"/>
              </w:rPr>
            </w:pPr>
            <w:r w:rsidR="007B69C7">
              <w:rPr>
                <w:rFonts w:ascii="Times New Roman" w:hAnsi="Times New Roman"/>
                <w:color w:val="000000"/>
                <w:sz w:val="20"/>
                <w:szCs w:val="20"/>
                <w:lang w:eastAsia="sk-SK"/>
              </w:rPr>
              <w:t>115 134</w:t>
            </w:r>
          </w:p>
        </w:tc>
        <w:tc>
          <w:tcPr>
            <w:tcW w:w="684" w:type="pct"/>
            <w:tcBorders>
              <w:top w:val="nil"/>
              <w:left w:val="nil"/>
              <w:bottom w:val="nil"/>
              <w:right w:val="nil"/>
            </w:tcBorders>
            <w:shd w:val="clear" w:color="000000" w:fill="FFFFFF"/>
            <w:textDirection w:val="lrTb"/>
            <w:vAlign w:val="center"/>
          </w:tcPr>
          <w:p w:rsidR="00390773" w:rsidRPr="0072101A" w:rsidP="001265A1">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113 676</w:t>
            </w:r>
          </w:p>
        </w:tc>
      </w:tr>
      <w:tr>
        <w:tblPrEx>
          <w:tblW w:w="4721" w:type="pct"/>
          <w:jc w:val="center"/>
          <w:tblCellMar>
            <w:left w:w="70" w:type="dxa"/>
            <w:right w:w="70" w:type="dxa"/>
          </w:tblCellMar>
          <w:tblLook w:val="04A0"/>
        </w:tblPrEx>
        <w:trPr>
          <w:trHeight w:val="330"/>
          <w:jc w:val="center"/>
        </w:trPr>
        <w:tc>
          <w:tcPr>
            <w:tcW w:w="3265" w:type="pct"/>
            <w:tcBorders>
              <w:top w:val="nil"/>
              <w:left w:val="nil"/>
              <w:bottom w:val="nil"/>
              <w:right w:val="nil"/>
            </w:tcBorders>
            <w:shd w:val="clear" w:color="000000" w:fill="FFFFFF"/>
            <w:textDirection w:val="lrTb"/>
            <w:vAlign w:val="center"/>
          </w:tcPr>
          <w:p w:rsidR="00C32B6C" w:rsidRPr="0072101A" w:rsidP="001B5CD2">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bývalá Zväzová republika Juhoslávia</w:t>
            </w:r>
          </w:p>
        </w:tc>
        <w:tc>
          <w:tcPr>
            <w:tcW w:w="1051" w:type="pct"/>
            <w:tcBorders>
              <w:top w:val="nil"/>
              <w:left w:val="nil"/>
              <w:bottom w:val="nil"/>
              <w:right w:val="nil"/>
            </w:tcBorders>
            <w:shd w:val="clear" w:color="000000" w:fill="FFFFFF"/>
            <w:textDirection w:val="lrTb"/>
            <w:vAlign w:val="center"/>
          </w:tcPr>
          <w:p w:rsidR="00C32B6C" w:rsidRPr="0072101A" w:rsidP="001B5CD2">
            <w:pPr>
              <w:bidi w:val="0"/>
              <w:spacing w:after="0" w:line="240" w:lineRule="auto"/>
              <w:jc w:val="right"/>
              <w:rPr>
                <w:rFonts w:ascii="Times New Roman" w:hAnsi="Times New Roman"/>
                <w:color w:val="000000"/>
                <w:sz w:val="20"/>
                <w:szCs w:val="20"/>
                <w:lang w:eastAsia="sk-SK"/>
              </w:rPr>
            </w:pPr>
            <w:r w:rsidRPr="0072101A" w:rsidR="00390773">
              <w:rPr>
                <w:rFonts w:ascii="Times New Roman" w:hAnsi="Times New Roman"/>
                <w:color w:val="000000"/>
                <w:sz w:val="20"/>
                <w:szCs w:val="20"/>
                <w:lang w:eastAsia="sk-SK"/>
              </w:rPr>
              <w:t>85 343</w:t>
            </w:r>
          </w:p>
        </w:tc>
        <w:tc>
          <w:tcPr>
            <w:tcW w:w="684" w:type="pct"/>
            <w:tcBorders>
              <w:top w:val="nil"/>
              <w:left w:val="nil"/>
              <w:bottom w:val="nil"/>
              <w:right w:val="nil"/>
            </w:tcBorders>
            <w:shd w:val="clear" w:color="000000" w:fill="FFFFFF"/>
            <w:textDirection w:val="lrTb"/>
            <w:vAlign w:val="center"/>
          </w:tcPr>
          <w:p w:rsidR="00C32B6C" w:rsidRPr="0072101A" w:rsidP="001265A1">
            <w:pPr>
              <w:bidi w:val="0"/>
              <w:spacing w:after="0" w:line="240" w:lineRule="auto"/>
              <w:jc w:val="right"/>
              <w:rPr>
                <w:rFonts w:ascii="Times New Roman" w:hAnsi="Times New Roman"/>
                <w:color w:val="000000"/>
                <w:sz w:val="20"/>
                <w:szCs w:val="20"/>
                <w:lang w:eastAsia="sk-SK"/>
              </w:rPr>
            </w:pPr>
            <w:r w:rsidR="007B69C7">
              <w:rPr>
                <w:rFonts w:ascii="Times New Roman" w:hAnsi="Times New Roman"/>
                <w:color w:val="000000"/>
                <w:sz w:val="20"/>
                <w:szCs w:val="20"/>
                <w:lang w:eastAsia="sk-SK"/>
              </w:rPr>
              <w:t>71 216</w:t>
            </w:r>
          </w:p>
        </w:tc>
      </w:tr>
      <w:tr>
        <w:tblPrEx>
          <w:tblW w:w="4721" w:type="pct"/>
          <w:jc w:val="center"/>
          <w:tblCellMar>
            <w:left w:w="70" w:type="dxa"/>
            <w:right w:w="70" w:type="dxa"/>
          </w:tblCellMar>
          <w:tblLook w:val="04A0"/>
        </w:tblPrEx>
        <w:trPr>
          <w:trHeight w:val="330"/>
          <w:jc w:val="center"/>
        </w:trPr>
        <w:tc>
          <w:tcPr>
            <w:tcW w:w="3265" w:type="pct"/>
            <w:tcBorders>
              <w:top w:val="nil"/>
              <w:left w:val="nil"/>
              <w:bottom w:val="nil"/>
              <w:right w:val="nil"/>
            </w:tcBorders>
            <w:shd w:val="clear" w:color="000000" w:fill="FFFFFF"/>
            <w:textDirection w:val="lrTb"/>
            <w:vAlign w:val="center"/>
          </w:tcPr>
          <w:p w:rsidR="00C32B6C" w:rsidRPr="0072101A" w:rsidP="001B5CD2">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Alžírska demokratická ľudová republika</w:t>
            </w:r>
          </w:p>
        </w:tc>
        <w:tc>
          <w:tcPr>
            <w:tcW w:w="1051" w:type="pct"/>
            <w:tcBorders>
              <w:top w:val="nil"/>
              <w:left w:val="nil"/>
              <w:bottom w:val="nil"/>
              <w:right w:val="nil"/>
            </w:tcBorders>
            <w:shd w:val="clear" w:color="000000" w:fill="FFFFFF"/>
            <w:textDirection w:val="lrTb"/>
            <w:vAlign w:val="center"/>
          </w:tcPr>
          <w:p w:rsidR="00C32B6C" w:rsidRPr="0072101A" w:rsidP="001B5CD2">
            <w:pPr>
              <w:bidi w:val="0"/>
              <w:spacing w:after="0" w:line="240" w:lineRule="auto"/>
              <w:jc w:val="right"/>
              <w:rPr>
                <w:rFonts w:ascii="Times New Roman" w:hAnsi="Times New Roman"/>
                <w:color w:val="000000"/>
                <w:sz w:val="20"/>
                <w:szCs w:val="20"/>
                <w:lang w:eastAsia="sk-SK"/>
              </w:rPr>
            </w:pPr>
            <w:r w:rsidRPr="0072101A" w:rsidR="00390773">
              <w:rPr>
                <w:rFonts w:ascii="Times New Roman" w:hAnsi="Times New Roman"/>
                <w:color w:val="000000"/>
                <w:sz w:val="20"/>
                <w:szCs w:val="20"/>
                <w:lang w:eastAsia="sk-SK"/>
              </w:rPr>
              <w:t>12 058</w:t>
            </w:r>
          </w:p>
        </w:tc>
        <w:tc>
          <w:tcPr>
            <w:tcW w:w="684" w:type="pct"/>
            <w:tcBorders>
              <w:top w:val="nil"/>
              <w:left w:val="nil"/>
              <w:bottom w:val="nil"/>
              <w:right w:val="nil"/>
            </w:tcBorders>
            <w:shd w:val="clear" w:color="000000" w:fill="FFFFFF"/>
            <w:textDirection w:val="lrTb"/>
            <w:vAlign w:val="center"/>
          </w:tcPr>
          <w:p w:rsidR="00C32B6C" w:rsidRPr="0072101A" w:rsidP="001265A1">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10 418</w:t>
            </w:r>
          </w:p>
        </w:tc>
      </w:tr>
      <w:tr>
        <w:tblPrEx>
          <w:tblW w:w="4721" w:type="pct"/>
          <w:jc w:val="center"/>
          <w:tblCellMar>
            <w:left w:w="70" w:type="dxa"/>
            <w:right w:w="70" w:type="dxa"/>
          </w:tblCellMar>
          <w:tblLook w:val="04A0"/>
        </w:tblPrEx>
        <w:trPr>
          <w:trHeight w:val="330"/>
          <w:jc w:val="center"/>
        </w:trPr>
        <w:tc>
          <w:tcPr>
            <w:tcW w:w="3265" w:type="pct"/>
            <w:tcBorders>
              <w:top w:val="nil"/>
              <w:left w:val="nil"/>
              <w:bottom w:val="nil"/>
              <w:right w:val="nil"/>
            </w:tcBorders>
            <w:shd w:val="clear" w:color="000000" w:fill="FFFFFF"/>
            <w:textDirection w:val="lrTb"/>
            <w:vAlign w:val="center"/>
          </w:tcPr>
          <w:p w:rsidR="00C32B6C" w:rsidRPr="0072101A" w:rsidP="001B5CD2">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Čínska ľudová republika</w:t>
            </w:r>
          </w:p>
        </w:tc>
        <w:tc>
          <w:tcPr>
            <w:tcW w:w="1051" w:type="pct"/>
            <w:tcBorders>
              <w:top w:val="nil"/>
              <w:left w:val="nil"/>
              <w:bottom w:val="nil"/>
              <w:right w:val="nil"/>
            </w:tcBorders>
            <w:shd w:val="clear" w:color="000000" w:fill="FFFFFF"/>
            <w:textDirection w:val="lrTb"/>
            <w:vAlign w:val="center"/>
          </w:tcPr>
          <w:p w:rsidR="00C32B6C" w:rsidRPr="0072101A" w:rsidP="001B5CD2">
            <w:pPr>
              <w:bidi w:val="0"/>
              <w:spacing w:after="0" w:line="240" w:lineRule="auto"/>
              <w:jc w:val="right"/>
              <w:rPr>
                <w:rFonts w:ascii="Times New Roman" w:hAnsi="Times New Roman"/>
                <w:color w:val="000000"/>
                <w:sz w:val="20"/>
                <w:szCs w:val="20"/>
                <w:lang w:eastAsia="sk-SK"/>
              </w:rPr>
            </w:pPr>
            <w:r w:rsidRPr="0072101A" w:rsidR="00390773">
              <w:rPr>
                <w:rFonts w:ascii="Times New Roman" w:hAnsi="Times New Roman"/>
                <w:color w:val="000000"/>
                <w:sz w:val="20"/>
                <w:szCs w:val="20"/>
                <w:lang w:eastAsia="sk-SK"/>
              </w:rPr>
              <w:t>9 547</w:t>
            </w:r>
          </w:p>
        </w:tc>
        <w:tc>
          <w:tcPr>
            <w:tcW w:w="684" w:type="pct"/>
            <w:tcBorders>
              <w:top w:val="nil"/>
              <w:left w:val="nil"/>
              <w:bottom w:val="nil"/>
              <w:right w:val="nil"/>
            </w:tcBorders>
            <w:shd w:val="clear" w:color="000000" w:fill="FFFFFF"/>
            <w:textDirection w:val="lrTb"/>
            <w:vAlign w:val="center"/>
          </w:tcPr>
          <w:p w:rsidR="00C32B6C" w:rsidRPr="0072101A" w:rsidP="001265A1">
            <w:pPr>
              <w:bidi w:val="0"/>
              <w:spacing w:after="0" w:line="240" w:lineRule="auto"/>
              <w:jc w:val="right"/>
              <w:rPr>
                <w:rFonts w:ascii="Times New Roman" w:hAnsi="Times New Roman"/>
                <w:color w:val="000000"/>
                <w:sz w:val="20"/>
                <w:szCs w:val="20"/>
                <w:lang w:eastAsia="sk-SK"/>
              </w:rPr>
            </w:pPr>
            <w:r w:rsidR="007B69C7">
              <w:rPr>
                <w:rFonts w:ascii="Times New Roman" w:hAnsi="Times New Roman"/>
                <w:color w:val="000000"/>
                <w:sz w:val="20"/>
                <w:szCs w:val="20"/>
                <w:lang w:eastAsia="sk-SK"/>
              </w:rPr>
              <w:t>9 351</w:t>
            </w:r>
          </w:p>
        </w:tc>
      </w:tr>
      <w:tr>
        <w:tblPrEx>
          <w:tblW w:w="4721" w:type="pct"/>
          <w:jc w:val="center"/>
          <w:tblCellMar>
            <w:left w:w="70" w:type="dxa"/>
            <w:right w:w="70" w:type="dxa"/>
          </w:tblCellMar>
          <w:tblLook w:val="04A0"/>
        </w:tblPrEx>
        <w:trPr>
          <w:trHeight w:val="330"/>
          <w:jc w:val="center"/>
        </w:trPr>
        <w:tc>
          <w:tcPr>
            <w:tcW w:w="3265" w:type="pct"/>
            <w:tcBorders>
              <w:top w:val="nil"/>
              <w:left w:val="nil"/>
              <w:bottom w:val="nil"/>
              <w:right w:val="nil"/>
            </w:tcBorders>
            <w:shd w:val="clear" w:color="000000" w:fill="FFFFFF"/>
            <w:textDirection w:val="lrTb"/>
            <w:vAlign w:val="center"/>
          </w:tcPr>
          <w:p w:rsidR="00C32B6C" w:rsidRPr="0072101A" w:rsidP="001B5CD2">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Ruská federácia - Krivoj Rog</w:t>
            </w:r>
          </w:p>
        </w:tc>
        <w:tc>
          <w:tcPr>
            <w:tcW w:w="1051" w:type="pct"/>
            <w:tcBorders>
              <w:top w:val="nil"/>
              <w:left w:val="nil"/>
              <w:bottom w:val="nil"/>
              <w:right w:val="nil"/>
            </w:tcBorders>
            <w:shd w:val="clear" w:color="000000" w:fill="FFFFFF"/>
            <w:textDirection w:val="lrTb"/>
            <w:vAlign w:val="center"/>
          </w:tcPr>
          <w:p w:rsidR="00C32B6C" w:rsidRPr="0072101A" w:rsidP="001B5CD2">
            <w:pPr>
              <w:bidi w:val="0"/>
              <w:spacing w:after="0" w:line="240" w:lineRule="auto"/>
              <w:jc w:val="right"/>
              <w:rPr>
                <w:rFonts w:ascii="Times New Roman" w:hAnsi="Times New Roman"/>
                <w:color w:val="000000"/>
                <w:sz w:val="20"/>
                <w:szCs w:val="20"/>
                <w:lang w:eastAsia="sk-SK"/>
              </w:rPr>
            </w:pPr>
            <w:r w:rsidRPr="0072101A" w:rsidR="00390773">
              <w:rPr>
                <w:rFonts w:ascii="Times New Roman" w:hAnsi="Times New Roman"/>
                <w:color w:val="000000"/>
                <w:sz w:val="20"/>
                <w:szCs w:val="20"/>
                <w:lang w:eastAsia="sk-SK"/>
              </w:rPr>
              <w:t>4 212</w:t>
            </w:r>
          </w:p>
        </w:tc>
        <w:tc>
          <w:tcPr>
            <w:tcW w:w="684" w:type="pct"/>
            <w:tcBorders>
              <w:top w:val="nil"/>
              <w:left w:val="nil"/>
              <w:bottom w:val="nil"/>
              <w:right w:val="nil"/>
            </w:tcBorders>
            <w:shd w:val="clear" w:color="000000" w:fill="FFFFFF"/>
            <w:textDirection w:val="lrTb"/>
            <w:vAlign w:val="center"/>
          </w:tcPr>
          <w:p w:rsidR="00C32B6C" w:rsidRPr="0072101A" w:rsidP="001265A1">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4 139</w:t>
            </w:r>
          </w:p>
        </w:tc>
      </w:tr>
      <w:tr>
        <w:tblPrEx>
          <w:tblW w:w="4721" w:type="pct"/>
          <w:jc w:val="center"/>
          <w:tblCellMar>
            <w:left w:w="70" w:type="dxa"/>
            <w:right w:w="70" w:type="dxa"/>
          </w:tblCellMar>
          <w:tblLook w:val="04A0"/>
        </w:tblPrEx>
        <w:trPr>
          <w:trHeight w:val="330"/>
          <w:jc w:val="center"/>
        </w:trPr>
        <w:tc>
          <w:tcPr>
            <w:tcW w:w="3265" w:type="pct"/>
            <w:tcBorders>
              <w:top w:val="nil"/>
              <w:left w:val="nil"/>
              <w:bottom w:val="nil"/>
              <w:right w:val="nil"/>
            </w:tcBorders>
            <w:shd w:val="clear" w:color="000000" w:fill="FFFFFF"/>
            <w:textDirection w:val="lrTb"/>
            <w:vAlign w:val="center"/>
          </w:tcPr>
          <w:p w:rsidR="00C32B6C" w:rsidRPr="0072101A" w:rsidP="001B5CD2">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Kórejská ľudovodemokratická republika</w:t>
            </w:r>
          </w:p>
        </w:tc>
        <w:tc>
          <w:tcPr>
            <w:tcW w:w="1051" w:type="pct"/>
            <w:tcBorders>
              <w:top w:val="nil"/>
              <w:left w:val="nil"/>
              <w:bottom w:val="nil"/>
              <w:right w:val="nil"/>
            </w:tcBorders>
            <w:shd w:val="clear" w:color="000000" w:fill="FFFFFF"/>
            <w:textDirection w:val="lrTb"/>
            <w:vAlign w:val="center"/>
          </w:tcPr>
          <w:p w:rsidR="00C32B6C" w:rsidRPr="0072101A" w:rsidP="001B5CD2">
            <w:pPr>
              <w:bidi w:val="0"/>
              <w:spacing w:after="0" w:line="240" w:lineRule="auto"/>
              <w:jc w:val="right"/>
              <w:rPr>
                <w:rFonts w:ascii="Times New Roman" w:hAnsi="Times New Roman"/>
                <w:color w:val="000000"/>
                <w:sz w:val="20"/>
                <w:szCs w:val="20"/>
                <w:lang w:eastAsia="sk-SK"/>
              </w:rPr>
            </w:pPr>
            <w:r w:rsidRPr="0072101A" w:rsidR="00390773">
              <w:rPr>
                <w:rFonts w:ascii="Times New Roman" w:hAnsi="Times New Roman"/>
                <w:color w:val="000000"/>
                <w:sz w:val="20"/>
                <w:szCs w:val="20"/>
                <w:lang w:eastAsia="sk-SK"/>
              </w:rPr>
              <w:t>1 552</w:t>
            </w:r>
          </w:p>
        </w:tc>
        <w:tc>
          <w:tcPr>
            <w:tcW w:w="684" w:type="pct"/>
            <w:tcBorders>
              <w:top w:val="nil"/>
              <w:left w:val="nil"/>
              <w:bottom w:val="nil"/>
              <w:right w:val="nil"/>
            </w:tcBorders>
            <w:shd w:val="clear" w:color="000000" w:fill="FFFFFF"/>
            <w:textDirection w:val="lrTb"/>
            <w:vAlign w:val="center"/>
          </w:tcPr>
          <w:p w:rsidR="00C32B6C" w:rsidRPr="0072101A" w:rsidP="001265A1">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1 366</w:t>
            </w:r>
          </w:p>
        </w:tc>
      </w:tr>
      <w:tr>
        <w:tblPrEx>
          <w:tblW w:w="4721" w:type="pct"/>
          <w:jc w:val="center"/>
          <w:tblCellMar>
            <w:left w:w="70" w:type="dxa"/>
            <w:right w:w="70" w:type="dxa"/>
          </w:tblCellMar>
          <w:tblLook w:val="04A0"/>
        </w:tblPrEx>
        <w:trPr>
          <w:trHeight w:val="330"/>
          <w:jc w:val="center"/>
        </w:trPr>
        <w:tc>
          <w:tcPr>
            <w:tcW w:w="3265" w:type="pct"/>
            <w:tcBorders>
              <w:top w:val="nil"/>
              <w:left w:val="nil"/>
              <w:bottom w:val="nil"/>
              <w:right w:val="nil"/>
            </w:tcBorders>
            <w:shd w:val="clear" w:color="000000" w:fill="FFFFFF"/>
            <w:textDirection w:val="lrTb"/>
            <w:vAlign w:val="center"/>
          </w:tcPr>
          <w:p w:rsidR="00C32B6C" w:rsidRPr="0072101A" w:rsidP="001B5CD2">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Albánska republika</w:t>
            </w:r>
          </w:p>
        </w:tc>
        <w:tc>
          <w:tcPr>
            <w:tcW w:w="1051" w:type="pct"/>
            <w:tcBorders>
              <w:top w:val="nil"/>
              <w:left w:val="nil"/>
              <w:bottom w:val="nil"/>
              <w:right w:val="nil"/>
            </w:tcBorders>
            <w:shd w:val="clear" w:color="000000" w:fill="FFFFFF"/>
            <w:textDirection w:val="lrTb"/>
            <w:vAlign w:val="center"/>
          </w:tcPr>
          <w:p w:rsidR="00C32B6C" w:rsidRPr="0072101A" w:rsidP="001B5CD2">
            <w:pPr>
              <w:bidi w:val="0"/>
              <w:spacing w:after="0" w:line="240" w:lineRule="auto"/>
              <w:jc w:val="right"/>
              <w:rPr>
                <w:rFonts w:ascii="Times New Roman" w:hAnsi="Times New Roman"/>
                <w:color w:val="000000"/>
                <w:sz w:val="20"/>
                <w:szCs w:val="20"/>
                <w:lang w:eastAsia="sk-SK"/>
              </w:rPr>
            </w:pPr>
            <w:r w:rsidRPr="0072101A" w:rsidR="00390773">
              <w:rPr>
                <w:rFonts w:ascii="Times New Roman" w:hAnsi="Times New Roman"/>
                <w:color w:val="000000"/>
                <w:sz w:val="20"/>
                <w:szCs w:val="20"/>
                <w:lang w:eastAsia="sk-SK"/>
              </w:rPr>
              <w:t>0</w:t>
            </w:r>
          </w:p>
        </w:tc>
        <w:tc>
          <w:tcPr>
            <w:tcW w:w="684" w:type="pct"/>
            <w:tcBorders>
              <w:top w:val="nil"/>
              <w:left w:val="nil"/>
              <w:bottom w:val="nil"/>
              <w:right w:val="nil"/>
            </w:tcBorders>
            <w:shd w:val="clear" w:color="000000" w:fill="FFFFFF"/>
            <w:textDirection w:val="lrTb"/>
            <w:vAlign w:val="center"/>
          </w:tcPr>
          <w:p w:rsidR="00C32B6C" w:rsidRPr="0072101A" w:rsidP="001265A1">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367</w:t>
            </w:r>
          </w:p>
        </w:tc>
      </w:tr>
      <w:tr>
        <w:tblPrEx>
          <w:tblW w:w="4721" w:type="pct"/>
          <w:jc w:val="center"/>
          <w:tblCellMar>
            <w:left w:w="70" w:type="dxa"/>
            <w:right w:w="70" w:type="dxa"/>
          </w:tblCellMar>
          <w:tblLook w:val="04A0"/>
        </w:tblPrEx>
        <w:trPr>
          <w:trHeight w:val="330"/>
          <w:jc w:val="center"/>
        </w:trPr>
        <w:tc>
          <w:tcPr>
            <w:tcW w:w="3265" w:type="pct"/>
            <w:tcBorders>
              <w:top w:val="nil"/>
              <w:left w:val="nil"/>
              <w:bottom w:val="nil"/>
              <w:right w:val="nil"/>
            </w:tcBorders>
            <w:shd w:val="clear" w:color="000000" w:fill="FFFFFF"/>
            <w:textDirection w:val="lrTb"/>
            <w:vAlign w:val="center"/>
          </w:tcPr>
          <w:p w:rsidR="00C32B6C" w:rsidRPr="0072101A" w:rsidP="001B5CD2">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India</w:t>
            </w:r>
          </w:p>
        </w:tc>
        <w:tc>
          <w:tcPr>
            <w:tcW w:w="1051" w:type="pct"/>
            <w:tcBorders>
              <w:top w:val="nil"/>
              <w:left w:val="nil"/>
              <w:bottom w:val="nil"/>
              <w:right w:val="nil"/>
            </w:tcBorders>
            <w:shd w:val="clear" w:color="000000" w:fill="FFFFFF"/>
            <w:textDirection w:val="lrTb"/>
            <w:vAlign w:val="center"/>
          </w:tcPr>
          <w:p w:rsidR="00C32B6C" w:rsidRPr="0072101A" w:rsidP="001B5CD2">
            <w:pPr>
              <w:bidi w:val="0"/>
              <w:spacing w:after="0" w:line="240" w:lineRule="auto"/>
              <w:jc w:val="right"/>
              <w:rPr>
                <w:rFonts w:ascii="Times New Roman" w:hAnsi="Times New Roman"/>
                <w:color w:val="000000"/>
                <w:sz w:val="20"/>
                <w:szCs w:val="20"/>
                <w:lang w:eastAsia="sk-SK"/>
              </w:rPr>
            </w:pPr>
            <w:r w:rsidRPr="0072101A" w:rsidR="00390773">
              <w:rPr>
                <w:rFonts w:ascii="Times New Roman" w:hAnsi="Times New Roman"/>
                <w:color w:val="000000"/>
                <w:sz w:val="20"/>
                <w:szCs w:val="20"/>
                <w:lang w:eastAsia="sk-SK"/>
              </w:rPr>
              <w:t>24</w:t>
            </w:r>
          </w:p>
        </w:tc>
        <w:tc>
          <w:tcPr>
            <w:tcW w:w="684" w:type="pct"/>
            <w:tcBorders>
              <w:top w:val="nil"/>
              <w:left w:val="nil"/>
              <w:bottom w:val="nil"/>
              <w:right w:val="nil"/>
            </w:tcBorders>
            <w:shd w:val="clear" w:color="000000" w:fill="FFFFFF"/>
            <w:textDirection w:val="lrTb"/>
            <w:vAlign w:val="center"/>
          </w:tcPr>
          <w:p w:rsidR="00C32B6C" w:rsidRPr="0072101A" w:rsidP="001265A1">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22</w:t>
            </w:r>
          </w:p>
        </w:tc>
      </w:tr>
      <w:tr>
        <w:tblPrEx>
          <w:tblW w:w="4721" w:type="pct"/>
          <w:jc w:val="center"/>
          <w:tblCellMar>
            <w:left w:w="70" w:type="dxa"/>
            <w:right w:w="70" w:type="dxa"/>
          </w:tblCellMar>
          <w:tblLook w:val="04A0"/>
        </w:tblPrEx>
        <w:trPr>
          <w:trHeight w:val="330"/>
          <w:jc w:val="center"/>
        </w:trPr>
        <w:tc>
          <w:tcPr>
            <w:tcW w:w="3265" w:type="pct"/>
            <w:tcBorders>
              <w:top w:val="nil"/>
              <w:left w:val="nil"/>
              <w:bottom w:val="single" w:sz="4" w:space="0" w:color="auto"/>
              <w:right w:val="nil"/>
            </w:tcBorders>
            <w:shd w:val="clear" w:color="000000" w:fill="FFFFFF"/>
            <w:textDirection w:val="lrTb"/>
            <w:vAlign w:val="center"/>
          </w:tcPr>
          <w:p w:rsidR="00C32B6C" w:rsidRPr="0072101A" w:rsidP="001B5CD2">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Spolu</w:t>
            </w:r>
          </w:p>
        </w:tc>
        <w:tc>
          <w:tcPr>
            <w:tcW w:w="1051" w:type="pct"/>
            <w:tcBorders>
              <w:top w:val="nil"/>
              <w:left w:val="nil"/>
              <w:bottom w:val="single" w:sz="4" w:space="0" w:color="auto"/>
              <w:right w:val="nil"/>
            </w:tcBorders>
            <w:shd w:val="clear" w:color="000000" w:fill="FFFFFF"/>
            <w:textDirection w:val="lrTb"/>
            <w:vAlign w:val="center"/>
          </w:tcPr>
          <w:p w:rsidR="00C32B6C" w:rsidRPr="0072101A" w:rsidP="006744F1">
            <w:pPr>
              <w:bidi w:val="0"/>
              <w:spacing w:after="0" w:line="240" w:lineRule="auto"/>
              <w:jc w:val="right"/>
              <w:rPr>
                <w:rFonts w:ascii="Times New Roman" w:hAnsi="Times New Roman"/>
                <w:b/>
                <w:bCs/>
                <w:color w:val="000000"/>
                <w:sz w:val="20"/>
                <w:szCs w:val="20"/>
                <w:lang w:eastAsia="sk-SK"/>
              </w:rPr>
            </w:pPr>
            <w:r w:rsidRPr="0072101A" w:rsidR="00390773">
              <w:rPr>
                <w:rFonts w:ascii="Times New Roman" w:hAnsi="Times New Roman"/>
                <w:b/>
                <w:bCs/>
                <w:color w:val="000000"/>
                <w:sz w:val="20"/>
                <w:szCs w:val="20"/>
                <w:lang w:eastAsia="sk-SK"/>
              </w:rPr>
              <w:t>227 870</w:t>
            </w:r>
          </w:p>
        </w:tc>
        <w:tc>
          <w:tcPr>
            <w:tcW w:w="684" w:type="pct"/>
            <w:tcBorders>
              <w:top w:val="nil"/>
              <w:left w:val="nil"/>
              <w:bottom w:val="single" w:sz="4" w:space="0" w:color="auto"/>
              <w:right w:val="nil"/>
            </w:tcBorders>
            <w:shd w:val="clear" w:color="000000" w:fill="FFFFFF"/>
            <w:textDirection w:val="lrTb"/>
            <w:vAlign w:val="center"/>
          </w:tcPr>
          <w:p w:rsidR="00C32B6C" w:rsidRPr="0072101A" w:rsidP="007B69C7">
            <w:pPr>
              <w:bidi w:val="0"/>
              <w:spacing w:after="0" w:line="240" w:lineRule="auto"/>
              <w:jc w:val="right"/>
              <w:rPr>
                <w:rFonts w:ascii="Times New Roman" w:hAnsi="Times New Roman"/>
                <w:b/>
                <w:bCs/>
                <w:color w:val="000000"/>
                <w:sz w:val="20"/>
                <w:szCs w:val="20"/>
                <w:lang w:eastAsia="sk-SK"/>
              </w:rPr>
            </w:pPr>
            <w:r w:rsidR="007B69C7">
              <w:rPr>
                <w:rFonts w:ascii="Times New Roman" w:hAnsi="Times New Roman"/>
                <w:b/>
                <w:bCs/>
                <w:color w:val="000000"/>
                <w:sz w:val="20"/>
                <w:szCs w:val="20"/>
                <w:lang w:eastAsia="sk-SK"/>
              </w:rPr>
              <w:t>210 555</w:t>
            </w:r>
          </w:p>
        </w:tc>
      </w:tr>
    </w:tbl>
    <w:p w:rsidR="001544B6" w:rsidRPr="0072101A" w:rsidP="001544B6">
      <w:pPr>
        <w:bidi w:val="0"/>
        <w:spacing w:before="120" w:after="120" w:line="336" w:lineRule="auto"/>
        <w:ind w:firstLine="425"/>
        <w:rPr>
          <w:rFonts w:ascii="Times New Roman" w:hAnsi="Times New Roman"/>
          <w:szCs w:val="22"/>
          <w:u w:val="single"/>
          <w:lang w:eastAsia="sk-SK"/>
        </w:rPr>
      </w:pPr>
      <w:r w:rsidRPr="0072101A">
        <w:rPr>
          <w:rFonts w:ascii="Times New Roman" w:hAnsi="Times New Roman"/>
          <w:iCs/>
          <w:szCs w:val="22"/>
          <w:u w:val="single"/>
          <w:lang w:eastAsia="sk-SK"/>
        </w:rPr>
        <w:t>Kubánska republika</w:t>
      </w:r>
    </w:p>
    <w:p w:rsidR="001544B6" w:rsidRPr="0072101A" w:rsidP="001544B6">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Pohľadávka Slovenskej republiky</w:t>
      </w:r>
      <w:r w:rsidRPr="0072101A">
        <w:rPr>
          <w:rFonts w:ascii="Times New Roman" w:hAnsi="Times New Roman"/>
          <w:color w:val="000000"/>
          <w:szCs w:val="22"/>
          <w:lang w:eastAsia="sk-SK"/>
        </w:rPr>
        <w:t xml:space="preserve"> voči </w:t>
      </w:r>
      <w:r w:rsidRPr="0072101A">
        <w:rPr>
          <w:rFonts w:ascii="Times New Roman" w:hAnsi="Times New Roman"/>
          <w:szCs w:val="22"/>
          <w:lang w:eastAsia="sk-SK"/>
        </w:rPr>
        <w:t>Kubánskej republike</w:t>
      </w:r>
      <w:r w:rsidRPr="0072101A">
        <w:rPr>
          <w:rFonts w:ascii="Times New Roman" w:hAnsi="Times New Roman"/>
          <w:color w:val="000000"/>
          <w:szCs w:val="22"/>
          <w:lang w:eastAsia="sk-SK"/>
        </w:rPr>
        <w:t xml:space="preserve"> vznikla na základe viacerých úverových dohôd uzatvorených medzi vládou Československej socialistickej republiky a vládou </w:t>
      </w:r>
      <w:r w:rsidRPr="0072101A">
        <w:rPr>
          <w:rFonts w:ascii="Times New Roman" w:hAnsi="Times New Roman"/>
          <w:szCs w:val="22"/>
          <w:lang w:eastAsia="sk-SK"/>
        </w:rPr>
        <w:t>Kubánskej republiky. Doposiaľ nebola zrealizovaná žiadna forma vysporiadania pohľadávok voči Kubánskej republike. Táto problematika bola predmetom rokovania všetkých doteraz uskutočnených zasadnutí medzivládnych slovensko-kubánskych zmiešaných komisií pre hospodársko-obchodnú a technickú spoluprácu.</w:t>
      </w:r>
      <w:r w:rsidRPr="0072101A">
        <w:rPr>
          <w:rFonts w:ascii="Times New Roman" w:hAnsi="Times New Roman"/>
          <w:color w:val="000000"/>
          <w:szCs w:val="22"/>
          <w:lang w:eastAsia="sk-SK"/>
        </w:rPr>
        <w:t xml:space="preserve"> </w:t>
      </w:r>
      <w:r w:rsidRPr="0072101A">
        <w:rPr>
          <w:rFonts w:ascii="Times New Roman" w:hAnsi="Times New Roman"/>
          <w:szCs w:val="22"/>
          <w:lang w:eastAsia="sk-SK"/>
        </w:rPr>
        <w:t>V roku 2012  kubánska strana potvrdila svoju pripravenosť riešiť dlh Kubánskej republiky voči Slovenskej republike. Následne sa uskutočnilo niekoľko stretnutí na úrovni štátneho tajomníka Ministerstva financií SR s veľvyslankyňou Kubánskej republiky a s viceprezidentom Banco Central de Cuba za účelom prerokovania nedoriešených finančných otázok medzi obidvomi štátmi a stanovenia vhodného mechanizmu na ich vyriešenie.</w:t>
      </w:r>
    </w:p>
    <w:p w:rsidR="001544B6" w:rsidRPr="0072101A" w:rsidP="001544B6">
      <w:pPr>
        <w:bidi w:val="0"/>
        <w:spacing w:after="120" w:line="336" w:lineRule="auto"/>
        <w:ind w:firstLine="425"/>
        <w:jc w:val="both"/>
        <w:rPr>
          <w:rFonts w:ascii="Times New Roman" w:hAnsi="Times New Roman"/>
          <w:szCs w:val="22"/>
          <w:u w:val="single"/>
          <w:lang w:eastAsia="sk-SK"/>
        </w:rPr>
      </w:pPr>
      <w:r w:rsidRPr="0072101A">
        <w:rPr>
          <w:rFonts w:ascii="Times New Roman" w:hAnsi="Times New Roman"/>
          <w:szCs w:val="22"/>
          <w:lang w:eastAsia="sk-SK"/>
        </w:rPr>
        <w:t xml:space="preserve"> </w:t>
      </w:r>
      <w:r w:rsidRPr="0072101A">
        <w:rPr>
          <w:rFonts w:ascii="Times New Roman" w:hAnsi="Times New Roman"/>
          <w:iCs/>
          <w:szCs w:val="22"/>
          <w:u w:val="single"/>
          <w:lang w:eastAsia="sk-SK"/>
        </w:rPr>
        <w:t>Bývalá Zväzová republika Juhoslávia a Slovinsko</w:t>
      </w:r>
    </w:p>
    <w:p w:rsidR="001544B6" w:rsidRPr="0072101A" w:rsidP="001544B6">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 xml:space="preserve">Pohľadávka bývalej ČSFR voči bývalej ZRJ vznikla z titulu predbežného vykonávania Platobnej dohody zo dňa 8.2.1991, ktorá bola doplnená Protokolom z roku 1992. </w:t>
      </w:r>
    </w:p>
    <w:p w:rsidR="001544B6" w:rsidRPr="0072101A" w:rsidP="002D2869">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Protokol z roku 1992 rieši, okrem iného úročenie salda na clearingovom likvidačnom účte a prepočítací kurz z nekonvertibilnej meny (clearingový USD) na konvertibilnú menu (USD). Vyriešenie otázky platnosti Protokolu z roku 1992 je dôležité z toho dôvodu, že v súčasnosti suma úrokov viac ako 2-krát prevyšuje sumu istiny.</w:t>
      </w:r>
    </w:p>
    <w:p w:rsidR="001544B6" w:rsidRPr="0072101A" w:rsidP="001544B6">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Pohľadávka SR však nebola uznaná dlžníkom, resp. nebola rozdelená medzi jednotlivé nástupnícke  štáty a nebola ani externe rozdelená medzi Slovenskú republiku a Českú republiku. Ministerstvo financií SR preto eviduje pohľadávku voči bývalej Juhoslávii ako celku a nie jednotlivo voči jej nástupníckym štátom.</w:t>
      </w:r>
    </w:p>
    <w:p w:rsidR="001544B6" w:rsidRPr="0072101A" w:rsidP="001544B6">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 xml:space="preserve">V marci 2007 sa v Srbsku uskutočnilo trojstranné expertné rokovanie medzi zástupcami Slovenskej republiky, Českej republiky a Srbska. Obdobné rokovanie prebehlo následne v apríli 2007 v Čiernej Hore za účasti príslušných expertov. </w:t>
      </w:r>
    </w:p>
    <w:p w:rsidR="001544B6" w:rsidRPr="0072101A" w:rsidP="001544B6">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 xml:space="preserve">Otázka riešenia srbského dlhu voči Slovenskej republike bola aj predmetom zasadnutia slovensko-srbskej zmiešanej komisie pre hospodársku spoluprácu v júni 2011 v Bratislave. V máji 2012 bola pohľadávka SR voči krajinám bývalej Juhoslávie zvýšená o pohľadávku, ktorá bola do toho času evidovaná samostatne ako pohľadávka voči Slovinsku (konkrétne o pohľadávku voči slovinským podnikom Kovintrade a Smelt). K predmetnej zmene v evidencii došlo z dôvodu, že táto pohľadávka je z pohľadu Ministerstva financií SR považovaná za súčasť celkového dlhu bývalej Juhoslávie. </w:t>
      </w:r>
    </w:p>
    <w:p w:rsidR="001544B6" w:rsidRPr="0072101A" w:rsidP="001544B6">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 xml:space="preserve">V júni 2013 sa v Belehrade konalo 5. zasadnutie Zmiešanej komisie medzi SR a Srbskou republikou pre hospodársku spoluprácu, na ktorom srbská strana potvrdila platnosť Platobnej dohody zo dňa 8.2.1991, ale odmietla uznať platnosť Protokolu z roku 1992. </w:t>
      </w:r>
    </w:p>
    <w:p w:rsidR="001544B6" w:rsidRPr="0072101A" w:rsidP="001544B6">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Počas 6. zasadnutia Zmiešanej komisie medzi SR a Srbskou republikou pre hospodársku spoluprácu v Bratislave, ktorá sa konala začiatkom decembra 2014 srbská strana potvrdila výšku istiny 11 119 </w:t>
      </w:r>
      <w:r w:rsidRPr="0072101A" w:rsidR="002D2869">
        <w:rPr>
          <w:rFonts w:ascii="Times New Roman" w:hAnsi="Times New Roman"/>
          <w:szCs w:val="22"/>
          <w:lang w:eastAsia="sk-SK"/>
        </w:rPr>
        <w:t xml:space="preserve">tis. </w:t>
      </w:r>
      <w:r w:rsidRPr="0072101A">
        <w:rPr>
          <w:rFonts w:ascii="Times New Roman" w:hAnsi="Times New Roman"/>
          <w:szCs w:val="22"/>
          <w:lang w:eastAsia="sk-SK"/>
        </w:rPr>
        <w:t xml:space="preserve">clearingových USD ako svoj záväzok voči SR. Parita clearingového USD voči USD, nominálna úroková sadzba, metóda výpočtu akumulovaných úrokov ako aj podmienky splácania srbského dlhu mali byť predmetom ďalších bilaterálnych rokovaní. </w:t>
      </w:r>
    </w:p>
    <w:p w:rsidR="001544B6" w:rsidRPr="0072101A" w:rsidP="001544B6">
      <w:pPr>
        <w:bidi w:val="0"/>
        <w:spacing w:after="120" w:line="336" w:lineRule="auto"/>
        <w:ind w:right="51" w:firstLine="425"/>
        <w:jc w:val="both"/>
        <w:rPr>
          <w:rFonts w:ascii="Times New Roman" w:hAnsi="Times New Roman"/>
          <w:szCs w:val="22"/>
          <w:u w:val="single"/>
          <w:lang w:eastAsia="sk-SK"/>
        </w:rPr>
      </w:pPr>
      <w:r w:rsidRPr="0072101A">
        <w:rPr>
          <w:rFonts w:ascii="Times New Roman" w:hAnsi="Times New Roman"/>
          <w:iCs/>
          <w:color w:val="000000"/>
          <w:szCs w:val="22"/>
          <w:u w:val="single"/>
          <w:lang w:eastAsia="sk-SK"/>
        </w:rPr>
        <w:t>Alžírska demokratická ľudová republika</w:t>
      </w:r>
    </w:p>
    <w:p w:rsidR="001544B6" w:rsidRPr="0072101A" w:rsidP="001544B6">
      <w:pPr>
        <w:bidi w:val="0"/>
        <w:spacing w:after="120" w:line="360" w:lineRule="auto"/>
        <w:ind w:right="51"/>
        <w:jc w:val="both"/>
        <w:rPr>
          <w:rFonts w:ascii="Times New Roman" w:hAnsi="Times New Roman"/>
          <w:szCs w:val="22"/>
          <w:lang w:eastAsia="sk-SK"/>
        </w:rPr>
      </w:pPr>
      <w:r w:rsidRPr="0072101A">
        <w:rPr>
          <w:rFonts w:ascii="Times New Roman" w:hAnsi="Times New Roman"/>
          <w:color w:val="000000"/>
          <w:szCs w:val="22"/>
          <w:lang w:eastAsia="sk-SK"/>
        </w:rPr>
        <w:t xml:space="preserve">Pohľadávka vznikla z nesplateného úveru poskytnutého Alžírsku na základe Úverovej dohody medzi vládou Československej socialistickej republiky a vládou Alžírskej demokratickej ľudovej republiky podpísanej dňa 16.11.1984. </w:t>
      </w:r>
      <w:r w:rsidRPr="0072101A">
        <w:rPr>
          <w:rFonts w:ascii="Times New Roman" w:hAnsi="Times New Roman"/>
          <w:szCs w:val="22"/>
          <w:lang w:eastAsia="sk-SK"/>
        </w:rPr>
        <w:t xml:space="preserve">Evidovaná pohľadávka </w:t>
      </w:r>
      <w:r w:rsidRPr="0072101A">
        <w:rPr>
          <w:rFonts w:ascii="Times New Roman" w:hAnsi="Times New Roman"/>
          <w:color w:val="000000"/>
          <w:szCs w:val="22"/>
          <w:lang w:eastAsia="sk-SK"/>
        </w:rPr>
        <w:t xml:space="preserve">predstavuje pohľadávku, ktorú alžírska strana neuznáva ako svojho záväzok. Dôvodom je nedokončenie investičnej akcie a jej neuvedenie do prevádzky v súlade s čl. 7 úverovej dohody zo dňa 16.11.1984. SR eviduje jednu tretinu tejto pohľadávky a Česká republika jej zvyšné dve tretiny. </w:t>
      </w:r>
    </w:p>
    <w:p w:rsidR="001544B6" w:rsidRPr="0072101A" w:rsidP="001544B6">
      <w:pPr>
        <w:bidi w:val="0"/>
        <w:spacing w:after="120" w:line="336" w:lineRule="auto"/>
        <w:ind w:firstLine="425"/>
        <w:jc w:val="both"/>
        <w:rPr>
          <w:rFonts w:ascii="Times New Roman" w:hAnsi="Times New Roman"/>
          <w:szCs w:val="22"/>
          <w:u w:val="single"/>
          <w:lang w:eastAsia="sk-SK"/>
        </w:rPr>
      </w:pPr>
      <w:r w:rsidRPr="0072101A">
        <w:rPr>
          <w:rFonts w:ascii="Times New Roman" w:hAnsi="Times New Roman"/>
          <w:iCs/>
          <w:color w:val="000000"/>
          <w:szCs w:val="22"/>
          <w:u w:val="single"/>
          <w:lang w:eastAsia="sk-SK"/>
        </w:rPr>
        <w:t>Čínska ľudová republika</w:t>
      </w:r>
    </w:p>
    <w:p w:rsidR="001544B6" w:rsidRPr="0072101A" w:rsidP="001544B6">
      <w:pPr>
        <w:bidi w:val="0"/>
        <w:spacing w:line="360" w:lineRule="auto"/>
        <w:jc w:val="both"/>
        <w:rPr>
          <w:rFonts w:ascii="Times New Roman" w:hAnsi="Times New Roman"/>
          <w:color w:val="000000"/>
          <w:szCs w:val="22"/>
          <w:lang w:eastAsia="sk-SK"/>
        </w:rPr>
      </w:pPr>
      <w:r w:rsidRPr="0072101A">
        <w:rPr>
          <w:rFonts w:ascii="Times New Roman" w:hAnsi="Times New Roman"/>
          <w:color w:val="000000"/>
          <w:szCs w:val="22"/>
          <w:lang w:eastAsia="sk-SK"/>
        </w:rPr>
        <w:t>Pohľadávka vznikla na základe tzv. barterových obchodov, ktoré sa uskutočňovali medzi bývalými československými podnikmi zahraničného obchodu a príslušnými čínskymi podnikmi v rokoch</w:t>
        <w:br/>
        <w:t>1986 - 1990 a 1990 - 1992. V zmysle Protokolu podpísaného medzi Ministerstvom financií SR a Ministerstvom financií ČR o ďalšom postupe pri vysporiadaní pohľadávok a záväzkov Slovenskej republiky a Českej republiky voči zahraničiu zo dňa 1.2.1999 v znení neskorších dodatkov postupujú na základe vzájomnej dohody obe ministerstvá spoločne pri vysporiadaní pohľadávok voči Čínskej ľudovej republike. Doterajšie aktivity vyvinuté Ministerstvom financií SR, Ministerstvom financií ČR a Československou obchodnou bankou, a.s., Praha s cieľom riešiť splácanie pohľadávky, však narazili na komunikačnú bariéru, pretože oslovené inštitúcie štátnej správy Čínskej ľudovej republiky vyhlásili, že Čínska ľudová republika nemá žiadny nesplatený vládny dlh a že existujúci dlh je dlhom, ktorý vznikol na úrovni čínskych spoločností pôsobiacich v jednotlivých provinciách, ktoré  by si ich mali vyriešiť samé. Komunikácia s </w:t>
      </w:r>
      <w:r w:rsidRPr="0072101A">
        <w:rPr>
          <w:rFonts w:ascii="Times New Roman" w:hAnsi="Times New Roman"/>
          <w:szCs w:val="22"/>
          <w:lang w:eastAsia="sk-SK"/>
        </w:rPr>
        <w:t>týmito podnikmi</w:t>
      </w:r>
      <w:r w:rsidRPr="0072101A">
        <w:rPr>
          <w:rFonts w:ascii="Times New Roman" w:hAnsi="Times New Roman"/>
          <w:color w:val="000000"/>
          <w:szCs w:val="22"/>
          <w:lang w:eastAsia="sk-SK"/>
        </w:rPr>
        <w:t xml:space="preserve"> je veľmi zložitá a  prakticky nemožná.</w:t>
      </w:r>
    </w:p>
    <w:p w:rsidR="001544B6" w:rsidRPr="0072101A" w:rsidP="002D2869">
      <w:pPr>
        <w:bidi w:val="0"/>
        <w:spacing w:after="120" w:line="336" w:lineRule="auto"/>
        <w:ind w:firstLine="425"/>
        <w:rPr>
          <w:rFonts w:ascii="Times New Roman" w:hAnsi="Times New Roman"/>
          <w:szCs w:val="22"/>
          <w:u w:val="single"/>
          <w:lang w:eastAsia="sk-SK"/>
        </w:rPr>
      </w:pPr>
      <w:r w:rsidRPr="0072101A">
        <w:rPr>
          <w:rFonts w:ascii="Times New Roman" w:hAnsi="Times New Roman"/>
          <w:color w:val="000000"/>
          <w:szCs w:val="22"/>
          <w:lang w:eastAsia="sk-SK"/>
        </w:rPr>
        <w:t xml:space="preserve"> </w:t>
      </w:r>
      <w:r w:rsidRPr="0072101A">
        <w:rPr>
          <w:rFonts w:ascii="Times New Roman" w:hAnsi="Times New Roman"/>
          <w:iCs/>
          <w:szCs w:val="22"/>
          <w:u w:val="single"/>
          <w:lang w:eastAsia="sk-SK"/>
        </w:rPr>
        <w:t>Ruská federácia – Krivoj Rog</w:t>
      </w:r>
    </w:p>
    <w:p w:rsidR="001544B6" w:rsidRPr="0072101A" w:rsidP="001544B6">
      <w:pPr>
        <w:bidi w:val="0"/>
        <w:spacing w:after="120" w:line="336" w:lineRule="auto"/>
        <w:ind w:right="51"/>
        <w:jc w:val="both"/>
        <w:rPr>
          <w:rFonts w:ascii="Times New Roman" w:hAnsi="Times New Roman"/>
          <w:szCs w:val="22"/>
          <w:lang w:eastAsia="sk-SK"/>
        </w:rPr>
      </w:pPr>
      <w:r w:rsidRPr="0072101A">
        <w:rPr>
          <w:rFonts w:ascii="Times New Roman" w:hAnsi="Times New Roman"/>
          <w:szCs w:val="22"/>
          <w:lang w:eastAsia="sk-SK"/>
        </w:rPr>
        <w:t>Ide o pohľadávku z vládneho úveru poskytnutého bývalou Českou a Slovenskou Federatívnou Republikou (ČSFR) bývalému Zväzu sovietskych socialistických republík (ZSSR) na výstavbu Krivorožského ťažobného a úpravárenského kombinátu okysličených rúd (ďalej „KŤUK“) na území Ukrajiny – Krivoj Rog. Vlastnícke vzťahy ku KŤUK medzi Ruskou federáciou a Ukrajinou však nie sú doteraz vyriešené, a preto je táto pohľadávka vedená samostatne voči Ruskej federácii. Vecná stránka tejto pohľadávky je riešená Ministerstvom hospodárstva SR a za jej účtovno-evidenčnú stránku zodpovedá Ministerstvo financií SR. Vzhľadom na politickú situáciu medzi Ruskou federáciou a Ukrajinou sa nepredpokladá posun v riešení tejto pohľadávky.</w:t>
      </w:r>
    </w:p>
    <w:p w:rsidR="001544B6" w:rsidRPr="0072101A" w:rsidP="001544B6">
      <w:pPr>
        <w:bidi w:val="0"/>
        <w:spacing w:after="120" w:line="336" w:lineRule="auto"/>
        <w:ind w:firstLine="425"/>
        <w:rPr>
          <w:rFonts w:ascii="Times New Roman" w:hAnsi="Times New Roman"/>
          <w:szCs w:val="22"/>
          <w:u w:val="single"/>
          <w:lang w:eastAsia="sk-SK"/>
        </w:rPr>
      </w:pPr>
      <w:r w:rsidRPr="0072101A">
        <w:rPr>
          <w:rFonts w:ascii="Times New Roman" w:hAnsi="Times New Roman"/>
          <w:iCs/>
          <w:szCs w:val="22"/>
          <w:u w:val="single"/>
          <w:lang w:eastAsia="sk-SK"/>
        </w:rPr>
        <w:t>Kórejská ľudovodemokratická republika</w:t>
      </w:r>
    </w:p>
    <w:p w:rsidR="001544B6" w:rsidRPr="0072101A" w:rsidP="001544B6">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SR eviduje voči KĽDR dve pohľadávky: jednu v konvertibilnej mene (USD) a druhú v nekonvertibilnej mene. Severokórejská strana prostredníctvom veľvyslanca Slovenskej republiky v Soule požiadala slovenskú stranu o úľavy pri riešení svojho dlhu.  Otázku možných úľav severokórejského dlhu Ministerstvo financií SR konzultovalo s Ministerstvom zahraničných vecí a európskych záležitostí SR. Počas opätovnej pracovnej cesty veľvyslanca Slovenskej republiky v Soule do KĽDR, ktorá sa konala na prelome októbra a novembra 2013, veľvyslanec tlmočil severokórejskej strane odmietavé stanovisko Slovenskej republiky k odpusteniu dlhu KĽDR.</w:t>
      </w:r>
    </w:p>
    <w:p w:rsidR="001544B6" w:rsidRPr="0072101A" w:rsidP="001544B6">
      <w:pPr>
        <w:bidi w:val="0"/>
        <w:spacing w:after="120" w:line="336" w:lineRule="auto"/>
        <w:ind w:firstLine="425"/>
        <w:jc w:val="both"/>
        <w:rPr>
          <w:rFonts w:ascii="Times New Roman" w:hAnsi="Times New Roman"/>
          <w:iCs/>
          <w:szCs w:val="22"/>
          <w:u w:val="single"/>
          <w:lang w:eastAsia="sk-SK"/>
        </w:rPr>
      </w:pPr>
      <w:r w:rsidRPr="0072101A">
        <w:rPr>
          <w:rFonts w:ascii="Times New Roman" w:hAnsi="Times New Roman"/>
          <w:iCs/>
          <w:szCs w:val="22"/>
          <w:u w:val="single"/>
          <w:lang w:eastAsia="sk-SK"/>
        </w:rPr>
        <w:t>Albánska republika</w:t>
      </w:r>
    </w:p>
    <w:p w:rsidR="001544B6" w:rsidRPr="0072101A" w:rsidP="001544B6">
      <w:pPr>
        <w:bidi w:val="0"/>
        <w:spacing w:after="120" w:line="336" w:lineRule="auto"/>
        <w:jc w:val="both"/>
        <w:rPr>
          <w:rFonts w:ascii="Times New Roman" w:hAnsi="Times New Roman"/>
          <w:szCs w:val="22"/>
          <w:lang w:eastAsia="sk-SK"/>
        </w:rPr>
      </w:pPr>
      <w:r w:rsidRPr="0072101A">
        <w:rPr>
          <w:rFonts w:ascii="Times New Roman" w:hAnsi="Times New Roman"/>
          <w:iCs/>
          <w:szCs w:val="22"/>
          <w:lang w:eastAsia="sk-SK"/>
        </w:rPr>
        <w:t xml:space="preserve">V roku 2014 Albánska republika bezo zvyšku splatila svoj dlh voči Slovenskej republike. Dňa 7.11.2014 bola na účet Ministerstva financií SR vedený v Štátnej pokladnici pripísaná posledná splátka istiny a úrokov. Albánska republika splácala svoj dlh v súlade s </w:t>
      </w:r>
      <w:r w:rsidRPr="0072101A">
        <w:rPr>
          <w:rFonts w:ascii="Times New Roman" w:hAnsi="Times New Roman"/>
          <w:szCs w:val="22"/>
          <w:lang w:eastAsia="sk-SK"/>
        </w:rPr>
        <w:t>Dohodou medzi vládou Slovenskej republiky a Radou ministrov Albánskej republiky o reštrukturalizácii a splatení záväzku Albánskej republiky voči Slovenskej republike, ktorá bola podpísaná dňa 26.5.2005 v Bratislave a platnosť nadobudla 18.11.2005. Splácanie prebiehalo bez problémov.</w:t>
      </w:r>
    </w:p>
    <w:p w:rsidR="001544B6" w:rsidRPr="0072101A" w:rsidP="001544B6">
      <w:pPr>
        <w:bidi w:val="0"/>
        <w:spacing w:after="120" w:line="336" w:lineRule="auto"/>
        <w:ind w:firstLine="425"/>
        <w:jc w:val="both"/>
        <w:rPr>
          <w:rFonts w:ascii="Times New Roman" w:hAnsi="Times New Roman"/>
          <w:szCs w:val="22"/>
          <w:u w:val="single"/>
          <w:lang w:eastAsia="sk-SK"/>
        </w:rPr>
      </w:pPr>
      <w:r w:rsidRPr="0072101A">
        <w:rPr>
          <w:rFonts w:ascii="Times New Roman" w:hAnsi="Times New Roman"/>
          <w:szCs w:val="22"/>
          <w:u w:val="single"/>
          <w:lang w:eastAsia="sk-SK"/>
        </w:rPr>
        <w:t>India</w:t>
      </w:r>
    </w:p>
    <w:p w:rsidR="001544B6" w:rsidRPr="0072101A" w:rsidP="001544B6">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Pohľadávka Slovenskej republiky voči Indickej republike bola v plnej výške vysporiadaná v roku 2004 formou deblokácií. V roku 2006 si Československá obchodná banka, a.s., Praha uplatnila u Reserve Bank of India nárok zo zaisťovacej doložky v trojstrannej dohode o externom rozdelení pohľadávok uzatvorenej medzi Reserve Bank of India, ČSOB, a.s., Praha a NBS. Tento nárok Reserve Bank of India akceptovala ako nárok Slovenskej republiky za obdobie, v ktorom pohľadávka nebola rozdelená medzi SR a ČR. O tejto skutočnosti bolo Ministerstvo financií SR informované listom NBS z júla 2013.</w:t>
      </w:r>
    </w:p>
    <w:p w:rsidR="001544B6" w:rsidRPr="0072101A" w:rsidP="001544B6">
      <w:pPr>
        <w:bidi w:val="0"/>
        <w:spacing w:after="120" w:line="336" w:lineRule="auto"/>
        <w:jc w:val="both"/>
        <w:rPr>
          <w:rFonts w:ascii="Times New Roman" w:hAnsi="Times New Roman"/>
          <w:szCs w:val="22"/>
          <w:lang w:eastAsia="sk-SK"/>
        </w:rPr>
      </w:pPr>
      <w:r w:rsidRPr="0072101A">
        <w:rPr>
          <w:rFonts w:ascii="Times New Roman" w:hAnsi="Times New Roman"/>
          <w:szCs w:val="22"/>
          <w:lang w:eastAsia="sk-SK"/>
        </w:rPr>
        <w:t>V záujme riešenia tejto pohľadávky sa uskutočnilo stretnutie zástupcov Veľvyslanectva Indickej republiky v SR so zástupcami NBS, na ktorom bol indickej strane vysvetlený dôvod ako táto pohľadávka vznikla a prečo doposiaľ nebola vysporiadaná. Zároveň NBS tlmočila požiadavku MF SR na vysporiadanie pohľadávky v mene EUR alebo v inej konvertibilnej mene. Indická strana požiadala  o písomné zaslanie podkladov a vyžiadala si aj kópie medzibankového protokolu. NBS požadované dokumenty zaslala Veľvyslanectvu Indickej republiky v júni 2014.</w:t>
      </w:r>
    </w:p>
    <w:p w:rsidR="00DC3289" w:rsidRPr="007B69C7" w:rsidP="007B69C7">
      <w:pPr>
        <w:bidi w:val="0"/>
        <w:spacing w:after="120" w:line="336" w:lineRule="auto"/>
        <w:jc w:val="both"/>
        <w:rPr>
          <w:rFonts w:ascii="Times New Roman" w:hAnsi="Times New Roman"/>
          <w:szCs w:val="22"/>
          <w:lang w:eastAsia="sk-SK"/>
        </w:rPr>
      </w:pPr>
      <w:r w:rsidRPr="007B69C7" w:rsidR="0065747B">
        <w:rPr>
          <w:rFonts w:ascii="Times New Roman" w:hAnsi="Times New Roman"/>
          <w:szCs w:val="22"/>
          <w:u w:val="single"/>
          <w:lang w:eastAsia="sk-SK"/>
        </w:rPr>
        <w:t>Z krátkodobých pohľadávok</w:t>
      </w:r>
      <w:r w:rsidRPr="007B69C7" w:rsidR="0065747B">
        <w:rPr>
          <w:rFonts w:ascii="Times New Roman" w:hAnsi="Times New Roman"/>
          <w:szCs w:val="22"/>
          <w:lang w:eastAsia="sk-SK"/>
        </w:rPr>
        <w:t xml:space="preserve"> sú </w:t>
      </w:r>
      <w:r w:rsidRPr="007B69C7" w:rsidR="00BF02EF">
        <w:rPr>
          <w:rFonts w:ascii="Times New Roman" w:hAnsi="Times New Roman"/>
          <w:szCs w:val="22"/>
          <w:lang w:eastAsia="sk-SK"/>
        </w:rPr>
        <w:t xml:space="preserve">ďalej </w:t>
      </w:r>
      <w:r w:rsidRPr="007B69C7" w:rsidR="0065747B">
        <w:rPr>
          <w:rFonts w:ascii="Times New Roman" w:hAnsi="Times New Roman"/>
          <w:szCs w:val="22"/>
          <w:lang w:eastAsia="sk-SK"/>
        </w:rPr>
        <w:t>významn</w:t>
      </w:r>
      <w:r w:rsidRPr="007B69C7" w:rsidR="00BF02EF">
        <w:rPr>
          <w:rFonts w:ascii="Times New Roman" w:hAnsi="Times New Roman"/>
          <w:szCs w:val="22"/>
          <w:lang w:eastAsia="sk-SK"/>
        </w:rPr>
        <w:t>é</w:t>
      </w:r>
      <w:r w:rsidRPr="007B69C7" w:rsidR="0065747B">
        <w:rPr>
          <w:rFonts w:ascii="Times New Roman" w:hAnsi="Times New Roman"/>
          <w:szCs w:val="22"/>
          <w:lang w:eastAsia="sk-SK"/>
        </w:rPr>
        <w:t xml:space="preserve"> pohľadávky daňové a colné v správe Ministerstva financií SR </w:t>
      </w:r>
      <w:r w:rsidRPr="007B69C7" w:rsidR="003B31B6">
        <w:rPr>
          <w:rFonts w:ascii="Times New Roman" w:hAnsi="Times New Roman"/>
          <w:szCs w:val="22"/>
          <w:lang w:eastAsia="sk-SK"/>
        </w:rPr>
        <w:t xml:space="preserve">v sume </w:t>
      </w:r>
      <w:r w:rsidRPr="007B69C7" w:rsidR="006F1F43">
        <w:rPr>
          <w:rFonts w:ascii="Times New Roman" w:hAnsi="Times New Roman"/>
          <w:szCs w:val="22"/>
          <w:lang w:eastAsia="sk-SK"/>
        </w:rPr>
        <w:t>708 131 tis. eur</w:t>
      </w:r>
      <w:r w:rsidRPr="007B69C7" w:rsidR="00F0515E">
        <w:rPr>
          <w:rFonts w:ascii="Times New Roman" w:hAnsi="Times New Roman"/>
          <w:szCs w:val="22"/>
          <w:lang w:eastAsia="sk-SK"/>
        </w:rPr>
        <w:t xml:space="preserve">. Medziročne sú pohľadávky z daní a cla </w:t>
      </w:r>
      <w:r w:rsidRPr="007B69C7" w:rsidR="0011652A">
        <w:rPr>
          <w:rFonts w:ascii="Times New Roman" w:hAnsi="Times New Roman"/>
          <w:szCs w:val="22"/>
          <w:lang w:eastAsia="sk-SK"/>
        </w:rPr>
        <w:t>v netto hodnote vyššie</w:t>
      </w:r>
      <w:r w:rsidRPr="007B69C7" w:rsidR="00F0515E">
        <w:rPr>
          <w:rFonts w:ascii="Times New Roman" w:hAnsi="Times New Roman"/>
          <w:szCs w:val="22"/>
          <w:lang w:eastAsia="sk-SK"/>
        </w:rPr>
        <w:t xml:space="preserve"> o</w:t>
      </w:r>
      <w:r w:rsidRPr="007B69C7" w:rsidR="006F1F43">
        <w:rPr>
          <w:rFonts w:ascii="Times New Roman" w:hAnsi="Times New Roman"/>
          <w:szCs w:val="22"/>
          <w:lang w:eastAsia="sk-SK"/>
        </w:rPr>
        <w:t> 19 923</w:t>
      </w:r>
      <w:r w:rsidRPr="007B69C7" w:rsidR="001E3789">
        <w:rPr>
          <w:rFonts w:ascii="Times New Roman" w:hAnsi="Times New Roman"/>
          <w:szCs w:val="22"/>
          <w:lang w:eastAsia="sk-SK"/>
        </w:rPr>
        <w:t xml:space="preserve"> </w:t>
      </w:r>
      <w:r w:rsidRPr="007B69C7" w:rsidR="00F0515E">
        <w:rPr>
          <w:rFonts w:ascii="Times New Roman" w:hAnsi="Times New Roman"/>
          <w:szCs w:val="22"/>
          <w:lang w:eastAsia="sk-SK"/>
        </w:rPr>
        <w:t>tis. eur</w:t>
      </w:r>
      <w:r w:rsidRPr="007B69C7" w:rsidR="0011652A">
        <w:rPr>
          <w:rFonts w:ascii="Times New Roman" w:hAnsi="Times New Roman"/>
          <w:szCs w:val="22"/>
          <w:lang w:eastAsia="sk-SK"/>
        </w:rPr>
        <w:t>.</w:t>
      </w:r>
      <w:r w:rsidRPr="007B69C7" w:rsidR="00F0515E">
        <w:rPr>
          <w:rFonts w:ascii="Times New Roman" w:hAnsi="Times New Roman"/>
          <w:szCs w:val="22"/>
          <w:lang w:eastAsia="sk-SK"/>
        </w:rPr>
        <w:t xml:space="preserve"> </w:t>
      </w:r>
    </w:p>
    <w:p w:rsidR="00967E95" w:rsidRPr="0072101A" w:rsidP="00D1792A">
      <w:pPr>
        <w:pStyle w:val="Pismenka"/>
        <w:tabs>
          <w:tab w:val="clear" w:pos="426"/>
        </w:tabs>
        <w:bidi w:val="0"/>
        <w:spacing w:before="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 xml:space="preserve">Na krátkodobých </w:t>
      </w:r>
      <w:r w:rsidRPr="0072101A">
        <w:rPr>
          <w:rFonts w:ascii="Times New Roman" w:hAnsi="Times New Roman"/>
          <w:b w:val="0"/>
          <w:bCs w:val="0"/>
          <w:sz w:val="22"/>
          <w:szCs w:val="22"/>
          <w:u w:val="single"/>
        </w:rPr>
        <w:t>pohľadávkach voči odberateľom</w:t>
      </w:r>
      <w:r w:rsidRPr="0072101A">
        <w:rPr>
          <w:rFonts w:ascii="Times New Roman" w:hAnsi="Times New Roman"/>
          <w:b w:val="0"/>
          <w:bCs w:val="0"/>
          <w:sz w:val="22"/>
          <w:szCs w:val="22"/>
        </w:rPr>
        <w:t xml:space="preserve"> sa podieľala ústredná správa </w:t>
      </w:r>
      <w:r w:rsidRPr="0072101A" w:rsidR="003F331F">
        <w:rPr>
          <w:rFonts w:ascii="Times New Roman" w:hAnsi="Times New Roman"/>
          <w:b w:val="0"/>
          <w:bCs w:val="0"/>
          <w:sz w:val="22"/>
          <w:szCs w:val="22"/>
        </w:rPr>
        <w:t>507 934</w:t>
      </w:r>
      <w:r w:rsidRPr="0072101A">
        <w:rPr>
          <w:rFonts w:ascii="Times New Roman" w:hAnsi="Times New Roman"/>
          <w:b w:val="0"/>
          <w:bCs w:val="0"/>
          <w:sz w:val="22"/>
          <w:szCs w:val="22"/>
        </w:rPr>
        <w:t xml:space="preserve"> tis. eur, a z toho obchodné spoločnosti </w:t>
      </w:r>
      <w:r w:rsidRPr="0072101A" w:rsidR="003F331F">
        <w:rPr>
          <w:rFonts w:ascii="Times New Roman" w:hAnsi="Times New Roman"/>
          <w:b w:val="0"/>
          <w:bCs w:val="0"/>
          <w:sz w:val="22"/>
          <w:szCs w:val="22"/>
        </w:rPr>
        <w:t>459 690</w:t>
      </w:r>
      <w:r w:rsidRPr="0072101A">
        <w:rPr>
          <w:rFonts w:ascii="Times New Roman" w:hAnsi="Times New Roman"/>
          <w:b w:val="0"/>
          <w:bCs w:val="0"/>
          <w:sz w:val="22"/>
          <w:szCs w:val="22"/>
        </w:rPr>
        <w:t xml:space="preserve"> tis. eur</w:t>
      </w:r>
      <w:r w:rsidRPr="0072101A" w:rsidR="00A20926">
        <w:rPr>
          <w:rFonts w:ascii="Times New Roman" w:hAnsi="Times New Roman"/>
          <w:b w:val="0"/>
          <w:bCs w:val="0"/>
          <w:sz w:val="22"/>
          <w:szCs w:val="22"/>
        </w:rPr>
        <w:t>.</w:t>
      </w:r>
      <w:r w:rsidRPr="0072101A" w:rsidR="003F331F">
        <w:rPr>
          <w:rFonts w:ascii="Times New Roman" w:hAnsi="Times New Roman"/>
          <w:b w:val="0"/>
          <w:bCs w:val="0"/>
          <w:sz w:val="22"/>
          <w:szCs w:val="22"/>
        </w:rPr>
        <w:t xml:space="preserve"> V rámci tejto sumy vykazuje najvýznamnejšiu hodnotu SPP, a.s., a to 275 828 tis. eur voči svojím odberateľom zemného plynu a ostatných dodávok tovarov a služieb.</w:t>
      </w:r>
      <w:r w:rsidRPr="0072101A">
        <w:rPr>
          <w:rFonts w:ascii="Times New Roman" w:hAnsi="Times New Roman"/>
          <w:b w:val="0"/>
          <w:bCs w:val="0"/>
          <w:sz w:val="22"/>
          <w:szCs w:val="22"/>
        </w:rPr>
        <w:t xml:space="preserve"> </w:t>
      </w:r>
      <w:r w:rsidRPr="0072101A" w:rsidR="00A20926">
        <w:rPr>
          <w:rFonts w:ascii="Times New Roman" w:hAnsi="Times New Roman"/>
          <w:b w:val="0"/>
          <w:bCs w:val="0"/>
          <w:sz w:val="22"/>
          <w:szCs w:val="22"/>
        </w:rPr>
        <w:t>O</w:t>
      </w:r>
      <w:r w:rsidRPr="0072101A">
        <w:rPr>
          <w:rFonts w:ascii="Times New Roman" w:hAnsi="Times New Roman"/>
          <w:b w:val="0"/>
          <w:bCs w:val="0"/>
          <w:sz w:val="22"/>
          <w:szCs w:val="22"/>
        </w:rPr>
        <w:t>statné subjekty</w:t>
      </w:r>
      <w:r w:rsidRPr="0072101A" w:rsidR="00A20926">
        <w:rPr>
          <w:rFonts w:ascii="Times New Roman" w:hAnsi="Times New Roman"/>
          <w:b w:val="0"/>
          <w:bCs w:val="0"/>
          <w:sz w:val="22"/>
          <w:szCs w:val="22"/>
        </w:rPr>
        <w:t xml:space="preserve"> vykázali</w:t>
      </w:r>
      <w:r w:rsidRPr="0072101A">
        <w:rPr>
          <w:rFonts w:ascii="Times New Roman" w:hAnsi="Times New Roman"/>
          <w:b w:val="0"/>
          <w:bCs w:val="0"/>
          <w:sz w:val="22"/>
          <w:szCs w:val="22"/>
        </w:rPr>
        <w:t xml:space="preserve"> </w:t>
      </w:r>
      <w:r w:rsidRPr="0072101A" w:rsidR="003F331F">
        <w:rPr>
          <w:rFonts w:ascii="Times New Roman" w:hAnsi="Times New Roman"/>
          <w:b w:val="0"/>
          <w:bCs w:val="0"/>
          <w:sz w:val="22"/>
          <w:szCs w:val="22"/>
        </w:rPr>
        <w:t>24 420</w:t>
      </w:r>
      <w:r w:rsidRPr="0072101A">
        <w:rPr>
          <w:rFonts w:ascii="Times New Roman" w:hAnsi="Times New Roman"/>
          <w:b w:val="0"/>
          <w:bCs w:val="0"/>
          <w:sz w:val="22"/>
          <w:szCs w:val="22"/>
        </w:rPr>
        <w:t xml:space="preserve"> tis. eur a územná samospráva spolu </w:t>
      </w:r>
      <w:r w:rsidRPr="0072101A" w:rsidR="003F331F">
        <w:rPr>
          <w:rFonts w:ascii="Times New Roman" w:hAnsi="Times New Roman"/>
          <w:b w:val="0"/>
          <w:bCs w:val="0"/>
          <w:sz w:val="22"/>
          <w:szCs w:val="22"/>
        </w:rPr>
        <w:t>72 285</w:t>
      </w:r>
      <w:r w:rsidRPr="0072101A">
        <w:rPr>
          <w:rFonts w:ascii="Times New Roman" w:hAnsi="Times New Roman"/>
          <w:b w:val="0"/>
          <w:bCs w:val="0"/>
          <w:sz w:val="22"/>
          <w:szCs w:val="22"/>
        </w:rPr>
        <w:t xml:space="preserve"> tis. eur. </w:t>
      </w:r>
    </w:p>
    <w:p w:rsidR="00E2283F" w:rsidRPr="0072101A" w:rsidP="0097612B">
      <w:pPr>
        <w:pStyle w:val="Pismenka"/>
        <w:tabs>
          <w:tab w:val="clear" w:pos="426"/>
        </w:tabs>
        <w:bidi w:val="0"/>
        <w:spacing w:before="180" w:line="336" w:lineRule="auto"/>
        <w:ind w:left="0" w:firstLine="0"/>
        <w:rPr>
          <w:rFonts w:ascii="Times New Roman" w:hAnsi="Times New Roman"/>
          <w:b w:val="0"/>
          <w:bCs w:val="0"/>
          <w:sz w:val="22"/>
          <w:szCs w:val="22"/>
        </w:rPr>
      </w:pPr>
      <w:r w:rsidRPr="0072101A" w:rsidR="009D62EC">
        <w:rPr>
          <w:rFonts w:ascii="Times New Roman" w:hAnsi="Times New Roman"/>
          <w:b w:val="0"/>
          <w:bCs w:val="0"/>
          <w:sz w:val="22"/>
          <w:szCs w:val="22"/>
          <w:u w:val="single"/>
        </w:rPr>
        <w:t xml:space="preserve">Pohľadávky z prostriedkov </w:t>
      </w:r>
      <w:r w:rsidRPr="0072101A" w:rsidR="00E458AA">
        <w:rPr>
          <w:rFonts w:ascii="Times New Roman" w:hAnsi="Times New Roman"/>
          <w:b w:val="0"/>
          <w:bCs w:val="0"/>
          <w:sz w:val="22"/>
          <w:szCs w:val="22"/>
          <w:u w:val="single"/>
        </w:rPr>
        <w:t>E</w:t>
      </w:r>
      <w:r w:rsidRPr="0072101A" w:rsidR="009D62EC">
        <w:rPr>
          <w:rFonts w:ascii="Times New Roman" w:hAnsi="Times New Roman"/>
          <w:b w:val="0"/>
          <w:bCs w:val="0"/>
          <w:sz w:val="22"/>
          <w:szCs w:val="22"/>
          <w:u w:val="single"/>
        </w:rPr>
        <w:t>Ú</w:t>
      </w:r>
      <w:r w:rsidRPr="0072101A" w:rsidR="00E458AA">
        <w:rPr>
          <w:rFonts w:ascii="Times New Roman" w:hAnsi="Times New Roman"/>
          <w:b w:val="0"/>
          <w:bCs w:val="0"/>
          <w:sz w:val="22"/>
          <w:szCs w:val="22"/>
        </w:rPr>
        <w:t xml:space="preserve"> </w:t>
      </w:r>
      <w:r w:rsidRPr="0072101A" w:rsidR="009D62EC">
        <w:rPr>
          <w:rFonts w:ascii="Times New Roman" w:hAnsi="Times New Roman"/>
          <w:b w:val="0"/>
          <w:bCs w:val="0"/>
          <w:sz w:val="22"/>
          <w:szCs w:val="22"/>
        </w:rPr>
        <w:t xml:space="preserve">sa medziročne </w:t>
      </w:r>
      <w:r w:rsidRPr="0072101A" w:rsidR="003F331F">
        <w:rPr>
          <w:rFonts w:ascii="Times New Roman" w:hAnsi="Times New Roman"/>
          <w:b w:val="0"/>
          <w:bCs w:val="0"/>
          <w:sz w:val="22"/>
          <w:szCs w:val="22"/>
        </w:rPr>
        <w:t>zvýšili</w:t>
      </w:r>
      <w:r w:rsidRPr="0072101A" w:rsidR="009D62EC">
        <w:rPr>
          <w:rFonts w:ascii="Times New Roman" w:hAnsi="Times New Roman"/>
          <w:b w:val="0"/>
          <w:bCs w:val="0"/>
          <w:sz w:val="22"/>
          <w:szCs w:val="22"/>
        </w:rPr>
        <w:t xml:space="preserve"> o </w:t>
      </w:r>
      <w:r w:rsidRPr="0072101A" w:rsidR="009C11A1">
        <w:rPr>
          <w:rFonts w:ascii="Times New Roman" w:hAnsi="Times New Roman"/>
          <w:b w:val="0"/>
          <w:bCs w:val="0"/>
          <w:sz w:val="22"/>
          <w:szCs w:val="22"/>
        </w:rPr>
        <w:t>sumu</w:t>
      </w:r>
      <w:r w:rsidRPr="0072101A" w:rsidR="009D62EC">
        <w:rPr>
          <w:rFonts w:ascii="Times New Roman" w:hAnsi="Times New Roman"/>
          <w:b w:val="0"/>
          <w:bCs w:val="0"/>
          <w:sz w:val="22"/>
          <w:szCs w:val="22"/>
        </w:rPr>
        <w:t xml:space="preserve"> </w:t>
      </w:r>
      <w:r w:rsidRPr="0072101A" w:rsidR="003F331F">
        <w:rPr>
          <w:rFonts w:ascii="Times New Roman" w:hAnsi="Times New Roman"/>
          <w:b w:val="0"/>
          <w:bCs w:val="0"/>
          <w:sz w:val="22"/>
          <w:szCs w:val="22"/>
        </w:rPr>
        <w:t>474 478</w:t>
      </w:r>
      <w:r w:rsidRPr="0072101A" w:rsidR="000D0697">
        <w:rPr>
          <w:rFonts w:ascii="Times New Roman" w:hAnsi="Times New Roman"/>
          <w:b w:val="0"/>
          <w:bCs w:val="0"/>
          <w:sz w:val="22"/>
          <w:szCs w:val="22"/>
        </w:rPr>
        <w:t xml:space="preserve"> </w:t>
      </w:r>
      <w:r w:rsidRPr="0072101A" w:rsidR="009D62EC">
        <w:rPr>
          <w:rFonts w:ascii="Times New Roman" w:hAnsi="Times New Roman"/>
          <w:b w:val="0"/>
          <w:bCs w:val="0"/>
          <w:sz w:val="22"/>
          <w:szCs w:val="22"/>
        </w:rPr>
        <w:t>tis. eur</w:t>
      </w:r>
      <w:r w:rsidRPr="0072101A" w:rsidR="00AD2668">
        <w:rPr>
          <w:rFonts w:ascii="Times New Roman" w:hAnsi="Times New Roman"/>
          <w:b w:val="0"/>
          <w:bCs w:val="0"/>
          <w:sz w:val="22"/>
          <w:szCs w:val="22"/>
        </w:rPr>
        <w:t>. Ide o</w:t>
      </w:r>
      <w:r w:rsidRPr="0072101A" w:rsidR="009D62EC">
        <w:rPr>
          <w:rFonts w:ascii="Times New Roman" w:hAnsi="Times New Roman"/>
          <w:b w:val="0"/>
          <w:bCs w:val="0"/>
          <w:sz w:val="22"/>
          <w:szCs w:val="22"/>
        </w:rPr>
        <w:t xml:space="preserve"> </w:t>
      </w:r>
      <w:r w:rsidRPr="0072101A" w:rsidR="00AD2668">
        <w:rPr>
          <w:rFonts w:ascii="Times New Roman" w:hAnsi="Times New Roman"/>
          <w:b w:val="0"/>
          <w:bCs w:val="0"/>
          <w:sz w:val="22"/>
          <w:szCs w:val="22"/>
        </w:rPr>
        <w:t>prostriedky</w:t>
      </w:r>
      <w:r w:rsidRPr="0072101A" w:rsidR="009D62EC">
        <w:rPr>
          <w:rFonts w:ascii="Times New Roman" w:hAnsi="Times New Roman"/>
          <w:b w:val="0"/>
          <w:bCs w:val="0"/>
          <w:sz w:val="22"/>
          <w:szCs w:val="22"/>
        </w:rPr>
        <w:t>, ktoré subjekty verejnej správy a obchodné spoločnosti dostávajú zo</w:t>
      </w:r>
      <w:r w:rsidRPr="0072101A" w:rsidR="00AD2668">
        <w:rPr>
          <w:rFonts w:ascii="Times New Roman" w:hAnsi="Times New Roman"/>
          <w:b w:val="0"/>
          <w:bCs w:val="0"/>
          <w:sz w:val="22"/>
          <w:szCs w:val="22"/>
        </w:rPr>
        <w:t xml:space="preserve"> zdrojov EÚ prostredníctvom</w:t>
      </w:r>
      <w:r w:rsidRPr="0072101A" w:rsidR="009D62EC">
        <w:rPr>
          <w:rFonts w:ascii="Times New Roman" w:hAnsi="Times New Roman"/>
          <w:b w:val="0"/>
          <w:bCs w:val="0"/>
          <w:sz w:val="22"/>
          <w:szCs w:val="22"/>
        </w:rPr>
        <w:t xml:space="preserve"> štátneho rozpočtu. </w:t>
      </w:r>
      <w:r w:rsidRPr="0072101A" w:rsidR="003F331F">
        <w:rPr>
          <w:rFonts w:ascii="Times New Roman" w:hAnsi="Times New Roman"/>
          <w:b w:val="0"/>
          <w:bCs w:val="0"/>
          <w:sz w:val="22"/>
          <w:szCs w:val="22"/>
        </w:rPr>
        <w:t xml:space="preserve">Na tejto sume sa podieľa najmä </w:t>
      </w:r>
      <w:r w:rsidRPr="0072101A">
        <w:rPr>
          <w:rFonts w:ascii="Times New Roman" w:hAnsi="Times New Roman"/>
          <w:b w:val="0"/>
          <w:bCs w:val="0"/>
          <w:sz w:val="22"/>
          <w:szCs w:val="22"/>
        </w:rPr>
        <w:t>Ministerstvo financií SR (277 186 tis. eur), J</w:t>
      </w:r>
      <w:r w:rsidRPr="0072101A" w:rsidR="009D62EC">
        <w:rPr>
          <w:rFonts w:ascii="Times New Roman" w:hAnsi="Times New Roman"/>
          <w:b w:val="0"/>
          <w:bCs w:val="0"/>
          <w:sz w:val="22"/>
          <w:szCs w:val="22"/>
        </w:rPr>
        <w:t>adrová a vyraďovacia spoločnosť, a.s.</w:t>
      </w:r>
      <w:r w:rsidRPr="0072101A">
        <w:rPr>
          <w:rFonts w:ascii="Times New Roman" w:hAnsi="Times New Roman"/>
          <w:b w:val="0"/>
          <w:bCs w:val="0"/>
          <w:sz w:val="22"/>
          <w:szCs w:val="22"/>
        </w:rPr>
        <w:t xml:space="preserve"> (199 838 tis. eur) a Žilinská Univerzita (81 543 tis. eur). V prípade Ministerstva financií SR ide o pohľadávky Certifikačného orgánu z predložených súhrnných žiadostí v rámci národných projektov a predstavujú očakávané príjmy na ich financovanie z rozpočtu EÚ. </w:t>
      </w:r>
    </w:p>
    <w:p w:rsidR="00AD2668" w:rsidRPr="0072101A">
      <w:pPr>
        <w:bidi w:val="0"/>
        <w:spacing w:after="0" w:line="240" w:lineRule="auto"/>
        <w:rPr>
          <w:rFonts w:ascii="Times New Roman" w:hAnsi="Times New Roman"/>
          <w:b/>
          <w:szCs w:val="22"/>
          <w:lang w:eastAsia="sk-SK"/>
        </w:rPr>
      </w:pPr>
    </w:p>
    <w:p w:rsidR="00675468" w:rsidRPr="0072101A" w:rsidP="00630605">
      <w:pPr>
        <w:pStyle w:val="Pismenka"/>
        <w:tabs>
          <w:tab w:val="clear" w:pos="426"/>
        </w:tabs>
        <w:bidi w:val="0"/>
        <w:spacing w:after="200" w:line="336" w:lineRule="auto"/>
        <w:ind w:left="0" w:firstLine="0"/>
        <w:rPr>
          <w:rFonts w:ascii="Times New Roman" w:hAnsi="Times New Roman"/>
          <w:bCs w:val="0"/>
          <w:sz w:val="24"/>
          <w:szCs w:val="24"/>
        </w:rPr>
      </w:pPr>
      <w:r w:rsidRPr="0072101A" w:rsidR="009270BF">
        <w:rPr>
          <w:rFonts w:ascii="Times New Roman" w:hAnsi="Times New Roman"/>
          <w:bCs w:val="0"/>
          <w:sz w:val="24"/>
          <w:szCs w:val="24"/>
        </w:rPr>
        <w:t>B.IV.</w:t>
      </w:r>
      <w:r w:rsidRPr="0072101A">
        <w:rPr>
          <w:rFonts w:ascii="Times New Roman" w:hAnsi="Times New Roman"/>
          <w:bCs w:val="0"/>
          <w:sz w:val="24"/>
          <w:szCs w:val="24"/>
        </w:rPr>
        <w:t xml:space="preserve"> </w:t>
      </w:r>
      <w:r w:rsidRPr="0072101A" w:rsidR="009270BF">
        <w:rPr>
          <w:rFonts w:ascii="Times New Roman" w:hAnsi="Times New Roman"/>
          <w:bCs w:val="0"/>
          <w:sz w:val="24"/>
          <w:szCs w:val="24"/>
        </w:rPr>
        <w:t>Finan</w:t>
      </w:r>
      <w:r w:rsidRPr="0072101A">
        <w:rPr>
          <w:rFonts w:ascii="Times New Roman" w:hAnsi="Times New Roman"/>
          <w:bCs w:val="0"/>
          <w:sz w:val="24"/>
          <w:szCs w:val="24"/>
        </w:rPr>
        <w:t>č</w:t>
      </w:r>
      <w:r w:rsidRPr="0072101A" w:rsidR="009270BF">
        <w:rPr>
          <w:rFonts w:ascii="Times New Roman" w:hAnsi="Times New Roman"/>
          <w:bCs w:val="0"/>
          <w:sz w:val="24"/>
          <w:szCs w:val="24"/>
        </w:rPr>
        <w:t>né účty</w:t>
      </w:r>
      <w:r w:rsidRPr="0072101A" w:rsidR="00E458AA">
        <w:rPr>
          <w:rFonts w:ascii="Times New Roman" w:hAnsi="Times New Roman"/>
          <w:bCs w:val="0"/>
          <w:sz w:val="24"/>
          <w:szCs w:val="24"/>
        </w:rPr>
        <w:t xml:space="preserve"> a krátkodobý finančný majetok</w:t>
      </w:r>
    </w:p>
    <w:p w:rsidR="009270BF" w:rsidRPr="0072101A" w:rsidP="003601E3">
      <w:pPr>
        <w:pStyle w:val="Pismenka"/>
        <w:tabs>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Ako finančné účty</w:t>
      </w:r>
      <w:r w:rsidRPr="0072101A" w:rsidR="00675468">
        <w:rPr>
          <w:rFonts w:ascii="Times New Roman" w:hAnsi="Times New Roman"/>
          <w:b w:val="0"/>
          <w:bCs w:val="0"/>
          <w:sz w:val="22"/>
          <w:szCs w:val="22"/>
        </w:rPr>
        <w:t>,</w:t>
      </w:r>
      <w:r w:rsidRPr="0072101A">
        <w:rPr>
          <w:rFonts w:ascii="Times New Roman" w:hAnsi="Times New Roman"/>
          <w:b w:val="0"/>
          <w:bCs w:val="0"/>
          <w:sz w:val="22"/>
          <w:szCs w:val="22"/>
        </w:rPr>
        <w:t xml:space="preserve"> resp. krátkodobý finančný majetok sa vykazujú </w:t>
      </w:r>
      <w:r w:rsidRPr="0072101A" w:rsidR="00010B53">
        <w:rPr>
          <w:rFonts w:ascii="Times New Roman" w:hAnsi="Times New Roman"/>
          <w:b w:val="0"/>
          <w:bCs w:val="0"/>
          <w:sz w:val="22"/>
          <w:szCs w:val="22"/>
        </w:rPr>
        <w:t xml:space="preserve">hlavne </w:t>
      </w:r>
      <w:r w:rsidRPr="0072101A">
        <w:rPr>
          <w:rFonts w:ascii="Times New Roman" w:hAnsi="Times New Roman"/>
          <w:b w:val="0"/>
          <w:bCs w:val="0"/>
          <w:sz w:val="22"/>
          <w:szCs w:val="22"/>
        </w:rPr>
        <w:t>peniaze na bankových účtoch, účtoch v </w:t>
      </w:r>
      <w:r w:rsidRPr="0072101A" w:rsidR="00675468">
        <w:rPr>
          <w:rFonts w:ascii="Times New Roman" w:hAnsi="Times New Roman"/>
          <w:b w:val="0"/>
          <w:bCs w:val="0"/>
          <w:sz w:val="22"/>
          <w:szCs w:val="22"/>
        </w:rPr>
        <w:t>Š</w:t>
      </w:r>
      <w:r w:rsidRPr="0072101A">
        <w:rPr>
          <w:rFonts w:ascii="Times New Roman" w:hAnsi="Times New Roman"/>
          <w:b w:val="0"/>
          <w:bCs w:val="0"/>
          <w:sz w:val="22"/>
          <w:szCs w:val="22"/>
        </w:rPr>
        <w:t>tátnej pokladnici, ceniny (napr. kolky, poštové známky, stravné lístky a podobne). Ďalej sa tu vykazujú krátkodobé majetkové a dlhové cenné papiere.</w:t>
      </w:r>
    </w:p>
    <w:p w:rsidR="008C11BF" w:rsidRPr="0072101A" w:rsidP="003601E3">
      <w:pPr>
        <w:pStyle w:val="Pismenka"/>
        <w:tabs>
          <w:tab w:val="clear" w:pos="426"/>
        </w:tabs>
        <w:bidi w:val="0"/>
        <w:spacing w:after="120" w:line="336" w:lineRule="auto"/>
        <w:ind w:left="0" w:firstLine="0"/>
        <w:rPr>
          <w:rFonts w:ascii="Times New Roman" w:hAnsi="Times New Roman"/>
          <w:b w:val="0"/>
          <w:bCs w:val="0"/>
          <w:sz w:val="22"/>
          <w:szCs w:val="22"/>
        </w:rPr>
      </w:pPr>
      <w:r w:rsidRPr="0072101A" w:rsidR="009270BF">
        <w:rPr>
          <w:rFonts w:ascii="Times New Roman" w:hAnsi="Times New Roman"/>
          <w:b w:val="0"/>
          <w:bCs w:val="0"/>
          <w:sz w:val="22"/>
          <w:szCs w:val="22"/>
        </w:rPr>
        <w:t xml:space="preserve">Hodnota </w:t>
      </w:r>
      <w:r w:rsidRPr="0072101A" w:rsidR="008133AC">
        <w:rPr>
          <w:rFonts w:ascii="Times New Roman" w:hAnsi="Times New Roman"/>
          <w:b w:val="0"/>
          <w:bCs w:val="0"/>
          <w:sz w:val="22"/>
          <w:szCs w:val="22"/>
        </w:rPr>
        <w:t xml:space="preserve">finančných účtov a </w:t>
      </w:r>
      <w:r w:rsidRPr="0072101A" w:rsidR="009270BF">
        <w:rPr>
          <w:rFonts w:ascii="Times New Roman" w:hAnsi="Times New Roman"/>
          <w:b w:val="0"/>
          <w:bCs w:val="0"/>
          <w:sz w:val="22"/>
          <w:szCs w:val="22"/>
        </w:rPr>
        <w:t>krátkodobého finančného majetku k 31.12.201</w:t>
      </w:r>
      <w:r w:rsidRPr="0072101A" w:rsidR="00004199">
        <w:rPr>
          <w:rFonts w:ascii="Times New Roman" w:hAnsi="Times New Roman"/>
          <w:b w:val="0"/>
          <w:bCs w:val="0"/>
          <w:sz w:val="22"/>
          <w:szCs w:val="22"/>
        </w:rPr>
        <w:t>4</w:t>
      </w:r>
      <w:r w:rsidRPr="0072101A" w:rsidR="009270BF">
        <w:rPr>
          <w:rFonts w:ascii="Times New Roman" w:hAnsi="Times New Roman"/>
          <w:b w:val="0"/>
          <w:bCs w:val="0"/>
          <w:sz w:val="22"/>
          <w:szCs w:val="22"/>
        </w:rPr>
        <w:t xml:space="preserve"> bola </w:t>
      </w:r>
      <w:r w:rsidRPr="0072101A" w:rsidR="00004199">
        <w:rPr>
          <w:rFonts w:ascii="Times New Roman" w:hAnsi="Times New Roman"/>
          <w:b w:val="0"/>
          <w:bCs w:val="0"/>
          <w:sz w:val="22"/>
          <w:szCs w:val="22"/>
        </w:rPr>
        <w:t>3 208 316 tis. eur</w:t>
      </w:r>
      <w:r w:rsidRPr="0072101A" w:rsidR="009270BF">
        <w:rPr>
          <w:rFonts w:ascii="Times New Roman" w:hAnsi="Times New Roman"/>
          <w:b w:val="0"/>
          <w:bCs w:val="0"/>
          <w:sz w:val="22"/>
          <w:szCs w:val="22"/>
        </w:rPr>
        <w:t xml:space="preserve">. Z toho najvyššiu sumu tvorili </w:t>
      </w:r>
      <w:r w:rsidRPr="0072101A" w:rsidR="009270BF">
        <w:rPr>
          <w:rFonts w:ascii="Times New Roman" w:hAnsi="Times New Roman"/>
          <w:b w:val="0"/>
          <w:bCs w:val="0"/>
          <w:i/>
          <w:sz w:val="22"/>
          <w:szCs w:val="22"/>
          <w:u w:val="single"/>
        </w:rPr>
        <w:t>bankové účty</w:t>
      </w:r>
      <w:r w:rsidRPr="0072101A" w:rsidR="009270BF">
        <w:rPr>
          <w:rFonts w:ascii="Times New Roman" w:hAnsi="Times New Roman"/>
          <w:b w:val="0"/>
          <w:bCs w:val="0"/>
          <w:sz w:val="22"/>
          <w:szCs w:val="22"/>
        </w:rPr>
        <w:t xml:space="preserve"> v hodnote </w:t>
      </w:r>
      <w:r w:rsidRPr="0072101A" w:rsidR="00010B53">
        <w:rPr>
          <w:rFonts w:ascii="Times New Roman" w:hAnsi="Times New Roman"/>
          <w:b w:val="0"/>
          <w:bCs w:val="0"/>
          <w:sz w:val="22"/>
          <w:szCs w:val="22"/>
        </w:rPr>
        <w:t>1</w:t>
      </w:r>
      <w:r w:rsidRPr="0072101A" w:rsidR="00004199">
        <w:rPr>
          <w:rFonts w:ascii="Times New Roman" w:hAnsi="Times New Roman"/>
          <w:b w:val="0"/>
          <w:bCs w:val="0"/>
          <w:sz w:val="22"/>
          <w:szCs w:val="22"/>
        </w:rPr>
        <w:t> 7</w:t>
      </w:r>
      <w:r w:rsidRPr="0072101A" w:rsidR="0072101A">
        <w:rPr>
          <w:rFonts w:ascii="Times New Roman" w:hAnsi="Times New Roman"/>
          <w:b w:val="0"/>
          <w:bCs w:val="0"/>
          <w:sz w:val="22"/>
          <w:szCs w:val="22"/>
        </w:rPr>
        <w:t>95</w:t>
      </w:r>
      <w:r w:rsidRPr="0072101A" w:rsidR="00004199">
        <w:rPr>
          <w:rFonts w:ascii="Times New Roman" w:hAnsi="Times New Roman"/>
          <w:b w:val="0"/>
          <w:bCs w:val="0"/>
          <w:sz w:val="22"/>
          <w:szCs w:val="22"/>
        </w:rPr>
        <w:t xml:space="preserve"> </w:t>
      </w:r>
      <w:r w:rsidRPr="0072101A" w:rsidR="0072101A">
        <w:rPr>
          <w:rFonts w:ascii="Times New Roman" w:hAnsi="Times New Roman"/>
          <w:b w:val="0"/>
          <w:bCs w:val="0"/>
          <w:sz w:val="22"/>
          <w:szCs w:val="22"/>
        </w:rPr>
        <w:t>595</w:t>
      </w:r>
      <w:r w:rsidRPr="0072101A" w:rsidR="009270BF">
        <w:rPr>
          <w:rFonts w:ascii="Times New Roman" w:hAnsi="Times New Roman"/>
          <w:b w:val="0"/>
          <w:bCs w:val="0"/>
          <w:sz w:val="22"/>
          <w:szCs w:val="22"/>
        </w:rPr>
        <w:t xml:space="preserve"> </w:t>
      </w:r>
      <w:r w:rsidRPr="0072101A" w:rsidR="00973D6E">
        <w:rPr>
          <w:rFonts w:ascii="Times New Roman" w:hAnsi="Times New Roman"/>
          <w:b w:val="0"/>
          <w:bCs w:val="0"/>
          <w:sz w:val="22"/>
          <w:szCs w:val="22"/>
        </w:rPr>
        <w:t>tis.</w:t>
      </w:r>
      <w:r w:rsidRPr="0072101A" w:rsidR="008133AC">
        <w:rPr>
          <w:rFonts w:ascii="Times New Roman" w:hAnsi="Times New Roman"/>
          <w:b w:val="0"/>
          <w:bCs w:val="0"/>
          <w:sz w:val="22"/>
          <w:szCs w:val="22"/>
        </w:rPr>
        <w:t xml:space="preserve"> eur</w:t>
      </w:r>
      <w:r w:rsidRPr="0072101A" w:rsidR="009270BF">
        <w:rPr>
          <w:rFonts w:ascii="Times New Roman" w:hAnsi="Times New Roman"/>
          <w:b w:val="0"/>
          <w:bCs w:val="0"/>
          <w:sz w:val="22"/>
          <w:szCs w:val="22"/>
        </w:rPr>
        <w:t xml:space="preserve"> </w:t>
      </w:r>
      <w:r w:rsidRPr="0072101A" w:rsidR="009463A1">
        <w:rPr>
          <w:rFonts w:ascii="Times New Roman" w:hAnsi="Times New Roman"/>
          <w:b w:val="0"/>
          <w:bCs w:val="0"/>
          <w:sz w:val="22"/>
          <w:szCs w:val="22"/>
        </w:rPr>
        <w:t>a</w:t>
      </w:r>
      <w:r w:rsidRPr="0072101A" w:rsidR="009463A1">
        <w:rPr>
          <w:rFonts w:ascii="Times New Roman" w:hAnsi="Times New Roman"/>
          <w:b w:val="0"/>
          <w:bCs w:val="0"/>
          <w:i/>
          <w:sz w:val="22"/>
          <w:szCs w:val="22"/>
        </w:rPr>
        <w:t> </w:t>
      </w:r>
      <w:r w:rsidRPr="0072101A" w:rsidR="009463A1">
        <w:rPr>
          <w:rFonts w:ascii="Times New Roman" w:hAnsi="Times New Roman"/>
          <w:b w:val="0"/>
          <w:bCs w:val="0"/>
          <w:i/>
          <w:sz w:val="22"/>
          <w:szCs w:val="22"/>
          <w:u w:val="single"/>
        </w:rPr>
        <w:t>účty Štátnej pokladnice</w:t>
      </w:r>
      <w:r w:rsidRPr="0072101A" w:rsidR="009463A1">
        <w:rPr>
          <w:rFonts w:ascii="Times New Roman" w:hAnsi="Times New Roman"/>
          <w:b w:val="0"/>
          <w:bCs w:val="0"/>
          <w:sz w:val="22"/>
          <w:szCs w:val="22"/>
        </w:rPr>
        <w:t xml:space="preserve"> </w:t>
      </w:r>
      <w:r w:rsidRPr="0072101A" w:rsidR="008133AC">
        <w:rPr>
          <w:rFonts w:ascii="Times New Roman" w:hAnsi="Times New Roman"/>
          <w:b w:val="0"/>
          <w:bCs w:val="0"/>
          <w:sz w:val="22"/>
          <w:szCs w:val="22"/>
        </w:rPr>
        <w:t xml:space="preserve">v sume </w:t>
      </w:r>
      <w:r w:rsidRPr="0072101A" w:rsidR="00004199">
        <w:rPr>
          <w:rFonts w:ascii="Times New Roman" w:hAnsi="Times New Roman"/>
          <w:b w:val="0"/>
          <w:bCs w:val="0"/>
          <w:sz w:val="22"/>
          <w:szCs w:val="22"/>
        </w:rPr>
        <w:t>1 039 754</w:t>
      </w:r>
      <w:r w:rsidRPr="0072101A" w:rsidR="009463A1">
        <w:rPr>
          <w:rFonts w:ascii="Times New Roman" w:hAnsi="Times New Roman"/>
          <w:b w:val="0"/>
          <w:bCs w:val="0"/>
          <w:sz w:val="22"/>
          <w:szCs w:val="22"/>
        </w:rPr>
        <w:t xml:space="preserve"> tis. eur</w:t>
      </w:r>
      <w:r w:rsidRPr="0072101A" w:rsidR="00A92434">
        <w:rPr>
          <w:rFonts w:ascii="Times New Roman" w:hAnsi="Times New Roman"/>
          <w:b w:val="0"/>
          <w:bCs w:val="0"/>
          <w:sz w:val="22"/>
          <w:szCs w:val="22"/>
        </w:rPr>
        <w:t>.</w:t>
      </w:r>
    </w:p>
    <w:tbl>
      <w:tblPr>
        <w:tblStyle w:val="TableNormal"/>
        <w:tblW w:w="4605" w:type="pct"/>
        <w:jc w:val="center"/>
        <w:tblInd w:w="70" w:type="dxa"/>
        <w:tblLayout w:type="fixed"/>
        <w:tblCellMar>
          <w:left w:w="70" w:type="dxa"/>
          <w:right w:w="70" w:type="dxa"/>
        </w:tblCellMar>
        <w:tblLook w:val="00A0"/>
      </w:tblPr>
      <w:tblGrid>
        <w:gridCol w:w="5670"/>
        <w:gridCol w:w="1418"/>
        <w:gridCol w:w="1395"/>
      </w:tblGrid>
      <w:tr>
        <w:tblPrEx>
          <w:tblW w:w="4605" w:type="pct"/>
          <w:jc w:val="center"/>
          <w:tblInd w:w="70" w:type="dxa"/>
          <w:tblLayout w:type="fixed"/>
          <w:tblCellMar>
            <w:left w:w="70" w:type="dxa"/>
            <w:right w:w="70" w:type="dxa"/>
          </w:tblCellMar>
          <w:tblLook w:val="00A0"/>
        </w:tblPrEx>
        <w:trPr>
          <w:trHeight w:val="330"/>
          <w:jc w:val="center"/>
        </w:trPr>
        <w:tc>
          <w:tcPr>
            <w:tcW w:w="4178" w:type="pct"/>
            <w:gridSpan w:val="2"/>
            <w:tcBorders>
              <w:top w:val="single" w:sz="4" w:space="0" w:color="auto"/>
              <w:left w:val="nil"/>
              <w:bottom w:val="single" w:sz="4" w:space="0" w:color="auto"/>
              <w:right w:val="nil"/>
            </w:tcBorders>
            <w:shd w:val="clear" w:color="000000" w:fill="000000"/>
            <w:noWrap/>
            <w:textDirection w:val="lrTb"/>
            <w:vAlign w:val="center"/>
          </w:tcPr>
          <w:p w:rsidR="005969A8" w:rsidRPr="0072101A" w:rsidP="008133AC">
            <w:pPr>
              <w:bidi w:val="0"/>
              <w:spacing w:after="0" w:line="240" w:lineRule="auto"/>
              <w:rPr>
                <w:b/>
                <w:bCs/>
                <w:szCs w:val="22"/>
              </w:rPr>
            </w:pPr>
            <w:r w:rsidRPr="0072101A" w:rsidR="008C11BF">
              <w:rPr>
                <w:b/>
                <w:bCs/>
                <w:szCs w:val="22"/>
              </w:rPr>
              <w:br w:type="page"/>
            </w:r>
            <w:r w:rsidRPr="0072101A" w:rsidR="0097612B">
              <w:rPr>
                <w:b/>
                <w:bCs/>
                <w:szCs w:val="22"/>
              </w:rPr>
              <w:br w:type="page"/>
            </w:r>
            <w:r w:rsidRPr="0072101A" w:rsidR="00763C8D">
              <w:rPr>
                <w:b/>
                <w:bCs/>
                <w:szCs w:val="22"/>
              </w:rPr>
              <w:t xml:space="preserve"> </w:t>
            </w:r>
            <w:r w:rsidRPr="0072101A" w:rsidR="008133AC">
              <w:rPr>
                <w:rFonts w:ascii="Times New Roman" w:hAnsi="Times New Roman"/>
                <w:b/>
                <w:bCs/>
                <w:color w:val="FFFFFF"/>
                <w:sz w:val="20"/>
                <w:szCs w:val="20"/>
                <w:lang w:eastAsia="sk-SK"/>
              </w:rPr>
              <w:t>Finančné účty a k</w:t>
            </w:r>
            <w:r w:rsidRPr="0072101A">
              <w:rPr>
                <w:rFonts w:ascii="Times New Roman" w:hAnsi="Times New Roman"/>
                <w:b/>
                <w:bCs/>
                <w:color w:val="FFFFFF"/>
                <w:sz w:val="20"/>
                <w:szCs w:val="20"/>
                <w:lang w:eastAsia="sk-SK"/>
              </w:rPr>
              <w:t>rátkodobý finančný majetok súhrnného celku (v tis. eur)</w:t>
            </w:r>
          </w:p>
        </w:tc>
        <w:tc>
          <w:tcPr>
            <w:tcW w:w="822" w:type="pct"/>
            <w:tcBorders>
              <w:top w:val="single" w:sz="4" w:space="0" w:color="auto"/>
              <w:left w:val="nil"/>
              <w:bottom w:val="single" w:sz="4" w:space="0" w:color="auto"/>
              <w:right w:val="nil"/>
            </w:tcBorders>
            <w:shd w:val="clear" w:color="000000" w:fill="000000"/>
            <w:textDirection w:val="lrTb"/>
            <w:vAlign w:val="center"/>
          </w:tcPr>
          <w:p w:rsidR="005969A8" w:rsidRPr="0072101A" w:rsidP="009A2941">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r>
      <w:tr>
        <w:tblPrEx>
          <w:tblW w:w="4605" w:type="pct"/>
          <w:jc w:val="center"/>
          <w:tblInd w:w="70" w:type="dxa"/>
          <w:tblLayout w:type="fixed"/>
          <w:tblCellMar>
            <w:left w:w="70" w:type="dxa"/>
            <w:right w:w="70" w:type="dxa"/>
          </w:tblCellMar>
          <w:tblLook w:val="00A0"/>
        </w:tblPrEx>
        <w:trPr>
          <w:trHeight w:val="330"/>
          <w:jc w:val="center"/>
        </w:trPr>
        <w:tc>
          <w:tcPr>
            <w:tcW w:w="3342" w:type="pct"/>
            <w:tcBorders>
              <w:top w:val="nil"/>
              <w:left w:val="nil"/>
              <w:bottom w:val="single" w:sz="4" w:space="0" w:color="auto"/>
              <w:right w:val="nil"/>
            </w:tcBorders>
            <w:shd w:val="clear" w:color="000000" w:fill="BFBFBF"/>
            <w:noWrap/>
            <w:textDirection w:val="lrTb"/>
            <w:vAlign w:val="bottom"/>
          </w:tcPr>
          <w:p w:rsidR="005969A8" w:rsidRPr="0072101A" w:rsidP="009A2941">
            <w:pPr>
              <w:bidi w:val="0"/>
              <w:spacing w:after="0" w:line="240" w:lineRule="auto"/>
              <w:rPr>
                <w:rFonts w:ascii="Times New Roman" w:hAnsi="Times New Roman"/>
                <w:b/>
                <w:bCs/>
                <w:sz w:val="20"/>
                <w:szCs w:val="20"/>
                <w:lang w:eastAsia="sk-SK"/>
              </w:rPr>
            </w:pPr>
            <w:r w:rsidRPr="0072101A" w:rsidR="006F7317">
              <w:rPr>
                <w:rFonts w:ascii="Times New Roman" w:hAnsi="Times New Roman"/>
                <w:b/>
                <w:bCs/>
                <w:sz w:val="20"/>
                <w:szCs w:val="20"/>
                <w:lang w:eastAsia="sk-SK"/>
              </w:rPr>
              <w:t>Finančné účty</w:t>
            </w:r>
          </w:p>
        </w:tc>
        <w:tc>
          <w:tcPr>
            <w:tcW w:w="836" w:type="pct"/>
            <w:tcBorders>
              <w:top w:val="nil"/>
              <w:left w:val="nil"/>
              <w:bottom w:val="single" w:sz="4" w:space="0" w:color="auto"/>
              <w:right w:val="nil"/>
            </w:tcBorders>
            <w:shd w:val="clear" w:color="000000" w:fill="BFBFBF"/>
            <w:noWrap/>
            <w:textDirection w:val="lrTb"/>
            <w:vAlign w:val="bottom"/>
          </w:tcPr>
          <w:p w:rsidR="005969A8" w:rsidRPr="0072101A" w:rsidP="00004199">
            <w:pPr>
              <w:bidi w:val="0"/>
              <w:spacing w:after="0" w:line="240" w:lineRule="auto"/>
              <w:jc w:val="center"/>
              <w:rPr>
                <w:rFonts w:ascii="Times New Roman" w:hAnsi="Times New Roman"/>
                <w:b/>
                <w:bCs/>
                <w:sz w:val="20"/>
                <w:szCs w:val="20"/>
                <w:lang w:eastAsia="sk-SK"/>
              </w:rPr>
            </w:pPr>
            <w:r w:rsidRPr="0072101A" w:rsidR="005B42B1">
              <w:rPr>
                <w:rFonts w:ascii="Times New Roman" w:hAnsi="Times New Roman"/>
                <w:b/>
                <w:bCs/>
                <w:sz w:val="20"/>
                <w:szCs w:val="20"/>
                <w:lang w:eastAsia="sk-SK"/>
              </w:rPr>
              <w:t xml:space="preserve">         201</w:t>
            </w:r>
            <w:r w:rsidRPr="0072101A" w:rsidR="00004199">
              <w:rPr>
                <w:rFonts w:ascii="Times New Roman" w:hAnsi="Times New Roman"/>
                <w:b/>
                <w:bCs/>
                <w:sz w:val="20"/>
                <w:szCs w:val="20"/>
                <w:lang w:eastAsia="sk-SK"/>
              </w:rPr>
              <w:t>4</w:t>
            </w:r>
          </w:p>
        </w:tc>
        <w:tc>
          <w:tcPr>
            <w:tcW w:w="822" w:type="pct"/>
            <w:tcBorders>
              <w:top w:val="nil"/>
              <w:left w:val="nil"/>
              <w:bottom w:val="single" w:sz="4" w:space="0" w:color="auto"/>
              <w:right w:val="nil"/>
            </w:tcBorders>
            <w:shd w:val="clear" w:color="000000" w:fill="BFBFBF"/>
            <w:noWrap/>
            <w:textDirection w:val="lrTb"/>
            <w:vAlign w:val="bottom"/>
          </w:tcPr>
          <w:p w:rsidR="005969A8" w:rsidRPr="0072101A" w:rsidP="00004199">
            <w:pPr>
              <w:bidi w:val="0"/>
              <w:spacing w:after="0" w:line="240" w:lineRule="auto"/>
              <w:jc w:val="center"/>
              <w:rPr>
                <w:rFonts w:ascii="Times New Roman" w:hAnsi="Times New Roman"/>
                <w:b/>
                <w:bCs/>
                <w:sz w:val="20"/>
                <w:szCs w:val="20"/>
                <w:lang w:eastAsia="sk-SK"/>
              </w:rPr>
            </w:pPr>
            <w:r w:rsidRPr="0072101A" w:rsidR="00C33C20">
              <w:rPr>
                <w:rFonts w:ascii="Times New Roman" w:hAnsi="Times New Roman"/>
                <w:b/>
                <w:bCs/>
                <w:sz w:val="20"/>
                <w:szCs w:val="20"/>
                <w:lang w:eastAsia="sk-SK"/>
              </w:rPr>
              <w:t xml:space="preserve">      </w:t>
            </w:r>
            <w:r w:rsidRPr="0072101A">
              <w:rPr>
                <w:rFonts w:ascii="Times New Roman" w:hAnsi="Times New Roman"/>
                <w:b/>
                <w:bCs/>
                <w:sz w:val="20"/>
                <w:szCs w:val="20"/>
                <w:lang w:eastAsia="sk-SK"/>
              </w:rPr>
              <w:t xml:space="preserve"> 201</w:t>
            </w:r>
            <w:r w:rsidRPr="0072101A" w:rsidR="00004199">
              <w:rPr>
                <w:rFonts w:ascii="Times New Roman" w:hAnsi="Times New Roman"/>
                <w:b/>
                <w:bCs/>
                <w:sz w:val="20"/>
                <w:szCs w:val="20"/>
                <w:lang w:eastAsia="sk-SK"/>
              </w:rPr>
              <w:t>3</w:t>
            </w:r>
          </w:p>
        </w:tc>
      </w:tr>
      <w:tr>
        <w:tblPrEx>
          <w:tblW w:w="4605" w:type="pct"/>
          <w:jc w:val="center"/>
          <w:tblInd w:w="70" w:type="dxa"/>
          <w:tblLayout w:type="fixed"/>
          <w:tblCellMar>
            <w:left w:w="70" w:type="dxa"/>
            <w:right w:w="70" w:type="dxa"/>
          </w:tblCellMar>
          <w:tblLook w:val="00A0"/>
        </w:tblPrEx>
        <w:trPr>
          <w:trHeight w:val="324"/>
          <w:jc w:val="center"/>
        </w:trPr>
        <w:tc>
          <w:tcPr>
            <w:tcW w:w="3342" w:type="pct"/>
            <w:tcBorders>
              <w:top w:val="nil"/>
              <w:left w:val="nil"/>
              <w:bottom w:val="nil"/>
              <w:right w:val="nil"/>
            </w:tcBorders>
            <w:textDirection w:val="lrTb"/>
            <w:vAlign w:val="center"/>
          </w:tcPr>
          <w:p w:rsidR="00004199" w:rsidRPr="0072101A" w:rsidP="00AE400C">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Bankové účty</w:t>
            </w:r>
          </w:p>
        </w:tc>
        <w:tc>
          <w:tcPr>
            <w:tcW w:w="836" w:type="pct"/>
            <w:tcBorders>
              <w:top w:val="nil"/>
              <w:left w:val="nil"/>
              <w:bottom w:val="nil"/>
              <w:right w:val="nil"/>
            </w:tcBorders>
            <w:textDirection w:val="lrTb"/>
            <w:vAlign w:val="center"/>
          </w:tcPr>
          <w:p w:rsidR="00004199" w:rsidRPr="0072101A" w:rsidP="00270FC4">
            <w:pPr>
              <w:bidi w:val="0"/>
              <w:spacing w:after="0" w:line="240" w:lineRule="auto"/>
              <w:jc w:val="right"/>
              <w:rPr>
                <w:rFonts w:ascii="Times New Roman" w:hAnsi="Times New Roman"/>
                <w:color w:val="000000"/>
                <w:sz w:val="20"/>
                <w:szCs w:val="20"/>
                <w:lang w:eastAsia="sk-SK"/>
              </w:rPr>
            </w:pPr>
            <w:r w:rsidRPr="0072101A" w:rsidR="00AC5933">
              <w:rPr>
                <w:rFonts w:ascii="Times New Roman" w:hAnsi="Times New Roman"/>
                <w:color w:val="000000"/>
                <w:sz w:val="20"/>
                <w:szCs w:val="20"/>
                <w:lang w:eastAsia="sk-SK"/>
              </w:rPr>
              <w:t>1</w:t>
            </w:r>
            <w:r w:rsidRPr="0072101A" w:rsidR="00270FC4">
              <w:rPr>
                <w:rFonts w:ascii="Times New Roman" w:hAnsi="Times New Roman"/>
                <w:color w:val="000000"/>
                <w:sz w:val="20"/>
                <w:szCs w:val="20"/>
                <w:lang w:eastAsia="sk-SK"/>
              </w:rPr>
              <w:t> 795 595</w:t>
            </w:r>
          </w:p>
        </w:tc>
        <w:tc>
          <w:tcPr>
            <w:tcW w:w="822" w:type="pct"/>
            <w:tcBorders>
              <w:top w:val="nil"/>
              <w:left w:val="nil"/>
              <w:bottom w:val="nil"/>
              <w:right w:val="nil"/>
            </w:tcBorders>
            <w:textDirection w:val="lrTb"/>
            <w:vAlign w:val="center"/>
          </w:tcPr>
          <w:p w:rsidR="00004199" w:rsidRPr="0072101A" w:rsidP="001265A1">
            <w:pPr>
              <w:bidi w:val="0"/>
              <w:spacing w:after="0" w:line="240" w:lineRule="auto"/>
              <w:jc w:val="right"/>
              <w:rPr>
                <w:rFonts w:ascii="Times New Roman" w:hAnsi="Times New Roman"/>
                <w:color w:val="000000"/>
                <w:sz w:val="20"/>
                <w:szCs w:val="20"/>
                <w:lang w:eastAsia="sk-SK"/>
              </w:rPr>
            </w:pPr>
            <w:r w:rsidRPr="0072101A" w:rsidR="00270FC4">
              <w:rPr>
                <w:rFonts w:ascii="Times New Roman" w:hAnsi="Times New Roman"/>
                <w:color w:val="000000"/>
                <w:sz w:val="20"/>
                <w:szCs w:val="20"/>
                <w:lang w:eastAsia="sk-SK"/>
              </w:rPr>
              <w:t>1 981 582</w:t>
            </w:r>
          </w:p>
        </w:tc>
      </w:tr>
      <w:tr>
        <w:tblPrEx>
          <w:tblW w:w="4605" w:type="pct"/>
          <w:jc w:val="center"/>
          <w:tblInd w:w="70" w:type="dxa"/>
          <w:tblLayout w:type="fixed"/>
          <w:tblCellMar>
            <w:left w:w="70" w:type="dxa"/>
            <w:right w:w="70" w:type="dxa"/>
          </w:tblCellMar>
          <w:tblLook w:val="00A0"/>
        </w:tblPrEx>
        <w:trPr>
          <w:trHeight w:val="324"/>
          <w:jc w:val="center"/>
        </w:trPr>
        <w:tc>
          <w:tcPr>
            <w:tcW w:w="3342" w:type="pct"/>
            <w:tcBorders>
              <w:top w:val="nil"/>
              <w:left w:val="nil"/>
              <w:bottom w:val="none" w:sz="0" w:space="0" w:color="auto"/>
              <w:right w:val="nil"/>
            </w:tcBorders>
            <w:textDirection w:val="lrTb"/>
            <w:vAlign w:val="center"/>
          </w:tcPr>
          <w:p w:rsidR="00004199" w:rsidRPr="0072101A" w:rsidP="00AE400C">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Účty Štátnej pokladnice</w:t>
            </w:r>
          </w:p>
        </w:tc>
        <w:tc>
          <w:tcPr>
            <w:tcW w:w="836" w:type="pct"/>
            <w:tcBorders>
              <w:top w:val="nil"/>
              <w:left w:val="nil"/>
              <w:bottom w:val="none" w:sz="0" w:space="0" w:color="auto"/>
              <w:right w:val="nil"/>
            </w:tcBorders>
            <w:textDirection w:val="lrTb"/>
            <w:vAlign w:val="center"/>
          </w:tcPr>
          <w:p w:rsidR="00004199" w:rsidRPr="0072101A" w:rsidP="00AE400C">
            <w:pPr>
              <w:bidi w:val="0"/>
              <w:spacing w:after="0" w:line="240" w:lineRule="auto"/>
              <w:jc w:val="right"/>
              <w:rPr>
                <w:rFonts w:ascii="Times New Roman" w:hAnsi="Times New Roman"/>
                <w:color w:val="000000"/>
                <w:sz w:val="20"/>
                <w:szCs w:val="20"/>
                <w:lang w:eastAsia="sk-SK"/>
              </w:rPr>
            </w:pPr>
            <w:r w:rsidRPr="0072101A" w:rsidR="00AC5933">
              <w:rPr>
                <w:rFonts w:ascii="Times New Roman" w:hAnsi="Times New Roman"/>
                <w:color w:val="000000"/>
                <w:sz w:val="20"/>
                <w:szCs w:val="20"/>
                <w:lang w:eastAsia="sk-SK"/>
              </w:rPr>
              <w:t>1 039 754</w:t>
            </w:r>
          </w:p>
        </w:tc>
        <w:tc>
          <w:tcPr>
            <w:tcW w:w="822" w:type="pct"/>
            <w:tcBorders>
              <w:top w:val="nil"/>
              <w:left w:val="nil"/>
              <w:bottom w:val="none" w:sz="0" w:space="0" w:color="auto"/>
              <w:right w:val="nil"/>
            </w:tcBorders>
            <w:textDirection w:val="lrTb"/>
            <w:vAlign w:val="center"/>
          </w:tcPr>
          <w:p w:rsidR="00004199" w:rsidRPr="0072101A" w:rsidP="001265A1">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2 774 147</w:t>
            </w:r>
          </w:p>
        </w:tc>
      </w:tr>
      <w:tr>
        <w:tblPrEx>
          <w:tblW w:w="4605" w:type="pct"/>
          <w:jc w:val="center"/>
          <w:tblInd w:w="70" w:type="dxa"/>
          <w:tblLayout w:type="fixed"/>
          <w:tblCellMar>
            <w:left w:w="70" w:type="dxa"/>
            <w:right w:w="70" w:type="dxa"/>
          </w:tblCellMar>
          <w:tblLook w:val="00A0"/>
        </w:tblPrEx>
        <w:trPr>
          <w:trHeight w:val="324"/>
          <w:jc w:val="center"/>
        </w:trPr>
        <w:tc>
          <w:tcPr>
            <w:tcW w:w="3342" w:type="pct"/>
            <w:tcBorders>
              <w:top w:val="nil"/>
              <w:left w:val="nil"/>
              <w:bottom w:val="nil"/>
              <w:right w:val="nil"/>
            </w:tcBorders>
            <w:textDirection w:val="lrTb"/>
            <w:vAlign w:val="center"/>
          </w:tcPr>
          <w:p w:rsidR="00004199" w:rsidRPr="0072101A" w:rsidP="006F7317">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Pokladnica a ceniny</w:t>
            </w:r>
          </w:p>
        </w:tc>
        <w:tc>
          <w:tcPr>
            <w:tcW w:w="836" w:type="pct"/>
            <w:tcBorders>
              <w:top w:val="nil"/>
              <w:left w:val="nil"/>
              <w:bottom w:val="nil"/>
              <w:right w:val="nil"/>
            </w:tcBorders>
            <w:textDirection w:val="lrTb"/>
            <w:vAlign w:val="center"/>
          </w:tcPr>
          <w:p w:rsidR="00004199" w:rsidRPr="0072101A" w:rsidP="006F7317">
            <w:pPr>
              <w:bidi w:val="0"/>
              <w:spacing w:after="0" w:line="240" w:lineRule="auto"/>
              <w:jc w:val="right"/>
              <w:rPr>
                <w:rFonts w:ascii="Times New Roman" w:hAnsi="Times New Roman"/>
                <w:color w:val="000000"/>
                <w:sz w:val="20"/>
                <w:szCs w:val="20"/>
                <w:lang w:eastAsia="sk-SK"/>
              </w:rPr>
            </w:pPr>
            <w:r w:rsidRPr="0072101A" w:rsidR="00AC5933">
              <w:rPr>
                <w:rFonts w:ascii="Times New Roman" w:hAnsi="Times New Roman"/>
                <w:color w:val="000000"/>
                <w:sz w:val="20"/>
                <w:szCs w:val="20"/>
                <w:lang w:eastAsia="sk-SK"/>
              </w:rPr>
              <w:t>65 591</w:t>
            </w:r>
          </w:p>
        </w:tc>
        <w:tc>
          <w:tcPr>
            <w:tcW w:w="822" w:type="pct"/>
            <w:tcBorders>
              <w:top w:val="nil"/>
              <w:left w:val="nil"/>
              <w:bottom w:val="nil"/>
              <w:right w:val="nil"/>
            </w:tcBorders>
            <w:textDirection w:val="lrTb"/>
            <w:vAlign w:val="center"/>
          </w:tcPr>
          <w:p w:rsidR="00004199" w:rsidRPr="0072101A" w:rsidP="001265A1">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68 035</w:t>
            </w:r>
          </w:p>
        </w:tc>
      </w:tr>
      <w:tr>
        <w:tblPrEx>
          <w:tblW w:w="4605" w:type="pct"/>
          <w:jc w:val="center"/>
          <w:tblInd w:w="70" w:type="dxa"/>
          <w:tblLayout w:type="fixed"/>
          <w:tblCellMar>
            <w:left w:w="70" w:type="dxa"/>
            <w:right w:w="70" w:type="dxa"/>
          </w:tblCellMar>
          <w:tblLook w:val="00A0"/>
        </w:tblPrEx>
        <w:trPr>
          <w:trHeight w:val="206"/>
          <w:jc w:val="center"/>
        </w:trPr>
        <w:tc>
          <w:tcPr>
            <w:tcW w:w="3342" w:type="pct"/>
            <w:tcBorders>
              <w:top w:val="nil"/>
              <w:left w:val="nil"/>
              <w:bottom w:val="single" w:sz="4" w:space="0" w:color="auto"/>
              <w:right w:val="nil"/>
            </w:tcBorders>
            <w:textDirection w:val="lrTb"/>
            <w:vAlign w:val="bottom"/>
          </w:tcPr>
          <w:p w:rsidR="00004199" w:rsidRPr="0072101A" w:rsidP="006F7317">
            <w:pPr>
              <w:bidi w:val="0"/>
              <w:spacing w:after="0" w:line="240" w:lineRule="auto"/>
              <w:rPr>
                <w:rFonts w:ascii="Times New Roman" w:hAnsi="Times New Roman"/>
                <w:b/>
                <w:color w:val="000000"/>
                <w:sz w:val="20"/>
                <w:szCs w:val="20"/>
                <w:lang w:eastAsia="sk-SK"/>
              </w:rPr>
            </w:pPr>
            <w:r w:rsidRPr="0072101A">
              <w:rPr>
                <w:rFonts w:ascii="Times New Roman" w:hAnsi="Times New Roman"/>
                <w:b/>
                <w:color w:val="000000"/>
                <w:sz w:val="20"/>
                <w:szCs w:val="20"/>
                <w:lang w:eastAsia="sk-SK"/>
              </w:rPr>
              <w:t>Spolu</w:t>
            </w:r>
          </w:p>
        </w:tc>
        <w:tc>
          <w:tcPr>
            <w:tcW w:w="836" w:type="pct"/>
            <w:tcBorders>
              <w:top w:val="nil"/>
              <w:left w:val="nil"/>
              <w:bottom w:val="single" w:sz="4" w:space="0" w:color="auto"/>
              <w:right w:val="nil"/>
            </w:tcBorders>
            <w:textDirection w:val="lrTb"/>
            <w:vAlign w:val="bottom"/>
          </w:tcPr>
          <w:p w:rsidR="00004199" w:rsidRPr="0072101A" w:rsidP="00E82454">
            <w:pPr>
              <w:bidi w:val="0"/>
              <w:spacing w:after="0" w:line="240" w:lineRule="auto"/>
              <w:jc w:val="right"/>
              <w:rPr>
                <w:rFonts w:ascii="Times New Roman" w:hAnsi="Times New Roman"/>
                <w:b/>
                <w:color w:val="000000"/>
                <w:sz w:val="20"/>
                <w:szCs w:val="20"/>
                <w:lang w:eastAsia="sk-SK"/>
              </w:rPr>
            </w:pPr>
            <w:r w:rsidRPr="0072101A" w:rsidR="00AC5933">
              <w:rPr>
                <w:rFonts w:ascii="Times New Roman" w:hAnsi="Times New Roman"/>
                <w:b/>
                <w:color w:val="000000"/>
                <w:sz w:val="20"/>
                <w:szCs w:val="20"/>
                <w:lang w:eastAsia="sk-SK"/>
              </w:rPr>
              <w:t>2 </w:t>
            </w:r>
            <w:r w:rsidRPr="0072101A" w:rsidR="00E82454">
              <w:rPr>
                <w:rFonts w:ascii="Times New Roman" w:hAnsi="Times New Roman"/>
                <w:b/>
                <w:color w:val="000000"/>
                <w:sz w:val="20"/>
                <w:szCs w:val="20"/>
                <w:lang w:eastAsia="sk-SK"/>
              </w:rPr>
              <w:t>900</w:t>
            </w:r>
            <w:r w:rsidRPr="0072101A" w:rsidR="00AC5933">
              <w:rPr>
                <w:rFonts w:ascii="Times New Roman" w:hAnsi="Times New Roman"/>
                <w:b/>
                <w:color w:val="000000"/>
                <w:sz w:val="20"/>
                <w:szCs w:val="20"/>
                <w:lang w:eastAsia="sk-SK"/>
              </w:rPr>
              <w:t xml:space="preserve"> </w:t>
            </w:r>
            <w:r w:rsidRPr="0072101A" w:rsidR="00E82454">
              <w:rPr>
                <w:rFonts w:ascii="Times New Roman" w:hAnsi="Times New Roman"/>
                <w:b/>
                <w:color w:val="000000"/>
                <w:sz w:val="20"/>
                <w:szCs w:val="20"/>
                <w:lang w:eastAsia="sk-SK"/>
              </w:rPr>
              <w:t>940</w:t>
            </w:r>
          </w:p>
        </w:tc>
        <w:tc>
          <w:tcPr>
            <w:tcW w:w="822" w:type="pct"/>
            <w:tcBorders>
              <w:top w:val="nil"/>
              <w:left w:val="nil"/>
              <w:bottom w:val="single" w:sz="4" w:space="0" w:color="auto"/>
              <w:right w:val="nil"/>
            </w:tcBorders>
            <w:textDirection w:val="lrTb"/>
            <w:vAlign w:val="bottom"/>
          </w:tcPr>
          <w:p w:rsidR="00004199" w:rsidRPr="0072101A" w:rsidP="00E82454">
            <w:pPr>
              <w:bidi w:val="0"/>
              <w:spacing w:after="0" w:line="240" w:lineRule="auto"/>
              <w:jc w:val="right"/>
              <w:rPr>
                <w:rFonts w:ascii="Times New Roman" w:hAnsi="Times New Roman"/>
                <w:b/>
                <w:color w:val="000000"/>
                <w:sz w:val="20"/>
                <w:szCs w:val="20"/>
                <w:lang w:eastAsia="sk-SK"/>
              </w:rPr>
            </w:pPr>
            <w:r w:rsidRPr="0072101A">
              <w:rPr>
                <w:rFonts w:ascii="Times New Roman" w:hAnsi="Times New Roman"/>
                <w:b/>
                <w:color w:val="000000"/>
                <w:sz w:val="20"/>
                <w:szCs w:val="20"/>
                <w:lang w:eastAsia="sk-SK"/>
              </w:rPr>
              <w:t>4 82</w:t>
            </w:r>
            <w:r w:rsidRPr="0072101A" w:rsidR="00E82454">
              <w:rPr>
                <w:rFonts w:ascii="Times New Roman" w:hAnsi="Times New Roman"/>
                <w:b/>
                <w:color w:val="000000"/>
                <w:sz w:val="20"/>
                <w:szCs w:val="20"/>
                <w:lang w:eastAsia="sk-SK"/>
              </w:rPr>
              <w:t>3</w:t>
            </w:r>
            <w:r w:rsidRPr="0072101A">
              <w:rPr>
                <w:rFonts w:ascii="Times New Roman" w:hAnsi="Times New Roman"/>
                <w:b/>
                <w:color w:val="000000"/>
                <w:sz w:val="20"/>
                <w:szCs w:val="20"/>
                <w:lang w:eastAsia="sk-SK"/>
              </w:rPr>
              <w:t xml:space="preserve"> </w:t>
            </w:r>
            <w:r w:rsidRPr="0072101A" w:rsidR="00E82454">
              <w:rPr>
                <w:rFonts w:ascii="Times New Roman" w:hAnsi="Times New Roman"/>
                <w:b/>
                <w:color w:val="000000"/>
                <w:sz w:val="20"/>
                <w:szCs w:val="20"/>
                <w:lang w:eastAsia="sk-SK"/>
              </w:rPr>
              <w:t>764</w:t>
            </w:r>
          </w:p>
        </w:tc>
      </w:tr>
    </w:tbl>
    <w:p w:rsidR="00B17D0C">
      <w:pPr>
        <w:bidi w:val="0"/>
      </w:pPr>
      <w:r>
        <w:br w:type="page"/>
      </w:r>
    </w:p>
    <w:tbl>
      <w:tblPr>
        <w:tblStyle w:val="TableNormal"/>
        <w:tblW w:w="4605" w:type="pct"/>
        <w:jc w:val="center"/>
        <w:tblInd w:w="70" w:type="dxa"/>
        <w:tblLayout w:type="fixed"/>
        <w:tblCellMar>
          <w:left w:w="70" w:type="dxa"/>
          <w:right w:w="70" w:type="dxa"/>
        </w:tblCellMar>
        <w:tblLook w:val="00A0"/>
      </w:tblPr>
      <w:tblGrid>
        <w:gridCol w:w="5670"/>
        <w:gridCol w:w="1418"/>
        <w:gridCol w:w="1395"/>
      </w:tblGrid>
      <w:tr>
        <w:tblPrEx>
          <w:tblW w:w="4605" w:type="pct"/>
          <w:jc w:val="center"/>
          <w:tblInd w:w="70" w:type="dxa"/>
          <w:tblLayout w:type="fixed"/>
          <w:tblCellMar>
            <w:left w:w="70" w:type="dxa"/>
            <w:right w:w="70" w:type="dxa"/>
          </w:tblCellMar>
          <w:tblLook w:val="00A0"/>
        </w:tblPrEx>
        <w:trPr>
          <w:trHeight w:val="324"/>
          <w:jc w:val="center"/>
        </w:trPr>
        <w:tc>
          <w:tcPr>
            <w:tcW w:w="3342" w:type="pct"/>
            <w:tcBorders>
              <w:top w:val="nil"/>
              <w:left w:val="nil"/>
              <w:bottom w:val="single" w:sz="4" w:space="0" w:color="auto"/>
              <w:right w:val="nil"/>
            </w:tcBorders>
            <w:shd w:val="clear" w:color="auto" w:fill="BFBFBF"/>
            <w:textDirection w:val="lrTb"/>
            <w:vAlign w:val="bottom"/>
          </w:tcPr>
          <w:p w:rsidR="00004199" w:rsidRPr="0072101A" w:rsidP="006F7317">
            <w:pPr>
              <w:bidi w:val="0"/>
              <w:spacing w:after="0" w:line="240" w:lineRule="auto"/>
              <w:rPr>
                <w:rFonts w:ascii="Times New Roman" w:hAnsi="Times New Roman"/>
                <w:b/>
                <w:color w:val="000000"/>
                <w:sz w:val="20"/>
                <w:szCs w:val="20"/>
                <w:lang w:eastAsia="sk-SK"/>
              </w:rPr>
            </w:pPr>
            <w:r w:rsidRPr="0072101A">
              <w:rPr>
                <w:rFonts w:ascii="Times New Roman" w:hAnsi="Times New Roman"/>
                <w:b/>
                <w:color w:val="000000"/>
                <w:sz w:val="20"/>
                <w:szCs w:val="20"/>
                <w:lang w:eastAsia="sk-SK"/>
              </w:rPr>
              <w:t>Krátkodobý finančný majetok</w:t>
            </w:r>
          </w:p>
        </w:tc>
        <w:tc>
          <w:tcPr>
            <w:tcW w:w="836" w:type="pct"/>
            <w:tcBorders>
              <w:top w:val="nil"/>
              <w:left w:val="nil"/>
              <w:bottom w:val="single" w:sz="4" w:space="0" w:color="auto"/>
              <w:right w:val="nil"/>
            </w:tcBorders>
            <w:shd w:val="clear" w:color="auto" w:fill="BFBFBF"/>
            <w:textDirection w:val="lrTb"/>
            <w:vAlign w:val="bottom"/>
          </w:tcPr>
          <w:p w:rsidR="00004199" w:rsidRPr="0072101A" w:rsidP="00270FC4">
            <w:pPr>
              <w:bidi w:val="0"/>
              <w:spacing w:after="0" w:line="240" w:lineRule="auto"/>
              <w:jc w:val="center"/>
              <w:rPr>
                <w:rFonts w:ascii="Times New Roman" w:hAnsi="Times New Roman"/>
                <w:b/>
                <w:color w:val="000000"/>
                <w:sz w:val="20"/>
                <w:szCs w:val="20"/>
                <w:lang w:eastAsia="sk-SK"/>
              </w:rPr>
            </w:pPr>
            <w:r w:rsidRPr="0072101A" w:rsidR="00E82454">
              <w:rPr>
                <w:rFonts w:ascii="Times New Roman" w:hAnsi="Times New Roman"/>
                <w:b/>
                <w:color w:val="000000"/>
                <w:sz w:val="20"/>
                <w:szCs w:val="20"/>
                <w:lang w:eastAsia="sk-SK"/>
              </w:rPr>
              <w:t xml:space="preserve">          </w:t>
            </w:r>
            <w:r w:rsidRPr="0072101A" w:rsidR="00270FC4">
              <w:rPr>
                <w:rFonts w:ascii="Times New Roman" w:hAnsi="Times New Roman"/>
                <w:b/>
                <w:color w:val="000000"/>
                <w:sz w:val="20"/>
                <w:szCs w:val="20"/>
                <w:lang w:eastAsia="sk-SK"/>
              </w:rPr>
              <w:t>2014</w:t>
            </w:r>
          </w:p>
        </w:tc>
        <w:tc>
          <w:tcPr>
            <w:tcW w:w="822" w:type="pct"/>
            <w:tcBorders>
              <w:top w:val="nil"/>
              <w:left w:val="nil"/>
              <w:bottom w:val="single" w:sz="4" w:space="0" w:color="auto"/>
              <w:right w:val="nil"/>
            </w:tcBorders>
            <w:shd w:val="clear" w:color="auto" w:fill="BFBFBF"/>
            <w:textDirection w:val="lrTb"/>
            <w:vAlign w:val="bottom"/>
          </w:tcPr>
          <w:p w:rsidR="00004199" w:rsidRPr="0072101A" w:rsidP="00E82454">
            <w:pPr>
              <w:bidi w:val="0"/>
              <w:spacing w:after="0" w:line="240" w:lineRule="auto"/>
              <w:jc w:val="center"/>
              <w:rPr>
                <w:rFonts w:ascii="Times New Roman" w:hAnsi="Times New Roman"/>
                <w:b/>
                <w:color w:val="000000"/>
                <w:sz w:val="20"/>
                <w:szCs w:val="20"/>
                <w:lang w:eastAsia="sk-SK"/>
              </w:rPr>
            </w:pPr>
            <w:r w:rsidRPr="0072101A" w:rsidR="00E82454">
              <w:rPr>
                <w:rFonts w:ascii="Times New Roman" w:hAnsi="Times New Roman"/>
                <w:b/>
                <w:color w:val="000000"/>
                <w:sz w:val="20"/>
                <w:szCs w:val="20"/>
                <w:lang w:eastAsia="sk-SK"/>
              </w:rPr>
              <w:t xml:space="preserve">        </w:t>
            </w:r>
            <w:r w:rsidRPr="0072101A">
              <w:rPr>
                <w:rFonts w:ascii="Times New Roman" w:hAnsi="Times New Roman"/>
                <w:b/>
                <w:color w:val="000000"/>
                <w:sz w:val="20"/>
                <w:szCs w:val="20"/>
                <w:lang w:eastAsia="sk-SK"/>
              </w:rPr>
              <w:t>2013</w:t>
            </w:r>
          </w:p>
        </w:tc>
      </w:tr>
      <w:tr>
        <w:tblPrEx>
          <w:tblW w:w="4605" w:type="pct"/>
          <w:jc w:val="center"/>
          <w:tblInd w:w="70" w:type="dxa"/>
          <w:tblLayout w:type="fixed"/>
          <w:tblCellMar>
            <w:left w:w="70" w:type="dxa"/>
            <w:right w:w="70" w:type="dxa"/>
          </w:tblCellMar>
          <w:tblLook w:val="00A0"/>
        </w:tblPrEx>
        <w:trPr>
          <w:trHeight w:val="324"/>
          <w:jc w:val="center"/>
        </w:trPr>
        <w:tc>
          <w:tcPr>
            <w:tcW w:w="3342" w:type="pct"/>
            <w:tcBorders>
              <w:top w:val="nil"/>
              <w:left w:val="nil"/>
              <w:bottom w:val="none" w:sz="0" w:space="0" w:color="auto"/>
              <w:right w:val="nil"/>
            </w:tcBorders>
            <w:shd w:val="clear" w:color="000000" w:fill="auto"/>
            <w:textDirection w:val="lrTb"/>
            <w:vAlign w:val="center"/>
          </w:tcPr>
          <w:p w:rsidR="00004199" w:rsidRPr="0072101A" w:rsidP="00AE400C">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Realizovateľné cenné papiere</w:t>
            </w:r>
          </w:p>
        </w:tc>
        <w:tc>
          <w:tcPr>
            <w:tcW w:w="836" w:type="pct"/>
            <w:tcBorders>
              <w:top w:val="nil"/>
              <w:left w:val="nil"/>
              <w:bottom w:val="none" w:sz="0" w:space="0" w:color="auto"/>
              <w:right w:val="nil"/>
            </w:tcBorders>
            <w:shd w:val="clear" w:color="000000" w:fill="auto"/>
            <w:textDirection w:val="lrTb"/>
            <w:vAlign w:val="center"/>
          </w:tcPr>
          <w:p w:rsidR="00004199" w:rsidRPr="0072101A" w:rsidP="00AE400C">
            <w:pPr>
              <w:bidi w:val="0"/>
              <w:spacing w:after="0" w:line="240" w:lineRule="auto"/>
              <w:jc w:val="right"/>
              <w:rPr>
                <w:rFonts w:ascii="Times New Roman" w:hAnsi="Times New Roman"/>
                <w:bCs/>
                <w:color w:val="000000"/>
                <w:sz w:val="20"/>
                <w:szCs w:val="20"/>
                <w:lang w:eastAsia="sk-SK"/>
              </w:rPr>
            </w:pPr>
            <w:r w:rsidRPr="0072101A" w:rsidR="00270FC4">
              <w:rPr>
                <w:rFonts w:ascii="Times New Roman" w:hAnsi="Times New Roman"/>
                <w:bCs/>
                <w:color w:val="000000"/>
                <w:sz w:val="20"/>
                <w:szCs w:val="20"/>
                <w:lang w:eastAsia="sk-SK"/>
              </w:rPr>
              <w:t>255 742</w:t>
            </w:r>
          </w:p>
        </w:tc>
        <w:tc>
          <w:tcPr>
            <w:tcW w:w="822" w:type="pct"/>
            <w:tcBorders>
              <w:top w:val="nil"/>
              <w:left w:val="nil"/>
              <w:bottom w:val="none" w:sz="0" w:space="0" w:color="auto"/>
              <w:right w:val="nil"/>
            </w:tcBorders>
            <w:shd w:val="clear" w:color="000000" w:fill="auto"/>
            <w:textDirection w:val="lrTb"/>
            <w:vAlign w:val="center"/>
          </w:tcPr>
          <w:p w:rsidR="00004199" w:rsidRPr="0072101A" w:rsidP="001265A1">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612 272</w:t>
            </w:r>
          </w:p>
        </w:tc>
      </w:tr>
      <w:tr>
        <w:tblPrEx>
          <w:tblW w:w="4605" w:type="pct"/>
          <w:jc w:val="center"/>
          <w:tblInd w:w="70" w:type="dxa"/>
          <w:tblLayout w:type="fixed"/>
          <w:tblCellMar>
            <w:left w:w="70" w:type="dxa"/>
            <w:right w:w="70" w:type="dxa"/>
          </w:tblCellMar>
          <w:tblLook w:val="00A0"/>
        </w:tblPrEx>
        <w:trPr>
          <w:trHeight w:val="324"/>
          <w:jc w:val="center"/>
        </w:trPr>
        <w:tc>
          <w:tcPr>
            <w:tcW w:w="3342" w:type="pct"/>
            <w:tcBorders>
              <w:top w:val="nil"/>
              <w:left w:val="nil"/>
              <w:bottom w:val="none" w:sz="0" w:space="0" w:color="auto"/>
              <w:right w:val="nil"/>
            </w:tcBorders>
            <w:shd w:val="clear" w:color="000000" w:fill="auto"/>
            <w:textDirection w:val="lrTb"/>
            <w:vAlign w:val="center"/>
          </w:tcPr>
          <w:p w:rsidR="00004199" w:rsidRPr="0072101A" w:rsidP="00AE400C">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Dlhové cenné papiere</w:t>
            </w:r>
          </w:p>
        </w:tc>
        <w:tc>
          <w:tcPr>
            <w:tcW w:w="836" w:type="pct"/>
            <w:tcBorders>
              <w:top w:val="nil"/>
              <w:left w:val="nil"/>
              <w:bottom w:val="none" w:sz="0" w:space="0" w:color="auto"/>
              <w:right w:val="nil"/>
            </w:tcBorders>
            <w:shd w:val="clear" w:color="000000" w:fill="auto"/>
            <w:textDirection w:val="lrTb"/>
            <w:vAlign w:val="center"/>
          </w:tcPr>
          <w:p w:rsidR="00004199" w:rsidRPr="0072101A" w:rsidP="00AE400C">
            <w:pPr>
              <w:bidi w:val="0"/>
              <w:spacing w:after="0" w:line="240" w:lineRule="auto"/>
              <w:jc w:val="right"/>
              <w:rPr>
                <w:rFonts w:ascii="Times New Roman" w:hAnsi="Times New Roman"/>
                <w:bCs/>
                <w:color w:val="000000"/>
                <w:sz w:val="20"/>
                <w:szCs w:val="20"/>
                <w:lang w:eastAsia="sk-SK"/>
              </w:rPr>
            </w:pPr>
            <w:r w:rsidRPr="0072101A" w:rsidR="00270FC4">
              <w:rPr>
                <w:rFonts w:ascii="Times New Roman" w:hAnsi="Times New Roman"/>
                <w:bCs/>
                <w:color w:val="000000"/>
                <w:sz w:val="20"/>
                <w:szCs w:val="20"/>
                <w:lang w:eastAsia="sk-SK"/>
              </w:rPr>
              <w:t>51 349</w:t>
            </w:r>
          </w:p>
        </w:tc>
        <w:tc>
          <w:tcPr>
            <w:tcW w:w="822" w:type="pct"/>
            <w:tcBorders>
              <w:top w:val="nil"/>
              <w:left w:val="nil"/>
              <w:bottom w:val="none" w:sz="0" w:space="0" w:color="auto"/>
              <w:right w:val="nil"/>
            </w:tcBorders>
            <w:shd w:val="clear" w:color="000000" w:fill="auto"/>
            <w:textDirection w:val="lrTb"/>
            <w:vAlign w:val="center"/>
          </w:tcPr>
          <w:p w:rsidR="00004199" w:rsidRPr="0072101A" w:rsidP="001265A1">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29 210</w:t>
            </w:r>
          </w:p>
        </w:tc>
      </w:tr>
      <w:tr>
        <w:tblPrEx>
          <w:tblW w:w="4605" w:type="pct"/>
          <w:jc w:val="center"/>
          <w:tblInd w:w="70" w:type="dxa"/>
          <w:tblLayout w:type="fixed"/>
          <w:tblCellMar>
            <w:left w:w="70" w:type="dxa"/>
            <w:right w:w="70" w:type="dxa"/>
          </w:tblCellMar>
          <w:tblLook w:val="00A0"/>
        </w:tblPrEx>
        <w:trPr>
          <w:trHeight w:val="324"/>
          <w:jc w:val="center"/>
        </w:trPr>
        <w:tc>
          <w:tcPr>
            <w:tcW w:w="3342" w:type="pct"/>
            <w:tcBorders>
              <w:top w:val="none" w:sz="0" w:space="0" w:color="auto"/>
              <w:left w:val="nil"/>
              <w:bottom w:val="none" w:sz="0" w:space="0" w:color="auto"/>
              <w:right w:val="nil"/>
            </w:tcBorders>
            <w:shd w:val="clear" w:color="000000" w:fill="auto"/>
            <w:textDirection w:val="lrTb"/>
            <w:vAlign w:val="center"/>
          </w:tcPr>
          <w:p w:rsidR="00004199" w:rsidRPr="0072101A" w:rsidP="006F7317">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Majetkové cenné papiere</w:t>
            </w:r>
          </w:p>
        </w:tc>
        <w:tc>
          <w:tcPr>
            <w:tcW w:w="836" w:type="pct"/>
            <w:tcBorders>
              <w:top w:val="none" w:sz="0" w:space="0" w:color="auto"/>
              <w:left w:val="nil"/>
              <w:bottom w:val="none" w:sz="0" w:space="0" w:color="auto"/>
              <w:right w:val="nil"/>
            </w:tcBorders>
            <w:shd w:val="clear" w:color="000000" w:fill="auto"/>
            <w:textDirection w:val="lrTb"/>
            <w:vAlign w:val="center"/>
          </w:tcPr>
          <w:p w:rsidR="00004199" w:rsidRPr="0072101A" w:rsidP="00E82454">
            <w:pPr>
              <w:bidi w:val="0"/>
              <w:spacing w:after="0" w:line="240" w:lineRule="auto"/>
              <w:jc w:val="right"/>
              <w:rPr>
                <w:rFonts w:ascii="Times New Roman" w:hAnsi="Times New Roman"/>
                <w:bCs/>
                <w:color w:val="000000"/>
                <w:sz w:val="20"/>
                <w:szCs w:val="20"/>
                <w:lang w:eastAsia="sk-SK"/>
              </w:rPr>
            </w:pPr>
            <w:r w:rsidRPr="0072101A" w:rsidR="00270FC4">
              <w:rPr>
                <w:rFonts w:ascii="Times New Roman" w:hAnsi="Times New Roman"/>
                <w:bCs/>
                <w:color w:val="000000"/>
                <w:sz w:val="20"/>
                <w:szCs w:val="20"/>
                <w:lang w:eastAsia="sk-SK"/>
              </w:rPr>
              <w:t>9</w:t>
            </w:r>
            <w:r w:rsidRPr="0072101A" w:rsidR="00E82454">
              <w:rPr>
                <w:rFonts w:ascii="Times New Roman" w:hAnsi="Times New Roman"/>
                <w:bCs/>
                <w:color w:val="000000"/>
                <w:sz w:val="20"/>
                <w:szCs w:val="20"/>
                <w:lang w:eastAsia="sk-SK"/>
              </w:rPr>
              <w:t>5</w:t>
            </w:r>
          </w:p>
        </w:tc>
        <w:tc>
          <w:tcPr>
            <w:tcW w:w="822" w:type="pct"/>
            <w:tcBorders>
              <w:top w:val="none" w:sz="0" w:space="0" w:color="auto"/>
              <w:left w:val="nil"/>
              <w:bottom w:val="none" w:sz="0" w:space="0" w:color="auto"/>
              <w:right w:val="nil"/>
            </w:tcBorders>
            <w:shd w:val="clear" w:color="000000" w:fill="auto"/>
            <w:textDirection w:val="lrTb"/>
            <w:vAlign w:val="center"/>
          </w:tcPr>
          <w:p w:rsidR="00004199" w:rsidRPr="0072101A" w:rsidP="001265A1">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 xml:space="preserve">128 </w:t>
            </w:r>
          </w:p>
        </w:tc>
      </w:tr>
      <w:tr>
        <w:tblPrEx>
          <w:tblW w:w="4605" w:type="pct"/>
          <w:jc w:val="center"/>
          <w:tblInd w:w="70" w:type="dxa"/>
          <w:tblLayout w:type="fixed"/>
          <w:tblCellMar>
            <w:left w:w="70" w:type="dxa"/>
            <w:right w:w="70" w:type="dxa"/>
          </w:tblCellMar>
          <w:tblLook w:val="00A0"/>
        </w:tblPrEx>
        <w:trPr>
          <w:trHeight w:val="324"/>
          <w:jc w:val="center"/>
        </w:trPr>
        <w:tc>
          <w:tcPr>
            <w:tcW w:w="3342" w:type="pct"/>
            <w:tcBorders>
              <w:top w:val="nil"/>
              <w:left w:val="nil"/>
              <w:bottom w:val="none" w:sz="0" w:space="0" w:color="auto"/>
              <w:right w:val="nil"/>
            </w:tcBorders>
            <w:shd w:val="clear" w:color="000000" w:fill="auto"/>
            <w:textDirection w:val="lrTb"/>
            <w:vAlign w:val="center"/>
          </w:tcPr>
          <w:p w:rsidR="00004199" w:rsidRPr="0072101A" w:rsidP="006F7317">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Ostatný krátkodobý finančný majetok</w:t>
            </w:r>
          </w:p>
        </w:tc>
        <w:tc>
          <w:tcPr>
            <w:tcW w:w="836" w:type="pct"/>
            <w:tcBorders>
              <w:top w:val="nil"/>
              <w:left w:val="nil"/>
              <w:bottom w:val="none" w:sz="0" w:space="0" w:color="auto"/>
              <w:right w:val="nil"/>
            </w:tcBorders>
            <w:shd w:val="clear" w:color="000000" w:fill="auto"/>
            <w:textDirection w:val="lrTb"/>
            <w:vAlign w:val="center"/>
          </w:tcPr>
          <w:p w:rsidR="00004199" w:rsidRPr="0072101A" w:rsidP="00B17D0C">
            <w:pPr>
              <w:bidi w:val="0"/>
              <w:spacing w:after="0" w:line="240" w:lineRule="auto"/>
              <w:jc w:val="right"/>
              <w:rPr>
                <w:rFonts w:ascii="Times New Roman" w:hAnsi="Times New Roman"/>
                <w:bCs/>
                <w:color w:val="000000"/>
                <w:sz w:val="20"/>
                <w:szCs w:val="20"/>
                <w:lang w:eastAsia="sk-SK"/>
              </w:rPr>
            </w:pPr>
            <w:r w:rsidR="00B17D0C">
              <w:rPr>
                <w:rFonts w:ascii="Times New Roman" w:hAnsi="Times New Roman"/>
                <w:bCs/>
                <w:color w:val="000000"/>
                <w:sz w:val="20"/>
                <w:szCs w:val="20"/>
                <w:lang w:eastAsia="sk-SK"/>
              </w:rPr>
              <w:t>190</w:t>
            </w:r>
          </w:p>
        </w:tc>
        <w:tc>
          <w:tcPr>
            <w:tcW w:w="822" w:type="pct"/>
            <w:tcBorders>
              <w:top w:val="nil"/>
              <w:left w:val="nil"/>
              <w:bottom w:val="none" w:sz="0" w:space="0" w:color="auto"/>
              <w:right w:val="nil"/>
            </w:tcBorders>
            <w:shd w:val="clear" w:color="000000" w:fill="auto"/>
            <w:textDirection w:val="lrTb"/>
            <w:vAlign w:val="center"/>
          </w:tcPr>
          <w:p w:rsidR="00004199" w:rsidRPr="0072101A" w:rsidP="001265A1">
            <w:pPr>
              <w:bidi w:val="0"/>
              <w:spacing w:after="0" w:line="240" w:lineRule="auto"/>
              <w:jc w:val="right"/>
              <w:rPr>
                <w:rFonts w:ascii="Times New Roman" w:hAnsi="Times New Roman"/>
                <w:bCs/>
                <w:color w:val="000000"/>
                <w:sz w:val="20"/>
                <w:szCs w:val="20"/>
                <w:lang w:eastAsia="sk-SK"/>
              </w:rPr>
            </w:pPr>
            <w:r w:rsidRPr="0072101A" w:rsidR="00270FC4">
              <w:rPr>
                <w:rFonts w:ascii="Times New Roman" w:hAnsi="Times New Roman"/>
                <w:bCs/>
                <w:color w:val="000000"/>
                <w:sz w:val="20"/>
                <w:szCs w:val="20"/>
                <w:lang w:eastAsia="sk-SK"/>
              </w:rPr>
              <w:t>86</w:t>
            </w:r>
          </w:p>
        </w:tc>
      </w:tr>
      <w:tr>
        <w:tblPrEx>
          <w:tblW w:w="4605" w:type="pct"/>
          <w:jc w:val="center"/>
          <w:tblInd w:w="70" w:type="dxa"/>
          <w:tblLayout w:type="fixed"/>
          <w:tblCellMar>
            <w:left w:w="70" w:type="dxa"/>
            <w:right w:w="70" w:type="dxa"/>
          </w:tblCellMar>
          <w:tblLook w:val="00A0"/>
        </w:tblPrEx>
        <w:trPr>
          <w:trHeight w:val="324"/>
          <w:jc w:val="center"/>
        </w:trPr>
        <w:tc>
          <w:tcPr>
            <w:tcW w:w="3342" w:type="pct"/>
            <w:tcBorders>
              <w:top w:val="none" w:sz="0" w:space="0" w:color="auto"/>
              <w:left w:val="nil"/>
              <w:bottom w:val="single" w:sz="4" w:space="0" w:color="000000"/>
              <w:right w:val="nil"/>
            </w:tcBorders>
            <w:shd w:val="clear" w:color="000000" w:fill="auto"/>
            <w:textDirection w:val="lrTb"/>
            <w:vAlign w:val="center"/>
          </w:tcPr>
          <w:p w:rsidR="00004199" w:rsidRPr="0072101A" w:rsidP="006F7317">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Spolu</w:t>
            </w:r>
          </w:p>
        </w:tc>
        <w:tc>
          <w:tcPr>
            <w:tcW w:w="836" w:type="pct"/>
            <w:tcBorders>
              <w:top w:val="none" w:sz="0" w:space="0" w:color="auto"/>
              <w:left w:val="nil"/>
              <w:bottom w:val="single" w:sz="4" w:space="0" w:color="000000"/>
              <w:right w:val="nil"/>
            </w:tcBorders>
            <w:shd w:val="clear" w:color="000000" w:fill="auto"/>
            <w:textDirection w:val="lrTb"/>
            <w:vAlign w:val="center"/>
          </w:tcPr>
          <w:p w:rsidR="00004199" w:rsidRPr="0072101A" w:rsidP="006F7317">
            <w:pPr>
              <w:bidi w:val="0"/>
              <w:spacing w:after="0" w:line="240" w:lineRule="auto"/>
              <w:jc w:val="right"/>
              <w:rPr>
                <w:rFonts w:ascii="Times New Roman" w:hAnsi="Times New Roman"/>
                <w:b/>
                <w:bCs/>
                <w:color w:val="000000"/>
                <w:sz w:val="20"/>
                <w:szCs w:val="20"/>
                <w:lang w:eastAsia="sk-SK"/>
              </w:rPr>
            </w:pPr>
            <w:r w:rsidRPr="0072101A" w:rsidR="00E82454">
              <w:rPr>
                <w:rFonts w:ascii="Times New Roman" w:hAnsi="Times New Roman"/>
                <w:b/>
                <w:bCs/>
                <w:color w:val="000000"/>
                <w:sz w:val="20"/>
                <w:szCs w:val="20"/>
                <w:lang w:eastAsia="sk-SK"/>
              </w:rPr>
              <w:t>307 376</w:t>
            </w:r>
          </w:p>
        </w:tc>
        <w:tc>
          <w:tcPr>
            <w:tcW w:w="822" w:type="pct"/>
            <w:tcBorders>
              <w:top w:val="none" w:sz="0" w:space="0" w:color="auto"/>
              <w:left w:val="nil"/>
              <w:bottom w:val="single" w:sz="4" w:space="0" w:color="000000"/>
              <w:right w:val="nil"/>
            </w:tcBorders>
            <w:shd w:val="clear" w:color="000000" w:fill="auto"/>
            <w:textDirection w:val="lrTb"/>
            <w:vAlign w:val="center"/>
          </w:tcPr>
          <w:p w:rsidR="00004199" w:rsidRPr="0072101A" w:rsidP="00E82454">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64</w:t>
            </w:r>
            <w:r w:rsidRPr="0072101A" w:rsidR="00270FC4">
              <w:rPr>
                <w:rFonts w:ascii="Times New Roman" w:hAnsi="Times New Roman"/>
                <w:b/>
                <w:bCs/>
                <w:color w:val="000000"/>
                <w:sz w:val="20"/>
                <w:szCs w:val="20"/>
                <w:lang w:eastAsia="sk-SK"/>
              </w:rPr>
              <w:t>1</w:t>
            </w:r>
            <w:r w:rsidRPr="0072101A">
              <w:rPr>
                <w:rFonts w:ascii="Times New Roman" w:hAnsi="Times New Roman"/>
                <w:b/>
                <w:bCs/>
                <w:color w:val="000000"/>
                <w:sz w:val="20"/>
                <w:szCs w:val="20"/>
                <w:lang w:eastAsia="sk-SK"/>
              </w:rPr>
              <w:t xml:space="preserve"> </w:t>
            </w:r>
            <w:r w:rsidRPr="0072101A" w:rsidR="00270FC4">
              <w:rPr>
                <w:rFonts w:ascii="Times New Roman" w:hAnsi="Times New Roman"/>
                <w:b/>
                <w:bCs/>
                <w:color w:val="000000"/>
                <w:sz w:val="20"/>
                <w:szCs w:val="20"/>
                <w:lang w:eastAsia="sk-SK"/>
              </w:rPr>
              <w:t>69</w:t>
            </w:r>
            <w:r w:rsidRPr="0072101A" w:rsidR="00E82454">
              <w:rPr>
                <w:rFonts w:ascii="Times New Roman" w:hAnsi="Times New Roman"/>
                <w:b/>
                <w:bCs/>
                <w:color w:val="000000"/>
                <w:sz w:val="20"/>
                <w:szCs w:val="20"/>
                <w:lang w:eastAsia="sk-SK"/>
              </w:rPr>
              <w:t>6</w:t>
            </w:r>
          </w:p>
        </w:tc>
      </w:tr>
    </w:tbl>
    <w:p w:rsidR="00673EBD" w:rsidRPr="0072101A" w:rsidP="0097612B">
      <w:pPr>
        <w:pStyle w:val="Pismenka"/>
        <w:tabs>
          <w:tab w:val="clear" w:pos="426"/>
        </w:tabs>
        <w:bidi w:val="0"/>
        <w:spacing w:before="180" w:after="120" w:line="336" w:lineRule="auto"/>
        <w:ind w:left="0" w:firstLine="0"/>
        <w:rPr>
          <w:rFonts w:ascii="Times New Roman" w:hAnsi="Times New Roman"/>
          <w:b w:val="0"/>
          <w:bCs w:val="0"/>
          <w:sz w:val="22"/>
          <w:szCs w:val="22"/>
        </w:rPr>
      </w:pPr>
      <w:r w:rsidRPr="0072101A" w:rsidR="00C4293D">
        <w:rPr>
          <w:rFonts w:ascii="Times New Roman" w:hAnsi="Times New Roman"/>
          <w:b w:val="0"/>
          <w:bCs w:val="0"/>
          <w:sz w:val="22"/>
          <w:szCs w:val="22"/>
        </w:rPr>
        <w:t>Z bankových účtov vykazuj</w:t>
      </w:r>
      <w:r w:rsidRPr="0072101A" w:rsidR="003F43AB">
        <w:rPr>
          <w:rFonts w:ascii="Times New Roman" w:hAnsi="Times New Roman"/>
          <w:b w:val="0"/>
          <w:bCs w:val="0"/>
          <w:sz w:val="22"/>
          <w:szCs w:val="22"/>
        </w:rPr>
        <w:t>ú</w:t>
      </w:r>
      <w:r w:rsidRPr="0072101A" w:rsidR="00C4293D">
        <w:rPr>
          <w:rFonts w:ascii="Times New Roman" w:hAnsi="Times New Roman"/>
          <w:b w:val="0"/>
          <w:bCs w:val="0"/>
          <w:sz w:val="22"/>
          <w:szCs w:val="22"/>
        </w:rPr>
        <w:t xml:space="preserve"> najvyššiu hodnotu </w:t>
      </w:r>
      <w:r w:rsidRPr="0072101A" w:rsidR="003F43AB">
        <w:rPr>
          <w:rFonts w:ascii="Times New Roman" w:hAnsi="Times New Roman"/>
          <w:b w:val="0"/>
          <w:bCs w:val="0"/>
          <w:sz w:val="22"/>
          <w:szCs w:val="22"/>
        </w:rPr>
        <w:t>obce</w:t>
      </w:r>
      <w:r w:rsidRPr="0072101A" w:rsidR="00E17146">
        <w:rPr>
          <w:rFonts w:ascii="Times New Roman" w:hAnsi="Times New Roman"/>
          <w:b w:val="0"/>
          <w:bCs w:val="0"/>
          <w:sz w:val="22"/>
          <w:szCs w:val="22"/>
        </w:rPr>
        <w:t xml:space="preserve"> (</w:t>
      </w:r>
      <w:r w:rsidRPr="0072101A" w:rsidR="003F43AB">
        <w:rPr>
          <w:rFonts w:ascii="Times New Roman" w:hAnsi="Times New Roman"/>
          <w:b w:val="0"/>
          <w:bCs w:val="0"/>
          <w:sz w:val="22"/>
          <w:szCs w:val="22"/>
        </w:rPr>
        <w:t>69</w:t>
      </w:r>
      <w:r w:rsidR="00B17D0C">
        <w:rPr>
          <w:rFonts w:ascii="Times New Roman" w:hAnsi="Times New Roman"/>
          <w:b w:val="0"/>
          <w:bCs w:val="0"/>
          <w:sz w:val="22"/>
          <w:szCs w:val="22"/>
        </w:rPr>
        <w:t>3</w:t>
      </w:r>
      <w:r w:rsidRPr="0072101A" w:rsidR="003F43AB">
        <w:rPr>
          <w:rFonts w:ascii="Times New Roman" w:hAnsi="Times New Roman"/>
          <w:b w:val="0"/>
          <w:bCs w:val="0"/>
          <w:sz w:val="22"/>
          <w:szCs w:val="22"/>
        </w:rPr>
        <w:t xml:space="preserve"> </w:t>
      </w:r>
      <w:r w:rsidR="00B17D0C">
        <w:rPr>
          <w:rFonts w:ascii="Times New Roman" w:hAnsi="Times New Roman"/>
          <w:b w:val="0"/>
          <w:bCs w:val="0"/>
          <w:sz w:val="22"/>
          <w:szCs w:val="22"/>
        </w:rPr>
        <w:t>631</w:t>
      </w:r>
      <w:r w:rsidRPr="0072101A" w:rsidR="00C4293D">
        <w:rPr>
          <w:rFonts w:ascii="Times New Roman" w:hAnsi="Times New Roman"/>
          <w:b w:val="0"/>
          <w:bCs w:val="0"/>
          <w:sz w:val="22"/>
          <w:szCs w:val="22"/>
        </w:rPr>
        <w:t xml:space="preserve"> tis. eur</w:t>
      </w:r>
      <w:r w:rsidRPr="0072101A" w:rsidR="00E17146">
        <w:rPr>
          <w:rFonts w:ascii="Times New Roman" w:hAnsi="Times New Roman"/>
          <w:b w:val="0"/>
          <w:bCs w:val="0"/>
          <w:sz w:val="22"/>
          <w:szCs w:val="22"/>
        </w:rPr>
        <w:t>)</w:t>
      </w:r>
      <w:r w:rsidRPr="0072101A" w:rsidR="00B5680C">
        <w:rPr>
          <w:rFonts w:ascii="Times New Roman" w:hAnsi="Times New Roman"/>
          <w:b w:val="0"/>
          <w:bCs w:val="0"/>
          <w:sz w:val="22"/>
          <w:szCs w:val="22"/>
        </w:rPr>
        <w:t>, ústredná správa</w:t>
      </w:r>
      <w:r w:rsidR="00B17D0C">
        <w:rPr>
          <w:rFonts w:ascii="Times New Roman" w:hAnsi="Times New Roman"/>
          <w:b w:val="0"/>
          <w:bCs w:val="0"/>
          <w:sz w:val="22"/>
          <w:szCs w:val="22"/>
        </w:rPr>
        <w:br/>
      </w:r>
      <w:r w:rsidRPr="0072101A" w:rsidR="00E17146">
        <w:rPr>
          <w:rFonts w:ascii="Times New Roman" w:hAnsi="Times New Roman"/>
          <w:b w:val="0"/>
          <w:bCs w:val="0"/>
          <w:sz w:val="22"/>
          <w:szCs w:val="22"/>
        </w:rPr>
        <w:t>(</w:t>
      </w:r>
      <w:r w:rsidRPr="0072101A" w:rsidR="003F43AB">
        <w:rPr>
          <w:rFonts w:ascii="Times New Roman" w:hAnsi="Times New Roman"/>
          <w:b w:val="0"/>
          <w:bCs w:val="0"/>
          <w:sz w:val="22"/>
          <w:szCs w:val="22"/>
        </w:rPr>
        <w:t>753 354</w:t>
      </w:r>
      <w:r w:rsidRPr="0072101A" w:rsidR="00B5680C">
        <w:rPr>
          <w:rFonts w:ascii="Times New Roman" w:hAnsi="Times New Roman"/>
          <w:b w:val="0"/>
          <w:bCs w:val="0"/>
          <w:sz w:val="22"/>
          <w:szCs w:val="22"/>
        </w:rPr>
        <w:t xml:space="preserve"> </w:t>
      </w:r>
      <w:r w:rsidRPr="0072101A" w:rsidR="00C4293D">
        <w:rPr>
          <w:rFonts w:ascii="Times New Roman" w:hAnsi="Times New Roman"/>
          <w:b w:val="0"/>
          <w:bCs w:val="0"/>
          <w:sz w:val="22"/>
          <w:szCs w:val="22"/>
        </w:rPr>
        <w:t>tis. eur</w:t>
      </w:r>
      <w:r w:rsidRPr="0072101A" w:rsidR="00E17146">
        <w:rPr>
          <w:rFonts w:ascii="Times New Roman" w:hAnsi="Times New Roman"/>
          <w:b w:val="0"/>
          <w:bCs w:val="0"/>
          <w:sz w:val="22"/>
          <w:szCs w:val="22"/>
        </w:rPr>
        <w:t>)</w:t>
      </w:r>
      <w:r w:rsidRPr="0072101A" w:rsidR="006766CF">
        <w:rPr>
          <w:rFonts w:ascii="Times New Roman" w:hAnsi="Times New Roman"/>
          <w:b w:val="0"/>
          <w:bCs w:val="0"/>
          <w:sz w:val="22"/>
          <w:szCs w:val="22"/>
        </w:rPr>
        <w:t xml:space="preserve"> a ostatné subjekty súhrnného celku </w:t>
      </w:r>
      <w:r w:rsidRPr="0072101A" w:rsidR="00277542">
        <w:rPr>
          <w:rFonts w:ascii="Times New Roman" w:hAnsi="Times New Roman"/>
          <w:b w:val="0"/>
          <w:bCs w:val="0"/>
          <w:sz w:val="22"/>
          <w:szCs w:val="22"/>
        </w:rPr>
        <w:t>(</w:t>
      </w:r>
      <w:r w:rsidRPr="0072101A" w:rsidR="003F43AB">
        <w:rPr>
          <w:rFonts w:ascii="Times New Roman" w:hAnsi="Times New Roman"/>
          <w:b w:val="0"/>
          <w:bCs w:val="0"/>
          <w:sz w:val="22"/>
          <w:szCs w:val="22"/>
        </w:rPr>
        <w:t>347 774</w:t>
      </w:r>
      <w:r w:rsidRPr="0072101A" w:rsidR="006766CF">
        <w:rPr>
          <w:rFonts w:ascii="Times New Roman" w:hAnsi="Times New Roman"/>
          <w:b w:val="0"/>
          <w:bCs w:val="0"/>
          <w:sz w:val="22"/>
          <w:szCs w:val="22"/>
        </w:rPr>
        <w:t xml:space="preserve"> tis. eur</w:t>
      </w:r>
      <w:r w:rsidRPr="0072101A" w:rsidR="00277542">
        <w:rPr>
          <w:rFonts w:ascii="Times New Roman" w:hAnsi="Times New Roman"/>
          <w:b w:val="0"/>
          <w:bCs w:val="0"/>
          <w:sz w:val="22"/>
          <w:szCs w:val="22"/>
        </w:rPr>
        <w:t>)</w:t>
      </w:r>
      <w:r w:rsidRPr="0072101A" w:rsidR="006766CF">
        <w:rPr>
          <w:rFonts w:ascii="Times New Roman" w:hAnsi="Times New Roman"/>
          <w:b w:val="0"/>
          <w:bCs w:val="0"/>
          <w:sz w:val="22"/>
          <w:szCs w:val="22"/>
        </w:rPr>
        <w:t xml:space="preserve">. </w:t>
      </w:r>
      <w:r w:rsidRPr="0072101A" w:rsidR="00353383">
        <w:rPr>
          <w:rFonts w:ascii="Times New Roman" w:hAnsi="Times New Roman"/>
          <w:b w:val="0"/>
          <w:bCs w:val="0"/>
          <w:sz w:val="22"/>
          <w:szCs w:val="22"/>
        </w:rPr>
        <w:t xml:space="preserve">Z hodnoty bankových účtov bola eliminovaná čiastka </w:t>
      </w:r>
      <w:r w:rsidRPr="0072101A" w:rsidR="003F43AB">
        <w:rPr>
          <w:rFonts w:ascii="Times New Roman" w:hAnsi="Times New Roman"/>
          <w:b w:val="0"/>
          <w:bCs w:val="0"/>
          <w:sz w:val="22"/>
          <w:szCs w:val="22"/>
        </w:rPr>
        <w:t>2 622 165</w:t>
      </w:r>
      <w:r w:rsidRPr="0072101A" w:rsidR="00353383">
        <w:rPr>
          <w:rFonts w:ascii="Times New Roman" w:hAnsi="Times New Roman"/>
          <w:b w:val="0"/>
          <w:bCs w:val="0"/>
          <w:sz w:val="22"/>
          <w:szCs w:val="22"/>
        </w:rPr>
        <w:t xml:space="preserve"> tis. eur</w:t>
      </w:r>
      <w:r w:rsidRPr="0072101A" w:rsidR="00DE1AD3">
        <w:rPr>
          <w:rFonts w:ascii="Times New Roman" w:hAnsi="Times New Roman"/>
          <w:b w:val="0"/>
          <w:bCs w:val="0"/>
          <w:sz w:val="22"/>
          <w:szCs w:val="22"/>
        </w:rPr>
        <w:t xml:space="preserve"> z dôvodu, že išlo o účty klientov Štátnej pokladnice a tieto sú predmetom konsolidácie.</w:t>
      </w:r>
      <w:r w:rsidRPr="0072101A" w:rsidR="00353383">
        <w:rPr>
          <w:rFonts w:ascii="Times New Roman" w:hAnsi="Times New Roman"/>
          <w:b w:val="0"/>
          <w:bCs w:val="0"/>
          <w:sz w:val="22"/>
          <w:szCs w:val="22"/>
        </w:rPr>
        <w:t> </w:t>
      </w:r>
      <w:r w:rsidRPr="0072101A" w:rsidR="00F01C8D">
        <w:rPr>
          <w:rFonts w:ascii="Times New Roman" w:hAnsi="Times New Roman"/>
          <w:b w:val="0"/>
          <w:bCs w:val="0"/>
          <w:sz w:val="22"/>
          <w:szCs w:val="22"/>
        </w:rPr>
        <w:t>Z</w:t>
      </w:r>
      <w:r w:rsidRPr="0072101A" w:rsidR="00353383">
        <w:rPr>
          <w:rFonts w:ascii="Times New Roman" w:hAnsi="Times New Roman"/>
          <w:b w:val="0"/>
          <w:bCs w:val="0"/>
          <w:sz w:val="22"/>
          <w:szCs w:val="22"/>
        </w:rPr>
        <w:t xml:space="preserve"> </w:t>
      </w:r>
      <w:r w:rsidRPr="0072101A" w:rsidR="00DE1AD3">
        <w:rPr>
          <w:rFonts w:ascii="Times New Roman" w:hAnsi="Times New Roman"/>
          <w:b w:val="0"/>
          <w:bCs w:val="0"/>
          <w:sz w:val="22"/>
          <w:szCs w:val="22"/>
        </w:rPr>
        <w:t>eliminovan</w:t>
      </w:r>
      <w:r w:rsidRPr="0072101A" w:rsidR="00974489">
        <w:rPr>
          <w:rFonts w:ascii="Times New Roman" w:hAnsi="Times New Roman"/>
          <w:b w:val="0"/>
          <w:bCs w:val="0"/>
          <w:sz w:val="22"/>
          <w:szCs w:val="22"/>
        </w:rPr>
        <w:t>ej</w:t>
      </w:r>
      <w:r w:rsidRPr="0072101A" w:rsidR="00DE1AD3">
        <w:rPr>
          <w:rFonts w:ascii="Times New Roman" w:hAnsi="Times New Roman"/>
          <w:b w:val="0"/>
          <w:bCs w:val="0"/>
          <w:sz w:val="22"/>
          <w:szCs w:val="22"/>
        </w:rPr>
        <w:t xml:space="preserve"> hodn</w:t>
      </w:r>
      <w:r w:rsidRPr="0072101A" w:rsidR="00974489">
        <w:rPr>
          <w:rFonts w:ascii="Times New Roman" w:hAnsi="Times New Roman"/>
          <w:b w:val="0"/>
          <w:bCs w:val="0"/>
          <w:sz w:val="22"/>
          <w:szCs w:val="22"/>
        </w:rPr>
        <w:t>o</w:t>
      </w:r>
      <w:r w:rsidRPr="0072101A" w:rsidR="00DE1AD3">
        <w:rPr>
          <w:rFonts w:ascii="Times New Roman" w:hAnsi="Times New Roman"/>
          <w:b w:val="0"/>
          <w:bCs w:val="0"/>
          <w:sz w:val="22"/>
          <w:szCs w:val="22"/>
        </w:rPr>
        <w:t>t</w:t>
      </w:r>
      <w:r w:rsidRPr="0072101A" w:rsidR="00974489">
        <w:rPr>
          <w:rFonts w:ascii="Times New Roman" w:hAnsi="Times New Roman"/>
          <w:b w:val="0"/>
          <w:bCs w:val="0"/>
          <w:sz w:val="22"/>
          <w:szCs w:val="22"/>
        </w:rPr>
        <w:t>y</w:t>
      </w:r>
      <w:r w:rsidRPr="0072101A" w:rsidR="00DE1AD3">
        <w:rPr>
          <w:rFonts w:ascii="Times New Roman" w:hAnsi="Times New Roman"/>
          <w:b w:val="0"/>
          <w:bCs w:val="0"/>
          <w:sz w:val="22"/>
          <w:szCs w:val="22"/>
        </w:rPr>
        <w:t xml:space="preserve"> </w:t>
      </w:r>
      <w:r w:rsidRPr="0072101A" w:rsidR="00353383">
        <w:rPr>
          <w:rFonts w:ascii="Times New Roman" w:hAnsi="Times New Roman"/>
          <w:b w:val="0"/>
          <w:bCs w:val="0"/>
          <w:sz w:val="22"/>
          <w:szCs w:val="22"/>
        </w:rPr>
        <w:t xml:space="preserve">tvorili najvyššiu </w:t>
      </w:r>
      <w:r w:rsidRPr="0072101A" w:rsidR="002E7E63">
        <w:rPr>
          <w:rFonts w:ascii="Times New Roman" w:hAnsi="Times New Roman"/>
          <w:b w:val="0"/>
          <w:bCs w:val="0"/>
          <w:sz w:val="22"/>
          <w:szCs w:val="22"/>
        </w:rPr>
        <w:t>časť</w:t>
      </w:r>
      <w:r w:rsidRPr="0072101A" w:rsidR="00353383">
        <w:rPr>
          <w:rFonts w:ascii="Times New Roman" w:hAnsi="Times New Roman"/>
          <w:b w:val="0"/>
          <w:bCs w:val="0"/>
          <w:sz w:val="22"/>
          <w:szCs w:val="22"/>
        </w:rPr>
        <w:t xml:space="preserve"> účty Národného jadrového fondu (</w:t>
      </w:r>
      <w:r w:rsidRPr="0072101A" w:rsidR="00717E99">
        <w:rPr>
          <w:rFonts w:ascii="Times New Roman" w:hAnsi="Times New Roman"/>
          <w:b w:val="0"/>
          <w:bCs w:val="0"/>
          <w:sz w:val="22"/>
          <w:szCs w:val="22"/>
        </w:rPr>
        <w:t>1 225 130</w:t>
      </w:r>
      <w:r w:rsidRPr="0072101A" w:rsidR="00353383">
        <w:rPr>
          <w:rFonts w:ascii="Times New Roman" w:hAnsi="Times New Roman"/>
          <w:b w:val="0"/>
          <w:bCs w:val="0"/>
          <w:sz w:val="22"/>
          <w:szCs w:val="22"/>
        </w:rPr>
        <w:t xml:space="preserve"> tis. eur) a Sociálnej poisťovne (</w:t>
      </w:r>
      <w:r w:rsidRPr="0072101A" w:rsidR="00717E99">
        <w:rPr>
          <w:rFonts w:ascii="Times New Roman" w:hAnsi="Times New Roman"/>
          <w:b w:val="0"/>
          <w:bCs w:val="0"/>
          <w:sz w:val="22"/>
          <w:szCs w:val="22"/>
        </w:rPr>
        <w:t>482 073</w:t>
      </w:r>
      <w:r w:rsidRPr="0072101A" w:rsidR="00353383">
        <w:rPr>
          <w:rFonts w:ascii="Times New Roman" w:hAnsi="Times New Roman"/>
          <w:b w:val="0"/>
          <w:bCs w:val="0"/>
          <w:sz w:val="22"/>
          <w:szCs w:val="22"/>
        </w:rPr>
        <w:t xml:space="preserve"> tis. eur). </w:t>
      </w:r>
      <w:r w:rsidRPr="0072101A" w:rsidR="00717E99">
        <w:rPr>
          <w:rFonts w:ascii="Times New Roman" w:hAnsi="Times New Roman"/>
          <w:b w:val="0"/>
          <w:bCs w:val="0"/>
          <w:sz w:val="22"/>
          <w:szCs w:val="22"/>
        </w:rPr>
        <w:t xml:space="preserve">Medziročný úbytok na finančných účtoch v hodnote 1 922 824 tis. eur bol spôsobený najmä znížením vkladových a bežných účtov Štátnej pokladnice (1 734 394 tis. eur). </w:t>
      </w:r>
      <w:r w:rsidRPr="0072101A" w:rsidR="00353383">
        <w:rPr>
          <w:rFonts w:ascii="Times New Roman" w:hAnsi="Times New Roman"/>
          <w:b w:val="0"/>
          <w:bCs w:val="0"/>
          <w:sz w:val="22"/>
          <w:szCs w:val="22"/>
        </w:rPr>
        <w:t>Zostatok na bankových účtoch</w:t>
      </w:r>
      <w:r w:rsidRPr="0072101A" w:rsidR="00DE1AD3">
        <w:rPr>
          <w:rFonts w:ascii="Times New Roman" w:hAnsi="Times New Roman"/>
          <w:b w:val="0"/>
          <w:bCs w:val="0"/>
          <w:sz w:val="22"/>
          <w:szCs w:val="22"/>
        </w:rPr>
        <w:t xml:space="preserve"> vykázaný v súhrnnej účtovnej závierke</w:t>
      </w:r>
      <w:r w:rsidRPr="0072101A" w:rsidR="00353383">
        <w:rPr>
          <w:rFonts w:ascii="Times New Roman" w:hAnsi="Times New Roman"/>
          <w:b w:val="0"/>
          <w:bCs w:val="0"/>
          <w:sz w:val="22"/>
          <w:szCs w:val="22"/>
        </w:rPr>
        <w:t xml:space="preserve"> predstavujú prostriedky mimo účtov Štátnej pokladnice, vedené v komerčných </w:t>
      </w:r>
      <w:r w:rsidRPr="0072101A" w:rsidR="00FD7F6E">
        <w:rPr>
          <w:rFonts w:ascii="Times New Roman" w:hAnsi="Times New Roman"/>
          <w:b w:val="0"/>
          <w:bCs w:val="0"/>
          <w:sz w:val="22"/>
          <w:szCs w:val="22"/>
        </w:rPr>
        <w:t>bankových inštitúciách (z obcí je to 100</w:t>
      </w:r>
      <w:r w:rsidRPr="0072101A" w:rsidR="00277542">
        <w:rPr>
          <w:rFonts w:ascii="Times New Roman" w:hAnsi="Times New Roman"/>
          <w:b w:val="0"/>
          <w:bCs w:val="0"/>
          <w:sz w:val="22"/>
          <w:szCs w:val="22"/>
        </w:rPr>
        <w:t xml:space="preserve"> </w:t>
      </w:r>
      <w:r w:rsidRPr="0072101A" w:rsidR="00FD7F6E">
        <w:rPr>
          <w:rFonts w:ascii="Times New Roman" w:hAnsi="Times New Roman"/>
          <w:b w:val="0"/>
          <w:bCs w:val="0"/>
          <w:sz w:val="22"/>
          <w:szCs w:val="22"/>
        </w:rPr>
        <w:t>% hodnoty, keďže nie sú klient</w:t>
      </w:r>
      <w:r w:rsidRPr="0072101A" w:rsidR="00731BBF">
        <w:rPr>
          <w:rFonts w:ascii="Times New Roman" w:hAnsi="Times New Roman"/>
          <w:b w:val="0"/>
          <w:bCs w:val="0"/>
          <w:sz w:val="22"/>
          <w:szCs w:val="22"/>
        </w:rPr>
        <w:t>mi</w:t>
      </w:r>
      <w:r w:rsidRPr="0072101A" w:rsidR="00FD7F6E">
        <w:rPr>
          <w:rFonts w:ascii="Times New Roman" w:hAnsi="Times New Roman"/>
          <w:b w:val="0"/>
          <w:bCs w:val="0"/>
          <w:sz w:val="22"/>
          <w:szCs w:val="22"/>
        </w:rPr>
        <w:t xml:space="preserve"> Štátnej pokladnice).</w:t>
      </w:r>
    </w:p>
    <w:p w:rsidR="009270BF" w:rsidRPr="0072101A" w:rsidP="003601E3">
      <w:pPr>
        <w:pStyle w:val="Pismenka"/>
        <w:tabs>
          <w:tab w:val="clear" w:pos="426"/>
        </w:tabs>
        <w:bidi w:val="0"/>
        <w:spacing w:before="120" w:after="120" w:line="336" w:lineRule="auto"/>
        <w:ind w:left="0" w:firstLine="0"/>
        <w:rPr>
          <w:rFonts w:ascii="Times New Roman" w:hAnsi="Times New Roman"/>
          <w:b w:val="0"/>
          <w:bCs w:val="0"/>
          <w:i/>
          <w:sz w:val="22"/>
          <w:szCs w:val="22"/>
          <w:u w:val="single"/>
        </w:rPr>
      </w:pPr>
      <w:r w:rsidRPr="0072101A">
        <w:rPr>
          <w:rFonts w:ascii="Times New Roman" w:hAnsi="Times New Roman"/>
          <w:b w:val="0"/>
          <w:bCs w:val="0"/>
          <w:i/>
          <w:sz w:val="22"/>
          <w:szCs w:val="22"/>
          <w:u w:val="single"/>
        </w:rPr>
        <w:t>Krátkodob</w:t>
      </w:r>
      <w:r w:rsidRPr="0072101A" w:rsidR="00A676CD">
        <w:rPr>
          <w:rFonts w:ascii="Times New Roman" w:hAnsi="Times New Roman"/>
          <w:b w:val="0"/>
          <w:bCs w:val="0"/>
          <w:i/>
          <w:sz w:val="22"/>
          <w:szCs w:val="22"/>
          <w:u w:val="single"/>
        </w:rPr>
        <w:t>ý finančný majetok</w:t>
      </w:r>
    </w:p>
    <w:p w:rsidR="00717E99" w:rsidRPr="0072101A" w:rsidP="003601E3">
      <w:pPr>
        <w:pStyle w:val="Pismenka"/>
        <w:tabs>
          <w:tab w:val="clear" w:pos="426"/>
        </w:tabs>
        <w:bidi w:val="0"/>
        <w:spacing w:after="120" w:line="336" w:lineRule="auto"/>
        <w:ind w:left="0" w:firstLine="0"/>
        <w:rPr>
          <w:rFonts w:ascii="Times New Roman" w:hAnsi="Times New Roman"/>
          <w:b w:val="0"/>
          <w:bCs w:val="0"/>
          <w:sz w:val="22"/>
          <w:szCs w:val="22"/>
        </w:rPr>
      </w:pPr>
      <w:r w:rsidRPr="0072101A" w:rsidR="00ED0AAE">
        <w:rPr>
          <w:rFonts w:ascii="Times New Roman" w:hAnsi="Times New Roman"/>
          <w:b w:val="0"/>
          <w:bCs w:val="0"/>
          <w:sz w:val="22"/>
          <w:szCs w:val="22"/>
        </w:rPr>
        <w:t xml:space="preserve">V rámci krátkodobého finančného majetku došlo </w:t>
      </w:r>
      <w:r w:rsidRPr="0072101A" w:rsidR="00275D35">
        <w:rPr>
          <w:rFonts w:ascii="Times New Roman" w:hAnsi="Times New Roman"/>
          <w:b w:val="0"/>
          <w:bCs w:val="0"/>
          <w:sz w:val="22"/>
          <w:szCs w:val="22"/>
        </w:rPr>
        <w:t xml:space="preserve">medziročne </w:t>
      </w:r>
      <w:r w:rsidRPr="0072101A" w:rsidR="00ED0AAE">
        <w:rPr>
          <w:rFonts w:ascii="Times New Roman" w:hAnsi="Times New Roman"/>
          <w:b w:val="0"/>
          <w:bCs w:val="0"/>
          <w:sz w:val="22"/>
          <w:szCs w:val="22"/>
        </w:rPr>
        <w:t>k</w:t>
      </w:r>
      <w:r w:rsidRPr="0072101A">
        <w:rPr>
          <w:rFonts w:ascii="Times New Roman" w:hAnsi="Times New Roman"/>
          <w:b w:val="0"/>
          <w:bCs w:val="0"/>
          <w:sz w:val="22"/>
          <w:szCs w:val="22"/>
        </w:rPr>
        <w:t> </w:t>
      </w:r>
      <w:r w:rsidRPr="0072101A" w:rsidR="00ED0AAE">
        <w:rPr>
          <w:rFonts w:ascii="Times New Roman" w:hAnsi="Times New Roman"/>
          <w:b w:val="0"/>
          <w:bCs w:val="0"/>
          <w:sz w:val="22"/>
          <w:szCs w:val="22"/>
        </w:rPr>
        <w:t>významn</w:t>
      </w:r>
      <w:r w:rsidRPr="0072101A">
        <w:rPr>
          <w:rFonts w:ascii="Times New Roman" w:hAnsi="Times New Roman"/>
          <w:b w:val="0"/>
          <w:bCs w:val="0"/>
          <w:sz w:val="22"/>
          <w:szCs w:val="22"/>
        </w:rPr>
        <w:t xml:space="preserve">ému poklesu najmä realizovateľných cenných papierov Fondu národného majetku SR </w:t>
      </w:r>
      <w:r w:rsidRPr="0072101A" w:rsidR="0031694E">
        <w:rPr>
          <w:rFonts w:ascii="Times New Roman" w:hAnsi="Times New Roman"/>
          <w:b w:val="0"/>
          <w:bCs w:val="0"/>
          <w:sz w:val="22"/>
          <w:szCs w:val="22"/>
        </w:rPr>
        <w:t xml:space="preserve">o </w:t>
      </w:r>
      <w:r w:rsidRPr="0072101A">
        <w:rPr>
          <w:rFonts w:ascii="Times New Roman" w:hAnsi="Times New Roman"/>
          <w:b w:val="0"/>
          <w:bCs w:val="0"/>
          <w:sz w:val="22"/>
          <w:szCs w:val="22"/>
        </w:rPr>
        <w:t>356 501 tis. eur</w:t>
      </w:r>
      <w:r w:rsidRPr="0072101A" w:rsidR="00061B0A">
        <w:rPr>
          <w:rFonts w:ascii="Times New Roman" w:hAnsi="Times New Roman"/>
          <w:b w:val="0"/>
          <w:bCs w:val="0"/>
          <w:sz w:val="22"/>
          <w:szCs w:val="22"/>
        </w:rPr>
        <w:t xml:space="preserve"> z dôvodu prevodu podielov v obchodných spoločnostiach do správy kapitol ŠR.</w:t>
      </w:r>
    </w:p>
    <w:p w:rsidR="009270BF" w:rsidRPr="0072101A" w:rsidP="00630605">
      <w:pPr>
        <w:pStyle w:val="Pismenka"/>
        <w:tabs>
          <w:tab w:val="clear" w:pos="426"/>
        </w:tabs>
        <w:bidi w:val="0"/>
        <w:spacing w:after="200" w:line="336" w:lineRule="auto"/>
        <w:ind w:left="0" w:firstLine="0"/>
        <w:rPr>
          <w:rFonts w:ascii="Times New Roman" w:hAnsi="Times New Roman"/>
          <w:bCs w:val="0"/>
          <w:color w:val="FF0000"/>
          <w:sz w:val="22"/>
          <w:szCs w:val="22"/>
        </w:rPr>
      </w:pPr>
      <w:r w:rsidRPr="0072101A">
        <w:rPr>
          <w:rFonts w:ascii="Times New Roman" w:hAnsi="Times New Roman"/>
          <w:bCs w:val="0"/>
          <w:sz w:val="22"/>
          <w:szCs w:val="22"/>
        </w:rPr>
        <w:t xml:space="preserve">B.V. Poskytnuté návratné finančné výpomoci </w:t>
      </w:r>
    </w:p>
    <w:p w:rsidR="006D3882" w:rsidRPr="0072101A" w:rsidP="003601E3">
      <w:pPr>
        <w:pStyle w:val="Pismenka"/>
        <w:tabs>
          <w:tab w:val="clear" w:pos="426"/>
        </w:tabs>
        <w:bidi w:val="0"/>
        <w:spacing w:after="120" w:line="336" w:lineRule="auto"/>
        <w:ind w:left="0" w:firstLine="0"/>
        <w:rPr>
          <w:rFonts w:ascii="Times New Roman" w:hAnsi="Times New Roman"/>
          <w:b w:val="0"/>
          <w:bCs w:val="0"/>
          <w:sz w:val="22"/>
          <w:szCs w:val="22"/>
        </w:rPr>
      </w:pPr>
      <w:r w:rsidRPr="0072101A" w:rsidR="009270BF">
        <w:rPr>
          <w:rFonts w:ascii="Times New Roman" w:hAnsi="Times New Roman"/>
          <w:b w:val="0"/>
          <w:bCs w:val="0"/>
          <w:sz w:val="22"/>
          <w:szCs w:val="22"/>
        </w:rPr>
        <w:t xml:space="preserve">Návratné finančné výpomoci sú špecifikom pre štátnu správu a územnú samosprávu. V rámci </w:t>
      </w:r>
      <w:r w:rsidRPr="0072101A" w:rsidR="00A676CD">
        <w:rPr>
          <w:rFonts w:ascii="Times New Roman" w:hAnsi="Times New Roman"/>
          <w:b w:val="0"/>
          <w:bCs w:val="0"/>
          <w:sz w:val="22"/>
          <w:szCs w:val="22"/>
        </w:rPr>
        <w:t xml:space="preserve">ústrednej správy </w:t>
      </w:r>
      <w:r w:rsidRPr="0072101A" w:rsidR="009270BF">
        <w:rPr>
          <w:rFonts w:ascii="Times New Roman" w:hAnsi="Times New Roman"/>
          <w:b w:val="0"/>
          <w:bCs w:val="0"/>
          <w:sz w:val="22"/>
          <w:szCs w:val="22"/>
        </w:rPr>
        <w:t>môže návratné finančné výpomoci poskytovať Ministerstvo financií SR a iný orgán štátnej správy</w:t>
      </w:r>
      <w:r w:rsidRPr="0072101A" w:rsidR="00405030">
        <w:rPr>
          <w:rFonts w:ascii="Times New Roman" w:hAnsi="Times New Roman"/>
          <w:b w:val="0"/>
          <w:bCs w:val="0"/>
          <w:sz w:val="22"/>
          <w:szCs w:val="22"/>
        </w:rPr>
        <w:t>,</w:t>
      </w:r>
      <w:r w:rsidRPr="0072101A" w:rsidR="009270BF">
        <w:rPr>
          <w:rFonts w:ascii="Times New Roman" w:hAnsi="Times New Roman"/>
          <w:b w:val="0"/>
          <w:bCs w:val="0"/>
          <w:sz w:val="22"/>
          <w:szCs w:val="22"/>
        </w:rPr>
        <w:t xml:space="preserve"> ak tak umožňuje príslušný zákon</w:t>
      </w:r>
      <w:r w:rsidRPr="0072101A" w:rsidR="00D46E1B">
        <w:rPr>
          <w:rFonts w:ascii="Times New Roman" w:hAnsi="Times New Roman"/>
          <w:b w:val="0"/>
          <w:bCs w:val="0"/>
          <w:sz w:val="22"/>
          <w:szCs w:val="22"/>
        </w:rPr>
        <w:t xml:space="preserve"> (Ministerstvo zdravotníctva SR)</w:t>
      </w:r>
      <w:r w:rsidRPr="0072101A" w:rsidR="009270BF">
        <w:rPr>
          <w:rFonts w:ascii="Times New Roman" w:hAnsi="Times New Roman"/>
          <w:b w:val="0"/>
          <w:bCs w:val="0"/>
          <w:sz w:val="22"/>
          <w:szCs w:val="22"/>
        </w:rPr>
        <w:t>.</w:t>
      </w:r>
    </w:p>
    <w:p w:rsidR="00FC1194" w:rsidRPr="0072101A" w:rsidP="00FC1194">
      <w:pPr>
        <w:pStyle w:val="Pismenka"/>
        <w:tabs>
          <w:tab w:val="clear" w:pos="426"/>
        </w:tabs>
        <w:bidi w:val="0"/>
        <w:spacing w:after="120" w:line="336" w:lineRule="auto"/>
        <w:ind w:left="0" w:firstLine="0"/>
        <w:rPr>
          <w:rFonts w:ascii="Times New Roman" w:hAnsi="Times New Roman"/>
          <w:b w:val="0"/>
          <w:bCs w:val="0"/>
          <w:sz w:val="22"/>
          <w:szCs w:val="22"/>
        </w:rPr>
      </w:pPr>
      <w:r w:rsidRPr="0072101A" w:rsidR="006D3882">
        <w:rPr>
          <w:rFonts w:ascii="Times New Roman" w:hAnsi="Times New Roman"/>
          <w:b w:val="0"/>
          <w:bCs w:val="0"/>
          <w:sz w:val="22"/>
          <w:szCs w:val="22"/>
        </w:rPr>
        <w:t xml:space="preserve">Zo strany </w:t>
      </w:r>
      <w:r w:rsidRPr="0072101A" w:rsidR="009F7B92">
        <w:rPr>
          <w:rFonts w:ascii="Times New Roman" w:hAnsi="Times New Roman"/>
          <w:b w:val="0"/>
          <w:bCs w:val="0"/>
          <w:sz w:val="22"/>
          <w:szCs w:val="22"/>
        </w:rPr>
        <w:t>M</w:t>
      </w:r>
      <w:r w:rsidRPr="0072101A" w:rsidR="006D3882">
        <w:rPr>
          <w:rFonts w:ascii="Times New Roman" w:hAnsi="Times New Roman"/>
          <w:b w:val="0"/>
          <w:bCs w:val="0"/>
          <w:sz w:val="22"/>
          <w:szCs w:val="22"/>
        </w:rPr>
        <w:t>inisterstv</w:t>
      </w:r>
      <w:r w:rsidRPr="0072101A" w:rsidR="009F7B92">
        <w:rPr>
          <w:rFonts w:ascii="Times New Roman" w:hAnsi="Times New Roman"/>
          <w:b w:val="0"/>
          <w:bCs w:val="0"/>
          <w:sz w:val="22"/>
          <w:szCs w:val="22"/>
        </w:rPr>
        <w:t>a financií SR</w:t>
      </w:r>
      <w:r w:rsidRPr="0072101A" w:rsidR="006D3882">
        <w:rPr>
          <w:rFonts w:ascii="Times New Roman" w:hAnsi="Times New Roman"/>
          <w:b w:val="0"/>
          <w:bCs w:val="0"/>
          <w:sz w:val="22"/>
          <w:szCs w:val="22"/>
        </w:rPr>
        <w:t xml:space="preserve"> boli v roku 201</w:t>
      </w:r>
      <w:r w:rsidRPr="0072101A" w:rsidR="009F7B92">
        <w:rPr>
          <w:rFonts w:ascii="Times New Roman" w:hAnsi="Times New Roman"/>
          <w:b w:val="0"/>
          <w:bCs w:val="0"/>
          <w:sz w:val="22"/>
          <w:szCs w:val="22"/>
        </w:rPr>
        <w:t>4</w:t>
      </w:r>
      <w:r w:rsidRPr="0072101A" w:rsidR="006D3882">
        <w:rPr>
          <w:rFonts w:ascii="Times New Roman" w:hAnsi="Times New Roman"/>
          <w:b w:val="0"/>
          <w:bCs w:val="0"/>
          <w:sz w:val="22"/>
          <w:szCs w:val="22"/>
        </w:rPr>
        <w:t xml:space="preserve"> poskytnuté nové návratné finančné výpomoci</w:t>
      </w:r>
      <w:r w:rsidRPr="0072101A" w:rsidR="009F7B92">
        <w:rPr>
          <w:rFonts w:ascii="Times New Roman" w:hAnsi="Times New Roman"/>
          <w:b w:val="0"/>
          <w:bCs w:val="0"/>
          <w:sz w:val="22"/>
          <w:szCs w:val="22"/>
        </w:rPr>
        <w:t>, a to hlavne mestám SR v objeme 22 700 tis. eur</w:t>
      </w:r>
      <w:r w:rsidRPr="0072101A" w:rsidR="006D3882">
        <w:rPr>
          <w:rFonts w:ascii="Times New Roman" w:hAnsi="Times New Roman"/>
          <w:b w:val="0"/>
          <w:bCs w:val="0"/>
          <w:sz w:val="22"/>
          <w:szCs w:val="22"/>
        </w:rPr>
        <w:t>.</w:t>
      </w:r>
      <w:r w:rsidRPr="0072101A" w:rsidR="009F7B92">
        <w:rPr>
          <w:rFonts w:ascii="Times New Roman" w:hAnsi="Times New Roman"/>
          <w:b w:val="0"/>
          <w:bCs w:val="0"/>
          <w:sz w:val="22"/>
          <w:szCs w:val="22"/>
        </w:rPr>
        <w:t xml:space="preserve"> Tieto boli však na úrovni súhrnného celku eliminované.</w:t>
      </w:r>
      <w:r w:rsidRPr="0072101A" w:rsidR="006D3882">
        <w:rPr>
          <w:rFonts w:ascii="Times New Roman" w:hAnsi="Times New Roman"/>
          <w:b w:val="0"/>
          <w:bCs w:val="0"/>
          <w:sz w:val="22"/>
          <w:szCs w:val="22"/>
        </w:rPr>
        <w:t xml:space="preserve"> Pôvodne poskytnuté výpomoci zo strany Ministerstva financií SR </w:t>
      </w:r>
      <w:r w:rsidRPr="0072101A" w:rsidR="009F7B92">
        <w:rPr>
          <w:rFonts w:ascii="Times New Roman" w:hAnsi="Times New Roman"/>
          <w:b w:val="0"/>
          <w:bCs w:val="0"/>
          <w:sz w:val="22"/>
          <w:szCs w:val="22"/>
        </w:rPr>
        <w:t xml:space="preserve">voči podnikateľským subjektom mimo súhrnného celku </w:t>
      </w:r>
      <w:r w:rsidRPr="0072101A" w:rsidR="006D3882">
        <w:rPr>
          <w:rFonts w:ascii="Times New Roman" w:hAnsi="Times New Roman"/>
          <w:b w:val="0"/>
          <w:bCs w:val="0"/>
          <w:sz w:val="22"/>
          <w:szCs w:val="22"/>
        </w:rPr>
        <w:t>sa prehodnocujú, pokiaľ ide o ich návratnosť a k nesplácaným výpomociam sa tvoria opravné položky</w:t>
      </w:r>
      <w:r w:rsidRPr="0072101A" w:rsidR="008A599D">
        <w:rPr>
          <w:rFonts w:ascii="Times New Roman" w:hAnsi="Times New Roman"/>
          <w:b w:val="0"/>
          <w:bCs w:val="0"/>
          <w:sz w:val="22"/>
          <w:szCs w:val="22"/>
        </w:rPr>
        <w:t>,</w:t>
      </w:r>
      <w:r w:rsidRPr="0072101A" w:rsidR="006D3882">
        <w:rPr>
          <w:rFonts w:ascii="Times New Roman" w:hAnsi="Times New Roman"/>
          <w:b w:val="0"/>
          <w:bCs w:val="0"/>
          <w:sz w:val="22"/>
          <w:szCs w:val="22"/>
        </w:rPr>
        <w:t xml:space="preserve"> alebo sa </w:t>
      </w:r>
      <w:r w:rsidR="00B17D0C">
        <w:rPr>
          <w:rFonts w:ascii="Times New Roman" w:hAnsi="Times New Roman"/>
          <w:b w:val="0"/>
          <w:bCs w:val="0"/>
          <w:sz w:val="22"/>
          <w:szCs w:val="22"/>
        </w:rPr>
        <w:t>so</w:t>
      </w:r>
      <w:r w:rsidRPr="0072101A" w:rsidR="006D3882">
        <w:rPr>
          <w:rFonts w:ascii="Times New Roman" w:hAnsi="Times New Roman"/>
          <w:b w:val="0"/>
          <w:bCs w:val="0"/>
          <w:sz w:val="22"/>
          <w:szCs w:val="22"/>
        </w:rPr>
        <w:t xml:space="preserve"> súhlasom vlády Slovenskej republiky trvalo odpisujú do nákladov. </w:t>
      </w:r>
    </w:p>
    <w:tbl>
      <w:tblPr>
        <w:tblStyle w:val="TableNormal"/>
        <w:tblW w:w="4608" w:type="pct"/>
        <w:jc w:val="center"/>
        <w:tblInd w:w="70" w:type="dxa"/>
        <w:tblLayout w:type="fixed"/>
        <w:tblCellMar>
          <w:left w:w="70" w:type="dxa"/>
          <w:right w:w="70" w:type="dxa"/>
        </w:tblCellMar>
        <w:tblLook w:val="00A0"/>
      </w:tblPr>
      <w:tblGrid>
        <w:gridCol w:w="5949"/>
        <w:gridCol w:w="1418"/>
        <w:gridCol w:w="1122"/>
      </w:tblGrid>
      <w:tr>
        <w:tblPrEx>
          <w:tblW w:w="4608" w:type="pct"/>
          <w:jc w:val="center"/>
          <w:tblInd w:w="70" w:type="dxa"/>
          <w:tblLayout w:type="fixed"/>
          <w:tblCellMar>
            <w:left w:w="70" w:type="dxa"/>
            <w:right w:w="70" w:type="dxa"/>
          </w:tblCellMar>
          <w:tblLook w:val="00A0"/>
        </w:tblPrEx>
        <w:trPr>
          <w:trHeight w:val="330"/>
          <w:jc w:val="center"/>
        </w:trPr>
        <w:tc>
          <w:tcPr>
            <w:tcW w:w="4339" w:type="pct"/>
            <w:gridSpan w:val="2"/>
            <w:tcBorders>
              <w:top w:val="single" w:sz="4" w:space="0" w:color="auto"/>
              <w:left w:val="nil"/>
              <w:bottom w:val="single" w:sz="4" w:space="0" w:color="auto"/>
              <w:right w:val="nil"/>
            </w:tcBorders>
            <w:shd w:val="clear" w:color="000000" w:fill="000000"/>
            <w:noWrap/>
            <w:textDirection w:val="lrTb"/>
            <w:vAlign w:val="center"/>
          </w:tcPr>
          <w:p w:rsidR="004D4732" w:rsidRPr="0072101A" w:rsidP="00BD2AA1">
            <w:pPr>
              <w:bidi w:val="0"/>
              <w:spacing w:after="0" w:line="240" w:lineRule="auto"/>
              <w:rPr>
                <w:rFonts w:ascii="Times New Roman" w:hAnsi="Times New Roman"/>
                <w:b/>
                <w:bCs/>
                <w:color w:val="FFFFFF"/>
                <w:sz w:val="20"/>
                <w:szCs w:val="20"/>
                <w:lang w:eastAsia="sk-SK"/>
              </w:rPr>
            </w:pPr>
            <w:r w:rsidRPr="0072101A" w:rsidR="00D1792A">
              <w:rPr>
                <w:b/>
                <w:bCs/>
                <w:szCs w:val="22"/>
              </w:rPr>
              <w:br w:type="page"/>
            </w:r>
            <w:r w:rsidRPr="0072101A" w:rsidR="00BD2AA1">
              <w:rPr>
                <w:rFonts w:ascii="Times New Roman" w:hAnsi="Times New Roman"/>
                <w:b/>
                <w:bCs/>
                <w:color w:val="FFFFFF"/>
                <w:sz w:val="20"/>
                <w:szCs w:val="20"/>
                <w:lang w:eastAsia="sk-SK"/>
              </w:rPr>
              <w:t>Návratné finančné výpomoci</w:t>
            </w:r>
            <w:r w:rsidRPr="0072101A">
              <w:rPr>
                <w:rFonts w:ascii="Times New Roman" w:hAnsi="Times New Roman"/>
                <w:b/>
                <w:bCs/>
                <w:color w:val="FFFFFF"/>
                <w:sz w:val="20"/>
                <w:szCs w:val="20"/>
                <w:lang w:eastAsia="sk-SK"/>
              </w:rPr>
              <w:t xml:space="preserve"> súhrnného celku (v tis. eur)</w:t>
            </w:r>
          </w:p>
        </w:tc>
        <w:tc>
          <w:tcPr>
            <w:tcW w:w="661" w:type="pct"/>
            <w:tcBorders>
              <w:top w:val="single" w:sz="4" w:space="0" w:color="auto"/>
              <w:left w:val="nil"/>
              <w:bottom w:val="single" w:sz="4" w:space="0" w:color="auto"/>
              <w:right w:val="nil"/>
            </w:tcBorders>
            <w:shd w:val="clear" w:color="000000" w:fill="000000"/>
            <w:textDirection w:val="lrTb"/>
            <w:vAlign w:val="center"/>
          </w:tcPr>
          <w:p w:rsidR="004D4732" w:rsidRPr="0072101A" w:rsidP="00F5652D">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r>
      <w:tr>
        <w:tblPrEx>
          <w:tblW w:w="4608" w:type="pct"/>
          <w:jc w:val="center"/>
          <w:tblInd w:w="70" w:type="dxa"/>
          <w:tblLayout w:type="fixed"/>
          <w:tblCellMar>
            <w:left w:w="70" w:type="dxa"/>
            <w:right w:w="70" w:type="dxa"/>
          </w:tblCellMar>
          <w:tblLook w:val="00A0"/>
        </w:tblPrEx>
        <w:trPr>
          <w:trHeight w:val="382"/>
          <w:jc w:val="center"/>
        </w:trPr>
        <w:tc>
          <w:tcPr>
            <w:tcW w:w="3504" w:type="pct"/>
            <w:tcBorders>
              <w:top w:val="nil"/>
              <w:left w:val="nil"/>
              <w:bottom w:val="single" w:sz="4" w:space="0" w:color="auto"/>
              <w:right w:val="nil"/>
            </w:tcBorders>
            <w:shd w:val="clear" w:color="000000" w:fill="BFBFBF"/>
            <w:noWrap/>
            <w:textDirection w:val="lrTb"/>
            <w:vAlign w:val="bottom"/>
          </w:tcPr>
          <w:p w:rsidR="004D4732" w:rsidRPr="0072101A" w:rsidP="00BD2AA1">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 xml:space="preserve">Druh </w:t>
            </w:r>
            <w:r w:rsidRPr="0072101A" w:rsidR="00BD2AA1">
              <w:rPr>
                <w:rFonts w:ascii="Times New Roman" w:hAnsi="Times New Roman"/>
                <w:b/>
                <w:bCs/>
                <w:sz w:val="20"/>
                <w:szCs w:val="20"/>
                <w:lang w:eastAsia="sk-SK"/>
              </w:rPr>
              <w:t>výpomoci</w:t>
            </w:r>
          </w:p>
        </w:tc>
        <w:tc>
          <w:tcPr>
            <w:tcW w:w="835" w:type="pct"/>
            <w:tcBorders>
              <w:top w:val="nil"/>
              <w:left w:val="nil"/>
              <w:bottom w:val="single" w:sz="4" w:space="0" w:color="auto"/>
              <w:right w:val="nil"/>
            </w:tcBorders>
            <w:shd w:val="clear" w:color="000000" w:fill="BFBFBF"/>
            <w:noWrap/>
            <w:textDirection w:val="lrTb"/>
            <w:vAlign w:val="bottom"/>
          </w:tcPr>
          <w:p w:rsidR="004D4732" w:rsidRPr="0072101A" w:rsidP="00F5652D">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 xml:space="preserve">      </w:t>
            </w:r>
            <w:r w:rsidRPr="0072101A" w:rsidR="00C33C20">
              <w:rPr>
                <w:rFonts w:ascii="Times New Roman" w:hAnsi="Times New Roman"/>
                <w:b/>
                <w:bCs/>
                <w:sz w:val="20"/>
                <w:szCs w:val="20"/>
                <w:lang w:eastAsia="sk-SK"/>
              </w:rPr>
              <w:t xml:space="preserve">    </w:t>
            </w:r>
            <w:r w:rsidRPr="0072101A" w:rsidR="00A7796B">
              <w:rPr>
                <w:rFonts w:ascii="Times New Roman" w:hAnsi="Times New Roman"/>
                <w:b/>
                <w:bCs/>
                <w:sz w:val="20"/>
                <w:szCs w:val="20"/>
                <w:lang w:eastAsia="sk-SK"/>
              </w:rPr>
              <w:t xml:space="preserve">  </w:t>
            </w:r>
            <w:r w:rsidRPr="0072101A" w:rsidR="00B3502A">
              <w:rPr>
                <w:rFonts w:ascii="Times New Roman" w:hAnsi="Times New Roman"/>
                <w:b/>
                <w:bCs/>
                <w:sz w:val="20"/>
                <w:szCs w:val="20"/>
                <w:lang w:eastAsia="sk-SK"/>
              </w:rPr>
              <w:t xml:space="preserve">   </w:t>
            </w:r>
            <w:r w:rsidRPr="0072101A" w:rsidR="00A92E56">
              <w:rPr>
                <w:rFonts w:ascii="Times New Roman" w:hAnsi="Times New Roman"/>
                <w:b/>
                <w:bCs/>
                <w:sz w:val="20"/>
                <w:szCs w:val="20"/>
                <w:lang w:eastAsia="sk-SK"/>
              </w:rPr>
              <w:t>2014</w:t>
            </w:r>
          </w:p>
        </w:tc>
        <w:tc>
          <w:tcPr>
            <w:tcW w:w="661" w:type="pct"/>
            <w:tcBorders>
              <w:top w:val="nil"/>
              <w:left w:val="nil"/>
              <w:bottom w:val="single" w:sz="4" w:space="0" w:color="auto"/>
              <w:right w:val="nil"/>
            </w:tcBorders>
            <w:shd w:val="clear" w:color="000000" w:fill="BFBFBF"/>
            <w:noWrap/>
            <w:textDirection w:val="lrTb"/>
            <w:vAlign w:val="bottom"/>
          </w:tcPr>
          <w:p w:rsidR="004D4732" w:rsidRPr="0072101A" w:rsidP="00A92E56">
            <w:pPr>
              <w:bidi w:val="0"/>
              <w:spacing w:after="0" w:line="240" w:lineRule="auto"/>
              <w:jc w:val="right"/>
              <w:rPr>
                <w:rFonts w:ascii="Times New Roman" w:hAnsi="Times New Roman"/>
                <w:b/>
                <w:bCs/>
                <w:sz w:val="20"/>
                <w:szCs w:val="20"/>
                <w:lang w:eastAsia="sk-SK"/>
              </w:rPr>
            </w:pPr>
            <w:r w:rsidRPr="0072101A" w:rsidR="00C33C20">
              <w:rPr>
                <w:rFonts w:ascii="Times New Roman" w:hAnsi="Times New Roman"/>
                <w:b/>
                <w:bCs/>
                <w:sz w:val="20"/>
                <w:szCs w:val="20"/>
                <w:lang w:eastAsia="sk-SK"/>
              </w:rPr>
              <w:t xml:space="preserve">    </w:t>
            </w:r>
            <w:r w:rsidRPr="0072101A" w:rsidR="00A7796B">
              <w:rPr>
                <w:rFonts w:ascii="Times New Roman" w:hAnsi="Times New Roman"/>
                <w:b/>
                <w:bCs/>
                <w:sz w:val="20"/>
                <w:szCs w:val="20"/>
                <w:lang w:eastAsia="sk-SK"/>
              </w:rPr>
              <w:t xml:space="preserve">     </w:t>
            </w:r>
            <w:r w:rsidRPr="0072101A" w:rsidR="00C33C20">
              <w:rPr>
                <w:rFonts w:ascii="Times New Roman" w:hAnsi="Times New Roman"/>
                <w:b/>
                <w:bCs/>
                <w:sz w:val="20"/>
                <w:szCs w:val="20"/>
                <w:lang w:eastAsia="sk-SK"/>
              </w:rPr>
              <w:t xml:space="preserve">  </w:t>
            </w:r>
            <w:r w:rsidRPr="0072101A" w:rsidR="00B3502A">
              <w:rPr>
                <w:rFonts w:ascii="Times New Roman" w:hAnsi="Times New Roman"/>
                <w:b/>
                <w:bCs/>
                <w:sz w:val="20"/>
                <w:szCs w:val="20"/>
                <w:lang w:eastAsia="sk-SK"/>
              </w:rPr>
              <w:t xml:space="preserve"> </w:t>
            </w:r>
            <w:r w:rsidRPr="0072101A" w:rsidR="007715D7">
              <w:rPr>
                <w:rFonts w:ascii="Times New Roman" w:hAnsi="Times New Roman"/>
                <w:b/>
                <w:bCs/>
                <w:sz w:val="20"/>
                <w:szCs w:val="20"/>
                <w:lang w:eastAsia="sk-SK"/>
              </w:rPr>
              <w:t xml:space="preserve">             </w:t>
            </w:r>
            <w:r w:rsidRPr="0072101A" w:rsidR="00B3502A">
              <w:rPr>
                <w:rFonts w:ascii="Times New Roman" w:hAnsi="Times New Roman"/>
                <w:b/>
                <w:bCs/>
                <w:sz w:val="20"/>
                <w:szCs w:val="20"/>
                <w:lang w:eastAsia="sk-SK"/>
              </w:rPr>
              <w:t>201</w:t>
            </w:r>
            <w:r w:rsidRPr="0072101A" w:rsidR="00A92E56">
              <w:rPr>
                <w:rFonts w:ascii="Times New Roman" w:hAnsi="Times New Roman"/>
                <w:b/>
                <w:bCs/>
                <w:sz w:val="20"/>
                <w:szCs w:val="20"/>
                <w:lang w:eastAsia="sk-SK"/>
              </w:rPr>
              <w:t>3</w:t>
            </w:r>
          </w:p>
        </w:tc>
      </w:tr>
      <w:tr>
        <w:tblPrEx>
          <w:tblW w:w="4608" w:type="pct"/>
          <w:jc w:val="center"/>
          <w:tblInd w:w="70" w:type="dxa"/>
          <w:tblLayout w:type="fixed"/>
          <w:tblCellMar>
            <w:left w:w="70" w:type="dxa"/>
            <w:right w:w="70" w:type="dxa"/>
          </w:tblCellMar>
          <w:tblLook w:val="00A0"/>
        </w:tblPrEx>
        <w:trPr>
          <w:trHeight w:hRule="exact" w:val="330"/>
          <w:jc w:val="center"/>
        </w:trPr>
        <w:tc>
          <w:tcPr>
            <w:tcW w:w="3504" w:type="pct"/>
            <w:tcBorders>
              <w:top w:val="nil"/>
              <w:left w:val="nil"/>
              <w:bottom w:val="none" w:sz="0" w:space="0" w:color="auto"/>
              <w:right w:val="nil"/>
            </w:tcBorders>
            <w:textDirection w:val="lrTb"/>
            <w:vAlign w:val="center"/>
          </w:tcPr>
          <w:p w:rsidR="00A92E56" w:rsidRPr="0072101A" w:rsidP="00AE400C">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Podnikateľským subjektom</w:t>
            </w:r>
          </w:p>
        </w:tc>
        <w:tc>
          <w:tcPr>
            <w:tcW w:w="835" w:type="pct"/>
            <w:tcBorders>
              <w:top w:val="nil"/>
              <w:left w:val="nil"/>
              <w:bottom w:val="none" w:sz="0" w:space="0" w:color="auto"/>
              <w:right w:val="nil"/>
            </w:tcBorders>
            <w:textDirection w:val="lrTb"/>
            <w:vAlign w:val="center"/>
          </w:tcPr>
          <w:p w:rsidR="00A92E56" w:rsidRPr="0072101A" w:rsidP="00572405">
            <w:pPr>
              <w:bidi w:val="0"/>
              <w:spacing w:after="0" w:line="240" w:lineRule="auto"/>
              <w:jc w:val="right"/>
              <w:rPr>
                <w:rFonts w:ascii="Times New Roman" w:hAnsi="Times New Roman"/>
                <w:color w:val="000000"/>
                <w:sz w:val="20"/>
                <w:szCs w:val="20"/>
                <w:lang w:eastAsia="sk-SK"/>
              </w:rPr>
            </w:pPr>
            <w:r w:rsidRPr="0072101A" w:rsidR="00572405">
              <w:rPr>
                <w:rFonts w:ascii="Times New Roman" w:hAnsi="Times New Roman"/>
                <w:color w:val="000000"/>
                <w:sz w:val="20"/>
                <w:szCs w:val="20"/>
                <w:lang w:eastAsia="sk-SK"/>
              </w:rPr>
              <w:t>243</w:t>
            </w:r>
          </w:p>
        </w:tc>
        <w:tc>
          <w:tcPr>
            <w:tcW w:w="661" w:type="pct"/>
            <w:tcBorders>
              <w:top w:val="nil"/>
              <w:left w:val="nil"/>
              <w:bottom w:val="none" w:sz="0" w:space="0" w:color="auto"/>
              <w:right w:val="nil"/>
            </w:tcBorders>
            <w:textDirection w:val="lrTb"/>
            <w:vAlign w:val="center"/>
          </w:tcPr>
          <w:p w:rsidR="00A92E56" w:rsidRPr="0072101A" w:rsidP="001265A1">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1 288</w:t>
            </w:r>
          </w:p>
        </w:tc>
      </w:tr>
      <w:tr>
        <w:tblPrEx>
          <w:tblW w:w="4608" w:type="pct"/>
          <w:jc w:val="center"/>
          <w:tblInd w:w="70" w:type="dxa"/>
          <w:tblLayout w:type="fixed"/>
          <w:tblCellMar>
            <w:left w:w="70" w:type="dxa"/>
            <w:right w:w="70" w:type="dxa"/>
          </w:tblCellMar>
          <w:tblLook w:val="00A0"/>
        </w:tblPrEx>
        <w:trPr>
          <w:trHeight w:hRule="exact" w:val="330"/>
          <w:jc w:val="center"/>
        </w:trPr>
        <w:tc>
          <w:tcPr>
            <w:tcW w:w="3504" w:type="pct"/>
            <w:tcBorders>
              <w:top w:val="nil"/>
              <w:left w:val="nil"/>
              <w:bottom w:val="nil"/>
              <w:right w:val="nil"/>
            </w:tcBorders>
            <w:textDirection w:val="lrTb"/>
            <w:vAlign w:val="center"/>
          </w:tcPr>
          <w:p w:rsidR="00A92E56" w:rsidRPr="0072101A" w:rsidP="003601E3">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Subjektom v rámci konsolidovaného celku</w:t>
            </w:r>
          </w:p>
        </w:tc>
        <w:tc>
          <w:tcPr>
            <w:tcW w:w="835" w:type="pct"/>
            <w:tcBorders>
              <w:top w:val="nil"/>
              <w:left w:val="nil"/>
              <w:bottom w:val="nil"/>
              <w:right w:val="nil"/>
            </w:tcBorders>
            <w:textDirection w:val="lrTb"/>
            <w:vAlign w:val="center"/>
          </w:tcPr>
          <w:p w:rsidR="00A92E56" w:rsidRPr="0072101A" w:rsidP="003601E3">
            <w:pPr>
              <w:bidi w:val="0"/>
              <w:spacing w:after="0" w:line="240" w:lineRule="auto"/>
              <w:jc w:val="right"/>
              <w:rPr>
                <w:rFonts w:ascii="Times New Roman" w:hAnsi="Times New Roman"/>
                <w:color w:val="000000"/>
                <w:sz w:val="20"/>
                <w:szCs w:val="20"/>
                <w:lang w:eastAsia="sk-SK"/>
              </w:rPr>
            </w:pPr>
            <w:r w:rsidRPr="0072101A" w:rsidR="00572405">
              <w:rPr>
                <w:rFonts w:ascii="Times New Roman" w:hAnsi="Times New Roman"/>
                <w:color w:val="000000"/>
                <w:sz w:val="20"/>
                <w:szCs w:val="20"/>
                <w:lang w:eastAsia="sk-SK"/>
              </w:rPr>
              <w:t>428</w:t>
            </w:r>
          </w:p>
        </w:tc>
        <w:tc>
          <w:tcPr>
            <w:tcW w:w="661" w:type="pct"/>
            <w:tcBorders>
              <w:top w:val="nil"/>
              <w:left w:val="nil"/>
              <w:bottom w:val="nil"/>
              <w:right w:val="nil"/>
            </w:tcBorders>
            <w:textDirection w:val="lrTb"/>
            <w:vAlign w:val="center"/>
          </w:tcPr>
          <w:p w:rsidR="00A92E56" w:rsidRPr="0072101A" w:rsidP="001265A1">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641</w:t>
            </w:r>
          </w:p>
        </w:tc>
      </w:tr>
      <w:tr>
        <w:tblPrEx>
          <w:tblW w:w="4608" w:type="pct"/>
          <w:jc w:val="center"/>
          <w:tblInd w:w="70" w:type="dxa"/>
          <w:tblLayout w:type="fixed"/>
          <w:tblCellMar>
            <w:left w:w="70" w:type="dxa"/>
            <w:right w:w="70" w:type="dxa"/>
          </w:tblCellMar>
          <w:tblLook w:val="00A0"/>
        </w:tblPrEx>
        <w:trPr>
          <w:trHeight w:hRule="exact" w:val="292"/>
          <w:jc w:val="center"/>
        </w:trPr>
        <w:tc>
          <w:tcPr>
            <w:tcW w:w="3504" w:type="pct"/>
            <w:tcBorders>
              <w:top w:val="nil"/>
              <w:left w:val="nil"/>
              <w:bottom w:val="nil"/>
              <w:right w:val="nil"/>
            </w:tcBorders>
            <w:textDirection w:val="lrTb"/>
            <w:vAlign w:val="center"/>
          </w:tcPr>
          <w:p w:rsidR="00A92E56" w:rsidRPr="0072101A" w:rsidP="003601E3">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Subjektom verejnej správy</w:t>
            </w:r>
          </w:p>
        </w:tc>
        <w:tc>
          <w:tcPr>
            <w:tcW w:w="835" w:type="pct"/>
            <w:tcBorders>
              <w:top w:val="nil"/>
              <w:left w:val="nil"/>
              <w:bottom w:val="nil"/>
              <w:right w:val="nil"/>
            </w:tcBorders>
            <w:textDirection w:val="lrTb"/>
            <w:vAlign w:val="center"/>
          </w:tcPr>
          <w:p w:rsidR="00A92E56" w:rsidRPr="0072101A" w:rsidP="003601E3">
            <w:pPr>
              <w:bidi w:val="0"/>
              <w:spacing w:after="0" w:line="240" w:lineRule="auto"/>
              <w:jc w:val="right"/>
              <w:rPr>
                <w:rFonts w:ascii="Times New Roman" w:hAnsi="Times New Roman"/>
                <w:color w:val="000000"/>
                <w:sz w:val="20"/>
                <w:szCs w:val="20"/>
                <w:lang w:eastAsia="sk-SK"/>
              </w:rPr>
            </w:pPr>
            <w:r w:rsidRPr="0072101A" w:rsidR="00572405">
              <w:rPr>
                <w:rFonts w:ascii="Times New Roman" w:hAnsi="Times New Roman"/>
                <w:color w:val="000000"/>
                <w:sz w:val="20"/>
                <w:szCs w:val="20"/>
                <w:lang w:eastAsia="sk-SK"/>
              </w:rPr>
              <w:t>564</w:t>
            </w:r>
          </w:p>
        </w:tc>
        <w:tc>
          <w:tcPr>
            <w:tcW w:w="661" w:type="pct"/>
            <w:tcBorders>
              <w:top w:val="nil"/>
              <w:left w:val="nil"/>
              <w:bottom w:val="nil"/>
              <w:right w:val="nil"/>
            </w:tcBorders>
            <w:textDirection w:val="lrTb"/>
            <w:vAlign w:val="center"/>
          </w:tcPr>
          <w:p w:rsidR="00A92E56" w:rsidRPr="0072101A" w:rsidP="001265A1">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618</w:t>
            </w:r>
          </w:p>
        </w:tc>
      </w:tr>
      <w:tr>
        <w:tblPrEx>
          <w:tblW w:w="4608" w:type="pct"/>
          <w:jc w:val="center"/>
          <w:tblInd w:w="70" w:type="dxa"/>
          <w:tblLayout w:type="fixed"/>
          <w:tblCellMar>
            <w:left w:w="70" w:type="dxa"/>
            <w:right w:w="70" w:type="dxa"/>
          </w:tblCellMar>
          <w:tblLook w:val="00A0"/>
        </w:tblPrEx>
        <w:trPr>
          <w:trHeight w:hRule="exact" w:val="330"/>
          <w:jc w:val="center"/>
        </w:trPr>
        <w:tc>
          <w:tcPr>
            <w:tcW w:w="3504" w:type="pct"/>
            <w:tcBorders>
              <w:top w:val="nil"/>
              <w:left w:val="nil"/>
              <w:bottom w:val="none" w:sz="0" w:space="0" w:color="auto"/>
              <w:right w:val="nil"/>
            </w:tcBorders>
            <w:shd w:val="clear" w:color="000000" w:fill="auto"/>
            <w:textDirection w:val="lrTb"/>
            <w:vAlign w:val="center"/>
          </w:tcPr>
          <w:p w:rsidR="00A92E56" w:rsidRPr="0072101A" w:rsidP="003601E3">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Fyzickým osobám</w:t>
            </w:r>
          </w:p>
        </w:tc>
        <w:tc>
          <w:tcPr>
            <w:tcW w:w="835" w:type="pct"/>
            <w:tcBorders>
              <w:top w:val="nil"/>
              <w:left w:val="nil"/>
              <w:bottom w:val="none" w:sz="0" w:space="0" w:color="auto"/>
              <w:right w:val="nil"/>
            </w:tcBorders>
            <w:shd w:val="clear" w:color="000000" w:fill="auto"/>
            <w:textDirection w:val="lrTb"/>
            <w:vAlign w:val="center"/>
          </w:tcPr>
          <w:p w:rsidR="00A92E56" w:rsidRPr="0072101A" w:rsidP="003601E3">
            <w:pPr>
              <w:bidi w:val="0"/>
              <w:spacing w:after="0" w:line="240" w:lineRule="auto"/>
              <w:jc w:val="right"/>
              <w:rPr>
                <w:rFonts w:ascii="Times New Roman" w:hAnsi="Times New Roman"/>
                <w:bCs/>
                <w:color w:val="000000"/>
                <w:sz w:val="20"/>
                <w:szCs w:val="20"/>
                <w:lang w:eastAsia="sk-SK"/>
              </w:rPr>
            </w:pPr>
            <w:r w:rsidRPr="0072101A" w:rsidR="00572405">
              <w:rPr>
                <w:rFonts w:ascii="Times New Roman" w:hAnsi="Times New Roman"/>
                <w:bCs/>
                <w:color w:val="000000"/>
                <w:sz w:val="20"/>
                <w:szCs w:val="20"/>
                <w:lang w:eastAsia="sk-SK"/>
              </w:rPr>
              <w:t>199</w:t>
            </w:r>
          </w:p>
        </w:tc>
        <w:tc>
          <w:tcPr>
            <w:tcW w:w="661" w:type="pct"/>
            <w:tcBorders>
              <w:top w:val="nil"/>
              <w:left w:val="nil"/>
              <w:bottom w:val="none" w:sz="0" w:space="0" w:color="auto"/>
              <w:right w:val="nil"/>
            </w:tcBorders>
            <w:shd w:val="clear" w:color="000000" w:fill="auto"/>
            <w:textDirection w:val="lrTb"/>
            <w:vAlign w:val="center"/>
          </w:tcPr>
          <w:p w:rsidR="00A92E56" w:rsidRPr="0072101A" w:rsidP="001265A1">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202</w:t>
            </w:r>
          </w:p>
        </w:tc>
      </w:tr>
      <w:tr>
        <w:tblPrEx>
          <w:tblW w:w="4608" w:type="pct"/>
          <w:jc w:val="center"/>
          <w:tblInd w:w="70" w:type="dxa"/>
          <w:tblLayout w:type="fixed"/>
          <w:tblCellMar>
            <w:left w:w="70" w:type="dxa"/>
            <w:right w:w="70" w:type="dxa"/>
          </w:tblCellMar>
          <w:tblLook w:val="00A0"/>
        </w:tblPrEx>
        <w:trPr>
          <w:trHeight w:hRule="exact" w:val="330"/>
          <w:jc w:val="center"/>
        </w:trPr>
        <w:tc>
          <w:tcPr>
            <w:tcW w:w="3504" w:type="pct"/>
            <w:tcBorders>
              <w:top w:val="nil"/>
              <w:left w:val="nil"/>
              <w:bottom w:val="none" w:sz="0" w:space="0" w:color="auto"/>
              <w:right w:val="nil"/>
            </w:tcBorders>
            <w:shd w:val="clear" w:color="000000" w:fill="auto"/>
            <w:textDirection w:val="lrTb"/>
            <w:vAlign w:val="center"/>
          </w:tcPr>
          <w:p w:rsidR="00A92E56" w:rsidRPr="0072101A" w:rsidP="00AE400C">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Ostatným organizáciám</w:t>
            </w:r>
          </w:p>
        </w:tc>
        <w:tc>
          <w:tcPr>
            <w:tcW w:w="835" w:type="pct"/>
            <w:tcBorders>
              <w:top w:val="nil"/>
              <w:left w:val="nil"/>
              <w:bottom w:val="none" w:sz="0" w:space="0" w:color="auto"/>
              <w:right w:val="nil"/>
            </w:tcBorders>
            <w:shd w:val="clear" w:color="000000" w:fill="auto"/>
            <w:textDirection w:val="lrTb"/>
            <w:vAlign w:val="center"/>
          </w:tcPr>
          <w:p w:rsidR="00A92E56" w:rsidRPr="0072101A" w:rsidP="00572405">
            <w:pPr>
              <w:bidi w:val="0"/>
              <w:spacing w:after="0" w:line="240" w:lineRule="auto"/>
              <w:jc w:val="right"/>
              <w:rPr>
                <w:rFonts w:ascii="Times New Roman" w:hAnsi="Times New Roman"/>
                <w:bCs/>
                <w:color w:val="000000"/>
                <w:sz w:val="20"/>
                <w:szCs w:val="20"/>
                <w:lang w:eastAsia="sk-SK"/>
              </w:rPr>
            </w:pPr>
            <w:r w:rsidRPr="0072101A" w:rsidR="00572405">
              <w:rPr>
                <w:rFonts w:ascii="Times New Roman" w:hAnsi="Times New Roman"/>
                <w:bCs/>
                <w:color w:val="000000"/>
                <w:sz w:val="20"/>
                <w:szCs w:val="20"/>
                <w:lang w:eastAsia="sk-SK"/>
              </w:rPr>
              <w:t>1 839</w:t>
            </w:r>
          </w:p>
        </w:tc>
        <w:tc>
          <w:tcPr>
            <w:tcW w:w="661" w:type="pct"/>
            <w:tcBorders>
              <w:top w:val="nil"/>
              <w:left w:val="nil"/>
              <w:bottom w:val="none" w:sz="0" w:space="0" w:color="auto"/>
              <w:right w:val="nil"/>
            </w:tcBorders>
            <w:shd w:val="clear" w:color="000000" w:fill="auto"/>
            <w:textDirection w:val="lrTb"/>
            <w:vAlign w:val="center"/>
          </w:tcPr>
          <w:p w:rsidR="00A92E56" w:rsidRPr="0072101A" w:rsidP="001265A1">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2 945</w:t>
            </w:r>
          </w:p>
        </w:tc>
      </w:tr>
      <w:tr>
        <w:tblPrEx>
          <w:tblW w:w="4608" w:type="pct"/>
          <w:jc w:val="center"/>
          <w:tblInd w:w="70" w:type="dxa"/>
          <w:tblLayout w:type="fixed"/>
          <w:tblCellMar>
            <w:left w:w="70" w:type="dxa"/>
            <w:right w:w="70" w:type="dxa"/>
          </w:tblCellMar>
          <w:tblLook w:val="00A0"/>
        </w:tblPrEx>
        <w:trPr>
          <w:trHeight w:hRule="exact" w:val="330"/>
          <w:jc w:val="center"/>
        </w:trPr>
        <w:tc>
          <w:tcPr>
            <w:tcW w:w="3504" w:type="pct"/>
            <w:tcBorders>
              <w:top w:val="none" w:sz="0" w:space="0" w:color="auto"/>
              <w:left w:val="nil"/>
              <w:bottom w:val="single" w:sz="4" w:space="0" w:color="000000"/>
              <w:right w:val="nil"/>
            </w:tcBorders>
            <w:shd w:val="clear" w:color="000000" w:fill="auto"/>
            <w:textDirection w:val="lrTb"/>
            <w:vAlign w:val="center"/>
          </w:tcPr>
          <w:p w:rsidR="00A92E56" w:rsidRPr="0072101A" w:rsidP="003601E3">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Spolu</w:t>
            </w:r>
          </w:p>
        </w:tc>
        <w:tc>
          <w:tcPr>
            <w:tcW w:w="835" w:type="pct"/>
            <w:tcBorders>
              <w:top w:val="none" w:sz="0" w:space="0" w:color="auto"/>
              <w:left w:val="nil"/>
              <w:bottom w:val="single" w:sz="4" w:space="0" w:color="000000"/>
              <w:right w:val="nil"/>
            </w:tcBorders>
            <w:shd w:val="clear" w:color="000000" w:fill="auto"/>
            <w:textDirection w:val="lrTb"/>
            <w:vAlign w:val="center"/>
          </w:tcPr>
          <w:p w:rsidR="00A92E56" w:rsidRPr="0072101A" w:rsidP="003601E3">
            <w:pPr>
              <w:bidi w:val="0"/>
              <w:spacing w:after="0" w:line="240" w:lineRule="auto"/>
              <w:jc w:val="right"/>
              <w:rPr>
                <w:rFonts w:ascii="Times New Roman" w:hAnsi="Times New Roman"/>
                <w:b/>
                <w:bCs/>
                <w:color w:val="000000"/>
                <w:sz w:val="20"/>
                <w:szCs w:val="20"/>
                <w:lang w:eastAsia="sk-SK"/>
              </w:rPr>
            </w:pPr>
            <w:r w:rsidRPr="0072101A" w:rsidR="00572405">
              <w:rPr>
                <w:rFonts w:ascii="Times New Roman" w:hAnsi="Times New Roman"/>
                <w:b/>
                <w:bCs/>
                <w:color w:val="000000"/>
                <w:sz w:val="20"/>
                <w:szCs w:val="20"/>
                <w:lang w:eastAsia="sk-SK"/>
              </w:rPr>
              <w:t>3 273</w:t>
            </w:r>
          </w:p>
        </w:tc>
        <w:tc>
          <w:tcPr>
            <w:tcW w:w="661" w:type="pct"/>
            <w:tcBorders>
              <w:top w:val="none" w:sz="0" w:space="0" w:color="auto"/>
              <w:left w:val="nil"/>
              <w:bottom w:val="single" w:sz="4" w:space="0" w:color="000000"/>
              <w:right w:val="nil"/>
            </w:tcBorders>
            <w:shd w:val="clear" w:color="000000" w:fill="auto"/>
            <w:textDirection w:val="lrTb"/>
            <w:vAlign w:val="center"/>
          </w:tcPr>
          <w:p w:rsidR="00A92E56" w:rsidRPr="0072101A" w:rsidP="001265A1">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5 694</w:t>
            </w:r>
          </w:p>
        </w:tc>
      </w:tr>
    </w:tbl>
    <w:p w:rsidR="00D1792A" w:rsidRPr="0072101A" w:rsidP="00D1792A">
      <w:pPr>
        <w:pStyle w:val="Pismenka"/>
        <w:tabs>
          <w:tab w:val="clear" w:pos="426"/>
        </w:tabs>
        <w:bidi w:val="0"/>
        <w:spacing w:before="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K 31.12.201</w:t>
      </w:r>
      <w:r w:rsidRPr="0072101A" w:rsidR="00420314">
        <w:rPr>
          <w:rFonts w:ascii="Times New Roman" w:hAnsi="Times New Roman"/>
          <w:b w:val="0"/>
          <w:bCs w:val="0"/>
          <w:sz w:val="22"/>
          <w:szCs w:val="22"/>
        </w:rPr>
        <w:t>4</w:t>
      </w:r>
      <w:r w:rsidRPr="0072101A">
        <w:rPr>
          <w:rFonts w:ascii="Times New Roman" w:hAnsi="Times New Roman"/>
          <w:b w:val="0"/>
          <w:bCs w:val="0"/>
          <w:sz w:val="22"/>
          <w:szCs w:val="22"/>
        </w:rPr>
        <w:t xml:space="preserve"> vykazoval súhrnný celok </w:t>
      </w:r>
      <w:r w:rsidRPr="0072101A" w:rsidR="00420314">
        <w:rPr>
          <w:rFonts w:ascii="Times New Roman" w:hAnsi="Times New Roman"/>
          <w:b w:val="0"/>
          <w:bCs w:val="0"/>
          <w:sz w:val="22"/>
          <w:szCs w:val="22"/>
        </w:rPr>
        <w:t xml:space="preserve">3 273 </w:t>
      </w:r>
      <w:r w:rsidRPr="0072101A">
        <w:rPr>
          <w:rFonts w:ascii="Times New Roman" w:hAnsi="Times New Roman"/>
          <w:b w:val="0"/>
          <w:bCs w:val="0"/>
          <w:sz w:val="22"/>
          <w:szCs w:val="22"/>
        </w:rPr>
        <w:t xml:space="preserve">tis. eur z poskytnutých výpomocí, z toho </w:t>
      </w:r>
      <w:r w:rsidRPr="0072101A" w:rsidR="00420314">
        <w:rPr>
          <w:rFonts w:ascii="Times New Roman" w:hAnsi="Times New Roman"/>
          <w:b w:val="0"/>
          <w:bCs w:val="0"/>
          <w:sz w:val="22"/>
          <w:szCs w:val="22"/>
        </w:rPr>
        <w:t>879</w:t>
      </w:r>
      <w:r w:rsidRPr="0072101A">
        <w:rPr>
          <w:rFonts w:ascii="Times New Roman" w:hAnsi="Times New Roman"/>
          <w:b w:val="0"/>
          <w:bCs w:val="0"/>
          <w:sz w:val="22"/>
          <w:szCs w:val="22"/>
        </w:rPr>
        <w:t xml:space="preserve"> tis. eur dlhodobých a</w:t>
      </w:r>
      <w:r w:rsidRPr="0072101A" w:rsidR="00420314">
        <w:rPr>
          <w:rFonts w:ascii="Times New Roman" w:hAnsi="Times New Roman"/>
          <w:b w:val="0"/>
          <w:bCs w:val="0"/>
          <w:sz w:val="22"/>
          <w:szCs w:val="22"/>
        </w:rPr>
        <w:t> 2 394</w:t>
      </w:r>
      <w:r w:rsidRPr="0072101A">
        <w:rPr>
          <w:rFonts w:ascii="Times New Roman" w:hAnsi="Times New Roman"/>
          <w:b w:val="0"/>
          <w:bCs w:val="0"/>
          <w:sz w:val="22"/>
          <w:szCs w:val="22"/>
        </w:rPr>
        <w:t xml:space="preserve"> tis. eur krátkodobých. Z pohľadu subjektov vykazovala najvyššiu hodnotu územná samospráva, a to v sume </w:t>
      </w:r>
      <w:r w:rsidRPr="0072101A" w:rsidR="00625979">
        <w:rPr>
          <w:rFonts w:ascii="Times New Roman" w:hAnsi="Times New Roman"/>
          <w:b w:val="0"/>
          <w:bCs w:val="0"/>
          <w:sz w:val="22"/>
          <w:szCs w:val="22"/>
        </w:rPr>
        <w:t>3 021</w:t>
      </w:r>
      <w:r w:rsidRPr="0072101A" w:rsidR="0041501C">
        <w:rPr>
          <w:rFonts w:ascii="Times New Roman" w:hAnsi="Times New Roman"/>
          <w:b w:val="0"/>
          <w:bCs w:val="0"/>
          <w:sz w:val="22"/>
          <w:szCs w:val="22"/>
        </w:rPr>
        <w:t xml:space="preserve"> tis eur, z toho</w:t>
      </w:r>
      <w:r w:rsidRPr="0072101A">
        <w:rPr>
          <w:rFonts w:ascii="Times New Roman" w:hAnsi="Times New Roman"/>
          <w:b w:val="0"/>
          <w:bCs w:val="0"/>
          <w:sz w:val="22"/>
          <w:szCs w:val="22"/>
        </w:rPr>
        <w:t xml:space="preserve"> dlhodobé </w:t>
      </w:r>
      <w:r w:rsidRPr="0072101A" w:rsidR="0041501C">
        <w:rPr>
          <w:rFonts w:ascii="Times New Roman" w:hAnsi="Times New Roman"/>
          <w:b w:val="0"/>
          <w:bCs w:val="0"/>
          <w:sz w:val="22"/>
          <w:szCs w:val="22"/>
        </w:rPr>
        <w:t xml:space="preserve">výpomoci 2 </w:t>
      </w:r>
      <w:r w:rsidRPr="0072101A" w:rsidR="00625979">
        <w:rPr>
          <w:rFonts w:ascii="Times New Roman" w:hAnsi="Times New Roman"/>
          <w:b w:val="0"/>
          <w:bCs w:val="0"/>
          <w:sz w:val="22"/>
          <w:szCs w:val="22"/>
        </w:rPr>
        <w:t>193</w:t>
      </w:r>
      <w:r w:rsidRPr="0072101A">
        <w:rPr>
          <w:rFonts w:ascii="Times New Roman" w:hAnsi="Times New Roman"/>
          <w:b w:val="0"/>
          <w:bCs w:val="0"/>
          <w:sz w:val="22"/>
          <w:szCs w:val="22"/>
        </w:rPr>
        <w:t xml:space="preserve"> tis. eu</w:t>
      </w:r>
      <w:r w:rsidRPr="0072101A" w:rsidR="0041501C">
        <w:rPr>
          <w:rFonts w:ascii="Times New Roman" w:hAnsi="Times New Roman"/>
          <w:b w:val="0"/>
          <w:bCs w:val="0"/>
          <w:sz w:val="22"/>
          <w:szCs w:val="22"/>
        </w:rPr>
        <w:t>r</w:t>
      </w:r>
      <w:r w:rsidRPr="0072101A">
        <w:rPr>
          <w:rFonts w:ascii="Times New Roman" w:hAnsi="Times New Roman"/>
          <w:b w:val="0"/>
          <w:bCs w:val="0"/>
          <w:sz w:val="22"/>
          <w:szCs w:val="22"/>
        </w:rPr>
        <w:t xml:space="preserve">. Ústredná štátna správa vykázala </w:t>
      </w:r>
      <w:r w:rsidRPr="0072101A" w:rsidR="0041501C">
        <w:rPr>
          <w:rFonts w:ascii="Times New Roman" w:hAnsi="Times New Roman"/>
          <w:b w:val="0"/>
          <w:bCs w:val="0"/>
          <w:sz w:val="22"/>
          <w:szCs w:val="22"/>
        </w:rPr>
        <w:t>po konsolidácii</w:t>
      </w:r>
      <w:r w:rsidRPr="0072101A">
        <w:rPr>
          <w:rFonts w:ascii="Times New Roman" w:hAnsi="Times New Roman"/>
          <w:b w:val="0"/>
          <w:bCs w:val="0"/>
          <w:sz w:val="22"/>
          <w:szCs w:val="22"/>
        </w:rPr>
        <w:t xml:space="preserve"> </w:t>
      </w:r>
      <w:r w:rsidRPr="0072101A" w:rsidR="00625979">
        <w:rPr>
          <w:rFonts w:ascii="Times New Roman" w:hAnsi="Times New Roman"/>
          <w:b w:val="0"/>
          <w:bCs w:val="0"/>
          <w:sz w:val="22"/>
          <w:szCs w:val="22"/>
        </w:rPr>
        <w:t>25</w:t>
      </w:r>
      <w:r w:rsidRPr="0072101A" w:rsidR="00341A9E">
        <w:rPr>
          <w:rFonts w:ascii="Times New Roman" w:hAnsi="Times New Roman"/>
          <w:b w:val="0"/>
          <w:bCs w:val="0"/>
          <w:sz w:val="22"/>
          <w:szCs w:val="22"/>
        </w:rPr>
        <w:t>2</w:t>
      </w:r>
      <w:r w:rsidRPr="0072101A">
        <w:rPr>
          <w:rFonts w:ascii="Times New Roman" w:hAnsi="Times New Roman"/>
          <w:b w:val="0"/>
          <w:bCs w:val="0"/>
          <w:sz w:val="22"/>
          <w:szCs w:val="22"/>
        </w:rPr>
        <w:t xml:space="preserve"> tis. eur. </w:t>
      </w:r>
    </w:p>
    <w:p w:rsidR="00A62C2A" w:rsidRPr="0072101A" w:rsidP="00A62C2A">
      <w:pPr>
        <w:pStyle w:val="Pismenka"/>
        <w:tabs>
          <w:tab w:val="clear" w:pos="426"/>
        </w:tabs>
        <w:bidi w:val="0"/>
        <w:spacing w:line="336" w:lineRule="auto"/>
        <w:ind w:left="0" w:firstLine="0"/>
        <w:rPr>
          <w:rFonts w:ascii="Times New Roman" w:hAnsi="Times New Roman"/>
          <w:bCs w:val="0"/>
          <w:sz w:val="22"/>
          <w:szCs w:val="22"/>
        </w:rPr>
      </w:pPr>
    </w:p>
    <w:p w:rsidR="009270BF" w:rsidRPr="0072101A" w:rsidP="00A62C2A">
      <w:pPr>
        <w:pStyle w:val="Pismenka"/>
        <w:tabs>
          <w:tab w:val="clear" w:pos="426"/>
        </w:tabs>
        <w:bidi w:val="0"/>
        <w:spacing w:after="200" w:line="336" w:lineRule="auto"/>
        <w:ind w:left="0" w:firstLine="0"/>
        <w:rPr>
          <w:rFonts w:ascii="Times New Roman" w:hAnsi="Times New Roman"/>
          <w:bCs w:val="0"/>
          <w:sz w:val="24"/>
          <w:szCs w:val="24"/>
        </w:rPr>
      </w:pPr>
      <w:r w:rsidRPr="0072101A">
        <w:rPr>
          <w:rFonts w:ascii="Times New Roman" w:hAnsi="Times New Roman"/>
          <w:bCs w:val="0"/>
          <w:sz w:val="24"/>
          <w:szCs w:val="24"/>
        </w:rPr>
        <w:t>C. Časové rozlíšenie aktív</w:t>
      </w:r>
    </w:p>
    <w:p w:rsidR="009270BF" w:rsidRPr="0072101A" w:rsidP="00A62C2A">
      <w:pPr>
        <w:pStyle w:val="Pismenka"/>
        <w:tabs>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 xml:space="preserve">V rámci časového rozlíšenia na strane aktív sa vykazujú náklady budúcich období a príjmy budúcich období. Položky časového rozlíšenia slúžia na </w:t>
      </w:r>
      <w:r w:rsidRPr="0072101A" w:rsidR="00120F88">
        <w:rPr>
          <w:rFonts w:ascii="Times New Roman" w:hAnsi="Times New Roman"/>
          <w:b w:val="0"/>
          <w:bCs w:val="0"/>
          <w:sz w:val="22"/>
          <w:szCs w:val="22"/>
        </w:rPr>
        <w:t xml:space="preserve">zaznamenanie </w:t>
      </w:r>
      <w:r w:rsidRPr="0072101A">
        <w:rPr>
          <w:rFonts w:ascii="Times New Roman" w:hAnsi="Times New Roman"/>
          <w:b w:val="0"/>
          <w:bCs w:val="0"/>
          <w:sz w:val="22"/>
          <w:szCs w:val="22"/>
        </w:rPr>
        <w:t>časového nesúladu medzi výdavkami a nákladmi a</w:t>
      </w:r>
      <w:r w:rsidRPr="0072101A" w:rsidR="00CD6E18">
        <w:rPr>
          <w:rFonts w:ascii="Times New Roman" w:hAnsi="Times New Roman"/>
          <w:b w:val="0"/>
          <w:bCs w:val="0"/>
          <w:sz w:val="22"/>
          <w:szCs w:val="22"/>
        </w:rPr>
        <w:t xml:space="preserve"> medzi</w:t>
      </w:r>
      <w:r w:rsidRPr="0072101A">
        <w:rPr>
          <w:rFonts w:ascii="Times New Roman" w:hAnsi="Times New Roman"/>
          <w:b w:val="0"/>
          <w:bCs w:val="0"/>
          <w:sz w:val="22"/>
          <w:szCs w:val="22"/>
        </w:rPr>
        <w:t xml:space="preserve"> príjmami a výnosmi. Uplatňujú sa v účtovníctve z dôvodu akruálneho princípu účtovania, </w:t>
      </w:r>
      <w:r w:rsidRPr="0072101A" w:rsidR="00CD6E18">
        <w:rPr>
          <w:rFonts w:ascii="Times New Roman" w:hAnsi="Times New Roman"/>
          <w:b w:val="0"/>
          <w:bCs w:val="0"/>
          <w:sz w:val="22"/>
          <w:szCs w:val="22"/>
        </w:rPr>
        <w:t>podľa ktorého</w:t>
      </w:r>
      <w:r w:rsidRPr="0072101A">
        <w:rPr>
          <w:rFonts w:ascii="Times New Roman" w:hAnsi="Times New Roman"/>
          <w:b w:val="0"/>
          <w:bCs w:val="0"/>
          <w:sz w:val="22"/>
          <w:szCs w:val="22"/>
        </w:rPr>
        <w:t xml:space="preserve"> </w:t>
      </w:r>
      <w:r w:rsidRPr="0072101A" w:rsidR="00FA6C64">
        <w:rPr>
          <w:rFonts w:ascii="Times New Roman" w:hAnsi="Times New Roman"/>
          <w:b w:val="0"/>
          <w:bCs w:val="0"/>
          <w:sz w:val="22"/>
          <w:szCs w:val="22"/>
        </w:rPr>
        <w:t xml:space="preserve">sa </w:t>
      </w:r>
      <w:r w:rsidRPr="0072101A" w:rsidR="007715D7">
        <w:rPr>
          <w:rFonts w:ascii="Times New Roman" w:hAnsi="Times New Roman"/>
          <w:b w:val="0"/>
          <w:bCs w:val="0"/>
          <w:sz w:val="22"/>
          <w:szCs w:val="22"/>
        </w:rPr>
        <w:t>náklady a výnosy účtujú do obdobia, s ktorým časovo a vecne súvisia</w:t>
      </w:r>
      <w:r w:rsidRPr="0072101A">
        <w:rPr>
          <w:rFonts w:ascii="Times New Roman" w:hAnsi="Times New Roman"/>
          <w:b w:val="0"/>
          <w:bCs w:val="0"/>
          <w:sz w:val="22"/>
          <w:szCs w:val="22"/>
        </w:rPr>
        <w:t>.</w:t>
      </w:r>
    </w:p>
    <w:p w:rsidR="00D91FC8" w:rsidRPr="0072101A" w:rsidP="00CD6E18">
      <w:pPr>
        <w:pStyle w:val="Pismenka"/>
        <w:tabs>
          <w:tab w:val="clear" w:pos="426"/>
        </w:tabs>
        <w:bidi w:val="0"/>
        <w:spacing w:after="120" w:line="336" w:lineRule="auto"/>
        <w:ind w:left="0" w:firstLine="0"/>
        <w:rPr>
          <w:rFonts w:ascii="Times New Roman" w:hAnsi="Times New Roman"/>
          <w:b w:val="0"/>
          <w:bCs w:val="0"/>
          <w:sz w:val="22"/>
          <w:szCs w:val="22"/>
        </w:rPr>
      </w:pPr>
      <w:r w:rsidRPr="0072101A" w:rsidR="009270BF">
        <w:rPr>
          <w:rFonts w:ascii="Times New Roman" w:hAnsi="Times New Roman"/>
          <w:b w:val="0"/>
          <w:bCs w:val="0"/>
          <w:sz w:val="22"/>
          <w:szCs w:val="22"/>
        </w:rPr>
        <w:t>Časové rozlíšenie aktív bolo k 31.12.201</w:t>
      </w:r>
      <w:r w:rsidRPr="0072101A" w:rsidR="00341A9E">
        <w:rPr>
          <w:rFonts w:ascii="Times New Roman" w:hAnsi="Times New Roman"/>
          <w:b w:val="0"/>
          <w:bCs w:val="0"/>
          <w:sz w:val="22"/>
          <w:szCs w:val="22"/>
        </w:rPr>
        <w:t>4</w:t>
      </w:r>
      <w:r w:rsidRPr="0072101A" w:rsidR="009270BF">
        <w:rPr>
          <w:rFonts w:ascii="Times New Roman" w:hAnsi="Times New Roman"/>
          <w:b w:val="0"/>
          <w:bCs w:val="0"/>
          <w:sz w:val="22"/>
          <w:szCs w:val="22"/>
        </w:rPr>
        <w:t xml:space="preserve"> v</w:t>
      </w:r>
      <w:r w:rsidRPr="0072101A" w:rsidR="00341A9E">
        <w:rPr>
          <w:rFonts w:ascii="Times New Roman" w:hAnsi="Times New Roman"/>
          <w:b w:val="0"/>
          <w:bCs w:val="0"/>
          <w:sz w:val="22"/>
          <w:szCs w:val="22"/>
        </w:rPr>
        <w:t> </w:t>
      </w:r>
      <w:r w:rsidRPr="0072101A" w:rsidR="009270BF">
        <w:rPr>
          <w:rFonts w:ascii="Times New Roman" w:hAnsi="Times New Roman"/>
          <w:b w:val="0"/>
          <w:bCs w:val="0"/>
          <w:sz w:val="22"/>
          <w:szCs w:val="22"/>
        </w:rPr>
        <w:t>hodnote</w:t>
      </w:r>
      <w:r w:rsidRPr="0072101A" w:rsidR="00341A9E">
        <w:rPr>
          <w:rFonts w:ascii="Times New Roman" w:hAnsi="Times New Roman"/>
          <w:b w:val="0"/>
          <w:bCs w:val="0"/>
          <w:sz w:val="22"/>
          <w:szCs w:val="22"/>
        </w:rPr>
        <w:t xml:space="preserve"> 535 808</w:t>
      </w:r>
      <w:r w:rsidRPr="0072101A">
        <w:rPr>
          <w:rFonts w:ascii="Times New Roman" w:hAnsi="Times New Roman"/>
          <w:b w:val="0"/>
          <w:bCs w:val="0"/>
          <w:sz w:val="22"/>
          <w:szCs w:val="22"/>
        </w:rPr>
        <w:t xml:space="preserve"> </w:t>
      </w:r>
      <w:r w:rsidRPr="0072101A" w:rsidR="00973D6E">
        <w:rPr>
          <w:rFonts w:ascii="Times New Roman" w:hAnsi="Times New Roman"/>
          <w:b w:val="0"/>
          <w:bCs w:val="0"/>
          <w:sz w:val="22"/>
          <w:szCs w:val="22"/>
        </w:rPr>
        <w:t>tis.</w:t>
      </w:r>
      <w:r w:rsidRPr="0072101A" w:rsidR="009270BF">
        <w:rPr>
          <w:rFonts w:ascii="Times New Roman" w:hAnsi="Times New Roman"/>
          <w:b w:val="0"/>
          <w:bCs w:val="0"/>
          <w:sz w:val="22"/>
          <w:szCs w:val="22"/>
        </w:rPr>
        <w:t xml:space="preserve"> eur</w:t>
      </w:r>
      <w:r w:rsidR="00EA11EA">
        <w:rPr>
          <w:rFonts w:ascii="Times New Roman" w:hAnsi="Times New Roman"/>
          <w:b w:val="0"/>
          <w:bCs w:val="0"/>
          <w:sz w:val="22"/>
          <w:szCs w:val="22"/>
        </w:rPr>
        <w:t xml:space="preserve"> a medziročne sa znížilo</w:t>
        <w:br/>
      </w:r>
      <w:r w:rsidRPr="0072101A" w:rsidR="00C53807">
        <w:rPr>
          <w:rFonts w:ascii="Times New Roman" w:hAnsi="Times New Roman"/>
          <w:b w:val="0"/>
          <w:bCs w:val="0"/>
          <w:sz w:val="22"/>
          <w:szCs w:val="22"/>
        </w:rPr>
        <w:t>o</w:t>
      </w:r>
      <w:r w:rsidRPr="0072101A" w:rsidR="00341A9E">
        <w:rPr>
          <w:rFonts w:ascii="Times New Roman" w:hAnsi="Times New Roman"/>
          <w:b w:val="0"/>
          <w:bCs w:val="0"/>
          <w:sz w:val="22"/>
          <w:szCs w:val="22"/>
        </w:rPr>
        <w:t> 33 005 tis. eur</w:t>
      </w:r>
      <w:r w:rsidRPr="0072101A">
        <w:rPr>
          <w:rFonts w:ascii="Times New Roman" w:hAnsi="Times New Roman"/>
          <w:b w:val="0"/>
          <w:bCs w:val="0"/>
          <w:sz w:val="22"/>
          <w:szCs w:val="22"/>
        </w:rPr>
        <w:t>.</w:t>
      </w:r>
      <w:r w:rsidRPr="0072101A" w:rsidR="005C518F">
        <w:rPr>
          <w:rFonts w:ascii="Times New Roman" w:hAnsi="Times New Roman"/>
          <w:b w:val="0"/>
          <w:bCs w:val="0"/>
          <w:sz w:val="22"/>
          <w:szCs w:val="22"/>
        </w:rPr>
        <w:t xml:space="preserve"> Náklady budúcich období dosiahli hodnotu </w:t>
      </w:r>
      <w:r w:rsidRPr="0072101A" w:rsidR="00341A9E">
        <w:rPr>
          <w:rFonts w:ascii="Times New Roman" w:hAnsi="Times New Roman"/>
          <w:b w:val="0"/>
          <w:bCs w:val="0"/>
          <w:sz w:val="22"/>
          <w:szCs w:val="22"/>
        </w:rPr>
        <w:t>459 950</w:t>
      </w:r>
      <w:r w:rsidRPr="0072101A" w:rsidR="005C518F">
        <w:rPr>
          <w:rFonts w:ascii="Times New Roman" w:hAnsi="Times New Roman"/>
          <w:b w:val="0"/>
          <w:bCs w:val="0"/>
          <w:sz w:val="22"/>
          <w:szCs w:val="22"/>
        </w:rPr>
        <w:t xml:space="preserve"> ti</w:t>
      </w:r>
      <w:r w:rsidRPr="0072101A" w:rsidR="00341A9E">
        <w:rPr>
          <w:rFonts w:ascii="Times New Roman" w:hAnsi="Times New Roman"/>
          <w:b w:val="0"/>
          <w:bCs w:val="0"/>
          <w:sz w:val="22"/>
          <w:szCs w:val="22"/>
        </w:rPr>
        <w:t>s. eur a príjmy budúcich období</w:t>
      </w:r>
      <w:r w:rsidR="00EA11EA">
        <w:rPr>
          <w:rFonts w:ascii="Times New Roman" w:hAnsi="Times New Roman"/>
          <w:b w:val="0"/>
          <w:bCs w:val="0"/>
          <w:sz w:val="22"/>
          <w:szCs w:val="22"/>
        </w:rPr>
        <w:t xml:space="preserve"> </w:t>
      </w:r>
      <w:r w:rsidRPr="0072101A" w:rsidR="00341A9E">
        <w:rPr>
          <w:rFonts w:ascii="Times New Roman" w:hAnsi="Times New Roman"/>
          <w:b w:val="0"/>
          <w:bCs w:val="0"/>
          <w:sz w:val="22"/>
          <w:szCs w:val="22"/>
        </w:rPr>
        <w:t>75 858</w:t>
      </w:r>
      <w:r w:rsidRPr="0072101A" w:rsidR="005C518F">
        <w:rPr>
          <w:rFonts w:ascii="Times New Roman" w:hAnsi="Times New Roman"/>
          <w:b w:val="0"/>
          <w:bCs w:val="0"/>
          <w:sz w:val="22"/>
          <w:szCs w:val="22"/>
        </w:rPr>
        <w:t xml:space="preserve"> tis. eur.</w:t>
      </w:r>
    </w:p>
    <w:p w:rsidR="00C33927" w:rsidRPr="0072101A" w:rsidP="00C33927">
      <w:pPr>
        <w:pStyle w:val="Pismenka"/>
        <w:tabs>
          <w:tab w:val="clear" w:pos="426"/>
        </w:tabs>
        <w:bidi w:val="0"/>
        <w:spacing w:after="120" w:line="336" w:lineRule="auto"/>
        <w:ind w:left="0" w:firstLine="0"/>
        <w:rPr>
          <w:rFonts w:ascii="Times New Roman" w:hAnsi="Times New Roman"/>
          <w:b w:val="0"/>
          <w:bCs w:val="0"/>
          <w:sz w:val="22"/>
          <w:szCs w:val="22"/>
        </w:rPr>
      </w:pPr>
      <w:r w:rsidRPr="0072101A" w:rsidR="00527CFD">
        <w:rPr>
          <w:rFonts w:ascii="Times New Roman" w:hAnsi="Times New Roman"/>
          <w:b w:val="0"/>
          <w:bCs w:val="0"/>
          <w:sz w:val="22"/>
          <w:szCs w:val="22"/>
        </w:rPr>
        <w:t xml:space="preserve">Rozhodujúci podiel na nákladoch budúcich období má ústredná správa, a to </w:t>
      </w:r>
      <w:r w:rsidRPr="0072101A">
        <w:rPr>
          <w:rFonts w:ascii="Times New Roman" w:hAnsi="Times New Roman"/>
          <w:b w:val="0"/>
          <w:bCs w:val="0"/>
          <w:sz w:val="22"/>
          <w:szCs w:val="22"/>
        </w:rPr>
        <w:t>427 831</w:t>
      </w:r>
      <w:r w:rsidRPr="0072101A" w:rsidR="00527CFD">
        <w:rPr>
          <w:rFonts w:ascii="Times New Roman" w:hAnsi="Times New Roman"/>
          <w:b w:val="0"/>
          <w:bCs w:val="0"/>
          <w:sz w:val="22"/>
          <w:szCs w:val="22"/>
        </w:rPr>
        <w:t xml:space="preserve"> tis. eur. </w:t>
      </w:r>
      <w:r w:rsidRPr="0072101A" w:rsidR="00624377">
        <w:rPr>
          <w:rFonts w:ascii="Times New Roman" w:hAnsi="Times New Roman"/>
          <w:b w:val="0"/>
          <w:bCs w:val="0"/>
          <w:sz w:val="22"/>
          <w:szCs w:val="22"/>
        </w:rPr>
        <w:t>Najvyššiu hodnotu</w:t>
      </w:r>
      <w:r w:rsidRPr="0072101A">
        <w:rPr>
          <w:rFonts w:ascii="Times New Roman" w:hAnsi="Times New Roman"/>
          <w:b w:val="0"/>
          <w:bCs w:val="0"/>
          <w:sz w:val="22"/>
          <w:szCs w:val="22"/>
        </w:rPr>
        <w:t xml:space="preserve"> vykazuje Národná diaľničná spoločnosť, a.s. </w:t>
      </w:r>
      <w:r w:rsidR="005B30FE">
        <w:rPr>
          <w:rFonts w:ascii="Times New Roman" w:hAnsi="Times New Roman"/>
          <w:b w:val="0"/>
          <w:bCs w:val="0"/>
          <w:sz w:val="22"/>
          <w:szCs w:val="22"/>
        </w:rPr>
        <w:t>(</w:t>
      </w:r>
      <w:r w:rsidRPr="0072101A">
        <w:rPr>
          <w:rFonts w:ascii="Times New Roman" w:hAnsi="Times New Roman"/>
          <w:b w:val="0"/>
          <w:bCs w:val="0"/>
          <w:sz w:val="22"/>
          <w:szCs w:val="22"/>
        </w:rPr>
        <w:t>191 584 tis. eur</w:t>
      </w:r>
      <w:r w:rsidR="005B30FE">
        <w:rPr>
          <w:rFonts w:ascii="Times New Roman" w:hAnsi="Times New Roman"/>
          <w:b w:val="0"/>
          <w:bCs w:val="0"/>
          <w:sz w:val="22"/>
          <w:szCs w:val="22"/>
        </w:rPr>
        <w:t>)</w:t>
      </w:r>
      <w:r w:rsidRPr="0072101A">
        <w:rPr>
          <w:rFonts w:ascii="Times New Roman" w:hAnsi="Times New Roman"/>
          <w:b w:val="0"/>
          <w:bCs w:val="0"/>
          <w:sz w:val="22"/>
          <w:szCs w:val="22"/>
        </w:rPr>
        <w:t xml:space="preserve"> </w:t>
      </w:r>
      <w:r w:rsidR="005B30FE">
        <w:rPr>
          <w:rFonts w:ascii="Times New Roman" w:hAnsi="Times New Roman"/>
          <w:b w:val="0"/>
          <w:bCs w:val="0"/>
          <w:sz w:val="22"/>
          <w:szCs w:val="22"/>
        </w:rPr>
        <w:t xml:space="preserve">hlavne </w:t>
      </w:r>
      <w:r w:rsidRPr="0072101A">
        <w:rPr>
          <w:rFonts w:ascii="Times New Roman" w:hAnsi="Times New Roman"/>
          <w:b w:val="0"/>
          <w:bCs w:val="0"/>
          <w:sz w:val="22"/>
          <w:szCs w:val="22"/>
        </w:rPr>
        <w:t xml:space="preserve">za používanie mýtneho systému, </w:t>
      </w:r>
      <w:r w:rsidRPr="0072101A" w:rsidR="00624377">
        <w:rPr>
          <w:rFonts w:ascii="Times New Roman" w:hAnsi="Times New Roman"/>
          <w:b w:val="0"/>
          <w:bCs w:val="0"/>
          <w:sz w:val="22"/>
          <w:szCs w:val="22"/>
        </w:rPr>
        <w:t xml:space="preserve">Ministerstvo financií SR </w:t>
      </w:r>
      <w:r w:rsidRPr="0072101A">
        <w:rPr>
          <w:rFonts w:ascii="Times New Roman" w:hAnsi="Times New Roman"/>
          <w:b w:val="0"/>
          <w:bCs w:val="0"/>
          <w:sz w:val="22"/>
          <w:szCs w:val="22"/>
        </w:rPr>
        <w:t>vykazuje 177 404</w:t>
      </w:r>
      <w:r w:rsidRPr="0072101A" w:rsidR="00C53807">
        <w:rPr>
          <w:rFonts w:ascii="Times New Roman" w:hAnsi="Times New Roman"/>
          <w:b w:val="0"/>
          <w:bCs w:val="0"/>
          <w:sz w:val="22"/>
          <w:szCs w:val="22"/>
        </w:rPr>
        <w:t xml:space="preserve"> tis. eur </w:t>
      </w:r>
      <w:r w:rsidRPr="0072101A" w:rsidR="00A377C2">
        <w:rPr>
          <w:rFonts w:ascii="Times New Roman" w:hAnsi="Times New Roman"/>
          <w:b w:val="0"/>
          <w:bCs w:val="0"/>
          <w:sz w:val="22"/>
          <w:szCs w:val="22"/>
        </w:rPr>
        <w:t>ako časovo rozlíšené úroky z</w:t>
      </w:r>
      <w:r w:rsidRPr="0072101A" w:rsidR="000A5CDF">
        <w:rPr>
          <w:rFonts w:ascii="Times New Roman" w:hAnsi="Times New Roman"/>
          <w:b w:val="0"/>
          <w:bCs w:val="0"/>
          <w:sz w:val="22"/>
          <w:szCs w:val="22"/>
        </w:rPr>
        <w:t>o</w:t>
      </w:r>
      <w:r w:rsidRPr="0072101A" w:rsidR="00A377C2">
        <w:rPr>
          <w:rFonts w:ascii="Times New Roman" w:hAnsi="Times New Roman"/>
          <w:b w:val="0"/>
          <w:bCs w:val="0"/>
          <w:sz w:val="22"/>
          <w:szCs w:val="22"/>
        </w:rPr>
        <w:t> štátnych cenných papierov a</w:t>
      </w:r>
      <w:r w:rsidRPr="0072101A">
        <w:rPr>
          <w:rFonts w:ascii="Times New Roman" w:hAnsi="Times New Roman"/>
          <w:b w:val="0"/>
          <w:bCs w:val="0"/>
          <w:sz w:val="22"/>
          <w:szCs w:val="22"/>
        </w:rPr>
        <w:t> </w:t>
      </w:r>
      <w:r w:rsidRPr="0072101A" w:rsidR="00A377C2">
        <w:rPr>
          <w:rFonts w:ascii="Times New Roman" w:hAnsi="Times New Roman"/>
          <w:b w:val="0"/>
          <w:bCs w:val="0"/>
          <w:sz w:val="22"/>
          <w:szCs w:val="22"/>
        </w:rPr>
        <w:t>úverov</w:t>
      </w:r>
      <w:r w:rsidRPr="0072101A">
        <w:rPr>
          <w:rFonts w:ascii="Times New Roman" w:hAnsi="Times New Roman"/>
          <w:b w:val="0"/>
          <w:bCs w:val="0"/>
          <w:sz w:val="22"/>
          <w:szCs w:val="22"/>
        </w:rPr>
        <w:t>.</w:t>
      </w:r>
      <w:r w:rsidRPr="0072101A" w:rsidR="003A3848">
        <w:rPr>
          <w:rFonts w:ascii="Times New Roman" w:hAnsi="Times New Roman"/>
          <w:b w:val="0"/>
          <w:bCs w:val="0"/>
          <w:sz w:val="22"/>
          <w:szCs w:val="22"/>
        </w:rPr>
        <w:t xml:space="preserve"> </w:t>
      </w:r>
      <w:r w:rsidRPr="0072101A">
        <w:rPr>
          <w:rFonts w:ascii="Times New Roman" w:hAnsi="Times New Roman"/>
          <w:b w:val="0"/>
          <w:bCs w:val="0"/>
          <w:sz w:val="22"/>
          <w:szCs w:val="22"/>
        </w:rPr>
        <w:t>Ďalej významnú hodnotu vykazuje a Všeobecná zdravotná poisťovňa 27 543 </w:t>
      </w:r>
      <w:r w:rsidR="005B30FE">
        <w:rPr>
          <w:rFonts w:ascii="Times New Roman" w:hAnsi="Times New Roman"/>
          <w:b w:val="0"/>
          <w:bCs w:val="0"/>
          <w:sz w:val="22"/>
          <w:szCs w:val="22"/>
        </w:rPr>
        <w:t>tis.</w:t>
      </w:r>
      <w:r w:rsidRPr="0072101A">
        <w:rPr>
          <w:rFonts w:ascii="Times New Roman" w:hAnsi="Times New Roman"/>
          <w:b w:val="0"/>
          <w:bCs w:val="0"/>
          <w:sz w:val="22"/>
          <w:szCs w:val="22"/>
        </w:rPr>
        <w:t xml:space="preserve"> eur z dôvodu časovo rozlíšených platieb na činnosť Úradu pre dohľad nad zdravotnou starostlivosťou a príspevku Národnému informačnému centru zdravotníckych informácií.</w:t>
      </w:r>
    </w:p>
    <w:p w:rsidR="009270BF" w:rsidRPr="0072101A" w:rsidP="009E0DB1">
      <w:pPr>
        <w:pStyle w:val="Pismenka"/>
        <w:tabs>
          <w:tab w:val="clear" w:pos="426"/>
        </w:tabs>
        <w:bidi w:val="0"/>
        <w:spacing w:after="24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 xml:space="preserve">Územná samospráva vykázala </w:t>
      </w:r>
      <w:r w:rsidRPr="0072101A" w:rsidR="00CD6E18">
        <w:rPr>
          <w:rFonts w:ascii="Times New Roman" w:hAnsi="Times New Roman"/>
          <w:b w:val="0"/>
          <w:bCs w:val="0"/>
          <w:sz w:val="22"/>
          <w:szCs w:val="22"/>
        </w:rPr>
        <w:t xml:space="preserve">hodnotu </w:t>
      </w:r>
      <w:r w:rsidRPr="0072101A" w:rsidR="00C33927">
        <w:rPr>
          <w:rFonts w:ascii="Times New Roman" w:hAnsi="Times New Roman"/>
          <w:b w:val="0"/>
          <w:bCs w:val="0"/>
          <w:sz w:val="22"/>
          <w:szCs w:val="22"/>
        </w:rPr>
        <w:t xml:space="preserve">17 035 </w:t>
      </w:r>
      <w:r w:rsidRPr="0072101A" w:rsidR="00973D6E">
        <w:rPr>
          <w:rFonts w:ascii="Times New Roman" w:hAnsi="Times New Roman"/>
          <w:b w:val="0"/>
          <w:bCs w:val="0"/>
          <w:sz w:val="22"/>
          <w:szCs w:val="22"/>
        </w:rPr>
        <w:t>tis.</w:t>
      </w:r>
      <w:r w:rsidRPr="0072101A">
        <w:rPr>
          <w:rFonts w:ascii="Times New Roman" w:hAnsi="Times New Roman"/>
          <w:b w:val="0"/>
          <w:bCs w:val="0"/>
          <w:sz w:val="22"/>
          <w:szCs w:val="22"/>
        </w:rPr>
        <w:t xml:space="preserve"> eur náklady budúcich období a</w:t>
      </w:r>
      <w:r w:rsidRPr="0072101A" w:rsidR="00CD6E18">
        <w:rPr>
          <w:rFonts w:ascii="Times New Roman" w:hAnsi="Times New Roman"/>
          <w:b w:val="0"/>
          <w:bCs w:val="0"/>
          <w:sz w:val="22"/>
          <w:szCs w:val="22"/>
        </w:rPr>
        <w:t xml:space="preserve"> sumu</w:t>
      </w:r>
      <w:r w:rsidRPr="0072101A" w:rsidR="00174970">
        <w:rPr>
          <w:rFonts w:ascii="Times New Roman" w:hAnsi="Times New Roman"/>
          <w:b w:val="0"/>
          <w:bCs w:val="0"/>
          <w:sz w:val="22"/>
          <w:szCs w:val="22"/>
        </w:rPr>
        <w:t> </w:t>
      </w:r>
      <w:r w:rsidRPr="0072101A" w:rsidR="00C33927">
        <w:rPr>
          <w:rFonts w:ascii="Times New Roman" w:hAnsi="Times New Roman"/>
          <w:b w:val="0"/>
          <w:bCs w:val="0"/>
          <w:sz w:val="22"/>
          <w:szCs w:val="22"/>
        </w:rPr>
        <w:t>22 099</w:t>
      </w:r>
      <w:r w:rsidRPr="0072101A">
        <w:rPr>
          <w:rFonts w:ascii="Times New Roman" w:hAnsi="Times New Roman"/>
          <w:b w:val="0"/>
          <w:bCs w:val="0"/>
          <w:sz w:val="22"/>
          <w:szCs w:val="22"/>
        </w:rPr>
        <w:t xml:space="preserve"> </w:t>
      </w:r>
      <w:r w:rsidRPr="0072101A" w:rsidR="00973D6E">
        <w:rPr>
          <w:rFonts w:ascii="Times New Roman" w:hAnsi="Times New Roman"/>
          <w:b w:val="0"/>
          <w:bCs w:val="0"/>
          <w:sz w:val="22"/>
          <w:szCs w:val="22"/>
        </w:rPr>
        <w:t>tis.</w:t>
      </w:r>
      <w:r w:rsidRPr="0072101A">
        <w:rPr>
          <w:rFonts w:ascii="Times New Roman" w:hAnsi="Times New Roman"/>
          <w:b w:val="0"/>
          <w:bCs w:val="0"/>
          <w:sz w:val="22"/>
          <w:szCs w:val="22"/>
        </w:rPr>
        <w:t xml:space="preserve"> eur</w:t>
      </w:r>
      <w:r w:rsidRPr="0072101A" w:rsidR="00CD6E18">
        <w:rPr>
          <w:rFonts w:ascii="Times New Roman" w:hAnsi="Times New Roman"/>
          <w:b w:val="0"/>
          <w:bCs w:val="0"/>
          <w:sz w:val="22"/>
          <w:szCs w:val="22"/>
        </w:rPr>
        <w:t xml:space="preserve"> ako</w:t>
      </w:r>
      <w:r w:rsidRPr="0072101A">
        <w:rPr>
          <w:rFonts w:ascii="Times New Roman" w:hAnsi="Times New Roman"/>
          <w:b w:val="0"/>
          <w:bCs w:val="0"/>
          <w:sz w:val="22"/>
          <w:szCs w:val="22"/>
        </w:rPr>
        <w:t xml:space="preserve"> príjmy budúcich období. Ostatné subjekty vykázali náklady budúcich období </w:t>
      </w:r>
      <w:r w:rsidRPr="0072101A" w:rsidR="00C53807">
        <w:rPr>
          <w:rFonts w:ascii="Times New Roman" w:hAnsi="Times New Roman"/>
          <w:b w:val="0"/>
          <w:bCs w:val="0"/>
          <w:sz w:val="22"/>
          <w:szCs w:val="22"/>
        </w:rPr>
        <w:t>vo výške</w:t>
        <w:br/>
      </w:r>
      <w:r w:rsidRPr="0072101A" w:rsidR="00C33927">
        <w:rPr>
          <w:rFonts w:ascii="Times New Roman" w:hAnsi="Times New Roman"/>
          <w:b w:val="0"/>
          <w:bCs w:val="0"/>
          <w:sz w:val="22"/>
          <w:szCs w:val="22"/>
        </w:rPr>
        <w:t>14 172</w:t>
      </w:r>
      <w:r w:rsidRPr="0072101A" w:rsidR="00CD6E18">
        <w:rPr>
          <w:rFonts w:ascii="Times New Roman" w:hAnsi="Times New Roman"/>
          <w:b w:val="0"/>
          <w:bCs w:val="0"/>
          <w:sz w:val="22"/>
          <w:szCs w:val="22"/>
        </w:rPr>
        <w:t xml:space="preserve"> tis. eur </w:t>
      </w:r>
      <w:r w:rsidRPr="0072101A">
        <w:rPr>
          <w:rFonts w:ascii="Times New Roman" w:hAnsi="Times New Roman"/>
          <w:b w:val="0"/>
          <w:bCs w:val="0"/>
          <w:sz w:val="22"/>
          <w:szCs w:val="22"/>
        </w:rPr>
        <w:t>a</w:t>
      </w:r>
      <w:r w:rsidRPr="0072101A" w:rsidR="00174970">
        <w:rPr>
          <w:rFonts w:ascii="Times New Roman" w:hAnsi="Times New Roman"/>
          <w:b w:val="0"/>
          <w:bCs w:val="0"/>
          <w:sz w:val="22"/>
          <w:szCs w:val="22"/>
        </w:rPr>
        <w:t> </w:t>
      </w:r>
      <w:r w:rsidRPr="0072101A" w:rsidR="00CD6E18">
        <w:rPr>
          <w:rFonts w:ascii="Times New Roman" w:hAnsi="Times New Roman"/>
          <w:b w:val="0"/>
          <w:bCs w:val="0"/>
          <w:sz w:val="22"/>
          <w:szCs w:val="22"/>
        </w:rPr>
        <w:t xml:space="preserve">príjmy budúcich období vo výške </w:t>
      </w:r>
      <w:r w:rsidRPr="0072101A" w:rsidR="00C33927">
        <w:rPr>
          <w:rFonts w:ascii="Times New Roman" w:hAnsi="Times New Roman"/>
          <w:b w:val="0"/>
          <w:bCs w:val="0"/>
          <w:sz w:val="22"/>
          <w:szCs w:val="22"/>
        </w:rPr>
        <w:t>33 123</w:t>
      </w:r>
      <w:r w:rsidRPr="0072101A">
        <w:rPr>
          <w:rFonts w:ascii="Times New Roman" w:hAnsi="Times New Roman"/>
          <w:b w:val="0"/>
          <w:bCs w:val="0"/>
          <w:sz w:val="22"/>
          <w:szCs w:val="22"/>
        </w:rPr>
        <w:t xml:space="preserve"> </w:t>
      </w:r>
      <w:r w:rsidRPr="0072101A" w:rsidR="00973D6E">
        <w:rPr>
          <w:rFonts w:ascii="Times New Roman" w:hAnsi="Times New Roman"/>
          <w:b w:val="0"/>
          <w:bCs w:val="0"/>
          <w:sz w:val="22"/>
          <w:szCs w:val="22"/>
        </w:rPr>
        <w:t>tis.</w:t>
      </w:r>
      <w:r w:rsidRPr="0072101A">
        <w:rPr>
          <w:rFonts w:ascii="Times New Roman" w:hAnsi="Times New Roman"/>
          <w:b w:val="0"/>
          <w:bCs w:val="0"/>
          <w:sz w:val="22"/>
          <w:szCs w:val="22"/>
        </w:rPr>
        <w:t xml:space="preserve"> eur</w:t>
      </w:r>
      <w:r w:rsidRPr="0072101A" w:rsidR="00CD6E18">
        <w:rPr>
          <w:rFonts w:ascii="Times New Roman" w:hAnsi="Times New Roman"/>
          <w:b w:val="0"/>
          <w:bCs w:val="0"/>
          <w:sz w:val="22"/>
          <w:szCs w:val="22"/>
        </w:rPr>
        <w:t>.</w:t>
      </w:r>
      <w:r w:rsidRPr="0072101A" w:rsidR="00BF0684">
        <w:rPr>
          <w:rFonts w:ascii="Times New Roman" w:hAnsi="Times New Roman"/>
          <w:b w:val="0"/>
          <w:bCs w:val="0"/>
          <w:sz w:val="22"/>
          <w:szCs w:val="22"/>
        </w:rPr>
        <w:t xml:space="preserve"> V medziročnom porovnaní sa ich hodnoty významne nemenili. </w:t>
      </w:r>
      <w:r w:rsidRPr="0072101A">
        <w:rPr>
          <w:rFonts w:ascii="Times New Roman" w:hAnsi="Times New Roman"/>
          <w:b w:val="0"/>
          <w:bCs w:val="0"/>
          <w:sz w:val="22"/>
          <w:szCs w:val="22"/>
        </w:rPr>
        <w:t xml:space="preserve"> </w:t>
      </w:r>
    </w:p>
    <w:p w:rsidR="00BE3114" w:rsidRPr="0072101A" w:rsidP="009E0DB1">
      <w:pPr>
        <w:pStyle w:val="Pismenka"/>
        <w:tabs>
          <w:tab w:val="clear" w:pos="426"/>
        </w:tabs>
        <w:bidi w:val="0"/>
        <w:spacing w:before="120" w:after="200" w:line="336" w:lineRule="auto"/>
        <w:ind w:left="425" w:hanging="425"/>
        <w:rPr>
          <w:rFonts w:ascii="Times New Roman" w:hAnsi="Times New Roman"/>
          <w:bCs w:val="0"/>
          <w:sz w:val="26"/>
          <w:szCs w:val="26"/>
        </w:rPr>
      </w:pPr>
      <w:r w:rsidRPr="0072101A" w:rsidR="00300B3C">
        <w:rPr>
          <w:rFonts w:ascii="Times New Roman" w:hAnsi="Times New Roman"/>
          <w:bCs w:val="0"/>
          <w:sz w:val="26"/>
          <w:szCs w:val="26"/>
        </w:rPr>
        <w:t>PASÍVA</w:t>
      </w:r>
    </w:p>
    <w:p w:rsidR="009270BF" w:rsidRPr="0072101A" w:rsidP="00A62C2A">
      <w:pPr>
        <w:pStyle w:val="Pismenka"/>
        <w:tabs>
          <w:tab w:val="clear" w:pos="426"/>
        </w:tabs>
        <w:bidi w:val="0"/>
        <w:spacing w:after="120" w:line="336" w:lineRule="auto"/>
        <w:ind w:left="0" w:firstLine="0"/>
        <w:rPr>
          <w:rFonts w:ascii="Times New Roman" w:hAnsi="Times New Roman"/>
          <w:b w:val="0"/>
          <w:bCs w:val="0"/>
          <w:sz w:val="22"/>
          <w:szCs w:val="22"/>
        </w:rPr>
      </w:pPr>
      <w:r w:rsidRPr="0072101A" w:rsidR="00BE3114">
        <w:rPr>
          <w:rFonts w:ascii="Times New Roman" w:hAnsi="Times New Roman"/>
          <w:b w:val="0"/>
          <w:bCs w:val="0"/>
          <w:sz w:val="22"/>
          <w:szCs w:val="22"/>
        </w:rPr>
        <w:t>C</w:t>
      </w:r>
      <w:r w:rsidRPr="0072101A">
        <w:rPr>
          <w:rFonts w:ascii="Times New Roman" w:hAnsi="Times New Roman"/>
          <w:b w:val="0"/>
          <w:bCs w:val="0"/>
          <w:sz w:val="22"/>
          <w:szCs w:val="22"/>
        </w:rPr>
        <w:t>elkové pasíva dosiahli k 31.12.201</w:t>
      </w:r>
      <w:r w:rsidRPr="0072101A" w:rsidR="001A337B">
        <w:rPr>
          <w:rFonts w:ascii="Times New Roman" w:hAnsi="Times New Roman"/>
          <w:b w:val="0"/>
          <w:bCs w:val="0"/>
          <w:sz w:val="22"/>
          <w:szCs w:val="22"/>
        </w:rPr>
        <w:t>4</w:t>
      </w:r>
      <w:r w:rsidRPr="0072101A">
        <w:rPr>
          <w:rFonts w:ascii="Times New Roman" w:hAnsi="Times New Roman"/>
          <w:b w:val="0"/>
          <w:bCs w:val="0"/>
          <w:sz w:val="22"/>
          <w:szCs w:val="22"/>
        </w:rPr>
        <w:t xml:space="preserve"> hodnotu </w:t>
      </w:r>
      <w:r w:rsidRPr="0072101A" w:rsidR="001029C8">
        <w:rPr>
          <w:rFonts w:ascii="Times New Roman" w:hAnsi="Times New Roman"/>
          <w:b w:val="0"/>
          <w:bCs w:val="0"/>
          <w:sz w:val="22"/>
          <w:szCs w:val="22"/>
        </w:rPr>
        <w:t>60 836 159</w:t>
      </w:r>
      <w:r w:rsidRPr="0072101A" w:rsidR="001A337B">
        <w:rPr>
          <w:rFonts w:ascii="Times New Roman" w:hAnsi="Times New Roman"/>
          <w:b w:val="0"/>
          <w:bCs w:val="0"/>
          <w:sz w:val="22"/>
          <w:szCs w:val="22"/>
        </w:rPr>
        <w:t xml:space="preserve"> tis. eur</w:t>
      </w:r>
      <w:r w:rsidRPr="0072101A">
        <w:rPr>
          <w:rFonts w:ascii="Times New Roman" w:hAnsi="Times New Roman"/>
          <w:b w:val="0"/>
          <w:bCs w:val="0"/>
          <w:sz w:val="22"/>
          <w:szCs w:val="22"/>
        </w:rPr>
        <w:t>, čo je v porovnaní s rokom 201</w:t>
      </w:r>
      <w:r w:rsidRPr="0072101A" w:rsidR="001A337B">
        <w:rPr>
          <w:rFonts w:ascii="Times New Roman" w:hAnsi="Times New Roman"/>
          <w:b w:val="0"/>
          <w:bCs w:val="0"/>
          <w:sz w:val="22"/>
          <w:szCs w:val="22"/>
        </w:rPr>
        <w:t>3</w:t>
      </w:r>
      <w:r w:rsidRPr="0072101A">
        <w:rPr>
          <w:rFonts w:ascii="Times New Roman" w:hAnsi="Times New Roman"/>
          <w:b w:val="0"/>
          <w:bCs w:val="0"/>
          <w:sz w:val="22"/>
          <w:szCs w:val="22"/>
        </w:rPr>
        <w:t xml:space="preserve"> viac o</w:t>
      </w:r>
      <w:r w:rsidRPr="0072101A" w:rsidR="001029C8">
        <w:rPr>
          <w:rFonts w:ascii="Times New Roman" w:hAnsi="Times New Roman"/>
          <w:b w:val="0"/>
          <w:bCs w:val="0"/>
          <w:sz w:val="22"/>
          <w:szCs w:val="22"/>
        </w:rPr>
        <w:t> 2 184 100</w:t>
      </w:r>
      <w:r w:rsidRPr="0072101A" w:rsidR="00C33C20">
        <w:rPr>
          <w:rFonts w:ascii="Times New Roman" w:hAnsi="Times New Roman"/>
          <w:b w:val="0"/>
          <w:bCs w:val="0"/>
          <w:sz w:val="22"/>
          <w:szCs w:val="22"/>
        </w:rPr>
        <w:t> </w:t>
      </w:r>
      <w:r w:rsidRPr="0072101A" w:rsidR="00973D6E">
        <w:rPr>
          <w:rFonts w:ascii="Times New Roman" w:hAnsi="Times New Roman"/>
          <w:b w:val="0"/>
          <w:bCs w:val="0"/>
          <w:sz w:val="22"/>
          <w:szCs w:val="22"/>
        </w:rPr>
        <w:t>tis.</w:t>
      </w:r>
      <w:r w:rsidRPr="0072101A">
        <w:rPr>
          <w:rFonts w:ascii="Times New Roman" w:hAnsi="Times New Roman"/>
          <w:b w:val="0"/>
          <w:bCs w:val="0"/>
          <w:sz w:val="22"/>
          <w:szCs w:val="22"/>
        </w:rPr>
        <w:t xml:space="preserve"> eur</w:t>
      </w:r>
      <w:r w:rsidRPr="0072101A" w:rsidR="007510A2">
        <w:rPr>
          <w:rFonts w:ascii="Times New Roman" w:hAnsi="Times New Roman"/>
          <w:b w:val="0"/>
          <w:bCs w:val="0"/>
          <w:sz w:val="22"/>
          <w:szCs w:val="22"/>
        </w:rPr>
        <w:t xml:space="preserve">. </w:t>
      </w:r>
      <w:r w:rsidRPr="0072101A">
        <w:rPr>
          <w:rFonts w:ascii="Times New Roman" w:hAnsi="Times New Roman"/>
          <w:b w:val="0"/>
          <w:bCs w:val="0"/>
          <w:sz w:val="22"/>
          <w:szCs w:val="22"/>
        </w:rPr>
        <w:t>Celkové pasíva sú tvorené vlastným imaním (</w:t>
      </w:r>
      <w:r w:rsidRPr="0072101A" w:rsidR="001A337B">
        <w:rPr>
          <w:rFonts w:ascii="Times New Roman" w:hAnsi="Times New Roman"/>
          <w:b w:val="0"/>
          <w:bCs w:val="0"/>
          <w:sz w:val="22"/>
          <w:szCs w:val="22"/>
        </w:rPr>
        <w:t>-23</w:t>
      </w:r>
      <w:r w:rsidRPr="0072101A" w:rsidR="007510A2">
        <w:rPr>
          <w:rFonts w:ascii="Times New Roman" w:hAnsi="Times New Roman"/>
          <w:b w:val="0"/>
          <w:bCs w:val="0"/>
          <w:sz w:val="22"/>
          <w:szCs w:val="22"/>
        </w:rPr>
        <w:t xml:space="preserve"> </w:t>
      </w:r>
      <w:r w:rsidRPr="0072101A" w:rsidR="001A337B">
        <w:rPr>
          <w:rFonts w:ascii="Times New Roman" w:hAnsi="Times New Roman"/>
          <w:b w:val="0"/>
          <w:bCs w:val="0"/>
          <w:sz w:val="22"/>
          <w:szCs w:val="22"/>
        </w:rPr>
        <w:t>%), záväzkami</w:t>
        <w:br/>
      </w:r>
      <w:r w:rsidRPr="0072101A">
        <w:rPr>
          <w:rFonts w:ascii="Times New Roman" w:hAnsi="Times New Roman"/>
          <w:b w:val="0"/>
          <w:bCs w:val="0"/>
          <w:sz w:val="22"/>
          <w:szCs w:val="22"/>
        </w:rPr>
        <w:t>(</w:t>
      </w:r>
      <w:r w:rsidRPr="0072101A" w:rsidR="001A337B">
        <w:rPr>
          <w:rFonts w:ascii="Times New Roman" w:hAnsi="Times New Roman"/>
          <w:b w:val="0"/>
          <w:bCs w:val="0"/>
          <w:sz w:val="22"/>
          <w:szCs w:val="22"/>
        </w:rPr>
        <w:t>109</w:t>
      </w:r>
      <w:r w:rsidRPr="0072101A" w:rsidR="007510A2">
        <w:rPr>
          <w:rFonts w:ascii="Times New Roman" w:hAnsi="Times New Roman"/>
          <w:b w:val="0"/>
          <w:bCs w:val="0"/>
          <w:sz w:val="22"/>
          <w:szCs w:val="22"/>
        </w:rPr>
        <w:t xml:space="preserve"> </w:t>
      </w:r>
      <w:r w:rsidRPr="0072101A">
        <w:rPr>
          <w:rFonts w:ascii="Times New Roman" w:hAnsi="Times New Roman"/>
          <w:b w:val="0"/>
          <w:bCs w:val="0"/>
          <w:sz w:val="22"/>
          <w:szCs w:val="22"/>
        </w:rPr>
        <w:t>%) a časovým rozlíšením (</w:t>
      </w:r>
      <w:r w:rsidRPr="0072101A" w:rsidR="00FD048C">
        <w:rPr>
          <w:rFonts w:ascii="Times New Roman" w:hAnsi="Times New Roman"/>
          <w:b w:val="0"/>
          <w:bCs w:val="0"/>
          <w:sz w:val="22"/>
          <w:szCs w:val="22"/>
        </w:rPr>
        <w:t>14</w:t>
      </w:r>
      <w:r w:rsidRPr="0072101A" w:rsidR="007510A2">
        <w:rPr>
          <w:rFonts w:ascii="Times New Roman" w:hAnsi="Times New Roman"/>
          <w:b w:val="0"/>
          <w:bCs w:val="0"/>
          <w:sz w:val="22"/>
          <w:szCs w:val="22"/>
        </w:rPr>
        <w:t xml:space="preserve"> </w:t>
      </w:r>
      <w:r w:rsidRPr="0072101A">
        <w:rPr>
          <w:rFonts w:ascii="Times New Roman" w:hAnsi="Times New Roman"/>
          <w:b w:val="0"/>
          <w:bCs w:val="0"/>
          <w:sz w:val="22"/>
          <w:szCs w:val="22"/>
        </w:rPr>
        <w:t xml:space="preserve">%). </w:t>
      </w:r>
    </w:p>
    <w:p w:rsidR="0036602E" w:rsidRPr="0072101A" w:rsidP="0036602E">
      <w:pPr>
        <w:pStyle w:val="Pismenka"/>
        <w:tabs>
          <w:tab w:val="clear" w:pos="426"/>
        </w:tabs>
        <w:bidi w:val="0"/>
        <w:spacing w:after="120" w:line="336" w:lineRule="auto"/>
        <w:ind w:left="0" w:firstLine="0"/>
        <w:rPr>
          <w:rFonts w:ascii="Times New Roman" w:hAnsi="Times New Roman"/>
          <w:b w:val="0"/>
          <w:bCs w:val="0"/>
          <w:sz w:val="22"/>
          <w:szCs w:val="22"/>
        </w:rPr>
      </w:pPr>
      <w:r w:rsidRPr="0072101A" w:rsidR="00C33C20">
        <w:rPr>
          <w:rFonts w:ascii="Times New Roman" w:hAnsi="Times New Roman"/>
          <w:b w:val="0"/>
          <w:bCs w:val="0"/>
          <w:sz w:val="22"/>
          <w:szCs w:val="22"/>
        </w:rPr>
        <w:t>Na zvýšení celkových pasív sa podieľalo najmä zvýšenie záväzkov o</w:t>
      </w:r>
      <w:r w:rsidRPr="0072101A" w:rsidR="001A337B">
        <w:rPr>
          <w:rFonts w:ascii="Times New Roman" w:hAnsi="Times New Roman"/>
          <w:b w:val="0"/>
          <w:bCs w:val="0"/>
          <w:sz w:val="22"/>
          <w:szCs w:val="22"/>
        </w:rPr>
        <w:t> 16</w:t>
      </w:r>
      <w:r w:rsidRPr="0072101A" w:rsidR="001029C8">
        <w:rPr>
          <w:rFonts w:ascii="Times New Roman" w:hAnsi="Times New Roman"/>
          <w:b w:val="0"/>
          <w:bCs w:val="0"/>
          <w:sz w:val="22"/>
          <w:szCs w:val="22"/>
        </w:rPr>
        <w:t> 447 046</w:t>
      </w:r>
      <w:r w:rsidRPr="0072101A" w:rsidR="00C33C20">
        <w:rPr>
          <w:rFonts w:ascii="Times New Roman" w:hAnsi="Times New Roman"/>
          <w:b w:val="0"/>
          <w:bCs w:val="0"/>
          <w:sz w:val="22"/>
          <w:szCs w:val="22"/>
        </w:rPr>
        <w:t xml:space="preserve"> tis. eur</w:t>
      </w:r>
      <w:r w:rsidRPr="0072101A" w:rsidR="001C41F4">
        <w:rPr>
          <w:rFonts w:ascii="Times New Roman" w:hAnsi="Times New Roman"/>
          <w:b w:val="0"/>
          <w:bCs w:val="0"/>
          <w:sz w:val="22"/>
          <w:szCs w:val="22"/>
        </w:rPr>
        <w:t xml:space="preserve"> a</w:t>
      </w:r>
      <w:r w:rsidRPr="0072101A" w:rsidR="001A337B">
        <w:rPr>
          <w:rFonts w:ascii="Times New Roman" w:hAnsi="Times New Roman"/>
          <w:b w:val="0"/>
          <w:bCs w:val="0"/>
          <w:sz w:val="22"/>
          <w:szCs w:val="22"/>
        </w:rPr>
        <w:t xml:space="preserve"> súčasné zníženie </w:t>
      </w:r>
      <w:r w:rsidRPr="0072101A" w:rsidR="001029C8">
        <w:rPr>
          <w:rFonts w:ascii="Times New Roman" w:hAnsi="Times New Roman"/>
          <w:b w:val="0"/>
          <w:bCs w:val="0"/>
          <w:sz w:val="22"/>
          <w:szCs w:val="22"/>
        </w:rPr>
        <w:t>vlastného imania</w:t>
      </w:r>
      <w:r w:rsidRPr="0072101A" w:rsidR="001A337B">
        <w:rPr>
          <w:rFonts w:ascii="Times New Roman" w:hAnsi="Times New Roman"/>
          <w:b w:val="0"/>
          <w:bCs w:val="0"/>
          <w:sz w:val="22"/>
          <w:szCs w:val="22"/>
        </w:rPr>
        <w:t xml:space="preserve"> o</w:t>
      </w:r>
      <w:r w:rsidRPr="0072101A" w:rsidR="001029C8">
        <w:rPr>
          <w:rFonts w:ascii="Times New Roman" w:hAnsi="Times New Roman"/>
          <w:b w:val="0"/>
          <w:bCs w:val="0"/>
          <w:sz w:val="22"/>
          <w:szCs w:val="22"/>
        </w:rPr>
        <w:t> 14 711 879</w:t>
      </w:r>
      <w:r w:rsidRPr="0072101A" w:rsidR="001A337B">
        <w:rPr>
          <w:rFonts w:ascii="Times New Roman" w:hAnsi="Times New Roman"/>
          <w:b w:val="0"/>
          <w:bCs w:val="0"/>
          <w:sz w:val="22"/>
          <w:szCs w:val="22"/>
        </w:rPr>
        <w:t xml:space="preserve"> tis. eur. </w:t>
      </w:r>
      <w:r w:rsidRPr="0072101A">
        <w:rPr>
          <w:rFonts w:ascii="Times New Roman" w:hAnsi="Times New Roman"/>
          <w:b w:val="0"/>
          <w:bCs w:val="0"/>
          <w:sz w:val="22"/>
          <w:szCs w:val="22"/>
        </w:rPr>
        <w:t xml:space="preserve">Toto výrazné medziročné zníženie vlastného imania subjektov súhrnného celku bolo spôsobené hlavne vykázaním dlhodobých rezerv na zamestnanecké benefity v ústrednej správe. Celkovo rezervy súhrnného celku sú medziročne vyššie o 15 816 542 tis. eur, z toho v ústrednej správe o 15 815 736 tis. eur. </w:t>
      </w:r>
    </w:p>
    <w:p w:rsidR="0036602E" w:rsidRPr="0072101A" w:rsidP="0036602E">
      <w:pPr>
        <w:pStyle w:val="Pismenka"/>
        <w:tabs>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 xml:space="preserve">K 31.12.2014 vykázali kapitoly štátneho rozpočtu dlhodobé rezervy na zamestnanecké požitky, ktoré prináležia zamestnancom ústrednej správy na základe príslušnej legislatívy, kolektívnych zmlúv  a podobne. Ide o rôzne typy požitkov (benefitov) napríklad odmeny pri pracovnom a životnom jubileu, odstupné a odchodné, výsluhové dôchodky v silových rezortoch, pozostalecké dôchodky a ďalšie. Ministerstvo financií SR na základe expertného odhadu založeného na aktuárskych modeloch revidovalo výšku týchto rezerv z roku 2013, kedy sa prvý krát vykázali rezervy len za kapitolu Ministerstva financií SR. </w:t>
      </w:r>
    </w:p>
    <w:p w:rsidR="0036602E" w:rsidRPr="0072101A" w:rsidP="0036602E">
      <w:pPr>
        <w:pStyle w:val="Pismenka"/>
        <w:tabs>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V roku 2014 predložili štátne rozpočtové a štátne príspevkové organizácie podklady na výpočet rezerv, a tie boli následne vykázané za každú kapitolu samostatne. Z pohľadu metodiky účtovníctva tak ide o snahu konzistentne uplatňovať jeden z ďalších medzinárodných účtovných štandardov pre verejný sektor (IPSAS) a zdokonaľovať tým informácie o záväzkoch štátu z tzv. sociálnych benefito</w:t>
      </w:r>
      <w:r w:rsidR="00E74E63">
        <w:rPr>
          <w:rFonts w:ascii="Times New Roman" w:hAnsi="Times New Roman"/>
          <w:b w:val="0"/>
          <w:bCs w:val="0"/>
          <w:sz w:val="22"/>
          <w:szCs w:val="22"/>
        </w:rPr>
        <w:t>v</w:t>
      </w:r>
      <w:r w:rsidRPr="0072101A">
        <w:rPr>
          <w:rFonts w:ascii="Times New Roman" w:hAnsi="Times New Roman"/>
          <w:b w:val="0"/>
          <w:bCs w:val="0"/>
          <w:sz w:val="22"/>
          <w:szCs w:val="22"/>
        </w:rPr>
        <w:t xml:space="preserve"> voči zamestnancom, na ktoré majú nárok na základe platnej legislatívy a rozhodnutia organizácie (resp. vlády, napríklad na základe kolektívnej dohody). Vplyv týchto rezervy je bližšie popísaný v časti vlastného imania a rezerv.    </w:t>
      </w:r>
    </w:p>
    <w:p w:rsidR="009270BF" w:rsidRPr="0072101A" w:rsidP="008F6F24">
      <w:pPr>
        <w:pStyle w:val="Pismenka"/>
        <w:numPr>
          <w:numId w:val="21"/>
        </w:numPr>
        <w:tabs>
          <w:tab w:val="clear" w:pos="426"/>
        </w:tabs>
        <w:bidi w:val="0"/>
        <w:spacing w:before="200" w:after="200" w:line="336" w:lineRule="auto"/>
        <w:ind w:left="284" w:hanging="284"/>
        <w:rPr>
          <w:rFonts w:ascii="Times New Roman" w:hAnsi="Times New Roman"/>
          <w:bCs w:val="0"/>
          <w:sz w:val="24"/>
          <w:szCs w:val="24"/>
        </w:rPr>
      </w:pPr>
      <w:r w:rsidRPr="0072101A">
        <w:rPr>
          <w:rFonts w:ascii="Times New Roman" w:hAnsi="Times New Roman"/>
          <w:bCs w:val="0"/>
          <w:sz w:val="24"/>
          <w:szCs w:val="24"/>
        </w:rPr>
        <w:t>Vlastné imanie</w:t>
      </w:r>
    </w:p>
    <w:p w:rsidR="009270BF" w:rsidRPr="0072101A" w:rsidP="00A62C2A">
      <w:pPr>
        <w:pStyle w:val="Pismenka"/>
        <w:tabs>
          <w:tab w:val="clear" w:pos="426"/>
        </w:tabs>
        <w:bidi w:val="0"/>
        <w:spacing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Vlastné imanie súhrnného celku za rok 201</w:t>
      </w:r>
      <w:r w:rsidRPr="0072101A" w:rsidR="00C17547">
        <w:rPr>
          <w:rFonts w:ascii="Times New Roman" w:hAnsi="Times New Roman"/>
          <w:b w:val="0"/>
          <w:bCs w:val="0"/>
          <w:sz w:val="22"/>
          <w:szCs w:val="22"/>
        </w:rPr>
        <w:t>4</w:t>
      </w:r>
      <w:r w:rsidRPr="0072101A">
        <w:rPr>
          <w:rFonts w:ascii="Times New Roman" w:hAnsi="Times New Roman"/>
          <w:b w:val="0"/>
          <w:bCs w:val="0"/>
          <w:sz w:val="22"/>
          <w:szCs w:val="22"/>
        </w:rPr>
        <w:t xml:space="preserve"> dosiahlo </w:t>
      </w:r>
      <w:r w:rsidRPr="0072101A" w:rsidR="00C17547">
        <w:rPr>
          <w:rFonts w:ascii="Times New Roman" w:hAnsi="Times New Roman"/>
          <w:b w:val="0"/>
          <w:bCs w:val="0"/>
          <w:sz w:val="22"/>
          <w:szCs w:val="22"/>
        </w:rPr>
        <w:t>-14 039 73</w:t>
      </w:r>
      <w:r w:rsidRPr="0072101A" w:rsidR="001029C8">
        <w:rPr>
          <w:rFonts w:ascii="Times New Roman" w:hAnsi="Times New Roman"/>
          <w:b w:val="0"/>
          <w:bCs w:val="0"/>
          <w:sz w:val="22"/>
          <w:szCs w:val="22"/>
        </w:rPr>
        <w:t>8</w:t>
      </w:r>
      <w:r w:rsidRPr="0072101A" w:rsidR="00C17547">
        <w:rPr>
          <w:rFonts w:ascii="Times New Roman" w:hAnsi="Times New Roman"/>
          <w:b w:val="0"/>
          <w:bCs w:val="0"/>
          <w:sz w:val="22"/>
          <w:szCs w:val="22"/>
        </w:rPr>
        <w:t xml:space="preserve"> tis. eur</w:t>
      </w:r>
      <w:r w:rsidRPr="0072101A" w:rsidR="008A599D">
        <w:rPr>
          <w:rFonts w:ascii="Times New Roman" w:hAnsi="Times New Roman"/>
          <w:b w:val="0"/>
          <w:bCs w:val="0"/>
          <w:sz w:val="22"/>
          <w:szCs w:val="22"/>
        </w:rPr>
        <w:t>,</w:t>
      </w:r>
      <w:r w:rsidRPr="0072101A" w:rsidR="00666F99">
        <w:rPr>
          <w:rFonts w:ascii="Times New Roman" w:hAnsi="Times New Roman"/>
          <w:b w:val="0"/>
          <w:bCs w:val="0"/>
          <w:sz w:val="22"/>
          <w:szCs w:val="22"/>
        </w:rPr>
        <w:t xml:space="preserve"> z</w:t>
      </w:r>
      <w:r w:rsidRPr="0072101A">
        <w:rPr>
          <w:rFonts w:ascii="Times New Roman" w:hAnsi="Times New Roman"/>
          <w:b w:val="0"/>
          <w:bCs w:val="0"/>
          <w:sz w:val="22"/>
          <w:szCs w:val="22"/>
        </w:rPr>
        <w:t xml:space="preserve"> toho oceňovacie rozdiely </w:t>
      </w:r>
      <w:r w:rsidRPr="0072101A" w:rsidR="00CE599B">
        <w:rPr>
          <w:rFonts w:ascii="Times New Roman" w:hAnsi="Times New Roman"/>
          <w:b w:val="0"/>
          <w:bCs w:val="0"/>
          <w:sz w:val="22"/>
          <w:szCs w:val="22"/>
        </w:rPr>
        <w:t xml:space="preserve">dosiahli </w:t>
      </w:r>
      <w:r w:rsidRPr="0072101A" w:rsidR="00C17547">
        <w:rPr>
          <w:rFonts w:ascii="Times New Roman" w:hAnsi="Times New Roman"/>
          <w:b w:val="0"/>
          <w:bCs w:val="0"/>
          <w:sz w:val="22"/>
          <w:szCs w:val="22"/>
        </w:rPr>
        <w:t>2 098</w:t>
      </w:r>
      <w:r w:rsidRPr="0072101A" w:rsidR="00E461F4">
        <w:rPr>
          <w:rFonts w:ascii="Times New Roman" w:hAnsi="Times New Roman"/>
          <w:b w:val="0"/>
          <w:bCs w:val="0"/>
          <w:sz w:val="22"/>
          <w:szCs w:val="22"/>
        </w:rPr>
        <w:t xml:space="preserve"> tis. eur</w:t>
      </w:r>
      <w:r w:rsidRPr="0072101A">
        <w:rPr>
          <w:rFonts w:ascii="Times New Roman" w:hAnsi="Times New Roman"/>
          <w:b w:val="0"/>
          <w:bCs w:val="0"/>
          <w:sz w:val="22"/>
          <w:szCs w:val="22"/>
        </w:rPr>
        <w:t xml:space="preserve">, výsledok hospodárenia </w:t>
      </w:r>
      <w:r w:rsidRPr="0072101A" w:rsidR="00C17547">
        <w:rPr>
          <w:rFonts w:ascii="Times New Roman" w:hAnsi="Times New Roman"/>
          <w:b w:val="0"/>
          <w:bCs w:val="0"/>
          <w:sz w:val="22"/>
          <w:szCs w:val="22"/>
        </w:rPr>
        <w:t>-14 240 26</w:t>
      </w:r>
      <w:r w:rsidRPr="0072101A" w:rsidR="001029C8">
        <w:rPr>
          <w:rFonts w:ascii="Times New Roman" w:hAnsi="Times New Roman"/>
          <w:b w:val="0"/>
          <w:bCs w:val="0"/>
          <w:sz w:val="22"/>
          <w:szCs w:val="22"/>
        </w:rPr>
        <w:t>3</w:t>
      </w:r>
      <w:r w:rsidRPr="0072101A" w:rsidR="00CE599B">
        <w:rPr>
          <w:rFonts w:ascii="Times New Roman" w:hAnsi="Times New Roman"/>
          <w:b w:val="0"/>
          <w:bCs w:val="0"/>
          <w:sz w:val="22"/>
          <w:szCs w:val="22"/>
        </w:rPr>
        <w:t xml:space="preserve"> tis. eur </w:t>
      </w:r>
      <w:r w:rsidRPr="0072101A">
        <w:rPr>
          <w:rFonts w:ascii="Times New Roman" w:hAnsi="Times New Roman"/>
          <w:b w:val="0"/>
          <w:bCs w:val="0"/>
          <w:sz w:val="22"/>
          <w:szCs w:val="22"/>
        </w:rPr>
        <w:t xml:space="preserve">a podiely iných účtovných jednotiek </w:t>
      </w:r>
      <w:r w:rsidRPr="0072101A" w:rsidR="00C17547">
        <w:rPr>
          <w:rFonts w:ascii="Times New Roman" w:hAnsi="Times New Roman"/>
          <w:b w:val="0"/>
          <w:bCs w:val="0"/>
          <w:sz w:val="22"/>
          <w:szCs w:val="22"/>
        </w:rPr>
        <w:t>198 427</w:t>
      </w:r>
      <w:r w:rsidRPr="0072101A" w:rsidR="00945761">
        <w:rPr>
          <w:rFonts w:ascii="Times New Roman" w:hAnsi="Times New Roman"/>
          <w:b w:val="0"/>
          <w:bCs w:val="0"/>
          <w:sz w:val="22"/>
          <w:szCs w:val="22"/>
        </w:rPr>
        <w:t xml:space="preserve"> </w:t>
      </w:r>
      <w:r w:rsidRPr="0072101A" w:rsidR="00973D6E">
        <w:rPr>
          <w:rFonts w:ascii="Times New Roman" w:hAnsi="Times New Roman"/>
          <w:b w:val="0"/>
          <w:bCs w:val="0"/>
          <w:sz w:val="22"/>
          <w:szCs w:val="22"/>
        </w:rPr>
        <w:t>tis.</w:t>
      </w:r>
      <w:r w:rsidRPr="0072101A">
        <w:rPr>
          <w:rFonts w:ascii="Times New Roman" w:hAnsi="Times New Roman"/>
          <w:b w:val="0"/>
          <w:bCs w:val="0"/>
          <w:sz w:val="22"/>
          <w:szCs w:val="22"/>
        </w:rPr>
        <w:t xml:space="preserve"> eur.</w:t>
      </w:r>
      <w:r w:rsidRPr="0072101A" w:rsidR="00910621">
        <w:rPr>
          <w:rFonts w:ascii="Times New Roman" w:hAnsi="Times New Roman"/>
          <w:b w:val="0"/>
          <w:bCs w:val="0"/>
          <w:sz w:val="22"/>
          <w:szCs w:val="22"/>
        </w:rPr>
        <w:t xml:space="preserve"> Do výsledku hospodárenia minulých období sú zahrnuté aj fondy v rámci vlastného imania, ktorých hodnota za rok 201</w:t>
      </w:r>
      <w:r w:rsidRPr="0072101A" w:rsidR="00C17547">
        <w:rPr>
          <w:rFonts w:ascii="Times New Roman" w:hAnsi="Times New Roman"/>
          <w:b w:val="0"/>
          <w:bCs w:val="0"/>
          <w:sz w:val="22"/>
          <w:szCs w:val="22"/>
        </w:rPr>
        <w:t>4</w:t>
      </w:r>
      <w:r w:rsidRPr="0072101A" w:rsidR="00910621">
        <w:rPr>
          <w:rFonts w:ascii="Times New Roman" w:hAnsi="Times New Roman"/>
          <w:b w:val="0"/>
          <w:bCs w:val="0"/>
          <w:sz w:val="22"/>
          <w:szCs w:val="22"/>
        </w:rPr>
        <w:t xml:space="preserve"> bola 4</w:t>
      </w:r>
      <w:r w:rsidRPr="0072101A" w:rsidR="00C17547">
        <w:rPr>
          <w:rFonts w:ascii="Times New Roman" w:hAnsi="Times New Roman"/>
          <w:b w:val="0"/>
          <w:bCs w:val="0"/>
          <w:sz w:val="22"/>
          <w:szCs w:val="22"/>
        </w:rPr>
        <w:t> </w:t>
      </w:r>
      <w:r w:rsidRPr="0072101A" w:rsidR="00910621">
        <w:rPr>
          <w:rFonts w:ascii="Times New Roman" w:hAnsi="Times New Roman"/>
          <w:b w:val="0"/>
          <w:bCs w:val="0"/>
          <w:sz w:val="22"/>
          <w:szCs w:val="22"/>
        </w:rPr>
        <w:t>8</w:t>
      </w:r>
      <w:r w:rsidRPr="0072101A" w:rsidR="00C17547">
        <w:rPr>
          <w:rFonts w:ascii="Times New Roman" w:hAnsi="Times New Roman"/>
          <w:b w:val="0"/>
          <w:bCs w:val="0"/>
          <w:sz w:val="22"/>
          <w:szCs w:val="22"/>
        </w:rPr>
        <w:t>78 513</w:t>
      </w:r>
      <w:r w:rsidRPr="0072101A" w:rsidR="00910621">
        <w:rPr>
          <w:rFonts w:ascii="Times New Roman" w:hAnsi="Times New Roman"/>
          <w:b w:val="0"/>
          <w:bCs w:val="0"/>
          <w:sz w:val="22"/>
          <w:szCs w:val="22"/>
        </w:rPr>
        <w:t xml:space="preserve"> tis. eur. </w:t>
      </w:r>
    </w:p>
    <w:p w:rsidR="00666F99" w:rsidRPr="0072101A" w:rsidP="00A62C2A">
      <w:pPr>
        <w:pStyle w:val="Pismenka"/>
        <w:tabs>
          <w:tab w:val="clear" w:pos="426"/>
        </w:tabs>
        <w:bidi w:val="0"/>
        <w:spacing w:before="200" w:after="200" w:line="336" w:lineRule="auto"/>
        <w:ind w:left="0" w:firstLine="0"/>
        <w:rPr>
          <w:rFonts w:ascii="Times New Roman" w:hAnsi="Times New Roman"/>
          <w:bCs w:val="0"/>
          <w:sz w:val="24"/>
          <w:szCs w:val="24"/>
        </w:rPr>
      </w:pPr>
      <w:r w:rsidRPr="0072101A" w:rsidR="00FE63D0">
        <w:rPr>
          <w:rFonts w:ascii="Times New Roman" w:hAnsi="Times New Roman"/>
          <w:bCs w:val="0"/>
          <w:sz w:val="24"/>
          <w:szCs w:val="24"/>
        </w:rPr>
        <w:t>A.I</w:t>
      </w:r>
      <w:r w:rsidRPr="0072101A">
        <w:rPr>
          <w:rFonts w:ascii="Times New Roman" w:hAnsi="Times New Roman"/>
          <w:bCs w:val="0"/>
          <w:sz w:val="24"/>
          <w:szCs w:val="24"/>
        </w:rPr>
        <w:t>. Oceňovacie rozdiely</w:t>
      </w:r>
    </w:p>
    <w:p w:rsidR="00824479" w:rsidRPr="0072101A" w:rsidP="00A62C2A">
      <w:pPr>
        <w:pStyle w:val="Pismenka"/>
        <w:tabs>
          <w:tab w:val="clear" w:pos="426"/>
        </w:tabs>
        <w:bidi w:val="0"/>
        <w:spacing w:line="336" w:lineRule="auto"/>
        <w:ind w:left="0" w:firstLine="0"/>
        <w:rPr>
          <w:rFonts w:ascii="Times New Roman" w:hAnsi="Times New Roman"/>
          <w:b w:val="0"/>
          <w:bCs w:val="0"/>
          <w:sz w:val="22"/>
          <w:szCs w:val="22"/>
        </w:rPr>
      </w:pPr>
      <w:r w:rsidRPr="0072101A" w:rsidR="009270BF">
        <w:rPr>
          <w:rFonts w:ascii="Times New Roman" w:hAnsi="Times New Roman"/>
          <w:b w:val="0"/>
          <w:bCs w:val="0"/>
          <w:sz w:val="22"/>
          <w:szCs w:val="22"/>
        </w:rPr>
        <w:t>Oceňovacie rozdiely sú tvorené rozdielmi z precenenia majetku a záväzkov</w:t>
      </w:r>
      <w:r w:rsidRPr="0072101A" w:rsidR="00C45B8D">
        <w:rPr>
          <w:rFonts w:ascii="Times New Roman" w:hAnsi="Times New Roman"/>
          <w:b w:val="0"/>
          <w:bCs w:val="0"/>
          <w:sz w:val="22"/>
          <w:szCs w:val="22"/>
        </w:rPr>
        <w:t xml:space="preserve"> v sume </w:t>
      </w:r>
      <w:r w:rsidRPr="0072101A">
        <w:rPr>
          <w:rFonts w:ascii="Times New Roman" w:hAnsi="Times New Roman"/>
          <w:b w:val="0"/>
          <w:bCs w:val="0"/>
          <w:sz w:val="22"/>
          <w:szCs w:val="22"/>
        </w:rPr>
        <w:t>6 615</w:t>
      </w:r>
      <w:r w:rsidRPr="0072101A" w:rsidR="00430334">
        <w:rPr>
          <w:rFonts w:ascii="Times New Roman" w:hAnsi="Times New Roman"/>
          <w:b w:val="0"/>
          <w:bCs w:val="0"/>
          <w:sz w:val="22"/>
          <w:szCs w:val="22"/>
        </w:rPr>
        <w:t xml:space="preserve"> tis. eur</w:t>
      </w:r>
      <w:r w:rsidRPr="0072101A" w:rsidR="00444749">
        <w:rPr>
          <w:rFonts w:ascii="Times New Roman" w:hAnsi="Times New Roman"/>
          <w:b w:val="0"/>
          <w:bCs w:val="0"/>
          <w:sz w:val="22"/>
          <w:szCs w:val="22"/>
        </w:rPr>
        <w:t xml:space="preserve"> a </w:t>
      </w:r>
      <w:r w:rsidRPr="0072101A" w:rsidR="009270BF">
        <w:rPr>
          <w:rFonts w:ascii="Times New Roman" w:hAnsi="Times New Roman"/>
          <w:b w:val="0"/>
          <w:bCs w:val="0"/>
          <w:sz w:val="22"/>
          <w:szCs w:val="22"/>
        </w:rPr>
        <w:t>rozdielmi z precenenia kapitálových účastí v obchodných</w:t>
      </w:r>
      <w:r w:rsidRPr="0072101A" w:rsidR="00375816">
        <w:rPr>
          <w:rFonts w:ascii="Times New Roman" w:hAnsi="Times New Roman"/>
          <w:b w:val="0"/>
          <w:bCs w:val="0"/>
          <w:sz w:val="22"/>
          <w:szCs w:val="22"/>
        </w:rPr>
        <w:t xml:space="preserve"> spoločnostiach, ktoré nepatria</w:t>
        <w:br/>
      </w:r>
      <w:r w:rsidRPr="0072101A" w:rsidR="009270BF">
        <w:rPr>
          <w:rFonts w:ascii="Times New Roman" w:hAnsi="Times New Roman"/>
          <w:b w:val="0"/>
          <w:bCs w:val="0"/>
          <w:sz w:val="22"/>
          <w:szCs w:val="22"/>
        </w:rPr>
        <w:t xml:space="preserve">do súhrnného celku </w:t>
      </w:r>
      <w:r w:rsidRPr="0072101A" w:rsidR="00C45B8D">
        <w:rPr>
          <w:rFonts w:ascii="Times New Roman" w:hAnsi="Times New Roman"/>
          <w:b w:val="0"/>
          <w:bCs w:val="0"/>
          <w:sz w:val="22"/>
          <w:szCs w:val="22"/>
        </w:rPr>
        <w:t xml:space="preserve">v hodnote </w:t>
      </w:r>
      <w:r w:rsidR="00E74E63">
        <w:rPr>
          <w:rFonts w:ascii="Times New Roman" w:hAnsi="Times New Roman"/>
          <w:b w:val="0"/>
          <w:bCs w:val="0"/>
          <w:sz w:val="22"/>
          <w:szCs w:val="22"/>
        </w:rPr>
        <w:t>-</w:t>
      </w:r>
      <w:r w:rsidRPr="0072101A">
        <w:rPr>
          <w:rFonts w:ascii="Times New Roman" w:hAnsi="Times New Roman"/>
          <w:b w:val="0"/>
          <w:bCs w:val="0"/>
          <w:sz w:val="22"/>
          <w:szCs w:val="22"/>
        </w:rPr>
        <w:t>4 517</w:t>
      </w:r>
      <w:r w:rsidRPr="0072101A" w:rsidR="00945761">
        <w:rPr>
          <w:rFonts w:ascii="Times New Roman" w:hAnsi="Times New Roman"/>
          <w:b w:val="0"/>
          <w:bCs w:val="0"/>
          <w:sz w:val="22"/>
          <w:szCs w:val="22"/>
        </w:rPr>
        <w:t xml:space="preserve"> </w:t>
      </w:r>
      <w:r w:rsidRPr="0072101A" w:rsidR="00973D6E">
        <w:rPr>
          <w:rFonts w:ascii="Times New Roman" w:hAnsi="Times New Roman"/>
          <w:b w:val="0"/>
          <w:bCs w:val="0"/>
          <w:sz w:val="22"/>
          <w:szCs w:val="22"/>
        </w:rPr>
        <w:t>tis.</w:t>
      </w:r>
      <w:r w:rsidRPr="0072101A" w:rsidR="009270BF">
        <w:rPr>
          <w:rFonts w:ascii="Times New Roman" w:hAnsi="Times New Roman"/>
          <w:b w:val="0"/>
          <w:bCs w:val="0"/>
          <w:sz w:val="22"/>
          <w:szCs w:val="22"/>
        </w:rPr>
        <w:t xml:space="preserve"> eur.</w:t>
      </w:r>
      <w:r w:rsidRPr="0072101A" w:rsidR="00430E6F">
        <w:rPr>
          <w:rFonts w:ascii="Times New Roman" w:hAnsi="Times New Roman"/>
          <w:b w:val="0"/>
          <w:bCs w:val="0"/>
          <w:sz w:val="22"/>
          <w:szCs w:val="22"/>
        </w:rPr>
        <w:t xml:space="preserve"> </w:t>
      </w:r>
      <w:r w:rsidRPr="0072101A" w:rsidR="00430334">
        <w:rPr>
          <w:rFonts w:ascii="Times New Roman" w:hAnsi="Times New Roman"/>
          <w:b w:val="0"/>
          <w:bCs w:val="0"/>
          <w:sz w:val="22"/>
          <w:szCs w:val="22"/>
        </w:rPr>
        <w:t xml:space="preserve">Oceňovacie rozdiely </w:t>
      </w:r>
      <w:r w:rsidRPr="0072101A" w:rsidR="00811C42">
        <w:rPr>
          <w:rFonts w:ascii="Times New Roman" w:hAnsi="Times New Roman"/>
          <w:b w:val="0"/>
          <w:bCs w:val="0"/>
          <w:sz w:val="22"/>
          <w:szCs w:val="22"/>
        </w:rPr>
        <w:t xml:space="preserve">úhrnom </w:t>
      </w:r>
      <w:r w:rsidR="00E74E63">
        <w:rPr>
          <w:rFonts w:ascii="Times New Roman" w:hAnsi="Times New Roman"/>
          <w:b w:val="0"/>
          <w:bCs w:val="0"/>
          <w:sz w:val="22"/>
          <w:szCs w:val="22"/>
        </w:rPr>
        <w:t>sú medziročne nižšie</w:t>
        <w:br/>
      </w:r>
      <w:r w:rsidRPr="0072101A" w:rsidR="00430334">
        <w:rPr>
          <w:rFonts w:ascii="Times New Roman" w:hAnsi="Times New Roman"/>
          <w:b w:val="0"/>
          <w:bCs w:val="0"/>
          <w:sz w:val="22"/>
          <w:szCs w:val="22"/>
        </w:rPr>
        <w:t>o</w:t>
      </w:r>
      <w:r w:rsidRPr="0072101A">
        <w:rPr>
          <w:rFonts w:ascii="Times New Roman" w:hAnsi="Times New Roman"/>
          <w:b w:val="0"/>
          <w:bCs w:val="0"/>
          <w:sz w:val="22"/>
          <w:szCs w:val="22"/>
        </w:rPr>
        <w:t> 335 532</w:t>
      </w:r>
      <w:r w:rsidRPr="0072101A" w:rsidR="00430334">
        <w:rPr>
          <w:rFonts w:ascii="Times New Roman" w:hAnsi="Times New Roman"/>
          <w:b w:val="0"/>
          <w:bCs w:val="0"/>
          <w:sz w:val="22"/>
          <w:szCs w:val="22"/>
        </w:rPr>
        <w:t xml:space="preserve"> tis. eur. Vplyv na túto zmenu mali najm</w:t>
      </w:r>
      <w:r w:rsidRPr="0072101A" w:rsidR="00C53807">
        <w:rPr>
          <w:rFonts w:ascii="Times New Roman" w:hAnsi="Times New Roman"/>
          <w:b w:val="0"/>
          <w:bCs w:val="0"/>
          <w:sz w:val="22"/>
          <w:szCs w:val="22"/>
        </w:rPr>
        <w:t>ä</w:t>
      </w:r>
      <w:r w:rsidRPr="0072101A" w:rsidR="00430334">
        <w:rPr>
          <w:rFonts w:ascii="Times New Roman" w:hAnsi="Times New Roman"/>
          <w:b w:val="0"/>
          <w:bCs w:val="0"/>
          <w:sz w:val="22"/>
          <w:szCs w:val="22"/>
        </w:rPr>
        <w:t xml:space="preserve"> hodnoty ústrednej správy</w:t>
      </w:r>
      <w:r w:rsidRPr="0072101A" w:rsidR="008E65D9">
        <w:rPr>
          <w:rFonts w:ascii="Times New Roman" w:hAnsi="Times New Roman"/>
          <w:b w:val="0"/>
          <w:bCs w:val="0"/>
          <w:sz w:val="22"/>
          <w:szCs w:val="22"/>
        </w:rPr>
        <w:t xml:space="preserve"> (-</w:t>
      </w:r>
      <w:r w:rsidRPr="0072101A">
        <w:rPr>
          <w:rFonts w:ascii="Times New Roman" w:hAnsi="Times New Roman"/>
          <w:b w:val="0"/>
          <w:bCs w:val="0"/>
          <w:sz w:val="22"/>
          <w:szCs w:val="22"/>
        </w:rPr>
        <w:t>302 893</w:t>
      </w:r>
      <w:r w:rsidRPr="0072101A" w:rsidR="00811C42">
        <w:rPr>
          <w:rFonts w:ascii="Times New Roman" w:hAnsi="Times New Roman"/>
          <w:b w:val="0"/>
          <w:bCs w:val="0"/>
          <w:sz w:val="22"/>
          <w:szCs w:val="22"/>
        </w:rPr>
        <w:t xml:space="preserve"> </w:t>
      </w:r>
      <w:r w:rsidRPr="0072101A" w:rsidR="008E65D9">
        <w:rPr>
          <w:rFonts w:ascii="Times New Roman" w:hAnsi="Times New Roman"/>
          <w:b w:val="0"/>
          <w:bCs w:val="0"/>
          <w:sz w:val="22"/>
          <w:szCs w:val="22"/>
        </w:rPr>
        <w:t>tis. eur)</w:t>
      </w:r>
      <w:r w:rsidRPr="0072101A" w:rsidR="00444749">
        <w:rPr>
          <w:rFonts w:ascii="Times New Roman" w:hAnsi="Times New Roman"/>
          <w:b w:val="0"/>
          <w:bCs w:val="0"/>
          <w:sz w:val="22"/>
          <w:szCs w:val="22"/>
        </w:rPr>
        <w:t xml:space="preserve"> a </w:t>
      </w:r>
      <w:r w:rsidRPr="0072101A" w:rsidR="00430334">
        <w:rPr>
          <w:rFonts w:ascii="Times New Roman" w:hAnsi="Times New Roman"/>
          <w:b w:val="0"/>
          <w:bCs w:val="0"/>
          <w:sz w:val="22"/>
          <w:szCs w:val="22"/>
        </w:rPr>
        <w:t>v rámci nej Ministerstv</w:t>
      </w:r>
      <w:r w:rsidRPr="0072101A">
        <w:rPr>
          <w:rFonts w:ascii="Times New Roman" w:hAnsi="Times New Roman"/>
          <w:b w:val="0"/>
          <w:bCs w:val="0"/>
          <w:sz w:val="22"/>
          <w:szCs w:val="22"/>
        </w:rPr>
        <w:t>o</w:t>
      </w:r>
      <w:r w:rsidRPr="0072101A" w:rsidR="00430334">
        <w:rPr>
          <w:rFonts w:ascii="Times New Roman" w:hAnsi="Times New Roman"/>
          <w:b w:val="0"/>
          <w:bCs w:val="0"/>
          <w:sz w:val="22"/>
          <w:szCs w:val="22"/>
        </w:rPr>
        <w:t xml:space="preserve"> financií SR, ktoré </w:t>
      </w:r>
      <w:r w:rsidRPr="0072101A">
        <w:rPr>
          <w:rFonts w:ascii="Times New Roman" w:hAnsi="Times New Roman"/>
          <w:b w:val="0"/>
          <w:bCs w:val="0"/>
          <w:sz w:val="22"/>
          <w:szCs w:val="22"/>
        </w:rPr>
        <w:t xml:space="preserve">z dôvodu zmeny účtovných postupov zúčtovalo z oceňovacích rozdielov do výsledku hospodárenia bežného roku kurzové rozdiely z derivátových obchodov (-267 616 tis. eur). Tieto rozdiely sa už nevykazujú ako súčasť vlastného imania, ale predstavujú náklady alebo výnosy bežného obdobia, </w:t>
      </w:r>
      <w:r w:rsidR="00E74E63">
        <w:rPr>
          <w:rFonts w:ascii="Times New Roman" w:hAnsi="Times New Roman"/>
          <w:b w:val="0"/>
          <w:bCs w:val="0"/>
          <w:sz w:val="22"/>
          <w:szCs w:val="22"/>
        </w:rPr>
        <w:t>ku dňu</w:t>
      </w:r>
      <w:r w:rsidRPr="0072101A">
        <w:rPr>
          <w:rFonts w:ascii="Times New Roman" w:hAnsi="Times New Roman"/>
          <w:b w:val="0"/>
          <w:bCs w:val="0"/>
          <w:sz w:val="22"/>
          <w:szCs w:val="22"/>
        </w:rPr>
        <w:t xml:space="preserve"> realizovan</w:t>
      </w:r>
      <w:r w:rsidR="00E74E63">
        <w:rPr>
          <w:rFonts w:ascii="Times New Roman" w:hAnsi="Times New Roman"/>
          <w:b w:val="0"/>
          <w:bCs w:val="0"/>
          <w:sz w:val="22"/>
          <w:szCs w:val="22"/>
        </w:rPr>
        <w:t>ia</w:t>
      </w:r>
      <w:r w:rsidRPr="0072101A">
        <w:rPr>
          <w:rFonts w:ascii="Times New Roman" w:hAnsi="Times New Roman"/>
          <w:b w:val="0"/>
          <w:bCs w:val="0"/>
          <w:sz w:val="22"/>
          <w:szCs w:val="22"/>
        </w:rPr>
        <w:t xml:space="preserve"> obchodov alebo pri precenení derivátov v cudzej mene ku dňu kedy sa zostavuje účtovná závierka.</w:t>
      </w:r>
    </w:p>
    <w:p w:rsidR="00630605" w:rsidRPr="0072101A">
      <w:pPr>
        <w:bidi w:val="0"/>
        <w:spacing w:after="0" w:line="240" w:lineRule="auto"/>
        <w:rPr>
          <w:rFonts w:ascii="Times New Roman" w:hAnsi="Times New Roman"/>
          <w:b/>
          <w:sz w:val="24"/>
          <w:szCs w:val="24"/>
          <w:lang w:eastAsia="sk-SK"/>
        </w:rPr>
      </w:pPr>
    </w:p>
    <w:p w:rsidR="00666F99" w:rsidRPr="0072101A" w:rsidP="00630605">
      <w:pPr>
        <w:pStyle w:val="Pismenka"/>
        <w:tabs>
          <w:tab w:val="clear" w:pos="426"/>
        </w:tabs>
        <w:bidi w:val="0"/>
        <w:spacing w:after="200" w:line="336" w:lineRule="auto"/>
        <w:ind w:left="0" w:firstLine="0"/>
        <w:rPr>
          <w:rFonts w:ascii="Times New Roman" w:hAnsi="Times New Roman"/>
          <w:bCs w:val="0"/>
          <w:sz w:val="24"/>
          <w:szCs w:val="24"/>
        </w:rPr>
      </w:pPr>
      <w:r w:rsidRPr="0072101A" w:rsidR="00FE63D0">
        <w:rPr>
          <w:rFonts w:ascii="Times New Roman" w:hAnsi="Times New Roman"/>
          <w:bCs w:val="0"/>
          <w:sz w:val="24"/>
          <w:szCs w:val="24"/>
        </w:rPr>
        <w:t>A.II</w:t>
      </w:r>
      <w:r w:rsidRPr="0072101A">
        <w:rPr>
          <w:rFonts w:ascii="Times New Roman" w:hAnsi="Times New Roman"/>
          <w:bCs w:val="0"/>
          <w:sz w:val="24"/>
          <w:szCs w:val="24"/>
        </w:rPr>
        <w:t>. Výsledok hospodárenia</w:t>
      </w:r>
    </w:p>
    <w:p w:rsidR="00F225E4" w:rsidRPr="0072101A" w:rsidP="00A62C2A">
      <w:pPr>
        <w:pStyle w:val="Pismenka"/>
        <w:tabs>
          <w:tab w:val="clear" w:pos="426"/>
        </w:tabs>
        <w:bidi w:val="0"/>
        <w:spacing w:after="120" w:line="336" w:lineRule="auto"/>
        <w:ind w:left="0" w:firstLine="0"/>
        <w:rPr>
          <w:rFonts w:ascii="Times New Roman" w:hAnsi="Times New Roman"/>
          <w:b w:val="0"/>
          <w:bCs w:val="0"/>
          <w:sz w:val="22"/>
          <w:szCs w:val="22"/>
        </w:rPr>
      </w:pPr>
      <w:r w:rsidRPr="0072101A" w:rsidR="009270BF">
        <w:rPr>
          <w:rFonts w:ascii="Times New Roman" w:hAnsi="Times New Roman"/>
          <w:b w:val="0"/>
          <w:bCs w:val="0"/>
          <w:sz w:val="22"/>
          <w:szCs w:val="22"/>
        </w:rPr>
        <w:t xml:space="preserve">Výsledok hospodárenia </w:t>
      </w:r>
      <w:r w:rsidRPr="0072101A" w:rsidR="00C45B8D">
        <w:rPr>
          <w:rFonts w:ascii="Times New Roman" w:hAnsi="Times New Roman"/>
          <w:b w:val="0"/>
          <w:bCs w:val="0"/>
          <w:sz w:val="22"/>
          <w:szCs w:val="22"/>
        </w:rPr>
        <w:t xml:space="preserve">v sume </w:t>
      </w:r>
      <w:r w:rsidRPr="0072101A" w:rsidR="005323D9">
        <w:rPr>
          <w:rFonts w:ascii="Times New Roman" w:hAnsi="Times New Roman"/>
          <w:b w:val="0"/>
          <w:bCs w:val="0"/>
          <w:sz w:val="22"/>
          <w:szCs w:val="22"/>
        </w:rPr>
        <w:t>-14 240 263</w:t>
      </w:r>
      <w:r w:rsidRPr="0072101A" w:rsidR="00F53EF1">
        <w:rPr>
          <w:rFonts w:ascii="Times New Roman" w:hAnsi="Times New Roman"/>
          <w:b w:val="0"/>
          <w:bCs w:val="0"/>
          <w:sz w:val="22"/>
          <w:szCs w:val="22"/>
        </w:rPr>
        <w:t xml:space="preserve"> tis. eur </w:t>
      </w:r>
      <w:r w:rsidRPr="0072101A" w:rsidR="009270BF">
        <w:rPr>
          <w:rFonts w:ascii="Times New Roman" w:hAnsi="Times New Roman"/>
          <w:b w:val="0"/>
          <w:bCs w:val="0"/>
          <w:sz w:val="22"/>
          <w:szCs w:val="22"/>
        </w:rPr>
        <w:t xml:space="preserve">je tvorený výsledkom </w:t>
      </w:r>
      <w:r w:rsidRPr="0072101A" w:rsidR="00F53EF1">
        <w:rPr>
          <w:rFonts w:ascii="Times New Roman" w:hAnsi="Times New Roman"/>
          <w:b w:val="0"/>
          <w:bCs w:val="0"/>
          <w:sz w:val="22"/>
          <w:szCs w:val="22"/>
        </w:rPr>
        <w:t xml:space="preserve">hospodárenia </w:t>
      </w:r>
      <w:r w:rsidRPr="0072101A" w:rsidR="009270BF">
        <w:rPr>
          <w:rFonts w:ascii="Times New Roman" w:hAnsi="Times New Roman"/>
          <w:b w:val="0"/>
          <w:bCs w:val="0"/>
          <w:sz w:val="22"/>
          <w:szCs w:val="22"/>
        </w:rPr>
        <w:t xml:space="preserve">za bežné účtovné obdobie vo výške </w:t>
      </w:r>
      <w:r w:rsidRPr="0072101A" w:rsidR="00811C42">
        <w:rPr>
          <w:rFonts w:ascii="Times New Roman" w:hAnsi="Times New Roman"/>
          <w:b w:val="0"/>
          <w:bCs w:val="0"/>
          <w:sz w:val="22"/>
          <w:szCs w:val="22"/>
        </w:rPr>
        <w:t>-</w:t>
      </w:r>
      <w:r w:rsidRPr="0072101A" w:rsidR="005323D9">
        <w:rPr>
          <w:rFonts w:ascii="Times New Roman" w:hAnsi="Times New Roman"/>
          <w:b w:val="0"/>
          <w:bCs w:val="0"/>
          <w:sz w:val="22"/>
          <w:szCs w:val="22"/>
        </w:rPr>
        <w:t>6 583 412 ti</w:t>
      </w:r>
      <w:r w:rsidRPr="0072101A" w:rsidR="00973D6E">
        <w:rPr>
          <w:rFonts w:ascii="Times New Roman" w:hAnsi="Times New Roman"/>
          <w:b w:val="0"/>
          <w:bCs w:val="0"/>
          <w:sz w:val="22"/>
          <w:szCs w:val="22"/>
        </w:rPr>
        <w:t>s.</w:t>
      </w:r>
      <w:r w:rsidRPr="0072101A" w:rsidR="009270BF">
        <w:rPr>
          <w:rFonts w:ascii="Times New Roman" w:hAnsi="Times New Roman"/>
          <w:b w:val="0"/>
          <w:bCs w:val="0"/>
          <w:sz w:val="22"/>
          <w:szCs w:val="22"/>
        </w:rPr>
        <w:t xml:space="preserve"> eur a výsledkom hospodárenia vytvoreným v minulých rokoch </w:t>
      </w:r>
      <w:r w:rsidRPr="0072101A" w:rsidR="00C45B8D">
        <w:rPr>
          <w:rFonts w:ascii="Times New Roman" w:hAnsi="Times New Roman"/>
          <w:b w:val="0"/>
          <w:bCs w:val="0"/>
          <w:sz w:val="22"/>
          <w:szCs w:val="22"/>
        </w:rPr>
        <w:t xml:space="preserve">v hodnote </w:t>
      </w:r>
      <w:r w:rsidRPr="0072101A" w:rsidR="005323D9">
        <w:rPr>
          <w:rFonts w:ascii="Times New Roman" w:hAnsi="Times New Roman"/>
          <w:b w:val="0"/>
          <w:bCs w:val="0"/>
          <w:sz w:val="22"/>
          <w:szCs w:val="22"/>
        </w:rPr>
        <w:t>-7 656 851</w:t>
      </w:r>
      <w:r w:rsidRPr="0072101A" w:rsidR="00945761">
        <w:rPr>
          <w:rFonts w:ascii="Times New Roman" w:hAnsi="Times New Roman"/>
          <w:b w:val="0"/>
          <w:bCs w:val="0"/>
          <w:sz w:val="22"/>
          <w:szCs w:val="22"/>
        </w:rPr>
        <w:t xml:space="preserve"> </w:t>
      </w:r>
      <w:r w:rsidRPr="0072101A" w:rsidR="00973D6E">
        <w:rPr>
          <w:rFonts w:ascii="Times New Roman" w:hAnsi="Times New Roman"/>
          <w:b w:val="0"/>
          <w:bCs w:val="0"/>
          <w:sz w:val="22"/>
          <w:szCs w:val="22"/>
        </w:rPr>
        <w:t>tis.</w:t>
      </w:r>
      <w:r w:rsidRPr="0072101A" w:rsidR="009270BF">
        <w:rPr>
          <w:rFonts w:ascii="Times New Roman" w:hAnsi="Times New Roman"/>
          <w:b w:val="0"/>
          <w:bCs w:val="0"/>
          <w:sz w:val="22"/>
          <w:szCs w:val="22"/>
        </w:rPr>
        <w:t xml:space="preserve"> eur.</w:t>
      </w:r>
      <w:r w:rsidRPr="0072101A" w:rsidR="001358BA">
        <w:rPr>
          <w:rFonts w:ascii="Times New Roman" w:hAnsi="Times New Roman"/>
          <w:b w:val="0"/>
          <w:bCs w:val="0"/>
          <w:sz w:val="22"/>
          <w:szCs w:val="22"/>
        </w:rPr>
        <w:t xml:space="preserve"> </w:t>
      </w:r>
    </w:p>
    <w:p w:rsidR="00D17559" w:rsidRPr="0072101A" w:rsidP="005A617A">
      <w:pPr>
        <w:pStyle w:val="Pismenka"/>
        <w:tabs>
          <w:tab w:val="clear" w:pos="426"/>
        </w:tabs>
        <w:bidi w:val="0"/>
        <w:spacing w:after="120" w:line="336" w:lineRule="auto"/>
        <w:ind w:left="0" w:firstLine="0"/>
        <w:rPr>
          <w:rFonts w:ascii="Times New Roman" w:hAnsi="Times New Roman"/>
          <w:b w:val="0"/>
          <w:bCs w:val="0"/>
          <w:sz w:val="22"/>
          <w:szCs w:val="22"/>
        </w:rPr>
      </w:pPr>
      <w:r w:rsidRPr="0072101A" w:rsidR="00F225E4">
        <w:rPr>
          <w:rFonts w:ascii="Times New Roman" w:hAnsi="Times New Roman"/>
          <w:b w:val="0"/>
          <w:bCs w:val="0"/>
          <w:sz w:val="22"/>
          <w:szCs w:val="22"/>
          <w:u w:val="single"/>
        </w:rPr>
        <w:t>Výsledok hospodárenia minulých rokov</w:t>
      </w:r>
      <w:r w:rsidRPr="0072101A" w:rsidR="00F225E4">
        <w:rPr>
          <w:rFonts w:ascii="Times New Roman" w:hAnsi="Times New Roman"/>
          <w:b w:val="0"/>
          <w:bCs w:val="0"/>
          <w:sz w:val="22"/>
          <w:szCs w:val="22"/>
        </w:rPr>
        <w:t xml:space="preserve"> </w:t>
      </w:r>
      <w:r w:rsidRPr="0072101A">
        <w:rPr>
          <w:rFonts w:ascii="Times New Roman" w:hAnsi="Times New Roman"/>
          <w:b w:val="0"/>
          <w:bCs w:val="0"/>
          <w:sz w:val="22"/>
          <w:szCs w:val="22"/>
        </w:rPr>
        <w:t>bez vplyvu položky fondov dosiahol hodnotu</w:t>
        <w:br/>
      </w:r>
      <w:r w:rsidRPr="0072101A" w:rsidR="005A617A">
        <w:rPr>
          <w:rFonts w:ascii="Times New Roman" w:hAnsi="Times New Roman"/>
          <w:b w:val="0"/>
          <w:bCs w:val="0"/>
          <w:sz w:val="22"/>
          <w:szCs w:val="22"/>
        </w:rPr>
        <w:t>-12 535 364 tis. eur a medziročne sa znížil o 9 528 224 tis. eur najmä vplyvom výsledk</w:t>
      </w:r>
      <w:r w:rsidRPr="0072101A">
        <w:rPr>
          <w:rFonts w:ascii="Times New Roman" w:hAnsi="Times New Roman"/>
          <w:b w:val="0"/>
          <w:bCs w:val="0"/>
          <w:sz w:val="22"/>
          <w:szCs w:val="22"/>
        </w:rPr>
        <w:t>u</w:t>
      </w:r>
      <w:r w:rsidRPr="0072101A" w:rsidR="005A617A">
        <w:rPr>
          <w:rFonts w:ascii="Times New Roman" w:hAnsi="Times New Roman"/>
          <w:b w:val="0"/>
          <w:bCs w:val="0"/>
          <w:sz w:val="22"/>
          <w:szCs w:val="22"/>
        </w:rPr>
        <w:t xml:space="preserve"> hospodárenia ústrednej správy, ktorý bol medziročne nižší o 8</w:t>
      </w:r>
      <w:r w:rsidR="00DE507B">
        <w:rPr>
          <w:rFonts w:ascii="Times New Roman" w:hAnsi="Times New Roman"/>
          <w:b w:val="0"/>
          <w:bCs w:val="0"/>
          <w:sz w:val="22"/>
          <w:szCs w:val="22"/>
        </w:rPr>
        <w:t> 069 305</w:t>
      </w:r>
      <w:r w:rsidRPr="0072101A" w:rsidR="005A617A">
        <w:rPr>
          <w:rFonts w:ascii="Times New Roman" w:hAnsi="Times New Roman"/>
          <w:b w:val="0"/>
          <w:bCs w:val="0"/>
          <w:sz w:val="22"/>
          <w:szCs w:val="22"/>
        </w:rPr>
        <w:t xml:space="preserve"> tis. eur. To bolo spôsobené hlavne zaúčtovaním dlhodobých rezerv na zamestnanecké benefity do konsolidovaných údajov kapitol štátneho rozpočtu vo výške</w:t>
      </w:r>
      <w:r w:rsidRPr="0072101A">
        <w:rPr>
          <w:rFonts w:ascii="Times New Roman" w:hAnsi="Times New Roman"/>
          <w:b w:val="0"/>
          <w:bCs w:val="0"/>
          <w:sz w:val="22"/>
          <w:szCs w:val="22"/>
        </w:rPr>
        <w:t xml:space="preserve"> </w:t>
      </w:r>
      <w:r w:rsidR="000E7B96">
        <w:rPr>
          <w:rFonts w:ascii="Times New Roman" w:hAnsi="Times New Roman"/>
          <w:b w:val="0"/>
          <w:bCs w:val="0"/>
          <w:sz w:val="22"/>
          <w:szCs w:val="22"/>
        </w:rPr>
        <w:t>11 949 207</w:t>
      </w:r>
      <w:r w:rsidRPr="0072101A">
        <w:rPr>
          <w:rFonts w:ascii="Times New Roman" w:hAnsi="Times New Roman"/>
          <w:b w:val="0"/>
          <w:bCs w:val="0"/>
          <w:sz w:val="22"/>
          <w:szCs w:val="22"/>
        </w:rPr>
        <w:t xml:space="preserve"> tis. eur.</w:t>
      </w:r>
    </w:p>
    <w:p w:rsidR="00D17559" w:rsidRPr="0072101A" w:rsidP="00D17559">
      <w:pPr>
        <w:pStyle w:val="Pismenka"/>
        <w:tabs>
          <w:tab w:val="clear" w:pos="426"/>
        </w:tabs>
        <w:bidi w:val="0"/>
        <w:spacing w:after="120" w:line="336" w:lineRule="auto"/>
        <w:ind w:left="0" w:firstLine="0"/>
        <w:rPr>
          <w:rFonts w:ascii="Times New Roman" w:hAnsi="Times New Roman"/>
          <w:b w:val="0"/>
          <w:bCs w:val="0"/>
          <w:sz w:val="22"/>
          <w:szCs w:val="22"/>
        </w:rPr>
      </w:pPr>
      <w:r w:rsidRPr="0072101A" w:rsidR="005A617A">
        <w:rPr>
          <w:rFonts w:ascii="Times New Roman" w:hAnsi="Times New Roman"/>
          <w:b w:val="0"/>
          <w:bCs w:val="0"/>
          <w:sz w:val="22"/>
          <w:szCs w:val="22"/>
        </w:rPr>
        <w:t>Kladn</w:t>
      </w:r>
      <w:r w:rsidR="00DE507B">
        <w:rPr>
          <w:rFonts w:ascii="Times New Roman" w:hAnsi="Times New Roman"/>
          <w:b w:val="0"/>
          <w:bCs w:val="0"/>
          <w:sz w:val="22"/>
          <w:szCs w:val="22"/>
        </w:rPr>
        <w:t>ý vplyv na výsledok hospodárenia</w:t>
      </w:r>
      <w:r w:rsidRPr="0072101A" w:rsidR="005A617A">
        <w:rPr>
          <w:rFonts w:ascii="Times New Roman" w:hAnsi="Times New Roman"/>
          <w:b w:val="0"/>
          <w:bCs w:val="0"/>
          <w:sz w:val="22"/>
          <w:szCs w:val="22"/>
        </w:rPr>
        <w:t xml:space="preserve"> ústrednej správy malo vykázanie hodnôt za SPP, a.s. vo výške 2 014 056 tis. eur, precenenie podielov v energetických spoločnostiach, ktoré prešli z FNM do ústrednej správy v hodnote 369 986 tis. eur ako aj lepším výsledkom hospodárenia minulých rokov ostatných obchodných spoločností ústrednej správy o 277 668 tis. eur. </w:t>
      </w:r>
      <w:r w:rsidRPr="0072101A">
        <w:rPr>
          <w:rFonts w:ascii="Times New Roman" w:hAnsi="Times New Roman"/>
          <w:b w:val="0"/>
          <w:bCs w:val="0"/>
          <w:sz w:val="22"/>
          <w:szCs w:val="22"/>
        </w:rPr>
        <w:t>Okrem týchto významných zmien v roku 2014 je výsledok hospodárenia každý rok ovplyvnený aj presunom účtovného výsledku hospodárenia za predchádzajúci rok, opravami významných nákladov a výnosov minulých období a zúčtovaním ostatných fondov (4 878 513 tis. eur).</w:t>
      </w:r>
    </w:p>
    <w:p w:rsidR="005A617A" w:rsidRPr="0072101A" w:rsidP="005A617A">
      <w:pPr>
        <w:pStyle w:val="Pismenka"/>
        <w:tabs>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u w:val="single"/>
        </w:rPr>
        <w:t>Výsledok hospodárenia bežného obdobia 2014</w:t>
      </w:r>
      <w:r w:rsidRPr="0072101A">
        <w:rPr>
          <w:rFonts w:ascii="Times New Roman" w:hAnsi="Times New Roman"/>
          <w:b w:val="0"/>
          <w:bCs w:val="0"/>
          <w:sz w:val="22"/>
          <w:szCs w:val="22"/>
        </w:rPr>
        <w:t xml:space="preserve"> dosiahol zápornú hodnotu -6 583 41</w:t>
      </w:r>
      <w:r w:rsidRPr="0072101A" w:rsidR="00D17559">
        <w:rPr>
          <w:rFonts w:ascii="Times New Roman" w:hAnsi="Times New Roman"/>
          <w:b w:val="0"/>
          <w:bCs w:val="0"/>
          <w:sz w:val="22"/>
          <w:szCs w:val="22"/>
        </w:rPr>
        <w:t>2</w:t>
      </w:r>
      <w:r w:rsidRPr="0072101A">
        <w:rPr>
          <w:rFonts w:ascii="Times New Roman" w:hAnsi="Times New Roman"/>
          <w:b w:val="0"/>
          <w:bCs w:val="0"/>
          <w:sz w:val="22"/>
          <w:szCs w:val="22"/>
        </w:rPr>
        <w:t xml:space="preserve"> tis. eur a medziročne sa znížil o 5 722 858 tis. eur zo zápornej hodnoty -860 55</w:t>
      </w:r>
      <w:r w:rsidR="00A570AD">
        <w:rPr>
          <w:rFonts w:ascii="Times New Roman" w:hAnsi="Times New Roman"/>
          <w:b w:val="0"/>
          <w:bCs w:val="0"/>
          <w:sz w:val="22"/>
          <w:szCs w:val="22"/>
        </w:rPr>
        <w:t>4</w:t>
      </w:r>
      <w:r w:rsidRPr="0072101A">
        <w:rPr>
          <w:rFonts w:ascii="Times New Roman" w:hAnsi="Times New Roman"/>
          <w:b w:val="0"/>
          <w:bCs w:val="0"/>
          <w:sz w:val="22"/>
          <w:szCs w:val="22"/>
        </w:rPr>
        <w:t xml:space="preserve"> tis. eur v roku 2013.</w:t>
        <w:br/>
        <w:t>Na zmene výsledku hospodárenia sa opäť podieľali náklady na rezervy ústrednej správy na zamestnanecké benefity vo výške -4</w:t>
      </w:r>
      <w:r w:rsidR="000E7B96">
        <w:rPr>
          <w:rFonts w:ascii="Times New Roman" w:hAnsi="Times New Roman"/>
          <w:b w:val="0"/>
          <w:bCs w:val="0"/>
          <w:sz w:val="22"/>
          <w:szCs w:val="22"/>
        </w:rPr>
        <w:t> 547 837</w:t>
      </w:r>
      <w:r w:rsidRPr="0072101A">
        <w:rPr>
          <w:rFonts w:ascii="Times New Roman" w:hAnsi="Times New Roman"/>
          <w:b w:val="0"/>
          <w:bCs w:val="0"/>
          <w:sz w:val="22"/>
          <w:szCs w:val="22"/>
        </w:rPr>
        <w:t xml:space="preserve"> tis. eur a medziročne záporný výsledok Fondu národného majetku SR vo výške 337 714 tis. eur najmä z dôvodu nižších výnosov z dividend oproti roku 2013.</w:t>
      </w:r>
    </w:p>
    <w:p w:rsidR="00B97594" w:rsidRPr="0072101A" w:rsidP="00B97594">
      <w:pPr>
        <w:pStyle w:val="Pismenka"/>
        <w:tabs>
          <w:tab w:val="num" w:pos="0"/>
          <w:tab w:val="clear" w:pos="426"/>
        </w:tabs>
        <w:bidi w:val="0"/>
        <w:spacing w:after="120" w:line="336" w:lineRule="auto"/>
        <w:ind w:left="0" w:firstLine="0"/>
        <w:rPr>
          <w:rFonts w:ascii="Times New Roman" w:hAnsi="Times New Roman"/>
          <w:b w:val="0"/>
          <w:sz w:val="22"/>
          <w:szCs w:val="22"/>
        </w:rPr>
      </w:pPr>
      <w:r w:rsidRPr="0072101A" w:rsidR="009270BF">
        <w:rPr>
          <w:rFonts w:ascii="Times New Roman" w:hAnsi="Times New Roman"/>
          <w:b w:val="0"/>
          <w:bCs w:val="0"/>
          <w:i/>
          <w:sz w:val="22"/>
          <w:szCs w:val="22"/>
          <w:u w:val="single"/>
        </w:rPr>
        <w:t xml:space="preserve">Ústredná štátna správa dosiahla </w:t>
      </w:r>
      <w:r w:rsidRPr="0072101A" w:rsidR="00C12A0C">
        <w:rPr>
          <w:rFonts w:ascii="Times New Roman" w:hAnsi="Times New Roman"/>
          <w:b w:val="0"/>
          <w:bCs w:val="0"/>
          <w:i/>
          <w:sz w:val="22"/>
          <w:szCs w:val="22"/>
          <w:u w:val="single"/>
        </w:rPr>
        <w:t xml:space="preserve">pred konsolidáciou </w:t>
      </w:r>
      <w:r w:rsidRPr="0072101A" w:rsidR="009270BF">
        <w:rPr>
          <w:rFonts w:ascii="Times New Roman" w:hAnsi="Times New Roman"/>
          <w:b w:val="0"/>
          <w:bCs w:val="0"/>
          <w:i/>
          <w:sz w:val="22"/>
          <w:szCs w:val="22"/>
          <w:u w:val="single"/>
        </w:rPr>
        <w:t xml:space="preserve">výsledok hospodárenia za </w:t>
      </w:r>
      <w:r w:rsidRPr="0072101A" w:rsidR="00C12A0C">
        <w:rPr>
          <w:rFonts w:ascii="Times New Roman" w:hAnsi="Times New Roman"/>
          <w:b w:val="0"/>
          <w:bCs w:val="0"/>
          <w:i/>
          <w:sz w:val="22"/>
          <w:szCs w:val="22"/>
          <w:u w:val="single"/>
        </w:rPr>
        <w:t>rok 201</w:t>
      </w:r>
      <w:r w:rsidRPr="0072101A" w:rsidR="00E04536">
        <w:rPr>
          <w:rFonts w:ascii="Times New Roman" w:hAnsi="Times New Roman"/>
          <w:b w:val="0"/>
          <w:bCs w:val="0"/>
          <w:i/>
          <w:sz w:val="22"/>
          <w:szCs w:val="22"/>
          <w:u w:val="single"/>
        </w:rPr>
        <w:t>4</w:t>
      </w:r>
      <w:r w:rsidRPr="0072101A" w:rsidR="00C12A0C">
        <w:rPr>
          <w:rFonts w:ascii="Times New Roman" w:hAnsi="Times New Roman"/>
          <w:b w:val="0"/>
          <w:bCs w:val="0"/>
          <w:sz w:val="22"/>
          <w:szCs w:val="22"/>
        </w:rPr>
        <w:t xml:space="preserve"> </w:t>
      </w:r>
      <w:r w:rsidRPr="0072101A" w:rsidR="00405030">
        <w:rPr>
          <w:rFonts w:ascii="Times New Roman" w:hAnsi="Times New Roman"/>
          <w:b w:val="0"/>
          <w:bCs w:val="0"/>
          <w:sz w:val="22"/>
          <w:szCs w:val="22"/>
        </w:rPr>
        <w:t>vo výške</w:t>
      </w:r>
      <w:r w:rsidRPr="0072101A" w:rsidR="002E1DAA">
        <w:rPr>
          <w:rFonts w:ascii="Times New Roman" w:hAnsi="Times New Roman"/>
          <w:b w:val="0"/>
          <w:bCs w:val="0"/>
          <w:sz w:val="22"/>
          <w:szCs w:val="22"/>
        </w:rPr>
        <w:br/>
      </w:r>
      <w:r w:rsidR="00A570AD">
        <w:rPr>
          <w:rFonts w:ascii="Times New Roman" w:hAnsi="Times New Roman"/>
          <w:b w:val="0"/>
          <w:bCs w:val="0"/>
          <w:sz w:val="22"/>
          <w:szCs w:val="22"/>
        </w:rPr>
        <w:t>-</w:t>
      </w:r>
      <w:r w:rsidRPr="0072101A" w:rsidR="00E04536">
        <w:rPr>
          <w:rFonts w:ascii="Times New Roman" w:hAnsi="Times New Roman"/>
          <w:b w:val="0"/>
          <w:bCs w:val="0"/>
          <w:sz w:val="22"/>
          <w:szCs w:val="22"/>
        </w:rPr>
        <w:t>1</w:t>
      </w:r>
      <w:r w:rsidRPr="0072101A" w:rsidR="000C0682">
        <w:rPr>
          <w:rFonts w:ascii="Times New Roman" w:hAnsi="Times New Roman"/>
          <w:b w:val="0"/>
          <w:bCs w:val="0"/>
          <w:sz w:val="22"/>
          <w:szCs w:val="22"/>
        </w:rPr>
        <w:t xml:space="preserve"> </w:t>
      </w:r>
      <w:r w:rsidRPr="0072101A" w:rsidR="00E04536">
        <w:rPr>
          <w:rFonts w:ascii="Times New Roman" w:hAnsi="Times New Roman"/>
          <w:b w:val="0"/>
          <w:bCs w:val="0"/>
          <w:sz w:val="22"/>
          <w:szCs w:val="22"/>
        </w:rPr>
        <w:t>336 110 tis. eur</w:t>
      </w:r>
      <w:r w:rsidRPr="0072101A" w:rsidR="00C45B8D">
        <w:rPr>
          <w:rFonts w:ascii="Times New Roman" w:hAnsi="Times New Roman"/>
          <w:b w:val="0"/>
          <w:bCs w:val="0"/>
          <w:sz w:val="22"/>
          <w:szCs w:val="22"/>
        </w:rPr>
        <w:t>,</w:t>
      </w:r>
      <w:r w:rsidRPr="0072101A" w:rsidR="001358BA">
        <w:rPr>
          <w:rFonts w:ascii="Times New Roman" w:hAnsi="Times New Roman"/>
          <w:b w:val="0"/>
          <w:bCs w:val="0"/>
          <w:sz w:val="22"/>
          <w:szCs w:val="22"/>
        </w:rPr>
        <w:t xml:space="preserve"> čo je oproti roku 201</w:t>
      </w:r>
      <w:r w:rsidRPr="0072101A" w:rsidR="00E04536">
        <w:rPr>
          <w:rFonts w:ascii="Times New Roman" w:hAnsi="Times New Roman"/>
          <w:b w:val="0"/>
          <w:bCs w:val="0"/>
          <w:sz w:val="22"/>
          <w:szCs w:val="22"/>
        </w:rPr>
        <w:t>3</w:t>
      </w:r>
      <w:r w:rsidRPr="0072101A" w:rsidR="001358BA">
        <w:rPr>
          <w:rFonts w:ascii="Times New Roman" w:hAnsi="Times New Roman"/>
          <w:b w:val="0"/>
          <w:bCs w:val="0"/>
          <w:sz w:val="22"/>
          <w:szCs w:val="22"/>
        </w:rPr>
        <w:t xml:space="preserve"> </w:t>
      </w:r>
      <w:r w:rsidRPr="0072101A" w:rsidR="00C12A0C">
        <w:rPr>
          <w:rFonts w:ascii="Times New Roman" w:hAnsi="Times New Roman"/>
          <w:b w:val="0"/>
          <w:bCs w:val="0"/>
          <w:sz w:val="22"/>
          <w:szCs w:val="22"/>
        </w:rPr>
        <w:t>lepší</w:t>
      </w:r>
      <w:r w:rsidRPr="0072101A" w:rsidR="001358BA">
        <w:rPr>
          <w:rFonts w:ascii="Times New Roman" w:hAnsi="Times New Roman"/>
          <w:b w:val="0"/>
          <w:bCs w:val="0"/>
          <w:sz w:val="22"/>
          <w:szCs w:val="22"/>
        </w:rPr>
        <w:t xml:space="preserve"> výsledok hospodárenia o</w:t>
      </w:r>
      <w:r w:rsidRPr="0072101A" w:rsidR="00E04536">
        <w:rPr>
          <w:rFonts w:ascii="Times New Roman" w:hAnsi="Times New Roman"/>
          <w:b w:val="0"/>
          <w:bCs w:val="0"/>
          <w:sz w:val="22"/>
          <w:szCs w:val="22"/>
        </w:rPr>
        <w:t> 591 258</w:t>
      </w:r>
      <w:r w:rsidRPr="0072101A" w:rsidR="001358BA">
        <w:rPr>
          <w:rFonts w:ascii="Times New Roman" w:hAnsi="Times New Roman"/>
          <w:b w:val="0"/>
          <w:bCs w:val="0"/>
          <w:sz w:val="22"/>
          <w:szCs w:val="22"/>
        </w:rPr>
        <w:t xml:space="preserve"> tis. eur</w:t>
      </w:r>
      <w:r w:rsidRPr="0072101A" w:rsidR="009270BF">
        <w:rPr>
          <w:rFonts w:ascii="Times New Roman" w:hAnsi="Times New Roman"/>
          <w:b w:val="0"/>
          <w:bCs w:val="0"/>
          <w:sz w:val="22"/>
          <w:szCs w:val="22"/>
        </w:rPr>
        <w:t>.</w:t>
      </w:r>
      <w:r w:rsidRPr="0072101A" w:rsidR="00375816">
        <w:rPr>
          <w:rFonts w:ascii="Times New Roman" w:hAnsi="Times New Roman"/>
          <w:b w:val="0"/>
          <w:bCs w:val="0"/>
          <w:sz w:val="22"/>
          <w:szCs w:val="22"/>
        </w:rPr>
        <w:br/>
      </w:r>
      <w:r w:rsidRPr="0072101A">
        <w:rPr>
          <w:rFonts w:ascii="Times New Roman" w:hAnsi="Times New Roman"/>
          <w:b w:val="0"/>
          <w:sz w:val="22"/>
          <w:szCs w:val="22"/>
        </w:rPr>
        <w:t>Medziročne lepší výsledok hospodárenia dosiahl</w:t>
      </w:r>
      <w:r w:rsidRPr="0072101A" w:rsidR="00E04536">
        <w:rPr>
          <w:rFonts w:ascii="Times New Roman" w:hAnsi="Times New Roman"/>
          <w:b w:val="0"/>
          <w:sz w:val="22"/>
          <w:szCs w:val="22"/>
        </w:rPr>
        <w:t xml:space="preserve">a kapitola Správy štátnych hmotných rezerv SR o 332 787 tis. eur z dôvodu minuloročného predaja zásob, </w:t>
      </w:r>
      <w:r w:rsidRPr="0072101A">
        <w:rPr>
          <w:rFonts w:ascii="Times New Roman" w:hAnsi="Times New Roman"/>
          <w:b w:val="0"/>
          <w:sz w:val="22"/>
          <w:szCs w:val="22"/>
        </w:rPr>
        <w:t>Ministerstvo financií SR o</w:t>
      </w:r>
      <w:r w:rsidRPr="0072101A" w:rsidR="00E04536">
        <w:rPr>
          <w:rFonts w:ascii="Times New Roman" w:hAnsi="Times New Roman"/>
          <w:b w:val="0"/>
          <w:sz w:val="22"/>
          <w:szCs w:val="22"/>
        </w:rPr>
        <w:t> 194 193</w:t>
      </w:r>
      <w:r w:rsidRPr="0072101A">
        <w:rPr>
          <w:rFonts w:ascii="Times New Roman" w:hAnsi="Times New Roman"/>
          <w:b w:val="0"/>
          <w:sz w:val="22"/>
          <w:szCs w:val="22"/>
        </w:rPr>
        <w:t xml:space="preserve"> tis. eur, Ministerstvo </w:t>
      </w:r>
      <w:r w:rsidRPr="0072101A" w:rsidR="00E04536">
        <w:rPr>
          <w:rFonts w:ascii="Times New Roman" w:hAnsi="Times New Roman"/>
          <w:b w:val="0"/>
          <w:sz w:val="22"/>
          <w:szCs w:val="22"/>
        </w:rPr>
        <w:t xml:space="preserve">dopravy, výstavby a regionálneho rozvoja SR o 154 795 tis. eur </w:t>
      </w:r>
      <w:r w:rsidRPr="0072101A">
        <w:rPr>
          <w:rFonts w:ascii="Times New Roman" w:hAnsi="Times New Roman"/>
          <w:b w:val="0"/>
          <w:sz w:val="22"/>
          <w:szCs w:val="22"/>
        </w:rPr>
        <w:t>a Ministerstvo hospodárstva SR o</w:t>
      </w:r>
      <w:r w:rsidRPr="0072101A" w:rsidR="00E04536">
        <w:rPr>
          <w:rFonts w:ascii="Times New Roman" w:hAnsi="Times New Roman"/>
          <w:b w:val="0"/>
          <w:sz w:val="22"/>
          <w:szCs w:val="22"/>
        </w:rPr>
        <w:t> 106 813</w:t>
      </w:r>
      <w:r w:rsidRPr="0072101A">
        <w:rPr>
          <w:rFonts w:ascii="Times New Roman" w:hAnsi="Times New Roman"/>
          <w:b w:val="0"/>
          <w:sz w:val="22"/>
          <w:szCs w:val="22"/>
        </w:rPr>
        <w:t> tis. eur.</w:t>
      </w:r>
      <w:r w:rsidRPr="0072101A" w:rsidR="000C0682">
        <w:rPr>
          <w:rFonts w:ascii="Times New Roman" w:hAnsi="Times New Roman"/>
          <w:b w:val="0"/>
          <w:sz w:val="22"/>
          <w:szCs w:val="22"/>
        </w:rPr>
        <w:t xml:space="preserve"> Vykázaním tvorby dlhodobých rezerv na zamestnanecké požitky </w:t>
      </w:r>
      <w:r w:rsidRPr="0072101A" w:rsidR="00F34688">
        <w:rPr>
          <w:rFonts w:ascii="Times New Roman" w:hAnsi="Times New Roman"/>
          <w:b w:val="0"/>
          <w:sz w:val="22"/>
          <w:szCs w:val="22"/>
        </w:rPr>
        <w:t xml:space="preserve">v rámci konsolidovaných výkazov </w:t>
      </w:r>
      <w:r w:rsidRPr="0072101A" w:rsidR="000C0682">
        <w:rPr>
          <w:rFonts w:ascii="Times New Roman" w:hAnsi="Times New Roman"/>
          <w:b w:val="0"/>
          <w:sz w:val="22"/>
          <w:szCs w:val="22"/>
        </w:rPr>
        <w:t xml:space="preserve">sa však záporný výsledok hospodárenia ústrednej správy za rok 2014 ešte prehĺbil. </w:t>
      </w:r>
      <w:r w:rsidRPr="0072101A">
        <w:rPr>
          <w:rFonts w:ascii="Times New Roman" w:hAnsi="Times New Roman"/>
          <w:b w:val="0"/>
          <w:sz w:val="22"/>
          <w:szCs w:val="22"/>
        </w:rPr>
        <w:t xml:space="preserve"> </w:t>
      </w:r>
    </w:p>
    <w:p w:rsidR="00666F99" w:rsidRPr="0072101A" w:rsidP="00A62C2A">
      <w:pPr>
        <w:pStyle w:val="Pismenka"/>
        <w:tabs>
          <w:tab w:val="clear" w:pos="426"/>
        </w:tabs>
        <w:bidi w:val="0"/>
        <w:spacing w:before="200" w:after="200" w:line="336" w:lineRule="auto"/>
        <w:ind w:left="0" w:firstLine="0"/>
        <w:rPr>
          <w:rFonts w:ascii="Times New Roman" w:hAnsi="Times New Roman"/>
          <w:bCs w:val="0"/>
          <w:sz w:val="24"/>
          <w:szCs w:val="24"/>
        </w:rPr>
      </w:pPr>
      <w:r w:rsidRPr="0072101A">
        <w:rPr>
          <w:rFonts w:ascii="Times New Roman" w:hAnsi="Times New Roman"/>
          <w:bCs w:val="0"/>
          <w:sz w:val="24"/>
          <w:szCs w:val="24"/>
        </w:rPr>
        <w:t>A.I</w:t>
      </w:r>
      <w:r w:rsidRPr="0072101A" w:rsidR="00FE63D0">
        <w:rPr>
          <w:rFonts w:ascii="Times New Roman" w:hAnsi="Times New Roman"/>
          <w:bCs w:val="0"/>
          <w:sz w:val="24"/>
          <w:szCs w:val="24"/>
        </w:rPr>
        <w:t>II</w:t>
      </w:r>
      <w:r w:rsidRPr="0072101A">
        <w:rPr>
          <w:rFonts w:ascii="Times New Roman" w:hAnsi="Times New Roman"/>
          <w:bCs w:val="0"/>
          <w:sz w:val="24"/>
          <w:szCs w:val="24"/>
        </w:rPr>
        <w:t>. Podiely iných účtovných jednotiek</w:t>
      </w:r>
    </w:p>
    <w:p w:rsidR="00807AD6" w:rsidRPr="0072101A" w:rsidP="00A62C2A">
      <w:pPr>
        <w:pStyle w:val="Pismenka"/>
        <w:tabs>
          <w:tab w:val="clear" w:pos="426"/>
        </w:tabs>
        <w:bidi w:val="0"/>
        <w:spacing w:line="336" w:lineRule="auto"/>
        <w:ind w:left="0" w:firstLine="0"/>
        <w:rPr>
          <w:rFonts w:ascii="Times New Roman" w:hAnsi="Times New Roman"/>
          <w:b w:val="0"/>
          <w:bCs w:val="0"/>
          <w:sz w:val="22"/>
          <w:szCs w:val="22"/>
        </w:rPr>
      </w:pPr>
      <w:r w:rsidRPr="0072101A" w:rsidR="009270BF">
        <w:rPr>
          <w:rFonts w:ascii="Times New Roman" w:hAnsi="Times New Roman"/>
          <w:b w:val="0"/>
          <w:bCs w:val="0"/>
          <w:sz w:val="22"/>
          <w:szCs w:val="22"/>
        </w:rPr>
        <w:t>Podiely iných účtovných jednotiek predstavujú pasívum v podobe vlastníckeho podielu iných účtovných jednotiek v obchodných spoločnostiach, ktoré boli pr</w:t>
      </w:r>
      <w:r w:rsidRPr="0072101A" w:rsidR="00FE63D0">
        <w:rPr>
          <w:rFonts w:ascii="Times New Roman" w:hAnsi="Times New Roman"/>
          <w:b w:val="0"/>
          <w:bCs w:val="0"/>
          <w:sz w:val="22"/>
          <w:szCs w:val="22"/>
        </w:rPr>
        <w:t>edmetom konsolidácie kapitálu. V</w:t>
      </w:r>
      <w:r w:rsidRPr="0072101A" w:rsidR="00666F99">
        <w:rPr>
          <w:rFonts w:ascii="Times New Roman" w:hAnsi="Times New Roman"/>
          <w:b w:val="0"/>
          <w:bCs w:val="0"/>
          <w:sz w:val="22"/>
          <w:szCs w:val="22"/>
        </w:rPr>
        <w:t>z</w:t>
      </w:r>
      <w:r w:rsidRPr="0072101A" w:rsidR="009270BF">
        <w:rPr>
          <w:rFonts w:ascii="Times New Roman" w:hAnsi="Times New Roman"/>
          <w:b w:val="0"/>
          <w:bCs w:val="0"/>
          <w:sz w:val="22"/>
          <w:szCs w:val="22"/>
        </w:rPr>
        <w:t>nikajú pri konsolidácii kapitálu obchodných spoločnost</w:t>
      </w:r>
      <w:r w:rsidRPr="0072101A" w:rsidR="00666F99">
        <w:rPr>
          <w:rFonts w:ascii="Times New Roman" w:hAnsi="Times New Roman"/>
          <w:b w:val="0"/>
          <w:bCs w:val="0"/>
          <w:sz w:val="22"/>
          <w:szCs w:val="22"/>
        </w:rPr>
        <w:t>í</w:t>
      </w:r>
      <w:r w:rsidRPr="0072101A" w:rsidR="009270BF">
        <w:rPr>
          <w:rFonts w:ascii="Times New Roman" w:hAnsi="Times New Roman"/>
          <w:b w:val="0"/>
          <w:bCs w:val="0"/>
          <w:sz w:val="22"/>
          <w:szCs w:val="22"/>
        </w:rPr>
        <w:t xml:space="preserve"> súhrnného celku, v ktorých subjekty súhrnného celku majú podiel menší ako 100</w:t>
      </w:r>
      <w:r w:rsidRPr="0072101A" w:rsidR="004B443D">
        <w:rPr>
          <w:rFonts w:ascii="Times New Roman" w:hAnsi="Times New Roman"/>
          <w:b w:val="0"/>
          <w:bCs w:val="0"/>
          <w:sz w:val="22"/>
          <w:szCs w:val="22"/>
        </w:rPr>
        <w:t xml:space="preserve"> </w:t>
      </w:r>
      <w:r w:rsidRPr="0072101A" w:rsidR="009270BF">
        <w:rPr>
          <w:rFonts w:ascii="Times New Roman" w:hAnsi="Times New Roman"/>
          <w:b w:val="0"/>
          <w:bCs w:val="0"/>
          <w:sz w:val="22"/>
          <w:szCs w:val="22"/>
        </w:rPr>
        <w:t>% ale vyšší ako 51 %.</w:t>
      </w:r>
      <w:r w:rsidRPr="0072101A" w:rsidR="00C02761">
        <w:rPr>
          <w:rFonts w:ascii="Times New Roman" w:hAnsi="Times New Roman"/>
          <w:b w:val="0"/>
          <w:bCs w:val="0"/>
          <w:sz w:val="22"/>
          <w:szCs w:val="22"/>
        </w:rPr>
        <w:t xml:space="preserve"> Podiely iných účtovných jednotiek teda jedným číslom vyjadrujú nárok na aktíva a pasíva danej obchodnej spoločnosti, ktoré subjekty súhrnného celku nevlastnia, pretože nevlastnia 100% podiel.</w:t>
      </w:r>
      <w:r w:rsidRPr="0072101A" w:rsidR="00EB207F">
        <w:rPr>
          <w:rFonts w:ascii="Times New Roman" w:hAnsi="Times New Roman"/>
          <w:b w:val="0"/>
          <w:bCs w:val="0"/>
          <w:sz w:val="22"/>
          <w:szCs w:val="22"/>
        </w:rPr>
        <w:t xml:space="preserve"> Oproti roku 201</w:t>
      </w:r>
      <w:r w:rsidRPr="0072101A">
        <w:rPr>
          <w:rFonts w:ascii="Times New Roman" w:hAnsi="Times New Roman"/>
          <w:b w:val="0"/>
          <w:bCs w:val="0"/>
          <w:sz w:val="22"/>
          <w:szCs w:val="22"/>
        </w:rPr>
        <w:t>3</w:t>
      </w:r>
      <w:r w:rsidRPr="0072101A" w:rsidR="00EB207F">
        <w:rPr>
          <w:rFonts w:ascii="Times New Roman" w:hAnsi="Times New Roman"/>
          <w:b w:val="0"/>
          <w:bCs w:val="0"/>
          <w:sz w:val="22"/>
          <w:szCs w:val="22"/>
        </w:rPr>
        <w:t xml:space="preserve"> </w:t>
      </w:r>
      <w:r w:rsidRPr="0072101A">
        <w:rPr>
          <w:rFonts w:ascii="Times New Roman" w:hAnsi="Times New Roman"/>
          <w:b w:val="0"/>
          <w:bCs w:val="0"/>
          <w:sz w:val="22"/>
          <w:szCs w:val="22"/>
        </w:rPr>
        <w:t>sa zvýšili</w:t>
      </w:r>
      <w:r w:rsidRPr="0072101A" w:rsidR="00EB207F">
        <w:rPr>
          <w:rFonts w:ascii="Times New Roman" w:hAnsi="Times New Roman"/>
          <w:b w:val="0"/>
          <w:bCs w:val="0"/>
          <w:sz w:val="22"/>
          <w:szCs w:val="22"/>
        </w:rPr>
        <w:t xml:space="preserve"> podiely iných účtovných jednotiek o </w:t>
      </w:r>
      <w:r w:rsidRPr="0072101A" w:rsidR="004B443D">
        <w:rPr>
          <w:rFonts w:ascii="Times New Roman" w:hAnsi="Times New Roman"/>
          <w:b w:val="0"/>
          <w:bCs w:val="0"/>
          <w:sz w:val="22"/>
          <w:szCs w:val="22"/>
        </w:rPr>
        <w:t>164 </w:t>
      </w:r>
      <w:r w:rsidRPr="0072101A">
        <w:rPr>
          <w:rFonts w:ascii="Times New Roman" w:hAnsi="Times New Roman"/>
          <w:b w:val="0"/>
          <w:bCs w:val="0"/>
          <w:sz w:val="22"/>
          <w:szCs w:val="22"/>
        </w:rPr>
        <w:t>822</w:t>
      </w:r>
      <w:r w:rsidRPr="0072101A" w:rsidR="004B443D">
        <w:rPr>
          <w:rFonts w:ascii="Times New Roman" w:hAnsi="Times New Roman"/>
          <w:b w:val="0"/>
          <w:bCs w:val="0"/>
          <w:sz w:val="22"/>
          <w:szCs w:val="22"/>
        </w:rPr>
        <w:t xml:space="preserve"> tis. eur</w:t>
      </w:r>
      <w:r w:rsidRPr="0072101A" w:rsidR="0031792D">
        <w:rPr>
          <w:rFonts w:ascii="Times New Roman" w:hAnsi="Times New Roman"/>
          <w:b w:val="0"/>
          <w:bCs w:val="0"/>
          <w:sz w:val="22"/>
          <w:szCs w:val="22"/>
        </w:rPr>
        <w:t>,</w:t>
      </w:r>
      <w:r w:rsidRPr="0072101A" w:rsidR="007D2868">
        <w:rPr>
          <w:rFonts w:ascii="Times New Roman" w:hAnsi="Times New Roman"/>
          <w:b w:val="0"/>
          <w:bCs w:val="0"/>
          <w:sz w:val="22"/>
          <w:szCs w:val="22"/>
        </w:rPr>
        <w:t xml:space="preserve"> a to najmä v prípade </w:t>
      </w:r>
      <w:r w:rsidRPr="0072101A">
        <w:rPr>
          <w:rFonts w:ascii="Times New Roman" w:hAnsi="Times New Roman"/>
          <w:b w:val="0"/>
          <w:bCs w:val="0"/>
          <w:sz w:val="22"/>
          <w:szCs w:val="22"/>
        </w:rPr>
        <w:t>územnej samosprávy o 152 699 tis. eur.</w:t>
      </w:r>
    </w:p>
    <w:p w:rsidR="009270BF" w:rsidRPr="0072101A" w:rsidP="008F6F24">
      <w:pPr>
        <w:pStyle w:val="Pismenka"/>
        <w:numPr>
          <w:numId w:val="21"/>
        </w:numPr>
        <w:tabs>
          <w:tab w:val="clear" w:pos="426"/>
        </w:tabs>
        <w:bidi w:val="0"/>
        <w:spacing w:before="200" w:after="200" w:line="336" w:lineRule="auto"/>
        <w:ind w:left="284" w:hanging="284"/>
        <w:rPr>
          <w:rFonts w:ascii="Times New Roman" w:hAnsi="Times New Roman"/>
          <w:bCs w:val="0"/>
          <w:sz w:val="24"/>
          <w:szCs w:val="24"/>
        </w:rPr>
      </w:pPr>
      <w:r w:rsidRPr="0072101A">
        <w:rPr>
          <w:rFonts w:ascii="Times New Roman" w:hAnsi="Times New Roman"/>
          <w:bCs w:val="0"/>
          <w:sz w:val="24"/>
          <w:szCs w:val="24"/>
        </w:rPr>
        <w:t xml:space="preserve">Záväzky, rezervy, bankové úvery a výpomoci </w:t>
      </w:r>
    </w:p>
    <w:p w:rsidR="00A51247" w:rsidRPr="0072101A" w:rsidP="00A62C2A">
      <w:pPr>
        <w:pStyle w:val="Pismenka"/>
        <w:tabs>
          <w:tab w:val="clear" w:pos="426"/>
        </w:tabs>
        <w:bidi w:val="0"/>
        <w:spacing w:after="120" w:line="336" w:lineRule="auto"/>
        <w:ind w:left="0" w:firstLine="0"/>
        <w:rPr>
          <w:rFonts w:ascii="Times New Roman" w:hAnsi="Times New Roman"/>
          <w:b w:val="0"/>
          <w:bCs w:val="0"/>
          <w:sz w:val="22"/>
          <w:szCs w:val="22"/>
        </w:rPr>
      </w:pPr>
      <w:r w:rsidRPr="0072101A" w:rsidR="009270BF">
        <w:rPr>
          <w:rFonts w:ascii="Times New Roman" w:hAnsi="Times New Roman"/>
          <w:b w:val="0"/>
          <w:bCs w:val="0"/>
          <w:sz w:val="22"/>
          <w:szCs w:val="22"/>
        </w:rPr>
        <w:t>Záväzky</w:t>
      </w:r>
      <w:r w:rsidRPr="0072101A" w:rsidR="0031792D">
        <w:rPr>
          <w:rFonts w:ascii="Times New Roman" w:hAnsi="Times New Roman"/>
          <w:b w:val="0"/>
          <w:bCs w:val="0"/>
          <w:sz w:val="22"/>
          <w:szCs w:val="22"/>
        </w:rPr>
        <w:t>, rezervy, bankové úvery a výpomoci</w:t>
      </w:r>
      <w:r w:rsidRPr="0072101A" w:rsidR="009270BF">
        <w:rPr>
          <w:rFonts w:ascii="Times New Roman" w:hAnsi="Times New Roman"/>
          <w:b w:val="0"/>
          <w:bCs w:val="0"/>
          <w:sz w:val="22"/>
          <w:szCs w:val="22"/>
        </w:rPr>
        <w:t xml:space="preserve"> </w:t>
      </w:r>
      <w:r w:rsidRPr="0072101A" w:rsidR="00E3096F">
        <w:rPr>
          <w:rFonts w:ascii="Times New Roman" w:hAnsi="Times New Roman"/>
          <w:b w:val="0"/>
          <w:bCs w:val="0"/>
          <w:sz w:val="22"/>
          <w:szCs w:val="22"/>
        </w:rPr>
        <w:t xml:space="preserve">spolu </w:t>
      </w:r>
      <w:r w:rsidRPr="0072101A" w:rsidR="009270BF">
        <w:rPr>
          <w:rFonts w:ascii="Times New Roman" w:hAnsi="Times New Roman"/>
          <w:b w:val="0"/>
          <w:bCs w:val="0"/>
          <w:sz w:val="22"/>
          <w:szCs w:val="22"/>
        </w:rPr>
        <w:t>ako cudzie zdroje dosiahli hodnotu</w:t>
      </w:r>
      <w:r w:rsidRPr="0072101A" w:rsidR="009E0DB1">
        <w:rPr>
          <w:rFonts w:ascii="Times New Roman" w:hAnsi="Times New Roman"/>
          <w:b w:val="0"/>
          <w:bCs w:val="0"/>
          <w:sz w:val="22"/>
          <w:szCs w:val="22"/>
        </w:rPr>
        <w:br/>
      </w:r>
      <w:r w:rsidRPr="0072101A" w:rsidR="00FF6FDF">
        <w:rPr>
          <w:rFonts w:ascii="Times New Roman" w:hAnsi="Times New Roman"/>
          <w:b w:val="0"/>
          <w:bCs w:val="0"/>
          <w:sz w:val="22"/>
          <w:szCs w:val="22"/>
        </w:rPr>
        <w:t>66 179 289</w:t>
      </w:r>
      <w:r w:rsidRPr="0072101A" w:rsidR="0055047E">
        <w:rPr>
          <w:rFonts w:ascii="Times New Roman" w:hAnsi="Times New Roman"/>
          <w:b w:val="0"/>
          <w:bCs w:val="0"/>
          <w:sz w:val="22"/>
          <w:szCs w:val="22"/>
        </w:rPr>
        <w:t xml:space="preserve"> tis. eur a</w:t>
      </w:r>
      <w:r w:rsidRPr="0072101A" w:rsidR="009270BF">
        <w:rPr>
          <w:rFonts w:ascii="Times New Roman" w:hAnsi="Times New Roman"/>
          <w:b w:val="0"/>
          <w:bCs w:val="0"/>
          <w:sz w:val="22"/>
          <w:szCs w:val="22"/>
        </w:rPr>
        <w:t xml:space="preserve"> </w:t>
      </w:r>
      <w:r w:rsidRPr="0072101A" w:rsidR="0055047E">
        <w:rPr>
          <w:rFonts w:ascii="Times New Roman" w:hAnsi="Times New Roman"/>
          <w:b w:val="0"/>
          <w:bCs w:val="0"/>
          <w:sz w:val="22"/>
          <w:szCs w:val="22"/>
        </w:rPr>
        <w:t>m</w:t>
      </w:r>
      <w:r w:rsidRPr="0072101A">
        <w:rPr>
          <w:rFonts w:ascii="Times New Roman" w:hAnsi="Times New Roman"/>
          <w:b w:val="0"/>
          <w:bCs w:val="0"/>
          <w:sz w:val="22"/>
          <w:szCs w:val="22"/>
        </w:rPr>
        <w:t>edziročne sa cudzie zdroje zvýšili o</w:t>
      </w:r>
      <w:r w:rsidRPr="0072101A" w:rsidR="007A1103">
        <w:rPr>
          <w:rFonts w:ascii="Times New Roman" w:hAnsi="Times New Roman"/>
          <w:b w:val="0"/>
          <w:bCs w:val="0"/>
          <w:sz w:val="22"/>
          <w:szCs w:val="22"/>
        </w:rPr>
        <w:t> 16</w:t>
      </w:r>
      <w:r w:rsidRPr="0072101A" w:rsidR="00FF6FDF">
        <w:rPr>
          <w:rFonts w:ascii="Times New Roman" w:hAnsi="Times New Roman"/>
          <w:b w:val="0"/>
          <w:bCs w:val="0"/>
          <w:sz w:val="22"/>
          <w:szCs w:val="22"/>
        </w:rPr>
        <w:t> 447 046</w:t>
      </w:r>
      <w:r w:rsidRPr="0072101A" w:rsidR="0055047E">
        <w:rPr>
          <w:rFonts w:ascii="Times New Roman" w:hAnsi="Times New Roman"/>
          <w:b w:val="0"/>
          <w:bCs w:val="0"/>
          <w:sz w:val="22"/>
          <w:szCs w:val="22"/>
        </w:rPr>
        <w:t xml:space="preserve"> tis. eur. </w:t>
      </w:r>
    </w:p>
    <w:p w:rsidR="00EF22BC" w:rsidRPr="0072101A" w:rsidP="00EF22BC">
      <w:pPr>
        <w:pStyle w:val="Pismenka"/>
        <w:tabs>
          <w:tab w:val="clear" w:pos="426"/>
        </w:tabs>
        <w:bidi w:val="0"/>
        <w:spacing w:before="180" w:after="120" w:line="336" w:lineRule="auto"/>
        <w:ind w:left="0" w:firstLine="0"/>
        <w:rPr>
          <w:rFonts w:ascii="Times New Roman" w:hAnsi="Times New Roman"/>
          <w:b w:val="0"/>
          <w:bCs w:val="0"/>
          <w:sz w:val="22"/>
          <w:szCs w:val="22"/>
        </w:rPr>
      </w:pPr>
      <w:r w:rsidRPr="0072101A" w:rsidR="0055047E">
        <w:rPr>
          <w:rFonts w:ascii="Times New Roman" w:hAnsi="Times New Roman"/>
          <w:b w:val="0"/>
          <w:bCs w:val="0"/>
          <w:sz w:val="22"/>
          <w:szCs w:val="22"/>
        </w:rPr>
        <w:t xml:space="preserve">Z celkovej sumy cudzích zdrojov sú najvýznamnejšou položkou </w:t>
      </w:r>
      <w:r w:rsidRPr="0072101A" w:rsidR="009270BF">
        <w:rPr>
          <w:rFonts w:ascii="Times New Roman" w:hAnsi="Times New Roman"/>
          <w:b w:val="0"/>
          <w:bCs w:val="0"/>
          <w:sz w:val="22"/>
          <w:szCs w:val="22"/>
        </w:rPr>
        <w:t>záväzky z</w:t>
      </w:r>
      <w:r w:rsidRPr="0072101A" w:rsidR="00D65225">
        <w:rPr>
          <w:rFonts w:ascii="Times New Roman" w:hAnsi="Times New Roman"/>
          <w:b w:val="0"/>
          <w:bCs w:val="0"/>
          <w:sz w:val="22"/>
          <w:szCs w:val="22"/>
        </w:rPr>
        <w:t xml:space="preserve"> dlhových cenných papierov </w:t>
      </w:r>
      <w:r w:rsidRPr="0072101A" w:rsidR="0097612B">
        <w:rPr>
          <w:rFonts w:ascii="Times New Roman" w:hAnsi="Times New Roman"/>
          <w:b w:val="0"/>
          <w:bCs w:val="0"/>
          <w:sz w:val="22"/>
          <w:szCs w:val="22"/>
        </w:rPr>
        <w:t xml:space="preserve">vydávaných Agentúrou </w:t>
      </w:r>
      <w:r w:rsidRPr="0072101A" w:rsidR="0044755B">
        <w:rPr>
          <w:rFonts w:ascii="Times New Roman" w:hAnsi="Times New Roman"/>
          <w:b w:val="0"/>
          <w:bCs w:val="0"/>
          <w:sz w:val="22"/>
          <w:szCs w:val="22"/>
        </w:rPr>
        <w:t>pre</w:t>
      </w:r>
      <w:r w:rsidRPr="0072101A" w:rsidR="0097612B">
        <w:rPr>
          <w:rFonts w:ascii="Times New Roman" w:hAnsi="Times New Roman"/>
          <w:b w:val="0"/>
          <w:bCs w:val="0"/>
          <w:sz w:val="22"/>
          <w:szCs w:val="22"/>
        </w:rPr>
        <w:t xml:space="preserve"> riadenie dlhu a likvidity, ktorá emituje štátne cenné papiere v mene a na účet</w:t>
      </w:r>
      <w:r w:rsidRPr="0072101A" w:rsidR="00D65225">
        <w:rPr>
          <w:rFonts w:ascii="Times New Roman" w:hAnsi="Times New Roman"/>
          <w:b w:val="0"/>
          <w:bCs w:val="0"/>
          <w:sz w:val="22"/>
          <w:szCs w:val="22"/>
        </w:rPr>
        <w:t xml:space="preserve"> Ministerstv</w:t>
      </w:r>
      <w:r w:rsidRPr="0072101A" w:rsidR="003F1958">
        <w:rPr>
          <w:rFonts w:ascii="Times New Roman" w:hAnsi="Times New Roman"/>
          <w:b w:val="0"/>
          <w:bCs w:val="0"/>
          <w:sz w:val="22"/>
          <w:szCs w:val="22"/>
        </w:rPr>
        <w:t>a</w:t>
      </w:r>
      <w:r w:rsidRPr="0072101A" w:rsidR="00D65225">
        <w:rPr>
          <w:rFonts w:ascii="Times New Roman" w:hAnsi="Times New Roman"/>
          <w:b w:val="0"/>
          <w:bCs w:val="0"/>
          <w:sz w:val="22"/>
          <w:szCs w:val="22"/>
        </w:rPr>
        <w:t xml:space="preserve"> financií SR na krytie potrieb štátneho rozpočtu. </w:t>
      </w:r>
      <w:r w:rsidRPr="0072101A" w:rsidR="00E3096F">
        <w:rPr>
          <w:rFonts w:ascii="Times New Roman" w:hAnsi="Times New Roman"/>
          <w:b w:val="0"/>
          <w:bCs w:val="0"/>
          <w:sz w:val="22"/>
          <w:szCs w:val="22"/>
        </w:rPr>
        <w:t>Dlhodobé dlhové cenné papiere vykazované v záväzkoch tvoria z</w:t>
      </w:r>
      <w:r w:rsidRPr="0072101A" w:rsidR="00C45B8D">
        <w:rPr>
          <w:rFonts w:ascii="Times New Roman" w:hAnsi="Times New Roman"/>
          <w:b w:val="0"/>
          <w:bCs w:val="0"/>
          <w:sz w:val="22"/>
          <w:szCs w:val="22"/>
        </w:rPr>
        <w:t xml:space="preserve"> celkovej </w:t>
      </w:r>
      <w:r w:rsidRPr="0072101A" w:rsidR="004E0940">
        <w:rPr>
          <w:rFonts w:ascii="Times New Roman" w:hAnsi="Times New Roman"/>
          <w:b w:val="0"/>
          <w:bCs w:val="0"/>
          <w:sz w:val="22"/>
          <w:szCs w:val="22"/>
        </w:rPr>
        <w:t xml:space="preserve">hodnoty </w:t>
      </w:r>
      <w:r w:rsidRPr="0072101A" w:rsidR="0055047E">
        <w:rPr>
          <w:rFonts w:ascii="Times New Roman" w:hAnsi="Times New Roman"/>
          <w:b w:val="0"/>
          <w:bCs w:val="0"/>
          <w:sz w:val="22"/>
          <w:szCs w:val="22"/>
        </w:rPr>
        <w:t>cudzích zdrojov</w:t>
      </w:r>
      <w:r w:rsidRPr="0072101A" w:rsidR="004E0940">
        <w:rPr>
          <w:rFonts w:ascii="Times New Roman" w:hAnsi="Times New Roman"/>
          <w:b w:val="0"/>
          <w:bCs w:val="0"/>
          <w:sz w:val="22"/>
          <w:szCs w:val="22"/>
        </w:rPr>
        <w:t xml:space="preserve"> </w:t>
      </w:r>
      <w:r w:rsidRPr="0072101A">
        <w:rPr>
          <w:rFonts w:ascii="Times New Roman" w:hAnsi="Times New Roman"/>
          <w:b w:val="0"/>
          <w:bCs w:val="0"/>
          <w:sz w:val="22"/>
          <w:szCs w:val="22"/>
        </w:rPr>
        <w:t>54,2</w:t>
      </w:r>
      <w:r w:rsidRPr="0072101A" w:rsidR="004E0940">
        <w:rPr>
          <w:rFonts w:ascii="Times New Roman" w:hAnsi="Times New Roman"/>
          <w:b w:val="0"/>
          <w:bCs w:val="0"/>
          <w:sz w:val="22"/>
          <w:szCs w:val="22"/>
        </w:rPr>
        <w:t xml:space="preserve"> %</w:t>
      </w:r>
      <w:r w:rsidRPr="0072101A">
        <w:rPr>
          <w:rFonts w:ascii="Times New Roman" w:hAnsi="Times New Roman"/>
          <w:b w:val="0"/>
          <w:bCs w:val="0"/>
          <w:sz w:val="22"/>
          <w:szCs w:val="22"/>
        </w:rPr>
        <w:t xml:space="preserve"> a medziročne ich podiel klesol o 16 % z dôvodu významného nárastu záväzkov z rezerv. </w:t>
      </w:r>
    </w:p>
    <w:p w:rsidR="00EF22BC" w:rsidRPr="0072101A" w:rsidP="00E3096F">
      <w:pPr>
        <w:pStyle w:val="Pismenka"/>
        <w:tabs>
          <w:tab w:val="clear" w:pos="426"/>
        </w:tabs>
        <w:bidi w:val="0"/>
        <w:spacing w:after="120" w:line="336" w:lineRule="auto"/>
        <w:ind w:left="0" w:firstLine="0"/>
        <w:rPr>
          <w:rFonts w:ascii="Times New Roman" w:hAnsi="Times New Roman"/>
          <w:b w:val="0"/>
          <w:bCs w:val="0"/>
          <w:sz w:val="22"/>
          <w:szCs w:val="22"/>
        </w:rPr>
      </w:pPr>
      <w:r w:rsidRPr="0072101A" w:rsidR="00E3096F">
        <w:rPr>
          <w:rFonts w:ascii="Times New Roman" w:hAnsi="Times New Roman"/>
          <w:b w:val="0"/>
          <w:bCs w:val="0"/>
          <w:sz w:val="22"/>
          <w:szCs w:val="22"/>
        </w:rPr>
        <w:t>K</w:t>
      </w:r>
      <w:r w:rsidRPr="0072101A" w:rsidR="004E0940">
        <w:rPr>
          <w:rFonts w:ascii="Times New Roman" w:hAnsi="Times New Roman"/>
          <w:b w:val="0"/>
          <w:bCs w:val="0"/>
          <w:sz w:val="22"/>
          <w:szCs w:val="22"/>
        </w:rPr>
        <w:t>rátkodobé dlhové cenné papiere</w:t>
      </w:r>
      <w:r w:rsidRPr="0072101A" w:rsidR="00E3096F">
        <w:rPr>
          <w:rFonts w:ascii="Times New Roman" w:hAnsi="Times New Roman"/>
          <w:b w:val="0"/>
          <w:bCs w:val="0"/>
          <w:sz w:val="22"/>
          <w:szCs w:val="22"/>
        </w:rPr>
        <w:t xml:space="preserve"> vykazované v bankových úveroch a výpomociach</w:t>
      </w:r>
      <w:r w:rsidRPr="0072101A" w:rsidR="004E0940">
        <w:rPr>
          <w:rFonts w:ascii="Times New Roman" w:hAnsi="Times New Roman"/>
          <w:b w:val="0"/>
          <w:bCs w:val="0"/>
          <w:sz w:val="22"/>
          <w:szCs w:val="22"/>
        </w:rPr>
        <w:t xml:space="preserve"> tvoria z hodnoty </w:t>
      </w:r>
      <w:r w:rsidRPr="0072101A" w:rsidR="0055047E">
        <w:rPr>
          <w:rFonts w:ascii="Times New Roman" w:hAnsi="Times New Roman"/>
          <w:b w:val="0"/>
          <w:bCs w:val="0"/>
          <w:sz w:val="22"/>
          <w:szCs w:val="22"/>
        </w:rPr>
        <w:t>cudzích zdrojov</w:t>
      </w:r>
      <w:r w:rsidRPr="0072101A" w:rsidR="004E0940">
        <w:rPr>
          <w:rFonts w:ascii="Times New Roman" w:hAnsi="Times New Roman"/>
          <w:b w:val="0"/>
          <w:bCs w:val="0"/>
          <w:sz w:val="22"/>
          <w:szCs w:val="22"/>
        </w:rPr>
        <w:t xml:space="preserve"> </w:t>
      </w:r>
      <w:r w:rsidRPr="0072101A">
        <w:rPr>
          <w:rFonts w:ascii="Times New Roman" w:hAnsi="Times New Roman"/>
          <w:b w:val="0"/>
          <w:bCs w:val="0"/>
          <w:sz w:val="22"/>
          <w:szCs w:val="22"/>
        </w:rPr>
        <w:t>4,9</w:t>
      </w:r>
      <w:r w:rsidRPr="0072101A" w:rsidR="004E0940">
        <w:rPr>
          <w:rFonts w:ascii="Times New Roman" w:hAnsi="Times New Roman"/>
          <w:b w:val="0"/>
          <w:bCs w:val="0"/>
          <w:sz w:val="22"/>
          <w:szCs w:val="22"/>
        </w:rPr>
        <w:t xml:space="preserve"> %.</w:t>
      </w:r>
      <w:r w:rsidRPr="0072101A" w:rsidR="007715D7">
        <w:rPr>
          <w:rFonts w:ascii="Times New Roman" w:hAnsi="Times New Roman"/>
          <w:b w:val="0"/>
          <w:bCs w:val="0"/>
          <w:sz w:val="22"/>
          <w:szCs w:val="22"/>
        </w:rPr>
        <w:t xml:space="preserve"> Celková hodnota záväzkov zo štátnych dlhopisov k 31.12.201</w:t>
      </w:r>
      <w:r w:rsidRPr="0072101A">
        <w:rPr>
          <w:rFonts w:ascii="Times New Roman" w:hAnsi="Times New Roman"/>
          <w:b w:val="0"/>
          <w:bCs w:val="0"/>
          <w:sz w:val="22"/>
          <w:szCs w:val="22"/>
        </w:rPr>
        <w:t>4</w:t>
      </w:r>
      <w:r w:rsidRPr="0072101A" w:rsidR="007715D7">
        <w:rPr>
          <w:rFonts w:ascii="Times New Roman" w:hAnsi="Times New Roman"/>
          <w:b w:val="0"/>
          <w:bCs w:val="0"/>
          <w:sz w:val="22"/>
          <w:szCs w:val="22"/>
        </w:rPr>
        <w:t xml:space="preserve"> bola </w:t>
      </w:r>
      <w:r w:rsidRPr="0072101A">
        <w:rPr>
          <w:rFonts w:ascii="Times New Roman" w:hAnsi="Times New Roman"/>
          <w:b w:val="0"/>
          <w:bCs w:val="0"/>
          <w:sz w:val="22"/>
          <w:szCs w:val="22"/>
        </w:rPr>
        <w:t xml:space="preserve">35 881 604 tis. eur (2013: </w:t>
      </w:r>
      <w:r w:rsidRPr="0072101A" w:rsidR="007715D7">
        <w:rPr>
          <w:rFonts w:ascii="Times New Roman" w:hAnsi="Times New Roman"/>
          <w:b w:val="0"/>
          <w:bCs w:val="0"/>
          <w:sz w:val="22"/>
          <w:szCs w:val="22"/>
        </w:rPr>
        <w:t>34 896 246 tis. eur</w:t>
      </w:r>
      <w:r w:rsidRPr="0072101A">
        <w:rPr>
          <w:rFonts w:ascii="Times New Roman" w:hAnsi="Times New Roman"/>
          <w:b w:val="0"/>
          <w:bCs w:val="0"/>
          <w:sz w:val="22"/>
          <w:szCs w:val="22"/>
        </w:rPr>
        <w:t>)</w:t>
      </w:r>
      <w:r w:rsidRPr="0072101A" w:rsidR="007715D7">
        <w:rPr>
          <w:rFonts w:ascii="Times New Roman" w:hAnsi="Times New Roman"/>
          <w:b w:val="0"/>
          <w:bCs w:val="0"/>
          <w:sz w:val="22"/>
          <w:szCs w:val="22"/>
        </w:rPr>
        <w:t>.</w:t>
      </w:r>
      <w:r w:rsidRPr="0072101A">
        <w:rPr>
          <w:rFonts w:ascii="Times New Roman" w:hAnsi="Times New Roman"/>
          <w:b w:val="0"/>
          <w:bCs w:val="0"/>
          <w:sz w:val="22"/>
          <w:szCs w:val="22"/>
        </w:rPr>
        <w:t xml:space="preserve"> </w:t>
      </w:r>
    </w:p>
    <w:p w:rsidR="00E3096F" w:rsidRPr="0072101A" w:rsidP="00E3096F">
      <w:pPr>
        <w:pStyle w:val="Pismenka"/>
        <w:tabs>
          <w:tab w:val="clear" w:pos="426"/>
        </w:tabs>
        <w:bidi w:val="0"/>
        <w:spacing w:after="120" w:line="336" w:lineRule="auto"/>
        <w:ind w:left="0" w:firstLine="0"/>
        <w:rPr>
          <w:rFonts w:ascii="Times New Roman" w:hAnsi="Times New Roman"/>
          <w:b w:val="0"/>
          <w:bCs w:val="0"/>
          <w:sz w:val="22"/>
          <w:szCs w:val="22"/>
        </w:rPr>
      </w:pPr>
      <w:r w:rsidRPr="0072101A" w:rsidR="00EF22BC">
        <w:rPr>
          <w:rFonts w:ascii="Times New Roman" w:hAnsi="Times New Roman"/>
          <w:b w:val="0"/>
          <w:bCs w:val="0"/>
          <w:sz w:val="22"/>
          <w:szCs w:val="22"/>
        </w:rPr>
        <w:t>Záväzky z dlhopisov vykazuje aj FNM, z titulu výplaty dlhopisov z bývalej kupónovej privatizácie, v hodnote 15 415 tis. eur (2013: 15 543 tis. eur).</w:t>
      </w:r>
      <w:r w:rsidRPr="0072101A" w:rsidR="004E0940">
        <w:rPr>
          <w:rFonts w:ascii="Times New Roman" w:hAnsi="Times New Roman"/>
          <w:b w:val="0"/>
          <w:bCs w:val="0"/>
          <w:sz w:val="22"/>
          <w:szCs w:val="22"/>
        </w:rPr>
        <w:t xml:space="preserve"> </w:t>
      </w:r>
    </w:p>
    <w:p w:rsidR="00990E8D" w:rsidRPr="0072101A" w:rsidP="00A62C2A">
      <w:pPr>
        <w:pStyle w:val="Pismenka"/>
        <w:tabs>
          <w:tab w:val="clear" w:pos="426"/>
        </w:tabs>
        <w:bidi w:val="0"/>
        <w:spacing w:line="336" w:lineRule="auto"/>
        <w:ind w:left="0" w:firstLine="0"/>
        <w:rPr>
          <w:rFonts w:ascii="Times New Roman" w:hAnsi="Times New Roman"/>
          <w:b w:val="0"/>
          <w:bCs w:val="0"/>
          <w:sz w:val="22"/>
          <w:szCs w:val="22"/>
        </w:rPr>
      </w:pPr>
      <w:r w:rsidRPr="0072101A" w:rsidR="001265A1">
        <w:rPr>
          <w:rFonts w:ascii="Times New Roman" w:hAnsi="Times New Roman"/>
          <w:b w:val="0"/>
          <w:bCs w:val="0"/>
          <w:sz w:val="22"/>
          <w:szCs w:val="22"/>
        </w:rPr>
        <w:t>Druhou najväčšou položkou v rámci záväzkov sa medziročne stali dlhodobé rezervy</w:t>
      </w:r>
      <w:r w:rsidRPr="0072101A" w:rsidR="0063656D">
        <w:rPr>
          <w:rFonts w:ascii="Times New Roman" w:hAnsi="Times New Roman"/>
          <w:b w:val="0"/>
          <w:bCs w:val="0"/>
          <w:sz w:val="22"/>
          <w:szCs w:val="22"/>
        </w:rPr>
        <w:t xml:space="preserve"> v hodnote </w:t>
      </w:r>
      <w:r w:rsidRPr="0072101A">
        <w:rPr>
          <w:rFonts w:ascii="Times New Roman" w:hAnsi="Times New Roman"/>
          <w:b w:val="0"/>
          <w:bCs w:val="0"/>
          <w:sz w:val="22"/>
          <w:szCs w:val="22"/>
        </w:rPr>
        <w:t>20 060 963 tis. eur, čo predstavuje medziročný prírastok 15 816 542 tis. eur. Bankové úvery a výpomoci boli medziročne nižšie o 10 550 tis. eur.</w:t>
      </w:r>
    </w:p>
    <w:p w:rsidR="009270BF" w:rsidRPr="0072101A" w:rsidP="00990E8D">
      <w:pPr>
        <w:pStyle w:val="Pismenka"/>
        <w:tabs>
          <w:tab w:val="clear" w:pos="426"/>
        </w:tabs>
        <w:bidi w:val="0"/>
        <w:spacing w:before="240" w:line="336" w:lineRule="auto"/>
        <w:ind w:left="0" w:firstLine="0"/>
        <w:rPr>
          <w:rFonts w:ascii="Times New Roman" w:hAnsi="Times New Roman"/>
          <w:bCs w:val="0"/>
          <w:sz w:val="24"/>
          <w:szCs w:val="24"/>
        </w:rPr>
      </w:pPr>
      <w:r w:rsidRPr="0072101A">
        <w:rPr>
          <w:rFonts w:ascii="Times New Roman" w:hAnsi="Times New Roman"/>
          <w:bCs w:val="0"/>
          <w:sz w:val="24"/>
          <w:szCs w:val="24"/>
        </w:rPr>
        <w:t xml:space="preserve">B.I. Rezervy </w:t>
      </w:r>
    </w:p>
    <w:p w:rsidR="004A7634" w:rsidRPr="0072101A" w:rsidP="004A7634">
      <w:pPr>
        <w:pStyle w:val="Pismenka"/>
        <w:tabs>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 xml:space="preserve">Rezervy sú záväzky s neistým časovým vymedzením alebo ich výškou a predstavujú takú povinnosť účtovnej jednotky, ktorá vznikla z minulých udalostí a je pravdepodobné, že v budúcnosti zníži ekonomické úžitky (napr. peňažné prostriedky). </w:t>
      </w:r>
    </w:p>
    <w:p w:rsidR="009270BF" w:rsidRPr="0072101A" w:rsidP="00A62C2A">
      <w:pPr>
        <w:pStyle w:val="Pismenka"/>
        <w:tabs>
          <w:tab w:val="clear" w:pos="426"/>
        </w:tabs>
        <w:bidi w:val="0"/>
        <w:spacing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Rezervy sa v súhrnnom celku vytvárajú najmä na:</w:t>
      </w:r>
    </w:p>
    <w:p w:rsidR="009270BF" w:rsidRPr="0072101A" w:rsidP="008F6F24">
      <w:pPr>
        <w:pStyle w:val="Pismenka"/>
        <w:numPr>
          <w:numId w:val="18"/>
        </w:numPr>
        <w:tabs>
          <w:tab w:val="clear" w:pos="426"/>
        </w:tabs>
        <w:bidi w:val="0"/>
        <w:spacing w:line="336" w:lineRule="auto"/>
        <w:ind w:left="714" w:hanging="357"/>
        <w:rPr>
          <w:rFonts w:ascii="Times New Roman" w:hAnsi="Times New Roman"/>
          <w:b w:val="0"/>
          <w:bCs w:val="0"/>
          <w:sz w:val="22"/>
          <w:szCs w:val="22"/>
        </w:rPr>
      </w:pPr>
      <w:r w:rsidRPr="0072101A">
        <w:rPr>
          <w:rFonts w:ascii="Times New Roman" w:hAnsi="Times New Roman"/>
          <w:b w:val="0"/>
          <w:bCs w:val="0"/>
          <w:sz w:val="22"/>
          <w:szCs w:val="22"/>
        </w:rPr>
        <w:t>odstupné, odchodné, prémie a odmeny zamestnancom,</w:t>
      </w:r>
    </w:p>
    <w:p w:rsidR="009270BF" w:rsidRPr="0072101A" w:rsidP="008F6F24">
      <w:pPr>
        <w:pStyle w:val="Pismenka"/>
        <w:numPr>
          <w:numId w:val="18"/>
        </w:numPr>
        <w:tabs>
          <w:tab w:val="clear" w:pos="426"/>
        </w:tabs>
        <w:bidi w:val="0"/>
        <w:spacing w:line="336" w:lineRule="auto"/>
        <w:ind w:left="714" w:hanging="357"/>
        <w:rPr>
          <w:rFonts w:ascii="Times New Roman" w:hAnsi="Times New Roman"/>
          <w:b w:val="0"/>
          <w:bCs w:val="0"/>
          <w:sz w:val="22"/>
          <w:szCs w:val="22"/>
        </w:rPr>
      </w:pPr>
      <w:r w:rsidRPr="0072101A">
        <w:rPr>
          <w:rFonts w:ascii="Times New Roman" w:hAnsi="Times New Roman"/>
          <w:b w:val="0"/>
          <w:bCs w:val="0"/>
          <w:sz w:val="22"/>
          <w:szCs w:val="22"/>
        </w:rPr>
        <w:t>prebiehajúce a hroziace súdne spory,</w:t>
      </w:r>
    </w:p>
    <w:p w:rsidR="009270BF" w:rsidRPr="0072101A" w:rsidP="008F6F24">
      <w:pPr>
        <w:pStyle w:val="Pismenka"/>
        <w:numPr>
          <w:numId w:val="18"/>
        </w:numPr>
        <w:tabs>
          <w:tab w:val="clear" w:pos="426"/>
        </w:tabs>
        <w:bidi w:val="0"/>
        <w:spacing w:line="336" w:lineRule="auto"/>
        <w:ind w:left="714" w:hanging="357"/>
        <w:rPr>
          <w:rFonts w:ascii="Times New Roman" w:hAnsi="Times New Roman"/>
          <w:b w:val="0"/>
          <w:bCs w:val="0"/>
          <w:sz w:val="22"/>
          <w:szCs w:val="22"/>
        </w:rPr>
      </w:pPr>
      <w:r w:rsidRPr="0072101A">
        <w:rPr>
          <w:rFonts w:ascii="Times New Roman" w:hAnsi="Times New Roman"/>
          <w:b w:val="0"/>
          <w:bCs w:val="0"/>
          <w:sz w:val="22"/>
          <w:szCs w:val="22"/>
        </w:rPr>
        <w:t>finančné povinnosti vyplývajúce z ručenia a záruk,</w:t>
      </w:r>
    </w:p>
    <w:p w:rsidR="009270BF" w:rsidRPr="0072101A" w:rsidP="008F6F24">
      <w:pPr>
        <w:pStyle w:val="Pismenka"/>
        <w:numPr>
          <w:numId w:val="18"/>
        </w:numPr>
        <w:tabs>
          <w:tab w:val="clear" w:pos="426"/>
        </w:tabs>
        <w:bidi w:val="0"/>
        <w:spacing w:line="336" w:lineRule="auto"/>
        <w:ind w:left="714" w:hanging="357"/>
        <w:rPr>
          <w:rFonts w:ascii="Times New Roman" w:hAnsi="Times New Roman"/>
          <w:b w:val="0"/>
          <w:bCs w:val="0"/>
          <w:sz w:val="22"/>
          <w:szCs w:val="22"/>
        </w:rPr>
      </w:pPr>
      <w:r w:rsidRPr="0072101A">
        <w:rPr>
          <w:rFonts w:ascii="Times New Roman" w:hAnsi="Times New Roman"/>
          <w:b w:val="0"/>
          <w:bCs w:val="0"/>
          <w:sz w:val="22"/>
          <w:szCs w:val="22"/>
        </w:rPr>
        <w:t>n</w:t>
      </w:r>
      <w:r w:rsidRPr="0072101A" w:rsidR="009E6687">
        <w:rPr>
          <w:rFonts w:ascii="Times New Roman" w:hAnsi="Times New Roman"/>
          <w:b w:val="0"/>
          <w:bCs w:val="0"/>
          <w:sz w:val="22"/>
          <w:szCs w:val="22"/>
        </w:rPr>
        <w:t>evyfakturované dodávky a služby,</w:t>
      </w:r>
    </w:p>
    <w:p w:rsidR="009E6687" w:rsidRPr="0072101A" w:rsidP="008F6F24">
      <w:pPr>
        <w:pStyle w:val="Pismenka"/>
        <w:numPr>
          <w:numId w:val="18"/>
        </w:numPr>
        <w:tabs>
          <w:tab w:val="clear" w:pos="426"/>
        </w:tabs>
        <w:bidi w:val="0"/>
        <w:spacing w:after="120" w:line="336" w:lineRule="auto"/>
        <w:ind w:left="714" w:hanging="357"/>
        <w:rPr>
          <w:rFonts w:ascii="Times New Roman" w:hAnsi="Times New Roman"/>
          <w:b w:val="0"/>
          <w:bCs w:val="0"/>
          <w:sz w:val="22"/>
          <w:szCs w:val="22"/>
        </w:rPr>
      </w:pPr>
      <w:r w:rsidRPr="0072101A">
        <w:rPr>
          <w:rFonts w:ascii="Times New Roman" w:hAnsi="Times New Roman"/>
          <w:b w:val="0"/>
          <w:bCs w:val="0"/>
          <w:sz w:val="22"/>
          <w:szCs w:val="22"/>
        </w:rPr>
        <w:t>náklady súvisiace s odstránením z</w:t>
      </w:r>
      <w:r w:rsidRPr="0072101A" w:rsidR="008C3918">
        <w:rPr>
          <w:rFonts w:ascii="Times New Roman" w:hAnsi="Times New Roman"/>
          <w:b w:val="0"/>
          <w:bCs w:val="0"/>
          <w:sz w:val="22"/>
          <w:szCs w:val="22"/>
        </w:rPr>
        <w:t xml:space="preserve">nečistenia životného prostredia a </w:t>
      </w:r>
      <w:r w:rsidRPr="0072101A" w:rsidR="00A62C2A">
        <w:rPr>
          <w:rFonts w:ascii="Times New Roman" w:hAnsi="Times New Roman"/>
          <w:b w:val="0"/>
          <w:bCs w:val="0"/>
          <w:sz w:val="22"/>
          <w:szCs w:val="22"/>
        </w:rPr>
        <w:t>odstránenie odpadov.</w:t>
      </w:r>
    </w:p>
    <w:p w:rsidR="004A7634" w:rsidRPr="0072101A" w:rsidP="004A7634">
      <w:pPr>
        <w:pStyle w:val="Pismenka"/>
        <w:tabs>
          <w:tab w:val="clear" w:pos="426"/>
        </w:tabs>
        <w:bidi w:val="0"/>
        <w:spacing w:line="336" w:lineRule="auto"/>
        <w:ind w:left="0" w:firstLine="0"/>
        <w:rPr>
          <w:rFonts w:ascii="Times New Roman" w:hAnsi="Times New Roman"/>
          <w:b w:val="0"/>
          <w:bCs w:val="0"/>
          <w:sz w:val="22"/>
          <w:szCs w:val="22"/>
        </w:rPr>
      </w:pPr>
      <w:r w:rsidRPr="0072101A" w:rsidR="008C3918">
        <w:rPr>
          <w:rFonts w:ascii="Times New Roman" w:hAnsi="Times New Roman"/>
          <w:b w:val="0"/>
          <w:bCs w:val="0"/>
          <w:sz w:val="22"/>
          <w:szCs w:val="22"/>
        </w:rPr>
        <w:t>Celkové r</w:t>
      </w:r>
      <w:r w:rsidRPr="0072101A">
        <w:rPr>
          <w:rFonts w:ascii="Times New Roman" w:hAnsi="Times New Roman"/>
          <w:b w:val="0"/>
          <w:bCs w:val="0"/>
          <w:sz w:val="22"/>
          <w:szCs w:val="22"/>
        </w:rPr>
        <w:t>ezervy dosiahli k 31.12.201</w:t>
      </w:r>
      <w:r w:rsidRPr="0072101A" w:rsidR="008C3918">
        <w:rPr>
          <w:rFonts w:ascii="Times New Roman" w:hAnsi="Times New Roman"/>
          <w:b w:val="0"/>
          <w:bCs w:val="0"/>
          <w:sz w:val="22"/>
          <w:szCs w:val="22"/>
        </w:rPr>
        <w:t>4</w:t>
      </w:r>
      <w:r w:rsidRPr="0072101A">
        <w:rPr>
          <w:rFonts w:ascii="Times New Roman" w:hAnsi="Times New Roman"/>
          <w:b w:val="0"/>
          <w:bCs w:val="0"/>
          <w:sz w:val="22"/>
          <w:szCs w:val="22"/>
        </w:rPr>
        <w:t xml:space="preserve"> hodnotu </w:t>
      </w:r>
      <w:r w:rsidRPr="0072101A" w:rsidR="008C3918">
        <w:rPr>
          <w:rFonts w:ascii="Times New Roman" w:hAnsi="Times New Roman"/>
          <w:b w:val="0"/>
          <w:bCs w:val="0"/>
          <w:sz w:val="22"/>
          <w:szCs w:val="22"/>
        </w:rPr>
        <w:t>20 060 963 t</w:t>
      </w:r>
      <w:r w:rsidRPr="0072101A">
        <w:rPr>
          <w:rFonts w:ascii="Times New Roman" w:hAnsi="Times New Roman"/>
          <w:b w:val="0"/>
          <w:bCs w:val="0"/>
          <w:sz w:val="22"/>
          <w:szCs w:val="22"/>
        </w:rPr>
        <w:t xml:space="preserve">is. eur, z toho dlhodobé </w:t>
      </w:r>
      <w:r w:rsidRPr="0072101A" w:rsidR="008C3918">
        <w:rPr>
          <w:rFonts w:ascii="Times New Roman" w:hAnsi="Times New Roman"/>
          <w:b w:val="0"/>
          <w:bCs w:val="0"/>
          <w:sz w:val="22"/>
          <w:szCs w:val="22"/>
        </w:rPr>
        <w:t>19 252 584</w:t>
      </w:r>
      <w:r w:rsidRPr="0072101A">
        <w:rPr>
          <w:rFonts w:ascii="Times New Roman" w:hAnsi="Times New Roman"/>
          <w:b w:val="0"/>
          <w:bCs w:val="0"/>
          <w:sz w:val="22"/>
          <w:szCs w:val="22"/>
        </w:rPr>
        <w:t xml:space="preserve"> tis. eur</w:t>
      </w:r>
      <w:r w:rsidRPr="0072101A" w:rsidR="00E52523">
        <w:rPr>
          <w:rFonts w:ascii="Times New Roman" w:hAnsi="Times New Roman"/>
          <w:b w:val="0"/>
          <w:bCs w:val="0"/>
          <w:sz w:val="22"/>
          <w:szCs w:val="22"/>
        </w:rPr>
        <w:t xml:space="preserve"> </w:t>
      </w:r>
      <w:r w:rsidRPr="0072101A">
        <w:rPr>
          <w:rFonts w:ascii="Times New Roman" w:hAnsi="Times New Roman"/>
          <w:b w:val="0"/>
          <w:bCs w:val="0"/>
          <w:sz w:val="22"/>
          <w:szCs w:val="22"/>
        </w:rPr>
        <w:t>a</w:t>
      </w:r>
      <w:r w:rsidRPr="0072101A" w:rsidR="008C3918">
        <w:rPr>
          <w:rFonts w:ascii="Times New Roman" w:hAnsi="Times New Roman"/>
          <w:b w:val="0"/>
          <w:bCs w:val="0"/>
          <w:sz w:val="22"/>
          <w:szCs w:val="22"/>
        </w:rPr>
        <w:t> </w:t>
      </w:r>
      <w:r w:rsidRPr="0072101A">
        <w:rPr>
          <w:rFonts w:ascii="Times New Roman" w:hAnsi="Times New Roman"/>
          <w:b w:val="0"/>
          <w:bCs w:val="0"/>
          <w:sz w:val="22"/>
          <w:szCs w:val="22"/>
        </w:rPr>
        <w:t>krátkodobé</w:t>
      </w:r>
      <w:r w:rsidRPr="0072101A" w:rsidR="008C3918">
        <w:rPr>
          <w:rFonts w:ascii="Times New Roman" w:hAnsi="Times New Roman"/>
          <w:b w:val="0"/>
          <w:bCs w:val="0"/>
          <w:sz w:val="22"/>
          <w:szCs w:val="22"/>
        </w:rPr>
        <w:t xml:space="preserve"> 808 379</w:t>
      </w:r>
      <w:r w:rsidRPr="0072101A">
        <w:rPr>
          <w:rFonts w:ascii="Times New Roman" w:hAnsi="Times New Roman"/>
          <w:b w:val="0"/>
          <w:bCs w:val="0"/>
          <w:sz w:val="22"/>
          <w:szCs w:val="22"/>
        </w:rPr>
        <w:t xml:space="preserve"> tis. eur. </w:t>
      </w:r>
    </w:p>
    <w:tbl>
      <w:tblPr>
        <w:tblStyle w:val="TableNormal"/>
        <w:tblW w:w="4605" w:type="pct"/>
        <w:jc w:val="center"/>
        <w:tblInd w:w="70" w:type="dxa"/>
        <w:tblLayout w:type="fixed"/>
        <w:tblCellMar>
          <w:left w:w="70" w:type="dxa"/>
          <w:right w:w="70" w:type="dxa"/>
        </w:tblCellMar>
        <w:tblLook w:val="00A0"/>
      </w:tblPr>
      <w:tblGrid>
        <w:gridCol w:w="5670"/>
        <w:gridCol w:w="1418"/>
        <w:gridCol w:w="1395"/>
      </w:tblGrid>
      <w:tr>
        <w:tblPrEx>
          <w:tblW w:w="4605" w:type="pct"/>
          <w:jc w:val="center"/>
          <w:tblInd w:w="70" w:type="dxa"/>
          <w:tblLayout w:type="fixed"/>
          <w:tblCellMar>
            <w:left w:w="70" w:type="dxa"/>
            <w:right w:w="70" w:type="dxa"/>
          </w:tblCellMar>
          <w:tblLook w:val="00A0"/>
        </w:tblPrEx>
        <w:trPr>
          <w:trHeight w:val="330"/>
          <w:jc w:val="center"/>
        </w:trPr>
        <w:tc>
          <w:tcPr>
            <w:tcW w:w="4178" w:type="pct"/>
            <w:gridSpan w:val="2"/>
            <w:tcBorders>
              <w:top w:val="single" w:sz="4" w:space="0" w:color="auto"/>
              <w:left w:val="nil"/>
              <w:bottom w:val="single" w:sz="4" w:space="0" w:color="auto"/>
              <w:right w:val="nil"/>
            </w:tcBorders>
            <w:shd w:val="clear" w:color="000000" w:fill="000000"/>
            <w:noWrap/>
            <w:textDirection w:val="lrTb"/>
            <w:vAlign w:val="center"/>
          </w:tcPr>
          <w:p w:rsidR="00F93A67" w:rsidRPr="0072101A" w:rsidP="00F93A67">
            <w:pPr>
              <w:bidi w:val="0"/>
              <w:spacing w:after="0" w:line="240" w:lineRule="auto"/>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Rezervy súhrnného celku (v tis. eur)</w:t>
            </w:r>
          </w:p>
        </w:tc>
        <w:tc>
          <w:tcPr>
            <w:tcW w:w="822" w:type="pct"/>
            <w:tcBorders>
              <w:top w:val="single" w:sz="4" w:space="0" w:color="auto"/>
              <w:left w:val="nil"/>
              <w:bottom w:val="single" w:sz="4" w:space="0" w:color="auto"/>
              <w:right w:val="nil"/>
            </w:tcBorders>
            <w:shd w:val="clear" w:color="000000" w:fill="000000"/>
            <w:textDirection w:val="lrTb"/>
            <w:vAlign w:val="center"/>
          </w:tcPr>
          <w:p w:rsidR="00F93A67" w:rsidRPr="0072101A" w:rsidP="000D3904">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r>
      <w:tr>
        <w:tblPrEx>
          <w:tblW w:w="4605" w:type="pct"/>
          <w:jc w:val="center"/>
          <w:tblInd w:w="70" w:type="dxa"/>
          <w:tblLayout w:type="fixed"/>
          <w:tblCellMar>
            <w:left w:w="70" w:type="dxa"/>
            <w:right w:w="70" w:type="dxa"/>
          </w:tblCellMar>
          <w:tblLook w:val="00A0"/>
        </w:tblPrEx>
        <w:trPr>
          <w:trHeight w:val="330"/>
          <w:jc w:val="center"/>
        </w:trPr>
        <w:tc>
          <w:tcPr>
            <w:tcW w:w="3342" w:type="pct"/>
            <w:tcBorders>
              <w:top w:val="nil"/>
              <w:left w:val="nil"/>
              <w:bottom w:val="single" w:sz="4" w:space="0" w:color="auto"/>
              <w:right w:val="nil"/>
            </w:tcBorders>
            <w:shd w:val="clear" w:color="000000" w:fill="BFBFBF"/>
            <w:noWrap/>
            <w:textDirection w:val="lrTb"/>
            <w:vAlign w:val="bottom"/>
          </w:tcPr>
          <w:p w:rsidR="00F93A67" w:rsidRPr="0072101A" w:rsidP="00F93A67">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Druh rezerv</w:t>
            </w:r>
          </w:p>
        </w:tc>
        <w:tc>
          <w:tcPr>
            <w:tcW w:w="836" w:type="pct"/>
            <w:tcBorders>
              <w:top w:val="nil"/>
              <w:left w:val="nil"/>
              <w:bottom w:val="single" w:sz="4" w:space="0" w:color="auto"/>
              <w:right w:val="nil"/>
            </w:tcBorders>
            <w:shd w:val="clear" w:color="000000" w:fill="BFBFBF"/>
            <w:noWrap/>
            <w:textDirection w:val="lrTb"/>
            <w:vAlign w:val="bottom"/>
          </w:tcPr>
          <w:p w:rsidR="00F93A67" w:rsidRPr="0072101A" w:rsidP="008C3918">
            <w:pPr>
              <w:bidi w:val="0"/>
              <w:spacing w:after="0" w:line="240" w:lineRule="auto"/>
              <w:jc w:val="center"/>
              <w:rPr>
                <w:rFonts w:ascii="Times New Roman" w:hAnsi="Times New Roman"/>
                <w:b/>
                <w:bCs/>
                <w:sz w:val="20"/>
                <w:szCs w:val="20"/>
                <w:lang w:eastAsia="sk-SK"/>
              </w:rPr>
            </w:pPr>
            <w:r w:rsidRPr="0072101A" w:rsidR="00E9020A">
              <w:rPr>
                <w:rFonts w:ascii="Times New Roman" w:hAnsi="Times New Roman"/>
                <w:b/>
                <w:bCs/>
                <w:sz w:val="20"/>
                <w:szCs w:val="20"/>
                <w:lang w:eastAsia="sk-SK"/>
              </w:rPr>
              <w:t xml:space="preserve">             201</w:t>
            </w:r>
            <w:r w:rsidRPr="0072101A" w:rsidR="008C3918">
              <w:rPr>
                <w:rFonts w:ascii="Times New Roman" w:hAnsi="Times New Roman"/>
                <w:b/>
                <w:bCs/>
                <w:sz w:val="20"/>
                <w:szCs w:val="20"/>
                <w:lang w:eastAsia="sk-SK"/>
              </w:rPr>
              <w:t>4</w:t>
            </w:r>
          </w:p>
        </w:tc>
        <w:tc>
          <w:tcPr>
            <w:tcW w:w="822" w:type="pct"/>
            <w:tcBorders>
              <w:top w:val="nil"/>
              <w:left w:val="nil"/>
              <w:bottom w:val="single" w:sz="4" w:space="0" w:color="auto"/>
              <w:right w:val="nil"/>
            </w:tcBorders>
            <w:shd w:val="clear" w:color="000000" w:fill="BFBFBF"/>
            <w:noWrap/>
            <w:textDirection w:val="lrTb"/>
            <w:vAlign w:val="bottom"/>
          </w:tcPr>
          <w:p w:rsidR="00F93A67" w:rsidRPr="0072101A" w:rsidP="008C3918">
            <w:pPr>
              <w:bidi w:val="0"/>
              <w:spacing w:after="0" w:line="240" w:lineRule="auto"/>
              <w:jc w:val="center"/>
              <w:rPr>
                <w:rFonts w:ascii="Times New Roman" w:hAnsi="Times New Roman"/>
                <w:b/>
                <w:bCs/>
                <w:sz w:val="20"/>
                <w:szCs w:val="20"/>
                <w:lang w:eastAsia="sk-SK"/>
              </w:rPr>
            </w:pPr>
            <w:r w:rsidRPr="0072101A" w:rsidR="00E9020A">
              <w:rPr>
                <w:rFonts w:ascii="Times New Roman" w:hAnsi="Times New Roman"/>
                <w:b/>
                <w:bCs/>
                <w:sz w:val="20"/>
                <w:szCs w:val="20"/>
                <w:lang w:eastAsia="sk-SK"/>
              </w:rPr>
              <w:t xml:space="preserve">       201</w:t>
            </w:r>
            <w:r w:rsidRPr="0072101A" w:rsidR="008C3918">
              <w:rPr>
                <w:rFonts w:ascii="Times New Roman" w:hAnsi="Times New Roman"/>
                <w:b/>
                <w:bCs/>
                <w:sz w:val="20"/>
                <w:szCs w:val="20"/>
                <w:lang w:eastAsia="sk-SK"/>
              </w:rPr>
              <w:t>3</w:t>
            </w:r>
          </w:p>
        </w:tc>
      </w:tr>
      <w:tr>
        <w:tblPrEx>
          <w:tblW w:w="4605" w:type="pct"/>
          <w:jc w:val="center"/>
          <w:tblInd w:w="70" w:type="dxa"/>
          <w:tblLayout w:type="fixed"/>
          <w:tblCellMar>
            <w:left w:w="70" w:type="dxa"/>
            <w:right w:w="70" w:type="dxa"/>
          </w:tblCellMar>
          <w:tblLook w:val="00A0"/>
        </w:tblPrEx>
        <w:trPr>
          <w:trHeight w:hRule="exact" w:val="330"/>
          <w:jc w:val="center"/>
        </w:trPr>
        <w:tc>
          <w:tcPr>
            <w:tcW w:w="3342" w:type="pct"/>
            <w:tcBorders>
              <w:top w:val="nil"/>
              <w:left w:val="nil"/>
              <w:bottom w:val="none" w:sz="0" w:space="0" w:color="auto"/>
              <w:right w:val="nil"/>
            </w:tcBorders>
            <w:textDirection w:val="lrTb"/>
            <w:vAlign w:val="center"/>
          </w:tcPr>
          <w:p w:rsidR="008C3918" w:rsidRPr="0072101A" w:rsidP="00AE400C">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Dlhodobé ostatné</w:t>
            </w:r>
          </w:p>
        </w:tc>
        <w:tc>
          <w:tcPr>
            <w:tcW w:w="836" w:type="pct"/>
            <w:tcBorders>
              <w:top w:val="nil"/>
              <w:left w:val="nil"/>
              <w:bottom w:val="none" w:sz="0" w:space="0" w:color="auto"/>
              <w:right w:val="nil"/>
            </w:tcBorders>
            <w:textDirection w:val="lrTb"/>
            <w:vAlign w:val="center"/>
          </w:tcPr>
          <w:p w:rsidR="008C3918" w:rsidRPr="0072101A" w:rsidP="00AE400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19 193 424</w:t>
            </w:r>
          </w:p>
        </w:tc>
        <w:tc>
          <w:tcPr>
            <w:tcW w:w="822" w:type="pct"/>
            <w:tcBorders>
              <w:top w:val="nil"/>
              <w:left w:val="nil"/>
              <w:bottom w:val="none" w:sz="0" w:space="0" w:color="auto"/>
              <w:right w:val="nil"/>
            </w:tcBorders>
            <w:textDirection w:val="lrTb"/>
            <w:vAlign w:val="center"/>
          </w:tcPr>
          <w:p w:rsidR="008C3918" w:rsidRPr="0072101A" w:rsidP="00C74D08">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3 082 855</w:t>
            </w:r>
          </w:p>
        </w:tc>
      </w:tr>
      <w:tr>
        <w:tblPrEx>
          <w:tblW w:w="4605" w:type="pct"/>
          <w:jc w:val="center"/>
          <w:tblInd w:w="70" w:type="dxa"/>
          <w:tblLayout w:type="fixed"/>
          <w:tblCellMar>
            <w:left w:w="70" w:type="dxa"/>
            <w:right w:w="70" w:type="dxa"/>
          </w:tblCellMar>
          <w:tblLook w:val="00A0"/>
        </w:tblPrEx>
        <w:trPr>
          <w:trHeight w:hRule="exact" w:val="292"/>
          <w:jc w:val="center"/>
        </w:trPr>
        <w:tc>
          <w:tcPr>
            <w:tcW w:w="3342" w:type="pct"/>
            <w:tcBorders>
              <w:top w:val="nil"/>
              <w:left w:val="nil"/>
              <w:bottom w:val="nil"/>
              <w:right w:val="nil"/>
            </w:tcBorders>
            <w:textDirection w:val="lrTb"/>
            <w:vAlign w:val="center"/>
          </w:tcPr>
          <w:p w:rsidR="008C3918" w:rsidRPr="0072101A" w:rsidP="00AE400C">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Krátkodobé zákonné</w:t>
            </w:r>
          </w:p>
        </w:tc>
        <w:tc>
          <w:tcPr>
            <w:tcW w:w="836" w:type="pct"/>
            <w:tcBorders>
              <w:top w:val="nil"/>
              <w:left w:val="nil"/>
              <w:bottom w:val="nil"/>
              <w:right w:val="nil"/>
            </w:tcBorders>
            <w:textDirection w:val="lrTb"/>
            <w:vAlign w:val="center"/>
          </w:tcPr>
          <w:p w:rsidR="008C3918" w:rsidRPr="0072101A" w:rsidP="00AE400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375 112</w:t>
            </w:r>
          </w:p>
        </w:tc>
        <w:tc>
          <w:tcPr>
            <w:tcW w:w="822" w:type="pct"/>
            <w:tcBorders>
              <w:top w:val="nil"/>
              <w:left w:val="nil"/>
              <w:bottom w:val="nil"/>
              <w:right w:val="nil"/>
            </w:tcBorders>
            <w:textDirection w:val="lrTb"/>
            <w:vAlign w:val="center"/>
          </w:tcPr>
          <w:p w:rsidR="008C3918" w:rsidRPr="0072101A" w:rsidP="00C74D08">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591 274</w:t>
            </w:r>
          </w:p>
        </w:tc>
      </w:tr>
      <w:tr>
        <w:tblPrEx>
          <w:tblW w:w="4605" w:type="pct"/>
          <w:jc w:val="center"/>
          <w:tblInd w:w="70" w:type="dxa"/>
          <w:tblLayout w:type="fixed"/>
          <w:tblCellMar>
            <w:left w:w="70" w:type="dxa"/>
            <w:right w:w="70" w:type="dxa"/>
          </w:tblCellMar>
          <w:tblLook w:val="00A0"/>
        </w:tblPrEx>
        <w:trPr>
          <w:trHeight w:hRule="exact" w:val="330"/>
          <w:jc w:val="center"/>
        </w:trPr>
        <w:tc>
          <w:tcPr>
            <w:tcW w:w="3342" w:type="pct"/>
            <w:tcBorders>
              <w:top w:val="nil"/>
              <w:left w:val="nil"/>
              <w:bottom w:val="none" w:sz="0" w:space="0" w:color="auto"/>
              <w:right w:val="nil"/>
            </w:tcBorders>
            <w:shd w:val="clear" w:color="000000" w:fill="auto"/>
            <w:textDirection w:val="lrTb"/>
            <w:vAlign w:val="center"/>
          </w:tcPr>
          <w:p w:rsidR="008C3918" w:rsidRPr="0072101A" w:rsidP="00AE400C">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Krátkodobé ostatné</w:t>
            </w:r>
          </w:p>
        </w:tc>
        <w:tc>
          <w:tcPr>
            <w:tcW w:w="836" w:type="pct"/>
            <w:tcBorders>
              <w:top w:val="nil"/>
              <w:left w:val="nil"/>
              <w:bottom w:val="none" w:sz="0" w:space="0" w:color="auto"/>
              <w:right w:val="nil"/>
            </w:tcBorders>
            <w:shd w:val="clear" w:color="000000" w:fill="auto"/>
            <w:textDirection w:val="lrTb"/>
            <w:vAlign w:val="center"/>
          </w:tcPr>
          <w:p w:rsidR="008C3918" w:rsidRPr="0072101A" w:rsidP="00AE400C">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433 266</w:t>
            </w:r>
          </w:p>
        </w:tc>
        <w:tc>
          <w:tcPr>
            <w:tcW w:w="822" w:type="pct"/>
            <w:tcBorders>
              <w:top w:val="nil"/>
              <w:left w:val="nil"/>
              <w:bottom w:val="none" w:sz="0" w:space="0" w:color="auto"/>
              <w:right w:val="nil"/>
            </w:tcBorders>
            <w:shd w:val="clear" w:color="000000" w:fill="auto"/>
            <w:textDirection w:val="lrTb"/>
            <w:vAlign w:val="center"/>
          </w:tcPr>
          <w:p w:rsidR="008C3918" w:rsidRPr="0072101A" w:rsidP="00C74D08">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511 744</w:t>
            </w:r>
          </w:p>
        </w:tc>
      </w:tr>
      <w:tr>
        <w:tblPrEx>
          <w:tblW w:w="4605" w:type="pct"/>
          <w:jc w:val="center"/>
          <w:tblInd w:w="70" w:type="dxa"/>
          <w:tblLayout w:type="fixed"/>
          <w:tblCellMar>
            <w:left w:w="70" w:type="dxa"/>
            <w:right w:w="70" w:type="dxa"/>
          </w:tblCellMar>
          <w:tblLook w:val="00A0"/>
        </w:tblPrEx>
        <w:trPr>
          <w:trHeight w:hRule="exact" w:val="330"/>
          <w:jc w:val="center"/>
        </w:trPr>
        <w:tc>
          <w:tcPr>
            <w:tcW w:w="3342" w:type="pct"/>
            <w:tcBorders>
              <w:top w:val="nil"/>
              <w:left w:val="nil"/>
              <w:bottom w:val="nil"/>
              <w:right w:val="nil"/>
            </w:tcBorders>
            <w:textDirection w:val="lrTb"/>
            <w:vAlign w:val="center"/>
          </w:tcPr>
          <w:p w:rsidR="008C3918" w:rsidRPr="0072101A" w:rsidP="000D3904">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Dlhodobé zákonné</w:t>
            </w:r>
          </w:p>
        </w:tc>
        <w:tc>
          <w:tcPr>
            <w:tcW w:w="836" w:type="pct"/>
            <w:tcBorders>
              <w:top w:val="nil"/>
              <w:left w:val="nil"/>
              <w:bottom w:val="nil"/>
              <w:right w:val="nil"/>
            </w:tcBorders>
            <w:textDirection w:val="lrTb"/>
            <w:vAlign w:val="center"/>
          </w:tcPr>
          <w:p w:rsidR="008C3918" w:rsidRPr="0072101A" w:rsidP="000D3904">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59 161</w:t>
            </w:r>
          </w:p>
        </w:tc>
        <w:tc>
          <w:tcPr>
            <w:tcW w:w="822" w:type="pct"/>
            <w:tcBorders>
              <w:top w:val="nil"/>
              <w:left w:val="nil"/>
              <w:bottom w:val="nil"/>
              <w:right w:val="nil"/>
            </w:tcBorders>
            <w:textDirection w:val="lrTb"/>
            <w:vAlign w:val="center"/>
          </w:tcPr>
          <w:p w:rsidR="008C3918" w:rsidRPr="0072101A" w:rsidP="00C74D08">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58 548</w:t>
            </w:r>
          </w:p>
        </w:tc>
      </w:tr>
      <w:tr>
        <w:tblPrEx>
          <w:tblW w:w="4605" w:type="pct"/>
          <w:jc w:val="center"/>
          <w:tblInd w:w="70" w:type="dxa"/>
          <w:tblLayout w:type="fixed"/>
          <w:tblCellMar>
            <w:left w:w="70" w:type="dxa"/>
            <w:right w:w="70" w:type="dxa"/>
          </w:tblCellMar>
          <w:tblLook w:val="00A0"/>
        </w:tblPrEx>
        <w:trPr>
          <w:trHeight w:hRule="exact" w:val="330"/>
          <w:jc w:val="center"/>
        </w:trPr>
        <w:tc>
          <w:tcPr>
            <w:tcW w:w="3342" w:type="pct"/>
            <w:tcBorders>
              <w:top w:val="none" w:sz="0" w:space="0" w:color="auto"/>
              <w:left w:val="nil"/>
              <w:bottom w:val="single" w:sz="4" w:space="0" w:color="000000"/>
              <w:right w:val="nil"/>
            </w:tcBorders>
            <w:shd w:val="clear" w:color="000000" w:fill="auto"/>
            <w:textDirection w:val="lrTb"/>
            <w:vAlign w:val="center"/>
          </w:tcPr>
          <w:p w:rsidR="008C3918" w:rsidRPr="0072101A" w:rsidP="000D3904">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Spolu</w:t>
            </w:r>
          </w:p>
        </w:tc>
        <w:tc>
          <w:tcPr>
            <w:tcW w:w="836" w:type="pct"/>
            <w:tcBorders>
              <w:top w:val="none" w:sz="0" w:space="0" w:color="auto"/>
              <w:left w:val="nil"/>
              <w:bottom w:val="single" w:sz="4" w:space="0" w:color="000000"/>
              <w:right w:val="nil"/>
            </w:tcBorders>
            <w:shd w:val="clear" w:color="000000" w:fill="auto"/>
            <w:textDirection w:val="lrTb"/>
            <w:vAlign w:val="center"/>
          </w:tcPr>
          <w:p w:rsidR="008C3918" w:rsidRPr="0072101A" w:rsidP="000D3904">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20 060 963</w:t>
            </w:r>
          </w:p>
        </w:tc>
        <w:tc>
          <w:tcPr>
            <w:tcW w:w="822" w:type="pct"/>
            <w:tcBorders>
              <w:top w:val="none" w:sz="0" w:space="0" w:color="auto"/>
              <w:left w:val="nil"/>
              <w:bottom w:val="single" w:sz="4" w:space="0" w:color="000000"/>
              <w:right w:val="nil"/>
            </w:tcBorders>
            <w:shd w:val="clear" w:color="000000" w:fill="auto"/>
            <w:textDirection w:val="lrTb"/>
            <w:vAlign w:val="center"/>
          </w:tcPr>
          <w:p w:rsidR="008C3918" w:rsidRPr="0072101A" w:rsidP="00C74D08">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4 244 421</w:t>
            </w:r>
          </w:p>
        </w:tc>
      </w:tr>
    </w:tbl>
    <w:p w:rsidR="008B70DC" w:rsidRPr="0072101A" w:rsidP="0007354A">
      <w:pPr>
        <w:pStyle w:val="Pismenka"/>
        <w:tabs>
          <w:tab w:val="clear" w:pos="426"/>
        </w:tabs>
        <w:bidi w:val="0"/>
        <w:spacing w:before="180" w:after="120" w:line="336" w:lineRule="auto"/>
        <w:ind w:left="0" w:firstLine="0"/>
        <w:rPr>
          <w:rFonts w:ascii="Times New Roman" w:hAnsi="Times New Roman"/>
          <w:b w:val="0"/>
          <w:bCs w:val="0"/>
          <w:sz w:val="22"/>
          <w:szCs w:val="22"/>
        </w:rPr>
      </w:pPr>
      <w:r w:rsidRPr="0072101A" w:rsidR="00F93A67">
        <w:rPr>
          <w:rFonts w:ascii="Times New Roman" w:hAnsi="Times New Roman"/>
          <w:b w:val="0"/>
          <w:bCs w:val="0"/>
          <w:sz w:val="22"/>
          <w:szCs w:val="22"/>
        </w:rPr>
        <w:t xml:space="preserve">Zákonné rezervy, </w:t>
      </w:r>
      <w:r w:rsidRPr="0072101A" w:rsidR="002D60E7">
        <w:rPr>
          <w:rFonts w:ascii="Times New Roman" w:hAnsi="Times New Roman"/>
          <w:b w:val="0"/>
          <w:bCs w:val="0"/>
          <w:sz w:val="22"/>
          <w:szCs w:val="22"/>
        </w:rPr>
        <w:t xml:space="preserve">t. j. rezervy </w:t>
      </w:r>
      <w:r w:rsidRPr="0072101A" w:rsidR="00F93A67">
        <w:rPr>
          <w:rFonts w:ascii="Times New Roman" w:hAnsi="Times New Roman"/>
          <w:b w:val="0"/>
          <w:bCs w:val="0"/>
          <w:sz w:val="22"/>
          <w:szCs w:val="22"/>
        </w:rPr>
        <w:t xml:space="preserve">vytvárané na základe príslušných predpisov, boli vykázané v hodnote </w:t>
      </w:r>
      <w:r w:rsidRPr="0072101A" w:rsidR="00FB1D28">
        <w:rPr>
          <w:rFonts w:ascii="Times New Roman" w:hAnsi="Times New Roman"/>
          <w:b w:val="0"/>
          <w:bCs w:val="0"/>
          <w:sz w:val="22"/>
          <w:szCs w:val="22"/>
        </w:rPr>
        <w:t>434 274</w:t>
      </w:r>
      <w:r w:rsidRPr="0072101A" w:rsidR="00F93A67">
        <w:rPr>
          <w:rFonts w:ascii="Times New Roman" w:hAnsi="Times New Roman"/>
          <w:b w:val="0"/>
          <w:bCs w:val="0"/>
          <w:sz w:val="22"/>
          <w:szCs w:val="22"/>
        </w:rPr>
        <w:t xml:space="preserve"> tis. eur. Ostatné rezervy</w:t>
      </w:r>
      <w:r w:rsidRPr="0072101A" w:rsidR="002D60E7">
        <w:rPr>
          <w:rFonts w:ascii="Times New Roman" w:hAnsi="Times New Roman"/>
          <w:b w:val="0"/>
          <w:bCs w:val="0"/>
          <w:sz w:val="22"/>
          <w:szCs w:val="22"/>
        </w:rPr>
        <w:t>, t.j. rezervy</w:t>
      </w:r>
      <w:r w:rsidRPr="0072101A" w:rsidR="00E40EF7">
        <w:rPr>
          <w:rFonts w:ascii="Times New Roman" w:hAnsi="Times New Roman"/>
          <w:b w:val="0"/>
          <w:bCs w:val="0"/>
          <w:sz w:val="22"/>
          <w:szCs w:val="22"/>
        </w:rPr>
        <w:t xml:space="preserve"> vytvárané</w:t>
      </w:r>
      <w:r w:rsidRPr="0072101A" w:rsidR="00F93A67">
        <w:rPr>
          <w:rFonts w:ascii="Times New Roman" w:hAnsi="Times New Roman"/>
          <w:b w:val="0"/>
          <w:bCs w:val="0"/>
          <w:sz w:val="22"/>
          <w:szCs w:val="22"/>
        </w:rPr>
        <w:t xml:space="preserve"> </w:t>
      </w:r>
      <w:r w:rsidRPr="0072101A" w:rsidR="00E40EF7">
        <w:rPr>
          <w:rFonts w:ascii="Times New Roman" w:hAnsi="Times New Roman"/>
          <w:b w:val="0"/>
          <w:bCs w:val="0"/>
          <w:sz w:val="22"/>
          <w:szCs w:val="22"/>
        </w:rPr>
        <w:t xml:space="preserve">na základe účtovných postupov a </w:t>
      </w:r>
      <w:r w:rsidRPr="0072101A" w:rsidR="00F93A67">
        <w:rPr>
          <w:rFonts w:ascii="Times New Roman" w:hAnsi="Times New Roman"/>
          <w:b w:val="0"/>
          <w:bCs w:val="0"/>
          <w:sz w:val="22"/>
          <w:szCs w:val="22"/>
        </w:rPr>
        <w:t xml:space="preserve">vnútorných predpisov účtovných jednotiek dosiahli hodnotu </w:t>
      </w:r>
      <w:r w:rsidRPr="0072101A" w:rsidR="00FB1D28">
        <w:rPr>
          <w:rFonts w:ascii="Times New Roman" w:hAnsi="Times New Roman"/>
          <w:b w:val="0"/>
          <w:bCs w:val="0"/>
          <w:sz w:val="22"/>
          <w:szCs w:val="22"/>
        </w:rPr>
        <w:t>19 626 689</w:t>
      </w:r>
      <w:r w:rsidRPr="0072101A" w:rsidR="00F93A67">
        <w:rPr>
          <w:rFonts w:ascii="Times New Roman" w:hAnsi="Times New Roman"/>
          <w:b w:val="0"/>
          <w:bCs w:val="0"/>
          <w:sz w:val="22"/>
          <w:szCs w:val="22"/>
        </w:rPr>
        <w:t xml:space="preserve"> tis. eur. </w:t>
      </w:r>
    </w:p>
    <w:p w:rsidR="00056856" w:rsidRPr="0072101A" w:rsidP="00056856">
      <w:pPr>
        <w:pStyle w:val="Pismenka"/>
        <w:tabs>
          <w:tab w:val="clear" w:pos="426"/>
        </w:tabs>
        <w:bidi w:val="0"/>
        <w:spacing w:before="180" w:after="120" w:line="336" w:lineRule="auto"/>
        <w:ind w:left="0" w:firstLine="0"/>
        <w:rPr>
          <w:rFonts w:ascii="Times New Roman" w:hAnsi="Times New Roman"/>
          <w:b w:val="0"/>
          <w:sz w:val="22"/>
          <w:szCs w:val="22"/>
        </w:rPr>
      </w:pPr>
      <w:r w:rsidRPr="0072101A" w:rsidR="00D53451">
        <w:rPr>
          <w:rFonts w:ascii="Times New Roman" w:hAnsi="Times New Roman"/>
          <w:b w:val="0"/>
          <w:bCs w:val="0"/>
          <w:sz w:val="22"/>
          <w:szCs w:val="22"/>
        </w:rPr>
        <w:t>Medziročná z</w:t>
      </w:r>
      <w:r w:rsidRPr="0072101A" w:rsidR="00F64F2F">
        <w:rPr>
          <w:rFonts w:ascii="Times New Roman" w:hAnsi="Times New Roman"/>
          <w:b w:val="0"/>
          <w:bCs w:val="0"/>
          <w:sz w:val="22"/>
          <w:szCs w:val="22"/>
        </w:rPr>
        <w:t xml:space="preserve">mena bola spôsobená </w:t>
      </w:r>
      <w:r w:rsidRPr="0072101A" w:rsidR="00E40EF7">
        <w:rPr>
          <w:rFonts w:ascii="Times New Roman" w:hAnsi="Times New Roman"/>
          <w:b w:val="0"/>
          <w:bCs w:val="0"/>
          <w:sz w:val="22"/>
          <w:szCs w:val="22"/>
        </w:rPr>
        <w:t>hlavne zvýšením záväzkov z ostatných rezerv</w:t>
      </w:r>
      <w:r w:rsidRPr="0072101A" w:rsidR="00D53451">
        <w:rPr>
          <w:rFonts w:ascii="Times New Roman" w:hAnsi="Times New Roman"/>
          <w:b w:val="0"/>
          <w:bCs w:val="0"/>
          <w:sz w:val="22"/>
          <w:szCs w:val="22"/>
        </w:rPr>
        <w:t xml:space="preserve"> na zamestnanecké benefity, a to hlavne v ústrednej správe. </w:t>
      </w:r>
      <w:r w:rsidRPr="0072101A" w:rsidR="00D53451">
        <w:rPr>
          <w:rFonts w:ascii="Times New Roman" w:hAnsi="Times New Roman"/>
          <w:b w:val="0"/>
          <w:sz w:val="22"/>
          <w:szCs w:val="22"/>
        </w:rPr>
        <w:t>Tieto rezervy dosiahli hodnotu 17 341 055 tis. eur, pričom ide o rezervy na plnenie záväzkov voči všetkým zamestnancom štátnych rozpočtových a štátnych príspevkových organizáci</w:t>
      </w:r>
      <w:r w:rsidRPr="0072101A" w:rsidR="00B33F91">
        <w:rPr>
          <w:rFonts w:ascii="Times New Roman" w:hAnsi="Times New Roman"/>
          <w:b w:val="0"/>
          <w:sz w:val="22"/>
          <w:szCs w:val="22"/>
        </w:rPr>
        <w:t>í</w:t>
      </w:r>
      <w:r w:rsidRPr="0072101A" w:rsidR="00D53451">
        <w:rPr>
          <w:rFonts w:ascii="Times New Roman" w:hAnsi="Times New Roman"/>
          <w:b w:val="0"/>
          <w:sz w:val="22"/>
          <w:szCs w:val="22"/>
        </w:rPr>
        <w:t xml:space="preserve"> (približne 134 tis. osôb).</w:t>
      </w:r>
      <w:r w:rsidRPr="0072101A" w:rsidR="00B33F91">
        <w:rPr>
          <w:rFonts w:ascii="Times New Roman" w:hAnsi="Times New Roman"/>
          <w:b w:val="0"/>
          <w:sz w:val="22"/>
          <w:szCs w:val="22"/>
        </w:rPr>
        <w:t xml:space="preserve"> </w:t>
      </w:r>
    </w:p>
    <w:p w:rsidR="00F93A67" w:rsidRPr="0072101A" w:rsidP="00056856">
      <w:pPr>
        <w:pStyle w:val="Pismenka"/>
        <w:tabs>
          <w:tab w:val="clear" w:pos="426"/>
        </w:tabs>
        <w:bidi w:val="0"/>
        <w:spacing w:before="180" w:after="120" w:line="336" w:lineRule="auto"/>
        <w:ind w:left="0" w:firstLine="0"/>
        <w:rPr>
          <w:rFonts w:ascii="Times New Roman" w:hAnsi="Times New Roman"/>
          <w:b w:val="0"/>
          <w:bCs w:val="0"/>
          <w:sz w:val="22"/>
          <w:szCs w:val="22"/>
        </w:rPr>
      </w:pPr>
      <w:r w:rsidRPr="0072101A" w:rsidR="00B33F91">
        <w:rPr>
          <w:rFonts w:ascii="Times New Roman" w:hAnsi="Times New Roman"/>
          <w:b w:val="0"/>
          <w:sz w:val="22"/>
          <w:szCs w:val="22"/>
        </w:rPr>
        <w:t>Ministerstvo financií SR v roku 2014 spresňovalo spôsob a metodiku výpočtu týchto rezerv a na základe predložených podkladov od jednotlivých správcov kapitol vypočítalo rezervy pre jednotlivé kapitoly prostredníctvom expertného odhadu založeného na aktuárskych princípoch. Ak v roku 2013 boli tieto rezervy vykázané len za kapitolu Ministerstva financií SR a Ministerstva vnútra SR, k 31.12.2014 boli tieto rezervy odhadnuté za všetky kapitoly ŠR (s výnimkou Slovenskej informačnej služby).</w:t>
      </w:r>
      <w:r w:rsidRPr="0072101A" w:rsidR="00056856">
        <w:rPr>
          <w:rFonts w:ascii="Times New Roman" w:hAnsi="Times New Roman"/>
          <w:b w:val="0"/>
          <w:bCs w:val="0"/>
          <w:sz w:val="22"/>
          <w:szCs w:val="22"/>
        </w:rPr>
        <w:t xml:space="preserve"> Preto z</w:t>
      </w:r>
      <w:r w:rsidRPr="0072101A" w:rsidR="0046307B">
        <w:rPr>
          <w:rFonts w:ascii="Times New Roman" w:hAnsi="Times New Roman"/>
          <w:b w:val="0"/>
          <w:bCs w:val="0"/>
          <w:sz w:val="22"/>
          <w:szCs w:val="22"/>
        </w:rPr>
        <w:t>áväzky z rezerv vytvorených v účtovných jednot</w:t>
      </w:r>
      <w:r w:rsidRPr="0072101A" w:rsidR="008A599D">
        <w:rPr>
          <w:rFonts w:ascii="Times New Roman" w:hAnsi="Times New Roman"/>
          <w:b w:val="0"/>
          <w:bCs w:val="0"/>
          <w:sz w:val="22"/>
          <w:szCs w:val="22"/>
        </w:rPr>
        <w:t>k</w:t>
      </w:r>
      <w:r w:rsidRPr="0072101A" w:rsidR="0046307B">
        <w:rPr>
          <w:rFonts w:ascii="Times New Roman" w:hAnsi="Times New Roman"/>
          <w:b w:val="0"/>
          <w:bCs w:val="0"/>
          <w:sz w:val="22"/>
          <w:szCs w:val="22"/>
        </w:rPr>
        <w:t xml:space="preserve">ách ústrednej správy tvoria </w:t>
      </w:r>
      <w:r w:rsidRPr="0072101A" w:rsidR="00056856">
        <w:rPr>
          <w:rFonts w:ascii="Times New Roman" w:hAnsi="Times New Roman"/>
          <w:b w:val="0"/>
          <w:bCs w:val="0"/>
          <w:sz w:val="22"/>
          <w:szCs w:val="22"/>
        </w:rPr>
        <w:t>97,7</w:t>
      </w:r>
      <w:r w:rsidRPr="0072101A" w:rsidR="0046307B">
        <w:rPr>
          <w:rFonts w:ascii="Times New Roman" w:hAnsi="Times New Roman"/>
          <w:b w:val="0"/>
          <w:bCs w:val="0"/>
          <w:sz w:val="22"/>
          <w:szCs w:val="22"/>
        </w:rPr>
        <w:t xml:space="preserve"> % všetkých rezerv</w:t>
      </w:r>
      <w:r w:rsidRPr="0072101A" w:rsidR="00056856">
        <w:rPr>
          <w:rFonts w:ascii="Times New Roman" w:hAnsi="Times New Roman"/>
          <w:b w:val="0"/>
          <w:bCs w:val="0"/>
          <w:sz w:val="22"/>
          <w:szCs w:val="22"/>
        </w:rPr>
        <w:t xml:space="preserve"> súhrnného celku</w:t>
      </w:r>
      <w:r w:rsidRPr="0072101A" w:rsidR="0046307B">
        <w:rPr>
          <w:rFonts w:ascii="Times New Roman" w:hAnsi="Times New Roman"/>
          <w:b w:val="0"/>
          <w:bCs w:val="0"/>
          <w:sz w:val="22"/>
          <w:szCs w:val="22"/>
        </w:rPr>
        <w:t xml:space="preserve">. </w:t>
      </w:r>
    </w:p>
    <w:p w:rsidR="00056856" w:rsidRPr="0072101A" w:rsidP="00056856">
      <w:pPr>
        <w:pStyle w:val="Pismenka"/>
        <w:tabs>
          <w:tab w:val="clear" w:pos="426"/>
        </w:tabs>
        <w:bidi w:val="0"/>
        <w:spacing w:before="180"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 xml:space="preserve">Vplyv rezerv na zamestnanecké požitky v ústrednej správe </w:t>
      </w:r>
      <w:r w:rsidRPr="0072101A" w:rsidR="00F34A4E">
        <w:rPr>
          <w:rFonts w:ascii="Times New Roman" w:hAnsi="Times New Roman"/>
          <w:b w:val="0"/>
          <w:bCs w:val="0"/>
          <w:sz w:val="22"/>
          <w:szCs w:val="22"/>
        </w:rPr>
        <w:t xml:space="preserve">na výsledok hospodárenia </w:t>
      </w:r>
      <w:r w:rsidRPr="0072101A">
        <w:rPr>
          <w:rFonts w:ascii="Times New Roman" w:hAnsi="Times New Roman"/>
          <w:b w:val="0"/>
          <w:bCs w:val="0"/>
          <w:sz w:val="22"/>
          <w:szCs w:val="22"/>
        </w:rPr>
        <w:t>k 31.12.2014</w:t>
      </w:r>
      <w:r w:rsidRPr="0072101A" w:rsidR="00F34A4E">
        <w:rPr>
          <w:rFonts w:ascii="Times New Roman" w:hAnsi="Times New Roman"/>
          <w:b w:val="0"/>
          <w:bCs w:val="0"/>
          <w:sz w:val="22"/>
          <w:szCs w:val="22"/>
        </w:rPr>
        <w:t xml:space="preserve"> bol </w:t>
      </w:r>
      <w:r w:rsidR="00F0354C">
        <w:rPr>
          <w:rFonts w:ascii="Times New Roman" w:hAnsi="Times New Roman"/>
          <w:b w:val="0"/>
          <w:bCs w:val="0"/>
          <w:sz w:val="22"/>
          <w:szCs w:val="22"/>
        </w:rPr>
        <w:t>-</w:t>
      </w:r>
      <w:r w:rsidR="000D6928">
        <w:rPr>
          <w:rFonts w:ascii="Times New Roman" w:hAnsi="Times New Roman"/>
          <w:b w:val="0"/>
          <w:bCs w:val="0"/>
          <w:sz w:val="22"/>
          <w:szCs w:val="22"/>
        </w:rPr>
        <w:t>16 497 044</w:t>
      </w:r>
      <w:r w:rsidRPr="0072101A" w:rsidR="00F34A4E">
        <w:rPr>
          <w:rFonts w:ascii="Times New Roman" w:hAnsi="Times New Roman"/>
          <w:b w:val="0"/>
          <w:bCs w:val="0"/>
          <w:sz w:val="22"/>
          <w:szCs w:val="22"/>
        </w:rPr>
        <w:t xml:space="preserve"> tis. eur, z toho na výsledok hospodárenia bežného obdobia </w:t>
      </w:r>
      <w:r w:rsidR="00F0354C">
        <w:rPr>
          <w:rFonts w:ascii="Times New Roman" w:hAnsi="Times New Roman"/>
          <w:b w:val="0"/>
          <w:bCs w:val="0"/>
          <w:sz w:val="22"/>
          <w:szCs w:val="22"/>
        </w:rPr>
        <w:t>-</w:t>
      </w:r>
      <w:r w:rsidRPr="0072101A" w:rsidR="00F34A4E">
        <w:rPr>
          <w:rFonts w:ascii="Times New Roman" w:hAnsi="Times New Roman"/>
          <w:b w:val="0"/>
          <w:bCs w:val="0"/>
          <w:sz w:val="22"/>
          <w:szCs w:val="22"/>
        </w:rPr>
        <w:t>4</w:t>
      </w:r>
      <w:r w:rsidR="000D6928">
        <w:rPr>
          <w:rFonts w:ascii="Times New Roman" w:hAnsi="Times New Roman"/>
          <w:b w:val="0"/>
          <w:bCs w:val="0"/>
          <w:sz w:val="22"/>
          <w:szCs w:val="22"/>
        </w:rPr>
        <w:t> </w:t>
      </w:r>
      <w:r w:rsidRPr="0072101A" w:rsidR="00F34A4E">
        <w:rPr>
          <w:rFonts w:ascii="Times New Roman" w:hAnsi="Times New Roman"/>
          <w:b w:val="0"/>
          <w:bCs w:val="0"/>
          <w:sz w:val="22"/>
          <w:szCs w:val="22"/>
        </w:rPr>
        <w:t>5</w:t>
      </w:r>
      <w:r w:rsidR="000D6928">
        <w:rPr>
          <w:rFonts w:ascii="Times New Roman" w:hAnsi="Times New Roman"/>
          <w:b w:val="0"/>
          <w:bCs w:val="0"/>
          <w:sz w:val="22"/>
          <w:szCs w:val="22"/>
        </w:rPr>
        <w:t>47 837</w:t>
      </w:r>
      <w:r w:rsidRPr="0072101A" w:rsidR="00F34A4E">
        <w:rPr>
          <w:rFonts w:ascii="Times New Roman" w:hAnsi="Times New Roman"/>
          <w:b w:val="0"/>
          <w:bCs w:val="0"/>
          <w:sz w:val="22"/>
          <w:szCs w:val="22"/>
        </w:rPr>
        <w:t xml:space="preserve"> tis. eur.</w:t>
      </w:r>
      <w:r w:rsidRPr="0072101A">
        <w:rPr>
          <w:rFonts w:ascii="Times New Roman" w:hAnsi="Times New Roman"/>
          <w:b w:val="0"/>
          <w:bCs w:val="0"/>
          <w:sz w:val="22"/>
          <w:szCs w:val="22"/>
        </w:rPr>
        <w:t xml:space="preserve">  </w:t>
      </w:r>
    </w:p>
    <w:p w:rsidR="00C4100B" w:rsidRPr="0072101A" w:rsidP="00C4100B">
      <w:pPr>
        <w:pStyle w:val="Pismenka"/>
        <w:tabs>
          <w:tab w:val="clear" w:pos="426"/>
        </w:tabs>
        <w:bidi w:val="0"/>
        <w:spacing w:before="120"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 xml:space="preserve">Z obchodných spoločností ústrednej správy vykazuje najvyššie rezervy Jadrová a vyraďovacia spoločnosť, a.s. vytvorené na záväzky z vyraďovania jadrových elektrární, na likvidáciu a vyraďovanie neenergetických zariadení a rezervy na budúce zamestnanecké požitky. Hodnota rezerv tejto obchodnej spoločnosti </w:t>
      </w:r>
      <w:r w:rsidRPr="0072101A" w:rsidR="009F24D6">
        <w:rPr>
          <w:rFonts w:ascii="Times New Roman" w:hAnsi="Times New Roman"/>
          <w:b w:val="0"/>
          <w:bCs w:val="0"/>
          <w:sz w:val="22"/>
          <w:szCs w:val="22"/>
        </w:rPr>
        <w:t xml:space="preserve">k 31.12.2013 dosiahla </w:t>
      </w:r>
      <w:r w:rsidRPr="0072101A" w:rsidR="00F34A4E">
        <w:rPr>
          <w:rFonts w:ascii="Times New Roman" w:hAnsi="Times New Roman"/>
          <w:b w:val="0"/>
          <w:bCs w:val="0"/>
          <w:sz w:val="22"/>
          <w:szCs w:val="22"/>
        </w:rPr>
        <w:t>1 107 050</w:t>
      </w:r>
      <w:r w:rsidRPr="0072101A">
        <w:rPr>
          <w:rFonts w:ascii="Times New Roman" w:hAnsi="Times New Roman"/>
          <w:b w:val="0"/>
          <w:bCs w:val="0"/>
          <w:sz w:val="22"/>
          <w:szCs w:val="22"/>
        </w:rPr>
        <w:t xml:space="preserve"> tis. eur.</w:t>
      </w:r>
    </w:p>
    <w:p w:rsidR="009270BF" w:rsidRPr="0072101A" w:rsidP="008B70DC">
      <w:pPr>
        <w:pStyle w:val="Pismenka"/>
        <w:tabs>
          <w:tab w:val="clear" w:pos="426"/>
        </w:tabs>
        <w:bidi w:val="0"/>
        <w:spacing w:before="200" w:after="200" w:line="336" w:lineRule="auto"/>
        <w:ind w:left="0" w:firstLine="0"/>
        <w:rPr>
          <w:rFonts w:ascii="Times New Roman" w:hAnsi="Times New Roman"/>
          <w:bCs w:val="0"/>
          <w:sz w:val="24"/>
          <w:szCs w:val="24"/>
        </w:rPr>
      </w:pPr>
      <w:r w:rsidRPr="0072101A">
        <w:rPr>
          <w:rFonts w:ascii="Times New Roman" w:hAnsi="Times New Roman"/>
          <w:bCs w:val="0"/>
          <w:sz w:val="24"/>
          <w:szCs w:val="24"/>
        </w:rPr>
        <w:t>B.II. Zúčtovacie vzťahy</w:t>
      </w:r>
    </w:p>
    <w:p w:rsidR="009270BF" w:rsidRPr="0072101A" w:rsidP="00606D67">
      <w:pPr>
        <w:pStyle w:val="Pismenka"/>
        <w:tabs>
          <w:tab w:val="clear" w:pos="426"/>
        </w:tabs>
        <w:bidi w:val="0"/>
        <w:spacing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Zúčtovacie vzťahy s</w:t>
      </w:r>
      <w:r w:rsidRPr="0072101A" w:rsidR="00D438D2">
        <w:rPr>
          <w:rFonts w:ascii="Times New Roman" w:hAnsi="Times New Roman"/>
          <w:b w:val="0"/>
          <w:bCs w:val="0"/>
          <w:sz w:val="22"/>
          <w:szCs w:val="22"/>
        </w:rPr>
        <w:t>a</w:t>
      </w:r>
      <w:r w:rsidRPr="0072101A">
        <w:rPr>
          <w:rFonts w:ascii="Times New Roman" w:hAnsi="Times New Roman"/>
          <w:b w:val="0"/>
          <w:bCs w:val="0"/>
          <w:sz w:val="22"/>
          <w:szCs w:val="22"/>
        </w:rPr>
        <w:t xml:space="preserve"> používa</w:t>
      </w:r>
      <w:r w:rsidRPr="0072101A" w:rsidR="00D438D2">
        <w:rPr>
          <w:rFonts w:ascii="Times New Roman" w:hAnsi="Times New Roman"/>
          <w:b w:val="0"/>
          <w:bCs w:val="0"/>
          <w:sz w:val="22"/>
          <w:szCs w:val="22"/>
        </w:rPr>
        <w:t>jú</w:t>
      </w:r>
      <w:r w:rsidRPr="0072101A">
        <w:rPr>
          <w:rFonts w:ascii="Times New Roman" w:hAnsi="Times New Roman"/>
          <w:b w:val="0"/>
          <w:bCs w:val="0"/>
          <w:sz w:val="22"/>
          <w:szCs w:val="22"/>
        </w:rPr>
        <w:t xml:space="preserve"> na za</w:t>
      </w:r>
      <w:r w:rsidRPr="0072101A" w:rsidR="00D93E9C">
        <w:rPr>
          <w:rFonts w:ascii="Times New Roman" w:hAnsi="Times New Roman"/>
          <w:b w:val="0"/>
          <w:bCs w:val="0"/>
          <w:sz w:val="22"/>
          <w:szCs w:val="22"/>
        </w:rPr>
        <w:t>znamenávanie</w:t>
      </w:r>
      <w:r w:rsidRPr="0072101A">
        <w:rPr>
          <w:rFonts w:ascii="Times New Roman" w:hAnsi="Times New Roman"/>
          <w:b w:val="0"/>
          <w:bCs w:val="0"/>
          <w:sz w:val="22"/>
          <w:szCs w:val="22"/>
        </w:rPr>
        <w:t xml:space="preserve"> prijatých bežných a kapitálových transferov medzi subjektmi verejnej správy. Z pohľadu účtovníctva ide o časovo rozlíšené prostriedky štátneho rozpočtu, rozpočtu obce a vyššieho územného celku, ktoré sú pos</w:t>
      </w:r>
      <w:r w:rsidRPr="0072101A" w:rsidR="00606D67">
        <w:rPr>
          <w:rFonts w:ascii="Times New Roman" w:hAnsi="Times New Roman"/>
          <w:b w:val="0"/>
          <w:bCs w:val="0"/>
          <w:sz w:val="22"/>
          <w:szCs w:val="22"/>
        </w:rPr>
        <w:t xml:space="preserve">kytované ostatným organizáciám. </w:t>
      </w:r>
      <w:r w:rsidRPr="0072101A">
        <w:rPr>
          <w:rFonts w:ascii="Times New Roman" w:hAnsi="Times New Roman"/>
          <w:b w:val="0"/>
          <w:bCs w:val="0"/>
          <w:sz w:val="22"/>
          <w:szCs w:val="22"/>
        </w:rPr>
        <w:t>V rámci tejto skupiny záväzkov sa vykazujú aj transfery v</w:t>
      </w:r>
      <w:r w:rsidRPr="0072101A" w:rsidR="00BE46BF">
        <w:rPr>
          <w:rFonts w:ascii="Times New Roman" w:hAnsi="Times New Roman"/>
          <w:b w:val="0"/>
          <w:bCs w:val="0"/>
          <w:sz w:val="22"/>
          <w:szCs w:val="22"/>
        </w:rPr>
        <w:t> územnej samospráve</w:t>
      </w:r>
      <w:r w:rsidRPr="0072101A">
        <w:rPr>
          <w:rFonts w:ascii="Times New Roman" w:hAnsi="Times New Roman"/>
          <w:b w:val="0"/>
          <w:bCs w:val="0"/>
          <w:sz w:val="22"/>
          <w:szCs w:val="22"/>
        </w:rPr>
        <w:t>, kt</w:t>
      </w:r>
      <w:r w:rsidRPr="0072101A" w:rsidR="00F94BF5">
        <w:rPr>
          <w:rFonts w:ascii="Times New Roman" w:hAnsi="Times New Roman"/>
          <w:b w:val="0"/>
          <w:bCs w:val="0"/>
          <w:sz w:val="22"/>
          <w:szCs w:val="22"/>
        </w:rPr>
        <w:t>oré neboli predmetom eliminácie a vzťah štátneho rozpočtu voči územnej samospráve z podielových daní.</w:t>
      </w:r>
    </w:p>
    <w:p w:rsidR="009270BF" w:rsidRPr="0072101A" w:rsidP="008B70DC">
      <w:pPr>
        <w:pStyle w:val="Pismenka"/>
        <w:tabs>
          <w:tab w:val="clear" w:pos="426"/>
        </w:tabs>
        <w:bidi w:val="0"/>
        <w:spacing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Hodnota transferov k 31.12.201</w:t>
      </w:r>
      <w:r w:rsidRPr="0072101A" w:rsidR="00F94BF5">
        <w:rPr>
          <w:rFonts w:ascii="Times New Roman" w:hAnsi="Times New Roman"/>
          <w:b w:val="0"/>
          <w:bCs w:val="0"/>
          <w:sz w:val="22"/>
          <w:szCs w:val="22"/>
        </w:rPr>
        <w:t>4</w:t>
      </w:r>
      <w:r w:rsidRPr="0072101A">
        <w:rPr>
          <w:rFonts w:ascii="Times New Roman" w:hAnsi="Times New Roman"/>
          <w:b w:val="0"/>
          <w:bCs w:val="0"/>
          <w:sz w:val="22"/>
          <w:szCs w:val="22"/>
        </w:rPr>
        <w:t xml:space="preserve"> bola</w:t>
      </w:r>
      <w:r w:rsidRPr="0072101A" w:rsidR="00B935FD">
        <w:rPr>
          <w:rFonts w:ascii="Times New Roman" w:hAnsi="Times New Roman"/>
          <w:b w:val="0"/>
          <w:bCs w:val="0"/>
          <w:sz w:val="22"/>
          <w:szCs w:val="22"/>
        </w:rPr>
        <w:t xml:space="preserve"> </w:t>
      </w:r>
      <w:r w:rsidRPr="0072101A" w:rsidR="00F94BF5">
        <w:rPr>
          <w:rFonts w:ascii="Times New Roman" w:hAnsi="Times New Roman"/>
          <w:b w:val="0"/>
          <w:bCs w:val="0"/>
          <w:sz w:val="22"/>
          <w:szCs w:val="22"/>
        </w:rPr>
        <w:t>618 080 tis. eur a medziročne boli vyššie o 91 338 tis. eur. Ú</w:t>
      </w:r>
      <w:r w:rsidRPr="0072101A">
        <w:rPr>
          <w:rFonts w:ascii="Times New Roman" w:hAnsi="Times New Roman"/>
          <w:b w:val="0"/>
          <w:bCs w:val="0"/>
          <w:sz w:val="22"/>
          <w:szCs w:val="22"/>
        </w:rPr>
        <w:t>stredná štátna správa vykázala</w:t>
      </w:r>
      <w:r w:rsidRPr="0072101A" w:rsidR="00F94BF5">
        <w:rPr>
          <w:rFonts w:ascii="Times New Roman" w:hAnsi="Times New Roman"/>
          <w:b w:val="0"/>
          <w:bCs w:val="0"/>
          <w:sz w:val="22"/>
          <w:szCs w:val="22"/>
        </w:rPr>
        <w:t xml:space="preserve"> 368 031</w:t>
      </w:r>
      <w:r w:rsidRPr="0072101A">
        <w:rPr>
          <w:rFonts w:ascii="Times New Roman" w:hAnsi="Times New Roman"/>
          <w:b w:val="0"/>
          <w:bCs w:val="0"/>
          <w:sz w:val="22"/>
          <w:szCs w:val="22"/>
        </w:rPr>
        <w:t xml:space="preserve"> </w:t>
      </w:r>
      <w:r w:rsidRPr="0072101A" w:rsidR="00D93E9C">
        <w:rPr>
          <w:rFonts w:ascii="Times New Roman" w:hAnsi="Times New Roman"/>
          <w:b w:val="0"/>
          <w:bCs w:val="0"/>
          <w:sz w:val="22"/>
          <w:szCs w:val="22"/>
        </w:rPr>
        <w:t xml:space="preserve">tis. eur, </w:t>
      </w:r>
      <w:r w:rsidRPr="0072101A">
        <w:rPr>
          <w:rFonts w:ascii="Times New Roman" w:hAnsi="Times New Roman"/>
          <w:b w:val="0"/>
          <w:bCs w:val="0"/>
          <w:sz w:val="22"/>
          <w:szCs w:val="22"/>
        </w:rPr>
        <w:t xml:space="preserve">územná samospráva </w:t>
      </w:r>
      <w:r w:rsidRPr="0072101A" w:rsidR="00E014BE">
        <w:rPr>
          <w:rFonts w:ascii="Times New Roman" w:hAnsi="Times New Roman"/>
          <w:b w:val="0"/>
          <w:bCs w:val="0"/>
          <w:sz w:val="22"/>
          <w:szCs w:val="22"/>
        </w:rPr>
        <w:t>1</w:t>
      </w:r>
      <w:r w:rsidRPr="0072101A" w:rsidR="00F94BF5">
        <w:rPr>
          <w:rFonts w:ascii="Times New Roman" w:hAnsi="Times New Roman"/>
          <w:b w:val="0"/>
          <w:bCs w:val="0"/>
          <w:sz w:val="22"/>
          <w:szCs w:val="22"/>
        </w:rPr>
        <w:t>09 203</w:t>
      </w:r>
      <w:r w:rsidRPr="0072101A" w:rsidR="00352720">
        <w:rPr>
          <w:rFonts w:ascii="Times New Roman" w:hAnsi="Times New Roman"/>
          <w:b w:val="0"/>
          <w:bCs w:val="0"/>
          <w:sz w:val="22"/>
          <w:szCs w:val="22"/>
        </w:rPr>
        <w:t xml:space="preserve"> </w:t>
      </w:r>
      <w:r w:rsidRPr="0072101A" w:rsidR="00973D6E">
        <w:rPr>
          <w:rFonts w:ascii="Times New Roman" w:hAnsi="Times New Roman"/>
          <w:b w:val="0"/>
          <w:bCs w:val="0"/>
          <w:sz w:val="22"/>
          <w:szCs w:val="22"/>
        </w:rPr>
        <w:t>tis.</w:t>
      </w:r>
      <w:r w:rsidRPr="0072101A">
        <w:rPr>
          <w:rFonts w:ascii="Times New Roman" w:hAnsi="Times New Roman"/>
          <w:b w:val="0"/>
          <w:bCs w:val="0"/>
          <w:sz w:val="22"/>
          <w:szCs w:val="22"/>
        </w:rPr>
        <w:t xml:space="preserve"> eur a ostatné subjekty </w:t>
      </w:r>
      <w:r w:rsidRPr="0072101A" w:rsidR="00F94BF5">
        <w:rPr>
          <w:rFonts w:ascii="Times New Roman" w:hAnsi="Times New Roman"/>
          <w:b w:val="0"/>
          <w:bCs w:val="0"/>
          <w:sz w:val="22"/>
          <w:szCs w:val="22"/>
        </w:rPr>
        <w:t>140 846</w:t>
      </w:r>
      <w:r w:rsidRPr="0072101A" w:rsidR="00D93E9C">
        <w:rPr>
          <w:rFonts w:ascii="Times New Roman" w:hAnsi="Times New Roman"/>
          <w:b w:val="0"/>
          <w:bCs w:val="0"/>
          <w:sz w:val="22"/>
          <w:szCs w:val="22"/>
        </w:rPr>
        <w:t xml:space="preserve"> </w:t>
      </w:r>
      <w:r w:rsidRPr="0072101A" w:rsidR="00973D6E">
        <w:rPr>
          <w:rFonts w:ascii="Times New Roman" w:hAnsi="Times New Roman"/>
          <w:b w:val="0"/>
          <w:bCs w:val="0"/>
          <w:sz w:val="22"/>
          <w:szCs w:val="22"/>
        </w:rPr>
        <w:t>tis.</w:t>
      </w:r>
      <w:r w:rsidRPr="0072101A">
        <w:rPr>
          <w:rFonts w:ascii="Times New Roman" w:hAnsi="Times New Roman"/>
          <w:b w:val="0"/>
          <w:bCs w:val="0"/>
          <w:sz w:val="22"/>
          <w:szCs w:val="22"/>
        </w:rPr>
        <w:t xml:space="preserve"> eur.</w:t>
      </w:r>
    </w:p>
    <w:p w:rsidR="009270BF" w:rsidRPr="0072101A" w:rsidP="008C11BF">
      <w:pPr>
        <w:pStyle w:val="Pismenka"/>
        <w:tabs>
          <w:tab w:val="clear" w:pos="426"/>
        </w:tabs>
        <w:bidi w:val="0"/>
        <w:spacing w:before="200" w:after="120" w:line="336" w:lineRule="auto"/>
        <w:ind w:left="0" w:firstLine="0"/>
        <w:rPr>
          <w:rFonts w:ascii="Times New Roman" w:hAnsi="Times New Roman"/>
          <w:bCs w:val="0"/>
          <w:color w:val="FF0000"/>
          <w:sz w:val="24"/>
          <w:szCs w:val="24"/>
        </w:rPr>
      </w:pPr>
      <w:r w:rsidRPr="0072101A" w:rsidR="004D2CA9">
        <w:rPr>
          <w:rFonts w:ascii="Times New Roman" w:hAnsi="Times New Roman"/>
          <w:bCs w:val="0"/>
          <w:sz w:val="24"/>
          <w:szCs w:val="24"/>
        </w:rPr>
        <w:t>B.III. Záväzky</w:t>
      </w:r>
    </w:p>
    <w:p w:rsidR="00B14609" w:rsidRPr="0072101A" w:rsidP="008C11BF">
      <w:pPr>
        <w:pStyle w:val="Pismenka"/>
        <w:tabs>
          <w:tab w:val="clear" w:pos="426"/>
        </w:tabs>
        <w:bidi w:val="0"/>
        <w:spacing w:line="336" w:lineRule="auto"/>
        <w:ind w:left="0" w:firstLine="0"/>
        <w:rPr>
          <w:rFonts w:ascii="Times New Roman" w:hAnsi="Times New Roman"/>
          <w:b w:val="0"/>
          <w:bCs w:val="0"/>
          <w:sz w:val="22"/>
          <w:szCs w:val="22"/>
        </w:rPr>
      </w:pPr>
      <w:r w:rsidRPr="0072101A" w:rsidR="009270BF">
        <w:rPr>
          <w:rFonts w:ascii="Times New Roman" w:hAnsi="Times New Roman"/>
          <w:b w:val="0"/>
          <w:bCs w:val="0"/>
          <w:sz w:val="22"/>
          <w:szCs w:val="22"/>
        </w:rPr>
        <w:t xml:space="preserve">Záväzky súhrnného celku dosiahli hodnotu </w:t>
      </w:r>
      <w:r w:rsidRPr="0072101A" w:rsidR="002B656A">
        <w:rPr>
          <w:rFonts w:ascii="Times New Roman" w:hAnsi="Times New Roman"/>
          <w:b w:val="0"/>
          <w:bCs w:val="0"/>
          <w:sz w:val="22"/>
          <w:szCs w:val="22"/>
        </w:rPr>
        <w:t>38 136 467</w:t>
      </w:r>
      <w:r w:rsidRPr="0072101A" w:rsidR="007F6528">
        <w:rPr>
          <w:rFonts w:ascii="Times New Roman" w:hAnsi="Times New Roman"/>
          <w:b w:val="0"/>
          <w:bCs w:val="0"/>
          <w:sz w:val="22"/>
          <w:szCs w:val="22"/>
        </w:rPr>
        <w:t xml:space="preserve"> </w:t>
      </w:r>
      <w:r w:rsidRPr="0072101A" w:rsidR="00444749">
        <w:rPr>
          <w:rFonts w:ascii="Times New Roman" w:hAnsi="Times New Roman"/>
          <w:b w:val="0"/>
          <w:bCs w:val="0"/>
          <w:sz w:val="22"/>
          <w:szCs w:val="22"/>
        </w:rPr>
        <w:t xml:space="preserve">tis. eur a </w:t>
      </w:r>
      <w:r w:rsidRPr="0072101A" w:rsidR="00017432">
        <w:rPr>
          <w:rFonts w:ascii="Times New Roman" w:hAnsi="Times New Roman"/>
          <w:b w:val="0"/>
          <w:bCs w:val="0"/>
          <w:sz w:val="22"/>
          <w:szCs w:val="22"/>
        </w:rPr>
        <w:t>medziročne sa zvýšili o</w:t>
      </w:r>
      <w:r w:rsidRPr="0072101A" w:rsidR="007F6528">
        <w:rPr>
          <w:rFonts w:ascii="Times New Roman" w:hAnsi="Times New Roman"/>
          <w:b w:val="0"/>
          <w:bCs w:val="0"/>
          <w:sz w:val="22"/>
          <w:szCs w:val="22"/>
        </w:rPr>
        <w:br/>
      </w:r>
      <w:r w:rsidRPr="0072101A" w:rsidR="002B656A">
        <w:rPr>
          <w:rFonts w:ascii="Times New Roman" w:hAnsi="Times New Roman"/>
          <w:b w:val="0"/>
          <w:bCs w:val="0"/>
          <w:sz w:val="22"/>
          <w:szCs w:val="22"/>
        </w:rPr>
        <w:t>549 716</w:t>
      </w:r>
      <w:r w:rsidRPr="0072101A" w:rsidR="00444749">
        <w:rPr>
          <w:rFonts w:ascii="Times New Roman" w:hAnsi="Times New Roman"/>
          <w:b w:val="0"/>
          <w:bCs w:val="0"/>
          <w:sz w:val="22"/>
          <w:szCs w:val="22"/>
        </w:rPr>
        <w:t> </w:t>
      </w:r>
      <w:r w:rsidRPr="0072101A" w:rsidR="00973D6E">
        <w:rPr>
          <w:rFonts w:ascii="Times New Roman" w:hAnsi="Times New Roman"/>
          <w:b w:val="0"/>
          <w:bCs w:val="0"/>
          <w:sz w:val="22"/>
          <w:szCs w:val="22"/>
        </w:rPr>
        <w:t>tis.</w:t>
      </w:r>
      <w:r w:rsidRPr="0072101A" w:rsidR="00444749">
        <w:rPr>
          <w:rFonts w:ascii="Times New Roman" w:hAnsi="Times New Roman"/>
          <w:b w:val="0"/>
          <w:bCs w:val="0"/>
          <w:sz w:val="22"/>
          <w:szCs w:val="22"/>
        </w:rPr>
        <w:t> </w:t>
      </w:r>
      <w:r w:rsidRPr="0072101A" w:rsidR="009270BF">
        <w:rPr>
          <w:rFonts w:ascii="Times New Roman" w:hAnsi="Times New Roman"/>
          <w:b w:val="0"/>
          <w:bCs w:val="0"/>
          <w:sz w:val="22"/>
          <w:szCs w:val="22"/>
        </w:rPr>
        <w:t>eur</w:t>
      </w:r>
      <w:r w:rsidRPr="0072101A" w:rsidR="00E83266">
        <w:rPr>
          <w:rFonts w:ascii="Times New Roman" w:hAnsi="Times New Roman"/>
          <w:b w:val="0"/>
          <w:bCs w:val="0"/>
          <w:sz w:val="22"/>
          <w:szCs w:val="22"/>
        </w:rPr>
        <w:t>.</w:t>
      </w:r>
      <w:r w:rsidRPr="0072101A" w:rsidR="00C348D3">
        <w:rPr>
          <w:rFonts w:ascii="Times New Roman" w:hAnsi="Times New Roman"/>
          <w:b w:val="0"/>
          <w:bCs w:val="0"/>
          <w:sz w:val="22"/>
          <w:szCs w:val="22"/>
        </w:rPr>
        <w:t xml:space="preserve"> </w:t>
      </w:r>
      <w:r w:rsidRPr="0072101A" w:rsidR="00D44C62">
        <w:rPr>
          <w:rFonts w:ascii="Times New Roman" w:hAnsi="Times New Roman"/>
          <w:b w:val="0"/>
          <w:bCs w:val="0"/>
          <w:sz w:val="22"/>
          <w:szCs w:val="22"/>
        </w:rPr>
        <w:t>Ako bolo vyššie uvedené, n</w:t>
      </w:r>
      <w:r w:rsidRPr="0072101A" w:rsidR="00460661">
        <w:rPr>
          <w:rFonts w:ascii="Times New Roman" w:hAnsi="Times New Roman"/>
          <w:b w:val="0"/>
          <w:bCs w:val="0"/>
          <w:sz w:val="22"/>
          <w:szCs w:val="22"/>
        </w:rPr>
        <w:t>ajväčšiu položku záväzkov tvoria</w:t>
      </w:r>
      <w:r w:rsidRPr="0072101A" w:rsidR="00606D67">
        <w:rPr>
          <w:rFonts w:ascii="Times New Roman" w:hAnsi="Times New Roman"/>
          <w:b w:val="0"/>
          <w:bCs w:val="0"/>
          <w:i/>
          <w:sz w:val="22"/>
          <w:szCs w:val="22"/>
        </w:rPr>
        <w:t> </w:t>
      </w:r>
      <w:r w:rsidRPr="0072101A" w:rsidR="00D7621A">
        <w:rPr>
          <w:rFonts w:ascii="Times New Roman" w:hAnsi="Times New Roman"/>
          <w:b w:val="0"/>
          <w:bCs w:val="0"/>
          <w:i/>
          <w:sz w:val="22"/>
          <w:szCs w:val="22"/>
          <w:u w:val="single"/>
        </w:rPr>
        <w:t xml:space="preserve">štátom </w:t>
      </w:r>
      <w:r w:rsidRPr="0072101A" w:rsidR="00D3064B">
        <w:rPr>
          <w:rFonts w:ascii="Times New Roman" w:hAnsi="Times New Roman"/>
          <w:b w:val="0"/>
          <w:bCs w:val="0"/>
          <w:i/>
          <w:sz w:val="22"/>
          <w:szCs w:val="22"/>
          <w:u w:val="single"/>
        </w:rPr>
        <w:t>emitovan</w:t>
      </w:r>
      <w:r w:rsidRPr="0072101A" w:rsidR="00D44C62">
        <w:rPr>
          <w:rFonts w:ascii="Times New Roman" w:hAnsi="Times New Roman"/>
          <w:b w:val="0"/>
          <w:bCs w:val="0"/>
          <w:i/>
          <w:sz w:val="22"/>
          <w:szCs w:val="22"/>
          <w:u w:val="single"/>
        </w:rPr>
        <w:t>é</w:t>
      </w:r>
      <w:r w:rsidRPr="0072101A" w:rsidR="00D3064B">
        <w:rPr>
          <w:rFonts w:ascii="Times New Roman" w:hAnsi="Times New Roman"/>
          <w:b w:val="0"/>
          <w:bCs w:val="0"/>
          <w:i/>
          <w:sz w:val="22"/>
          <w:szCs w:val="22"/>
          <w:u w:val="single"/>
        </w:rPr>
        <w:t xml:space="preserve"> </w:t>
      </w:r>
      <w:r w:rsidRPr="0072101A" w:rsidR="00D44C62">
        <w:rPr>
          <w:rFonts w:ascii="Times New Roman" w:hAnsi="Times New Roman"/>
          <w:b w:val="0"/>
          <w:bCs w:val="0"/>
          <w:i/>
          <w:sz w:val="22"/>
          <w:szCs w:val="22"/>
          <w:u w:val="single"/>
        </w:rPr>
        <w:t xml:space="preserve">nesplatené </w:t>
      </w:r>
      <w:r w:rsidRPr="0072101A" w:rsidR="00D7621A">
        <w:rPr>
          <w:rFonts w:ascii="Times New Roman" w:hAnsi="Times New Roman"/>
          <w:b w:val="0"/>
          <w:bCs w:val="0"/>
          <w:i/>
          <w:sz w:val="22"/>
          <w:szCs w:val="22"/>
          <w:u w:val="single"/>
        </w:rPr>
        <w:t xml:space="preserve">dlhodobé </w:t>
      </w:r>
      <w:r w:rsidRPr="0072101A" w:rsidR="00D3064B">
        <w:rPr>
          <w:rFonts w:ascii="Times New Roman" w:hAnsi="Times New Roman"/>
          <w:b w:val="0"/>
          <w:bCs w:val="0"/>
          <w:i/>
          <w:sz w:val="22"/>
          <w:szCs w:val="22"/>
          <w:u w:val="single"/>
        </w:rPr>
        <w:t>dlhopis</w:t>
      </w:r>
      <w:r w:rsidRPr="0072101A" w:rsidR="00D44C62">
        <w:rPr>
          <w:rFonts w:ascii="Times New Roman" w:hAnsi="Times New Roman"/>
          <w:b w:val="0"/>
          <w:bCs w:val="0"/>
          <w:i/>
          <w:sz w:val="22"/>
          <w:szCs w:val="22"/>
          <w:u w:val="single"/>
        </w:rPr>
        <w:t>y</w:t>
      </w:r>
      <w:r w:rsidRPr="0072101A" w:rsidR="00D3064B">
        <w:rPr>
          <w:rFonts w:ascii="Times New Roman" w:hAnsi="Times New Roman"/>
          <w:b w:val="0"/>
          <w:bCs w:val="0"/>
          <w:sz w:val="22"/>
          <w:szCs w:val="22"/>
        </w:rPr>
        <w:t xml:space="preserve">, ktoré dosiahli konsolidovanú </w:t>
      </w:r>
      <w:r w:rsidRPr="0072101A" w:rsidR="009270BF">
        <w:rPr>
          <w:rFonts w:ascii="Times New Roman" w:hAnsi="Times New Roman"/>
          <w:b w:val="0"/>
          <w:bCs w:val="0"/>
          <w:sz w:val="22"/>
          <w:szCs w:val="22"/>
        </w:rPr>
        <w:t xml:space="preserve">hodnotu </w:t>
      </w:r>
      <w:r w:rsidRPr="0072101A" w:rsidR="00395D92">
        <w:rPr>
          <w:rFonts w:ascii="Times New Roman" w:hAnsi="Times New Roman"/>
          <w:b w:val="0"/>
          <w:bCs w:val="0"/>
          <w:sz w:val="22"/>
          <w:szCs w:val="22"/>
        </w:rPr>
        <w:t>35 881 604</w:t>
      </w:r>
      <w:r w:rsidRPr="0072101A" w:rsidR="009270BF">
        <w:rPr>
          <w:rFonts w:ascii="Times New Roman" w:hAnsi="Times New Roman"/>
          <w:b w:val="0"/>
          <w:bCs w:val="0"/>
          <w:sz w:val="22"/>
          <w:szCs w:val="22"/>
        </w:rPr>
        <w:t xml:space="preserve"> </w:t>
      </w:r>
      <w:r w:rsidRPr="0072101A" w:rsidR="00973D6E">
        <w:rPr>
          <w:rFonts w:ascii="Times New Roman" w:hAnsi="Times New Roman"/>
          <w:b w:val="0"/>
          <w:bCs w:val="0"/>
          <w:sz w:val="22"/>
          <w:szCs w:val="22"/>
        </w:rPr>
        <w:t>tis.</w:t>
      </w:r>
      <w:r w:rsidRPr="0072101A" w:rsidR="00160859">
        <w:rPr>
          <w:rFonts w:ascii="Times New Roman" w:hAnsi="Times New Roman"/>
          <w:b w:val="0"/>
          <w:bCs w:val="0"/>
          <w:sz w:val="22"/>
          <w:szCs w:val="22"/>
        </w:rPr>
        <w:t xml:space="preserve"> eur</w:t>
      </w:r>
      <w:r w:rsidRPr="0072101A" w:rsidR="00395D92">
        <w:rPr>
          <w:rFonts w:ascii="Times New Roman" w:hAnsi="Times New Roman"/>
          <w:b w:val="0"/>
          <w:bCs w:val="0"/>
          <w:sz w:val="22"/>
          <w:szCs w:val="22"/>
        </w:rPr>
        <w:t>, pričom v záväzkoch sa vykazuje ich dlhodobá časť vo výške 32 624 422 tis. eur</w:t>
      </w:r>
      <w:r w:rsidRPr="0072101A" w:rsidR="00D44C62">
        <w:rPr>
          <w:rFonts w:ascii="Times New Roman" w:hAnsi="Times New Roman"/>
          <w:b w:val="0"/>
          <w:bCs w:val="0"/>
          <w:sz w:val="22"/>
          <w:szCs w:val="22"/>
        </w:rPr>
        <w:t xml:space="preserve">. </w:t>
      </w:r>
      <w:r w:rsidRPr="0072101A" w:rsidR="00315D5F">
        <w:rPr>
          <w:rFonts w:ascii="Times New Roman" w:hAnsi="Times New Roman"/>
          <w:b w:val="0"/>
          <w:bCs w:val="0"/>
          <w:sz w:val="22"/>
          <w:szCs w:val="22"/>
        </w:rPr>
        <w:t>Krátkodobá časť dlhodobých štátnych dlhopisov sa vykazujú v časti B.IV.</w:t>
      </w:r>
    </w:p>
    <w:tbl>
      <w:tblPr>
        <w:tblStyle w:val="TableNormal"/>
        <w:tblW w:w="4682" w:type="pct"/>
        <w:jc w:val="center"/>
        <w:tblInd w:w="70" w:type="dxa"/>
        <w:tblLayout w:type="fixed"/>
        <w:tblCellMar>
          <w:left w:w="70" w:type="dxa"/>
          <w:right w:w="70" w:type="dxa"/>
        </w:tblCellMar>
        <w:tblLook w:val="00A0"/>
      </w:tblPr>
      <w:tblGrid>
        <w:gridCol w:w="5811"/>
        <w:gridCol w:w="1420"/>
        <w:gridCol w:w="1394"/>
      </w:tblGrid>
      <w:tr>
        <w:tblPrEx>
          <w:tblW w:w="4682" w:type="pct"/>
          <w:jc w:val="center"/>
          <w:tblInd w:w="70" w:type="dxa"/>
          <w:tblLayout w:type="fixed"/>
          <w:tblCellMar>
            <w:left w:w="70" w:type="dxa"/>
            <w:right w:w="70" w:type="dxa"/>
          </w:tblCellMar>
          <w:tblLook w:val="00A0"/>
        </w:tblPrEx>
        <w:trPr>
          <w:trHeight w:val="330"/>
          <w:jc w:val="center"/>
        </w:trPr>
        <w:tc>
          <w:tcPr>
            <w:tcW w:w="4192" w:type="pct"/>
            <w:gridSpan w:val="2"/>
            <w:tcBorders>
              <w:top w:val="single" w:sz="4" w:space="0" w:color="auto"/>
              <w:left w:val="nil"/>
              <w:bottom w:val="single" w:sz="4" w:space="0" w:color="auto"/>
              <w:right w:val="nil"/>
            </w:tcBorders>
            <w:shd w:val="clear" w:color="000000" w:fill="000000"/>
            <w:noWrap/>
            <w:textDirection w:val="lrTb"/>
            <w:vAlign w:val="center"/>
          </w:tcPr>
          <w:p w:rsidR="00D7621A" w:rsidRPr="0072101A" w:rsidP="00BC4C9E">
            <w:pPr>
              <w:bidi w:val="0"/>
              <w:spacing w:after="0" w:line="240" w:lineRule="auto"/>
              <w:rPr>
                <w:rFonts w:ascii="Times New Roman" w:hAnsi="Times New Roman"/>
                <w:b/>
                <w:bCs/>
                <w:color w:val="FFFFFF"/>
                <w:sz w:val="20"/>
                <w:szCs w:val="20"/>
                <w:lang w:eastAsia="sk-SK"/>
              </w:rPr>
            </w:pPr>
            <w:r w:rsidRPr="0072101A" w:rsidR="00B14609">
              <w:rPr>
                <w:b/>
                <w:bCs/>
                <w:szCs w:val="22"/>
              </w:rPr>
              <w:br w:type="page"/>
            </w:r>
            <w:r w:rsidRPr="0072101A">
              <w:rPr>
                <w:szCs w:val="22"/>
              </w:rPr>
              <w:t xml:space="preserve"> </w:t>
            </w:r>
            <w:r w:rsidRPr="0072101A">
              <w:rPr>
                <w:rFonts w:ascii="Times New Roman" w:hAnsi="Times New Roman"/>
                <w:b/>
                <w:bCs/>
                <w:color w:val="FFFFFF"/>
                <w:sz w:val="20"/>
                <w:szCs w:val="20"/>
                <w:lang w:eastAsia="sk-SK"/>
              </w:rPr>
              <w:t>Záväzky súhrnného celku (v tis. eur)</w:t>
            </w:r>
          </w:p>
        </w:tc>
        <w:tc>
          <w:tcPr>
            <w:tcW w:w="808" w:type="pct"/>
            <w:tcBorders>
              <w:top w:val="single" w:sz="4" w:space="0" w:color="auto"/>
              <w:left w:val="nil"/>
              <w:bottom w:val="single" w:sz="4" w:space="0" w:color="auto"/>
              <w:right w:val="nil"/>
            </w:tcBorders>
            <w:shd w:val="clear" w:color="000000" w:fill="000000"/>
            <w:textDirection w:val="lrTb"/>
            <w:vAlign w:val="center"/>
          </w:tcPr>
          <w:p w:rsidR="00D7621A" w:rsidRPr="0072101A" w:rsidP="00BC4C9E">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r>
      <w:tr>
        <w:tblPrEx>
          <w:tblW w:w="4682" w:type="pct"/>
          <w:jc w:val="center"/>
          <w:tblInd w:w="70" w:type="dxa"/>
          <w:tblLayout w:type="fixed"/>
          <w:tblCellMar>
            <w:left w:w="70" w:type="dxa"/>
            <w:right w:w="70" w:type="dxa"/>
          </w:tblCellMar>
          <w:tblLook w:val="00A0"/>
        </w:tblPrEx>
        <w:trPr>
          <w:trHeight w:val="330"/>
          <w:jc w:val="center"/>
        </w:trPr>
        <w:tc>
          <w:tcPr>
            <w:tcW w:w="3369" w:type="pct"/>
            <w:tcBorders>
              <w:top w:val="nil"/>
              <w:left w:val="nil"/>
              <w:bottom w:val="single" w:sz="4" w:space="0" w:color="auto"/>
              <w:right w:val="nil"/>
            </w:tcBorders>
            <w:shd w:val="clear" w:color="000000" w:fill="BFBFBF"/>
            <w:noWrap/>
            <w:textDirection w:val="lrTb"/>
            <w:vAlign w:val="bottom"/>
          </w:tcPr>
          <w:p w:rsidR="00D7621A" w:rsidRPr="0072101A" w:rsidP="00BC4C9E">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Dlhodobé záväzky</w:t>
            </w:r>
          </w:p>
        </w:tc>
        <w:tc>
          <w:tcPr>
            <w:tcW w:w="823" w:type="pct"/>
            <w:tcBorders>
              <w:top w:val="nil"/>
              <w:left w:val="nil"/>
              <w:bottom w:val="single" w:sz="4" w:space="0" w:color="auto"/>
              <w:right w:val="nil"/>
            </w:tcBorders>
            <w:shd w:val="clear" w:color="000000" w:fill="BFBFBF"/>
            <w:noWrap/>
            <w:textDirection w:val="lrTb"/>
            <w:vAlign w:val="bottom"/>
          </w:tcPr>
          <w:p w:rsidR="00D7621A" w:rsidRPr="0072101A" w:rsidP="00395D92">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 xml:space="preserve">         201</w:t>
            </w:r>
            <w:r w:rsidRPr="0072101A" w:rsidR="00395D92">
              <w:rPr>
                <w:rFonts w:ascii="Times New Roman" w:hAnsi="Times New Roman"/>
                <w:b/>
                <w:bCs/>
                <w:sz w:val="20"/>
                <w:szCs w:val="20"/>
                <w:lang w:eastAsia="sk-SK"/>
              </w:rPr>
              <w:t>4</w:t>
            </w:r>
          </w:p>
        </w:tc>
        <w:tc>
          <w:tcPr>
            <w:tcW w:w="808" w:type="pct"/>
            <w:tcBorders>
              <w:top w:val="nil"/>
              <w:left w:val="nil"/>
              <w:bottom w:val="single" w:sz="4" w:space="0" w:color="auto"/>
              <w:right w:val="nil"/>
            </w:tcBorders>
            <w:shd w:val="clear" w:color="000000" w:fill="BFBFBF"/>
            <w:noWrap/>
            <w:textDirection w:val="lrTb"/>
            <w:vAlign w:val="bottom"/>
          </w:tcPr>
          <w:p w:rsidR="00D7621A" w:rsidRPr="0072101A" w:rsidP="00395D92">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 xml:space="preserve"> 201</w:t>
            </w:r>
            <w:r w:rsidRPr="0072101A" w:rsidR="00395D92">
              <w:rPr>
                <w:rFonts w:ascii="Times New Roman" w:hAnsi="Times New Roman"/>
                <w:b/>
                <w:bCs/>
                <w:sz w:val="20"/>
                <w:szCs w:val="20"/>
                <w:lang w:eastAsia="sk-SK"/>
              </w:rPr>
              <w:t>3</w:t>
            </w:r>
          </w:p>
        </w:tc>
      </w:tr>
      <w:tr>
        <w:tblPrEx>
          <w:tblW w:w="4682" w:type="pct"/>
          <w:jc w:val="center"/>
          <w:tblInd w:w="70" w:type="dxa"/>
          <w:tblLayout w:type="fixed"/>
          <w:tblCellMar>
            <w:left w:w="70" w:type="dxa"/>
            <w:right w:w="70" w:type="dxa"/>
          </w:tblCellMar>
          <w:tblLook w:val="00A0"/>
        </w:tblPrEx>
        <w:trPr>
          <w:trHeight w:hRule="exact" w:val="330"/>
          <w:jc w:val="center"/>
        </w:trPr>
        <w:tc>
          <w:tcPr>
            <w:tcW w:w="3369" w:type="pct"/>
            <w:tcBorders>
              <w:top w:val="nil"/>
              <w:left w:val="nil"/>
              <w:bottom w:val="none" w:sz="0" w:space="0" w:color="auto"/>
              <w:right w:val="nil"/>
            </w:tcBorders>
            <w:textDirection w:val="lrTb"/>
            <w:vAlign w:val="center"/>
          </w:tcPr>
          <w:p w:rsidR="00395D92" w:rsidRPr="0072101A" w:rsidP="00254B31">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Vydané dlhopisy dlhodobé  </w:t>
            </w:r>
          </w:p>
        </w:tc>
        <w:tc>
          <w:tcPr>
            <w:tcW w:w="823" w:type="pct"/>
            <w:tcBorders>
              <w:top w:val="nil"/>
              <w:left w:val="nil"/>
              <w:bottom w:val="none" w:sz="0" w:space="0" w:color="auto"/>
              <w:right w:val="nil"/>
            </w:tcBorders>
            <w:textDirection w:val="lrTb"/>
            <w:vAlign w:val="center"/>
          </w:tcPr>
          <w:p w:rsidR="00395D92" w:rsidRPr="0072101A" w:rsidP="00254B31">
            <w:pPr>
              <w:bidi w:val="0"/>
              <w:spacing w:after="0" w:line="240" w:lineRule="auto"/>
              <w:jc w:val="right"/>
              <w:rPr>
                <w:rFonts w:ascii="Times New Roman" w:hAnsi="Times New Roman"/>
                <w:color w:val="000000"/>
                <w:sz w:val="20"/>
                <w:szCs w:val="20"/>
                <w:lang w:eastAsia="sk-SK"/>
              </w:rPr>
            </w:pPr>
            <w:r w:rsidRPr="0072101A" w:rsidR="00F25377">
              <w:rPr>
                <w:rFonts w:ascii="Times New Roman" w:hAnsi="Times New Roman"/>
                <w:color w:val="000000"/>
                <w:sz w:val="20"/>
                <w:szCs w:val="20"/>
                <w:lang w:eastAsia="sk-SK"/>
              </w:rPr>
              <w:t>32 624 422</w:t>
            </w:r>
          </w:p>
        </w:tc>
        <w:tc>
          <w:tcPr>
            <w:tcW w:w="808" w:type="pct"/>
            <w:tcBorders>
              <w:top w:val="nil"/>
              <w:left w:val="nil"/>
              <w:bottom w:val="none" w:sz="0" w:space="0" w:color="auto"/>
              <w:right w:val="nil"/>
            </w:tcBorders>
            <w:textDirection w:val="lrTb"/>
            <w:vAlign w:val="center"/>
          </w:tcPr>
          <w:p w:rsidR="00395D92" w:rsidRPr="0072101A" w:rsidP="00C74D08">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31 302 012</w:t>
            </w:r>
          </w:p>
        </w:tc>
      </w:tr>
      <w:tr>
        <w:tblPrEx>
          <w:tblW w:w="4682" w:type="pct"/>
          <w:jc w:val="center"/>
          <w:tblInd w:w="70" w:type="dxa"/>
          <w:tblLayout w:type="fixed"/>
          <w:tblCellMar>
            <w:left w:w="70" w:type="dxa"/>
            <w:right w:w="70" w:type="dxa"/>
          </w:tblCellMar>
          <w:tblLook w:val="00A0"/>
        </w:tblPrEx>
        <w:trPr>
          <w:trHeight w:hRule="exact" w:val="330"/>
          <w:jc w:val="center"/>
        </w:trPr>
        <w:tc>
          <w:tcPr>
            <w:tcW w:w="3369" w:type="pct"/>
            <w:tcBorders>
              <w:top w:val="nil"/>
              <w:left w:val="nil"/>
              <w:bottom w:val="nil"/>
              <w:right w:val="nil"/>
            </w:tcBorders>
            <w:textDirection w:val="lrTb"/>
            <w:vAlign w:val="center"/>
          </w:tcPr>
          <w:p w:rsidR="00395D92" w:rsidRPr="0072101A" w:rsidP="00BC4C9E">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Záväzky z termínových operácií</w:t>
            </w:r>
          </w:p>
        </w:tc>
        <w:tc>
          <w:tcPr>
            <w:tcW w:w="823" w:type="pct"/>
            <w:tcBorders>
              <w:top w:val="nil"/>
              <w:left w:val="nil"/>
              <w:bottom w:val="nil"/>
              <w:right w:val="nil"/>
            </w:tcBorders>
            <w:textDirection w:val="lrTb"/>
            <w:vAlign w:val="center"/>
          </w:tcPr>
          <w:p w:rsidR="00395D92" w:rsidRPr="0072101A" w:rsidP="00225638">
            <w:pPr>
              <w:bidi w:val="0"/>
              <w:spacing w:after="0" w:line="240" w:lineRule="auto"/>
              <w:jc w:val="right"/>
              <w:rPr>
                <w:rFonts w:ascii="Times New Roman" w:hAnsi="Times New Roman"/>
                <w:color w:val="000000"/>
                <w:sz w:val="20"/>
                <w:szCs w:val="20"/>
                <w:lang w:eastAsia="sk-SK"/>
              </w:rPr>
            </w:pPr>
            <w:r w:rsidRPr="0072101A" w:rsidR="00F25377">
              <w:rPr>
                <w:rFonts w:ascii="Times New Roman" w:hAnsi="Times New Roman"/>
                <w:color w:val="000000"/>
                <w:sz w:val="20"/>
                <w:szCs w:val="20"/>
                <w:lang w:eastAsia="sk-SK"/>
              </w:rPr>
              <w:t>23 949</w:t>
            </w:r>
          </w:p>
        </w:tc>
        <w:tc>
          <w:tcPr>
            <w:tcW w:w="808" w:type="pct"/>
            <w:tcBorders>
              <w:top w:val="nil"/>
              <w:left w:val="nil"/>
              <w:bottom w:val="nil"/>
              <w:right w:val="nil"/>
            </w:tcBorders>
            <w:textDirection w:val="lrTb"/>
            <w:vAlign w:val="center"/>
          </w:tcPr>
          <w:p w:rsidR="00395D92" w:rsidRPr="0072101A" w:rsidP="00C74D08">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275 735</w:t>
            </w:r>
          </w:p>
        </w:tc>
      </w:tr>
      <w:tr>
        <w:tblPrEx>
          <w:tblW w:w="4682" w:type="pct"/>
          <w:jc w:val="center"/>
          <w:tblInd w:w="70" w:type="dxa"/>
          <w:tblLayout w:type="fixed"/>
          <w:tblCellMar>
            <w:left w:w="70" w:type="dxa"/>
            <w:right w:w="70" w:type="dxa"/>
          </w:tblCellMar>
          <w:tblLook w:val="00A0"/>
        </w:tblPrEx>
        <w:trPr>
          <w:trHeight w:hRule="exact" w:val="292"/>
          <w:jc w:val="center"/>
        </w:trPr>
        <w:tc>
          <w:tcPr>
            <w:tcW w:w="3369" w:type="pct"/>
            <w:tcBorders>
              <w:top w:val="nil"/>
              <w:left w:val="nil"/>
              <w:bottom w:val="nil"/>
              <w:right w:val="nil"/>
            </w:tcBorders>
            <w:textDirection w:val="lrTb"/>
            <w:vAlign w:val="center"/>
          </w:tcPr>
          <w:p w:rsidR="00395D92" w:rsidRPr="0072101A" w:rsidP="00BC4C9E">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Záväzky z nájmu</w:t>
            </w:r>
          </w:p>
        </w:tc>
        <w:tc>
          <w:tcPr>
            <w:tcW w:w="823" w:type="pct"/>
            <w:tcBorders>
              <w:top w:val="nil"/>
              <w:left w:val="nil"/>
              <w:bottom w:val="nil"/>
              <w:right w:val="nil"/>
            </w:tcBorders>
            <w:textDirection w:val="lrTb"/>
            <w:vAlign w:val="center"/>
          </w:tcPr>
          <w:p w:rsidR="00395D92" w:rsidRPr="0072101A" w:rsidP="00BC4C9E">
            <w:pPr>
              <w:bidi w:val="0"/>
              <w:spacing w:after="0" w:line="240" w:lineRule="auto"/>
              <w:jc w:val="right"/>
              <w:rPr>
                <w:rFonts w:ascii="Times New Roman" w:hAnsi="Times New Roman"/>
                <w:color w:val="000000"/>
                <w:sz w:val="20"/>
                <w:szCs w:val="20"/>
                <w:lang w:eastAsia="sk-SK"/>
              </w:rPr>
            </w:pPr>
            <w:r w:rsidRPr="0072101A" w:rsidR="00F25377">
              <w:rPr>
                <w:rFonts w:ascii="Times New Roman" w:hAnsi="Times New Roman"/>
                <w:color w:val="000000"/>
                <w:sz w:val="20"/>
                <w:szCs w:val="20"/>
                <w:lang w:eastAsia="sk-SK"/>
              </w:rPr>
              <w:t>25 473</w:t>
            </w:r>
          </w:p>
        </w:tc>
        <w:tc>
          <w:tcPr>
            <w:tcW w:w="808" w:type="pct"/>
            <w:tcBorders>
              <w:top w:val="nil"/>
              <w:left w:val="nil"/>
              <w:bottom w:val="nil"/>
              <w:right w:val="nil"/>
            </w:tcBorders>
            <w:textDirection w:val="lrTb"/>
            <w:vAlign w:val="center"/>
          </w:tcPr>
          <w:p w:rsidR="00395D92" w:rsidRPr="0072101A" w:rsidP="00C74D08">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44 787</w:t>
            </w:r>
          </w:p>
        </w:tc>
      </w:tr>
      <w:tr>
        <w:tblPrEx>
          <w:tblW w:w="4682" w:type="pct"/>
          <w:jc w:val="center"/>
          <w:tblInd w:w="70" w:type="dxa"/>
          <w:tblLayout w:type="fixed"/>
          <w:tblCellMar>
            <w:left w:w="70" w:type="dxa"/>
            <w:right w:w="70" w:type="dxa"/>
          </w:tblCellMar>
          <w:tblLook w:val="00A0"/>
        </w:tblPrEx>
        <w:trPr>
          <w:trHeight w:hRule="exact" w:val="330"/>
          <w:jc w:val="center"/>
        </w:trPr>
        <w:tc>
          <w:tcPr>
            <w:tcW w:w="3369" w:type="pct"/>
            <w:tcBorders>
              <w:top w:val="nil"/>
              <w:left w:val="nil"/>
              <w:bottom w:val="none" w:sz="0" w:space="0" w:color="auto"/>
              <w:right w:val="nil"/>
            </w:tcBorders>
            <w:textDirection w:val="lrTb"/>
            <w:vAlign w:val="center"/>
          </w:tcPr>
          <w:p w:rsidR="00395D92" w:rsidRPr="0072101A" w:rsidP="00BC4C9E">
            <w:pPr>
              <w:bidi w:val="0"/>
              <w:spacing w:after="0" w:line="240" w:lineRule="auto"/>
              <w:rPr>
                <w:rFonts w:ascii="Times New Roman" w:hAnsi="Times New Roman"/>
                <w:color w:val="000000"/>
                <w:sz w:val="20"/>
                <w:szCs w:val="20"/>
                <w:lang w:eastAsia="sk-SK"/>
              </w:rPr>
            </w:pPr>
            <w:r w:rsidRPr="0072101A">
              <w:rPr>
                <w:rFonts w:ascii="Times New Roman" w:hAnsi="Times New Roman"/>
                <w:color w:val="000000"/>
                <w:sz w:val="20"/>
                <w:szCs w:val="20"/>
                <w:lang w:eastAsia="sk-SK"/>
              </w:rPr>
              <w:t>Ostatné záväzky</w:t>
            </w:r>
          </w:p>
        </w:tc>
        <w:tc>
          <w:tcPr>
            <w:tcW w:w="823" w:type="pct"/>
            <w:tcBorders>
              <w:top w:val="nil"/>
              <w:left w:val="nil"/>
              <w:bottom w:val="none" w:sz="0" w:space="0" w:color="auto"/>
              <w:right w:val="nil"/>
            </w:tcBorders>
            <w:textDirection w:val="lrTb"/>
            <w:vAlign w:val="center"/>
          </w:tcPr>
          <w:p w:rsidR="00395D92" w:rsidRPr="0072101A" w:rsidP="00342A2E">
            <w:pPr>
              <w:bidi w:val="0"/>
              <w:spacing w:after="0" w:line="240" w:lineRule="auto"/>
              <w:jc w:val="right"/>
              <w:rPr>
                <w:rFonts w:ascii="Times New Roman" w:hAnsi="Times New Roman"/>
                <w:color w:val="000000"/>
                <w:sz w:val="20"/>
                <w:szCs w:val="20"/>
                <w:lang w:eastAsia="sk-SK"/>
              </w:rPr>
            </w:pPr>
            <w:r w:rsidRPr="0072101A" w:rsidR="00F25377">
              <w:rPr>
                <w:rFonts w:ascii="Times New Roman" w:hAnsi="Times New Roman"/>
                <w:color w:val="000000"/>
                <w:sz w:val="20"/>
                <w:szCs w:val="20"/>
                <w:lang w:eastAsia="sk-SK"/>
              </w:rPr>
              <w:t>757 243</w:t>
            </w:r>
          </w:p>
        </w:tc>
        <w:tc>
          <w:tcPr>
            <w:tcW w:w="808" w:type="pct"/>
            <w:tcBorders>
              <w:top w:val="nil"/>
              <w:left w:val="nil"/>
              <w:bottom w:val="none" w:sz="0" w:space="0" w:color="auto"/>
              <w:right w:val="nil"/>
            </w:tcBorders>
            <w:textDirection w:val="lrTb"/>
            <w:vAlign w:val="center"/>
          </w:tcPr>
          <w:p w:rsidR="00395D92" w:rsidRPr="0072101A" w:rsidP="00C74D08">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1 194 915</w:t>
            </w:r>
          </w:p>
        </w:tc>
      </w:tr>
      <w:tr>
        <w:tblPrEx>
          <w:tblW w:w="4682" w:type="pct"/>
          <w:jc w:val="center"/>
          <w:tblInd w:w="70" w:type="dxa"/>
          <w:tblLayout w:type="fixed"/>
          <w:tblCellMar>
            <w:left w:w="70" w:type="dxa"/>
            <w:right w:w="70" w:type="dxa"/>
          </w:tblCellMar>
          <w:tblLook w:val="00A0"/>
        </w:tblPrEx>
        <w:trPr>
          <w:trHeight w:hRule="exact" w:val="330"/>
          <w:jc w:val="center"/>
        </w:trPr>
        <w:tc>
          <w:tcPr>
            <w:tcW w:w="3369" w:type="pct"/>
            <w:tcBorders>
              <w:top w:val="nil"/>
              <w:left w:val="nil"/>
              <w:bottom w:val="single" w:sz="4" w:space="0" w:color="000000"/>
              <w:right w:val="nil"/>
            </w:tcBorders>
            <w:textDirection w:val="lrTb"/>
            <w:vAlign w:val="center"/>
          </w:tcPr>
          <w:p w:rsidR="00395D92" w:rsidRPr="0072101A" w:rsidP="00BC4C9E">
            <w:pPr>
              <w:bidi w:val="0"/>
              <w:spacing w:after="0" w:line="240" w:lineRule="auto"/>
              <w:rPr>
                <w:rFonts w:ascii="Times New Roman" w:hAnsi="Times New Roman"/>
                <w:b/>
                <w:color w:val="000000"/>
                <w:sz w:val="20"/>
                <w:szCs w:val="20"/>
                <w:lang w:eastAsia="sk-SK"/>
              </w:rPr>
            </w:pPr>
            <w:r w:rsidRPr="0072101A">
              <w:rPr>
                <w:rFonts w:ascii="Times New Roman" w:hAnsi="Times New Roman"/>
                <w:b/>
                <w:color w:val="000000"/>
                <w:sz w:val="20"/>
                <w:szCs w:val="20"/>
                <w:lang w:eastAsia="sk-SK"/>
              </w:rPr>
              <w:t>Spolu</w:t>
            </w:r>
          </w:p>
        </w:tc>
        <w:tc>
          <w:tcPr>
            <w:tcW w:w="823" w:type="pct"/>
            <w:tcBorders>
              <w:top w:val="nil"/>
              <w:left w:val="nil"/>
              <w:bottom w:val="single" w:sz="4" w:space="0" w:color="000000"/>
              <w:right w:val="nil"/>
            </w:tcBorders>
            <w:textDirection w:val="lrTb"/>
            <w:vAlign w:val="center"/>
          </w:tcPr>
          <w:p w:rsidR="00395D92" w:rsidRPr="0072101A" w:rsidP="00BC4C9E">
            <w:pPr>
              <w:bidi w:val="0"/>
              <w:spacing w:after="0" w:line="240" w:lineRule="auto"/>
              <w:jc w:val="right"/>
              <w:rPr>
                <w:rFonts w:ascii="Times New Roman" w:hAnsi="Times New Roman"/>
                <w:b/>
                <w:color w:val="000000"/>
                <w:sz w:val="20"/>
                <w:szCs w:val="20"/>
                <w:lang w:eastAsia="sk-SK"/>
              </w:rPr>
            </w:pPr>
            <w:r w:rsidRPr="0072101A" w:rsidR="00F25377">
              <w:rPr>
                <w:rFonts w:ascii="Times New Roman" w:hAnsi="Times New Roman"/>
                <w:b/>
                <w:color w:val="000000"/>
                <w:sz w:val="20"/>
                <w:szCs w:val="20"/>
                <w:lang w:eastAsia="sk-SK"/>
              </w:rPr>
              <w:t>33 431 087</w:t>
            </w:r>
          </w:p>
        </w:tc>
        <w:tc>
          <w:tcPr>
            <w:tcW w:w="808" w:type="pct"/>
            <w:tcBorders>
              <w:top w:val="nil"/>
              <w:left w:val="nil"/>
              <w:bottom w:val="single" w:sz="4" w:space="0" w:color="000000"/>
              <w:right w:val="nil"/>
            </w:tcBorders>
            <w:textDirection w:val="lrTb"/>
            <w:vAlign w:val="center"/>
          </w:tcPr>
          <w:p w:rsidR="00395D92" w:rsidRPr="0072101A" w:rsidP="00C74D08">
            <w:pPr>
              <w:bidi w:val="0"/>
              <w:spacing w:after="0" w:line="240" w:lineRule="auto"/>
              <w:jc w:val="right"/>
              <w:rPr>
                <w:rFonts w:ascii="Times New Roman" w:hAnsi="Times New Roman"/>
                <w:b/>
                <w:color w:val="000000"/>
                <w:sz w:val="20"/>
                <w:szCs w:val="20"/>
                <w:lang w:eastAsia="sk-SK"/>
              </w:rPr>
            </w:pPr>
            <w:r w:rsidRPr="0072101A">
              <w:rPr>
                <w:rFonts w:ascii="Times New Roman" w:hAnsi="Times New Roman"/>
                <w:b/>
                <w:color w:val="000000"/>
                <w:sz w:val="20"/>
                <w:szCs w:val="20"/>
                <w:lang w:eastAsia="sk-SK"/>
              </w:rPr>
              <w:t>32 817 449</w:t>
            </w:r>
          </w:p>
        </w:tc>
      </w:tr>
    </w:tbl>
    <w:p w:rsidR="001C0700">
      <w:pPr>
        <w:bidi w:val="0"/>
      </w:pPr>
      <w:r>
        <w:br w:type="page"/>
      </w:r>
    </w:p>
    <w:tbl>
      <w:tblPr>
        <w:tblStyle w:val="TableNormal"/>
        <w:tblW w:w="4682" w:type="pct"/>
        <w:jc w:val="center"/>
        <w:tblInd w:w="70" w:type="dxa"/>
        <w:tblLayout w:type="fixed"/>
        <w:tblCellMar>
          <w:left w:w="70" w:type="dxa"/>
          <w:right w:w="70" w:type="dxa"/>
        </w:tblCellMar>
        <w:tblLook w:val="00A0"/>
      </w:tblPr>
      <w:tblGrid>
        <w:gridCol w:w="5811"/>
        <w:gridCol w:w="1420"/>
        <w:gridCol w:w="1394"/>
      </w:tblGrid>
      <w:tr>
        <w:tblPrEx>
          <w:tblW w:w="4682" w:type="pct"/>
          <w:jc w:val="center"/>
          <w:tblInd w:w="70" w:type="dxa"/>
          <w:tblLayout w:type="fixed"/>
          <w:tblCellMar>
            <w:left w:w="70" w:type="dxa"/>
            <w:right w:w="70" w:type="dxa"/>
          </w:tblCellMar>
          <w:tblLook w:val="00A0"/>
        </w:tblPrEx>
        <w:trPr>
          <w:trHeight w:hRule="exact" w:val="330"/>
          <w:jc w:val="center"/>
        </w:trPr>
        <w:tc>
          <w:tcPr>
            <w:tcW w:w="3369" w:type="pct"/>
            <w:tcBorders>
              <w:top w:val="single" w:sz="4" w:space="0" w:color="000000"/>
              <w:left w:val="nil"/>
              <w:bottom w:val="single" w:sz="4" w:space="0" w:color="000000"/>
              <w:right w:val="nil"/>
            </w:tcBorders>
            <w:shd w:val="clear" w:color="000000" w:fill="BFBFBF"/>
            <w:textDirection w:val="lrTb"/>
            <w:vAlign w:val="bottom"/>
          </w:tcPr>
          <w:p w:rsidR="00395D92" w:rsidRPr="0072101A" w:rsidP="00BC4C9E">
            <w:pPr>
              <w:bidi w:val="0"/>
              <w:spacing w:after="0" w:line="240" w:lineRule="auto"/>
              <w:rPr>
                <w:rFonts w:ascii="Times New Roman" w:hAnsi="Times New Roman"/>
                <w:b/>
                <w:bCs/>
                <w:sz w:val="20"/>
                <w:szCs w:val="20"/>
                <w:lang w:eastAsia="sk-SK"/>
              </w:rPr>
            </w:pPr>
            <w:r w:rsidRPr="0072101A">
              <w:br w:type="page"/>
              <w:br w:type="page"/>
              <w:br w:type="page"/>
            </w:r>
            <w:r w:rsidRPr="0072101A">
              <w:rPr>
                <w:rFonts w:ascii="Times New Roman" w:hAnsi="Times New Roman"/>
                <w:b/>
                <w:bCs/>
                <w:sz w:val="20"/>
                <w:szCs w:val="20"/>
                <w:lang w:eastAsia="sk-SK"/>
              </w:rPr>
              <w:t>Krátkodobé záväzky</w:t>
            </w:r>
          </w:p>
        </w:tc>
        <w:tc>
          <w:tcPr>
            <w:tcW w:w="823" w:type="pct"/>
            <w:tcBorders>
              <w:top w:val="single" w:sz="4" w:space="0" w:color="000000"/>
              <w:left w:val="nil"/>
              <w:bottom w:val="single" w:sz="4" w:space="0" w:color="000000"/>
              <w:right w:val="nil"/>
            </w:tcBorders>
            <w:shd w:val="clear" w:color="000000" w:fill="BFBFBF"/>
            <w:textDirection w:val="lrTb"/>
            <w:vAlign w:val="bottom"/>
          </w:tcPr>
          <w:p w:rsidR="00395D92" w:rsidRPr="0072101A" w:rsidP="00BC4C9E">
            <w:pPr>
              <w:bidi w:val="0"/>
              <w:spacing w:after="0" w:line="240" w:lineRule="auto"/>
              <w:jc w:val="center"/>
              <w:rPr>
                <w:rFonts w:ascii="Times New Roman" w:hAnsi="Times New Roman"/>
                <w:b/>
                <w:bCs/>
                <w:sz w:val="20"/>
                <w:szCs w:val="20"/>
                <w:lang w:eastAsia="sk-SK"/>
              </w:rPr>
            </w:pPr>
            <w:r w:rsidR="001C0700">
              <w:rPr>
                <w:rFonts w:ascii="Times New Roman" w:hAnsi="Times New Roman"/>
                <w:b/>
                <w:bCs/>
                <w:sz w:val="20"/>
                <w:szCs w:val="20"/>
                <w:lang w:eastAsia="sk-SK"/>
              </w:rPr>
              <w:t xml:space="preserve">        2014</w:t>
            </w:r>
          </w:p>
        </w:tc>
        <w:tc>
          <w:tcPr>
            <w:tcW w:w="808" w:type="pct"/>
            <w:tcBorders>
              <w:top w:val="single" w:sz="4" w:space="0" w:color="000000"/>
              <w:left w:val="nil"/>
              <w:bottom w:val="single" w:sz="4" w:space="0" w:color="000000"/>
              <w:right w:val="nil"/>
            </w:tcBorders>
            <w:shd w:val="clear" w:color="000000" w:fill="BFBFBF"/>
            <w:textDirection w:val="lrTb"/>
            <w:vAlign w:val="bottom"/>
          </w:tcPr>
          <w:p w:rsidR="00395D92" w:rsidRPr="0072101A" w:rsidP="00C74D08">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 xml:space="preserve">         2013</w:t>
            </w:r>
          </w:p>
        </w:tc>
      </w:tr>
      <w:tr>
        <w:tblPrEx>
          <w:tblW w:w="4682" w:type="pct"/>
          <w:jc w:val="center"/>
          <w:tblInd w:w="70" w:type="dxa"/>
          <w:tblLayout w:type="fixed"/>
          <w:tblCellMar>
            <w:left w:w="70" w:type="dxa"/>
            <w:right w:w="70" w:type="dxa"/>
          </w:tblCellMar>
          <w:tblLook w:val="00A0"/>
        </w:tblPrEx>
        <w:trPr>
          <w:trHeight w:hRule="exact" w:val="330"/>
          <w:jc w:val="center"/>
        </w:trPr>
        <w:tc>
          <w:tcPr>
            <w:tcW w:w="3369" w:type="pct"/>
            <w:tcBorders>
              <w:top w:val="single" w:sz="4" w:space="0" w:color="000000"/>
              <w:left w:val="nil"/>
              <w:bottom w:val="none" w:sz="0" w:space="0" w:color="auto"/>
              <w:right w:val="nil"/>
            </w:tcBorders>
            <w:shd w:val="clear" w:color="000000" w:fill="auto"/>
            <w:textDirection w:val="lrTb"/>
            <w:vAlign w:val="center"/>
          </w:tcPr>
          <w:p w:rsidR="00395D92" w:rsidRPr="0072101A" w:rsidP="00BC4C9E">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Dodávatelia</w:t>
            </w:r>
          </w:p>
        </w:tc>
        <w:tc>
          <w:tcPr>
            <w:tcW w:w="823" w:type="pct"/>
            <w:tcBorders>
              <w:top w:val="single" w:sz="4" w:space="0" w:color="000000"/>
              <w:left w:val="nil"/>
              <w:bottom w:val="none" w:sz="0" w:space="0" w:color="auto"/>
              <w:right w:val="nil"/>
            </w:tcBorders>
            <w:shd w:val="clear" w:color="000000" w:fill="auto"/>
            <w:textDirection w:val="lrTb"/>
            <w:vAlign w:val="center"/>
          </w:tcPr>
          <w:p w:rsidR="00395D92" w:rsidRPr="0072101A" w:rsidP="00BC4C9E">
            <w:pPr>
              <w:bidi w:val="0"/>
              <w:spacing w:after="0" w:line="240" w:lineRule="auto"/>
              <w:jc w:val="right"/>
              <w:rPr>
                <w:rFonts w:ascii="Times New Roman" w:hAnsi="Times New Roman"/>
                <w:bCs/>
                <w:color w:val="000000"/>
                <w:sz w:val="20"/>
                <w:szCs w:val="20"/>
                <w:lang w:eastAsia="sk-SK"/>
              </w:rPr>
            </w:pPr>
            <w:r w:rsidRPr="0072101A" w:rsidR="00F25377">
              <w:rPr>
                <w:rFonts w:ascii="Times New Roman" w:hAnsi="Times New Roman"/>
                <w:bCs/>
                <w:color w:val="000000"/>
                <w:sz w:val="20"/>
                <w:szCs w:val="20"/>
                <w:lang w:eastAsia="sk-SK"/>
              </w:rPr>
              <w:t>1 526 308</w:t>
            </w:r>
          </w:p>
        </w:tc>
        <w:tc>
          <w:tcPr>
            <w:tcW w:w="808" w:type="pct"/>
            <w:tcBorders>
              <w:top w:val="single" w:sz="4" w:space="0" w:color="000000"/>
              <w:left w:val="nil"/>
              <w:bottom w:val="none" w:sz="0" w:space="0" w:color="auto"/>
              <w:right w:val="nil"/>
            </w:tcBorders>
            <w:shd w:val="clear" w:color="000000" w:fill="auto"/>
            <w:textDirection w:val="lrTb"/>
            <w:vAlign w:val="center"/>
          </w:tcPr>
          <w:p w:rsidR="00395D92" w:rsidRPr="0072101A" w:rsidP="00C74D08">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1 452 325</w:t>
            </w:r>
          </w:p>
        </w:tc>
      </w:tr>
      <w:tr>
        <w:tblPrEx>
          <w:tblW w:w="4682" w:type="pct"/>
          <w:jc w:val="center"/>
          <w:tblInd w:w="70" w:type="dxa"/>
          <w:tblLayout w:type="fixed"/>
          <w:tblCellMar>
            <w:left w:w="70" w:type="dxa"/>
            <w:right w:w="70" w:type="dxa"/>
          </w:tblCellMar>
          <w:tblLook w:val="00A0"/>
        </w:tblPrEx>
        <w:trPr>
          <w:trHeight w:hRule="exact" w:val="330"/>
          <w:jc w:val="center"/>
        </w:trPr>
        <w:tc>
          <w:tcPr>
            <w:tcW w:w="3369" w:type="pct"/>
            <w:tcBorders>
              <w:top w:val="nil"/>
              <w:left w:val="nil"/>
              <w:bottom w:val="none" w:sz="0" w:space="0" w:color="auto"/>
              <w:right w:val="nil"/>
            </w:tcBorders>
            <w:shd w:val="clear" w:color="000000" w:fill="auto"/>
            <w:textDirection w:val="lrTb"/>
            <w:vAlign w:val="center"/>
          </w:tcPr>
          <w:p w:rsidR="00395D92" w:rsidRPr="0072101A" w:rsidP="00BC4C9E">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Záväzky z upísaných nesplatených cenných papierov a vkladov</w:t>
            </w:r>
          </w:p>
        </w:tc>
        <w:tc>
          <w:tcPr>
            <w:tcW w:w="823" w:type="pct"/>
            <w:tcBorders>
              <w:top w:val="nil"/>
              <w:left w:val="nil"/>
              <w:bottom w:val="none" w:sz="0" w:space="0" w:color="auto"/>
              <w:right w:val="nil"/>
            </w:tcBorders>
            <w:shd w:val="clear" w:color="000000" w:fill="auto"/>
            <w:textDirection w:val="lrTb"/>
            <w:vAlign w:val="center"/>
          </w:tcPr>
          <w:p w:rsidR="00395D92" w:rsidRPr="0072101A" w:rsidP="00BC4C9E">
            <w:pPr>
              <w:bidi w:val="0"/>
              <w:spacing w:after="0" w:line="240" w:lineRule="auto"/>
              <w:jc w:val="right"/>
              <w:rPr>
                <w:rFonts w:ascii="Times New Roman" w:hAnsi="Times New Roman"/>
                <w:bCs/>
                <w:color w:val="000000"/>
                <w:sz w:val="20"/>
                <w:szCs w:val="20"/>
                <w:lang w:eastAsia="sk-SK"/>
              </w:rPr>
            </w:pPr>
            <w:r w:rsidRPr="0072101A" w:rsidR="00F25377">
              <w:rPr>
                <w:rFonts w:ascii="Times New Roman" w:hAnsi="Times New Roman"/>
                <w:bCs/>
                <w:color w:val="000000"/>
                <w:sz w:val="20"/>
                <w:szCs w:val="20"/>
                <w:lang w:eastAsia="sk-SK"/>
              </w:rPr>
              <w:t>974 052</w:t>
            </w:r>
          </w:p>
        </w:tc>
        <w:tc>
          <w:tcPr>
            <w:tcW w:w="808" w:type="pct"/>
            <w:tcBorders>
              <w:top w:val="nil"/>
              <w:left w:val="nil"/>
              <w:bottom w:val="none" w:sz="0" w:space="0" w:color="auto"/>
              <w:right w:val="nil"/>
            </w:tcBorders>
            <w:shd w:val="clear" w:color="000000" w:fill="auto"/>
            <w:textDirection w:val="lrTb"/>
            <w:vAlign w:val="center"/>
          </w:tcPr>
          <w:p w:rsidR="00395D92" w:rsidRPr="0072101A" w:rsidP="00C74D08">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1 066 948</w:t>
            </w:r>
          </w:p>
        </w:tc>
      </w:tr>
      <w:tr>
        <w:tblPrEx>
          <w:tblW w:w="4682" w:type="pct"/>
          <w:jc w:val="center"/>
          <w:tblInd w:w="70" w:type="dxa"/>
          <w:tblLayout w:type="fixed"/>
          <w:tblCellMar>
            <w:left w:w="70" w:type="dxa"/>
            <w:right w:w="70" w:type="dxa"/>
          </w:tblCellMar>
          <w:tblLook w:val="00A0"/>
        </w:tblPrEx>
        <w:trPr>
          <w:trHeight w:hRule="exact" w:val="330"/>
          <w:jc w:val="center"/>
        </w:trPr>
        <w:tc>
          <w:tcPr>
            <w:tcW w:w="3369" w:type="pct"/>
            <w:tcBorders>
              <w:top w:val="nil"/>
              <w:left w:val="nil"/>
              <w:bottom w:val="none" w:sz="0" w:space="0" w:color="auto"/>
              <w:right w:val="nil"/>
            </w:tcBorders>
            <w:shd w:val="clear" w:color="000000" w:fill="auto"/>
            <w:textDirection w:val="lrTb"/>
            <w:vAlign w:val="center"/>
          </w:tcPr>
          <w:p w:rsidR="00395D92" w:rsidRPr="0072101A" w:rsidP="00254B31">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Zúčtovanie s EÚ</w:t>
            </w:r>
          </w:p>
        </w:tc>
        <w:tc>
          <w:tcPr>
            <w:tcW w:w="823" w:type="pct"/>
            <w:tcBorders>
              <w:top w:val="nil"/>
              <w:left w:val="nil"/>
              <w:bottom w:val="none" w:sz="0" w:space="0" w:color="auto"/>
              <w:right w:val="nil"/>
            </w:tcBorders>
            <w:shd w:val="clear" w:color="000000" w:fill="auto"/>
            <w:textDirection w:val="lrTb"/>
            <w:vAlign w:val="center"/>
          </w:tcPr>
          <w:p w:rsidR="00395D92" w:rsidRPr="0072101A" w:rsidP="00254B31">
            <w:pPr>
              <w:bidi w:val="0"/>
              <w:spacing w:after="0" w:line="240" w:lineRule="auto"/>
              <w:jc w:val="right"/>
              <w:rPr>
                <w:rFonts w:ascii="Times New Roman" w:hAnsi="Times New Roman"/>
                <w:bCs/>
                <w:color w:val="000000"/>
                <w:sz w:val="20"/>
                <w:szCs w:val="20"/>
                <w:lang w:eastAsia="sk-SK"/>
              </w:rPr>
            </w:pPr>
            <w:r w:rsidRPr="0072101A" w:rsidR="00F25377">
              <w:rPr>
                <w:rFonts w:ascii="Times New Roman" w:hAnsi="Times New Roman"/>
                <w:bCs/>
                <w:color w:val="000000"/>
                <w:sz w:val="20"/>
                <w:szCs w:val="20"/>
                <w:lang w:eastAsia="sk-SK"/>
              </w:rPr>
              <w:t>224 872</w:t>
            </w:r>
          </w:p>
        </w:tc>
        <w:tc>
          <w:tcPr>
            <w:tcW w:w="808" w:type="pct"/>
            <w:tcBorders>
              <w:top w:val="nil"/>
              <w:left w:val="nil"/>
              <w:bottom w:val="none" w:sz="0" w:space="0" w:color="auto"/>
              <w:right w:val="nil"/>
            </w:tcBorders>
            <w:shd w:val="clear" w:color="000000" w:fill="auto"/>
            <w:textDirection w:val="lrTb"/>
            <w:vAlign w:val="center"/>
          </w:tcPr>
          <w:p w:rsidR="00395D92" w:rsidRPr="0072101A" w:rsidP="00C74D08">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354 485</w:t>
            </w:r>
          </w:p>
        </w:tc>
      </w:tr>
      <w:tr>
        <w:tblPrEx>
          <w:tblW w:w="4682" w:type="pct"/>
          <w:jc w:val="center"/>
          <w:tblInd w:w="70" w:type="dxa"/>
          <w:tblLayout w:type="fixed"/>
          <w:tblCellMar>
            <w:left w:w="70" w:type="dxa"/>
            <w:right w:w="70" w:type="dxa"/>
          </w:tblCellMar>
          <w:tblLook w:val="00A0"/>
        </w:tblPrEx>
        <w:trPr>
          <w:trHeight w:hRule="exact" w:val="330"/>
          <w:jc w:val="center"/>
        </w:trPr>
        <w:tc>
          <w:tcPr>
            <w:tcW w:w="3369" w:type="pct"/>
            <w:tcBorders>
              <w:top w:val="nil"/>
              <w:left w:val="nil"/>
              <w:bottom w:val="none" w:sz="0" w:space="0" w:color="auto"/>
              <w:right w:val="nil"/>
            </w:tcBorders>
            <w:shd w:val="clear" w:color="000000" w:fill="auto"/>
            <w:textDirection w:val="lrTb"/>
            <w:vAlign w:val="center"/>
          </w:tcPr>
          <w:p w:rsidR="00395D92" w:rsidRPr="0072101A" w:rsidP="00BC4C9E">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Zamestnanci</w:t>
            </w:r>
          </w:p>
        </w:tc>
        <w:tc>
          <w:tcPr>
            <w:tcW w:w="823" w:type="pct"/>
            <w:tcBorders>
              <w:top w:val="nil"/>
              <w:left w:val="nil"/>
              <w:bottom w:val="none" w:sz="0" w:space="0" w:color="auto"/>
              <w:right w:val="nil"/>
            </w:tcBorders>
            <w:shd w:val="clear" w:color="000000" w:fill="auto"/>
            <w:textDirection w:val="lrTb"/>
            <w:vAlign w:val="center"/>
          </w:tcPr>
          <w:p w:rsidR="00395D92" w:rsidRPr="0072101A" w:rsidP="00BC4C9E">
            <w:pPr>
              <w:bidi w:val="0"/>
              <w:spacing w:after="0" w:line="240" w:lineRule="auto"/>
              <w:jc w:val="right"/>
              <w:rPr>
                <w:rFonts w:ascii="Times New Roman" w:hAnsi="Times New Roman"/>
                <w:bCs/>
                <w:color w:val="000000"/>
                <w:sz w:val="20"/>
                <w:szCs w:val="20"/>
                <w:lang w:eastAsia="sk-SK"/>
              </w:rPr>
            </w:pPr>
            <w:r w:rsidRPr="0072101A" w:rsidR="00F25377">
              <w:rPr>
                <w:rFonts w:ascii="Times New Roman" w:hAnsi="Times New Roman"/>
                <w:bCs/>
                <w:color w:val="000000"/>
                <w:sz w:val="20"/>
                <w:szCs w:val="20"/>
                <w:lang w:eastAsia="sk-SK"/>
              </w:rPr>
              <w:t>314 724</w:t>
            </w:r>
          </w:p>
        </w:tc>
        <w:tc>
          <w:tcPr>
            <w:tcW w:w="808" w:type="pct"/>
            <w:tcBorders>
              <w:top w:val="nil"/>
              <w:left w:val="nil"/>
              <w:bottom w:val="none" w:sz="0" w:space="0" w:color="auto"/>
              <w:right w:val="nil"/>
            </w:tcBorders>
            <w:shd w:val="clear" w:color="000000" w:fill="auto"/>
            <w:textDirection w:val="lrTb"/>
            <w:vAlign w:val="center"/>
          </w:tcPr>
          <w:p w:rsidR="00395D92" w:rsidRPr="0072101A" w:rsidP="00C74D08">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302 108</w:t>
            </w:r>
          </w:p>
        </w:tc>
      </w:tr>
      <w:tr>
        <w:tblPrEx>
          <w:tblW w:w="4682" w:type="pct"/>
          <w:jc w:val="center"/>
          <w:tblInd w:w="70" w:type="dxa"/>
          <w:tblLayout w:type="fixed"/>
          <w:tblCellMar>
            <w:left w:w="70" w:type="dxa"/>
            <w:right w:w="70" w:type="dxa"/>
          </w:tblCellMar>
          <w:tblLook w:val="00A0"/>
        </w:tblPrEx>
        <w:trPr>
          <w:trHeight w:hRule="exact" w:val="330"/>
          <w:jc w:val="center"/>
        </w:trPr>
        <w:tc>
          <w:tcPr>
            <w:tcW w:w="3369" w:type="pct"/>
            <w:tcBorders>
              <w:top w:val="nil"/>
              <w:left w:val="nil"/>
              <w:bottom w:val="none" w:sz="0" w:space="0" w:color="auto"/>
              <w:right w:val="nil"/>
            </w:tcBorders>
            <w:shd w:val="clear" w:color="000000" w:fill="auto"/>
            <w:textDirection w:val="lrTb"/>
            <w:vAlign w:val="center"/>
          </w:tcPr>
          <w:p w:rsidR="00395D92" w:rsidRPr="0072101A" w:rsidP="00BC4C9E">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Zúčtovanie s orgánmi sociálneho a zdravotného poistenia</w:t>
            </w:r>
          </w:p>
        </w:tc>
        <w:tc>
          <w:tcPr>
            <w:tcW w:w="823" w:type="pct"/>
            <w:tcBorders>
              <w:top w:val="nil"/>
              <w:left w:val="nil"/>
              <w:bottom w:val="none" w:sz="0" w:space="0" w:color="auto"/>
              <w:right w:val="nil"/>
            </w:tcBorders>
            <w:shd w:val="clear" w:color="000000" w:fill="auto"/>
            <w:textDirection w:val="lrTb"/>
            <w:vAlign w:val="center"/>
          </w:tcPr>
          <w:p w:rsidR="00395D92" w:rsidRPr="0072101A" w:rsidP="00BC4C9E">
            <w:pPr>
              <w:bidi w:val="0"/>
              <w:spacing w:after="0" w:line="240" w:lineRule="auto"/>
              <w:jc w:val="right"/>
              <w:rPr>
                <w:rFonts w:ascii="Times New Roman" w:hAnsi="Times New Roman"/>
                <w:bCs/>
                <w:color w:val="000000"/>
                <w:sz w:val="20"/>
                <w:szCs w:val="20"/>
                <w:lang w:eastAsia="sk-SK"/>
              </w:rPr>
            </w:pPr>
            <w:r w:rsidRPr="0072101A" w:rsidR="00F25377">
              <w:rPr>
                <w:rFonts w:ascii="Times New Roman" w:hAnsi="Times New Roman"/>
                <w:bCs/>
                <w:color w:val="000000"/>
                <w:sz w:val="20"/>
                <w:szCs w:val="20"/>
                <w:lang w:eastAsia="sk-SK"/>
              </w:rPr>
              <w:t>320 256</w:t>
            </w:r>
          </w:p>
        </w:tc>
        <w:tc>
          <w:tcPr>
            <w:tcW w:w="808" w:type="pct"/>
            <w:tcBorders>
              <w:top w:val="nil"/>
              <w:left w:val="nil"/>
              <w:bottom w:val="none" w:sz="0" w:space="0" w:color="auto"/>
              <w:right w:val="nil"/>
            </w:tcBorders>
            <w:shd w:val="clear" w:color="000000" w:fill="auto"/>
            <w:textDirection w:val="lrTb"/>
            <w:vAlign w:val="center"/>
          </w:tcPr>
          <w:p w:rsidR="00395D92" w:rsidRPr="0072101A" w:rsidP="00C74D08">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284 686</w:t>
            </w:r>
          </w:p>
        </w:tc>
      </w:tr>
      <w:tr>
        <w:tblPrEx>
          <w:tblW w:w="4682" w:type="pct"/>
          <w:jc w:val="center"/>
          <w:tblInd w:w="70" w:type="dxa"/>
          <w:tblLayout w:type="fixed"/>
          <w:tblCellMar>
            <w:left w:w="70" w:type="dxa"/>
            <w:right w:w="70" w:type="dxa"/>
          </w:tblCellMar>
          <w:tblLook w:val="00A0"/>
        </w:tblPrEx>
        <w:trPr>
          <w:trHeight w:hRule="exact" w:val="330"/>
          <w:jc w:val="center"/>
        </w:trPr>
        <w:tc>
          <w:tcPr>
            <w:tcW w:w="3369" w:type="pct"/>
            <w:tcBorders>
              <w:top w:val="nil"/>
              <w:left w:val="nil"/>
              <w:bottom w:val="none" w:sz="0" w:space="0" w:color="auto"/>
              <w:right w:val="nil"/>
            </w:tcBorders>
            <w:shd w:val="clear" w:color="000000" w:fill="auto"/>
            <w:textDirection w:val="lrTb"/>
            <w:vAlign w:val="center"/>
          </w:tcPr>
          <w:p w:rsidR="00395D92" w:rsidRPr="0072101A" w:rsidP="00BC4C9E">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Záväzky z daní a poplatkov</w:t>
            </w:r>
          </w:p>
        </w:tc>
        <w:tc>
          <w:tcPr>
            <w:tcW w:w="823" w:type="pct"/>
            <w:tcBorders>
              <w:top w:val="nil"/>
              <w:left w:val="nil"/>
              <w:bottom w:val="none" w:sz="0" w:space="0" w:color="auto"/>
              <w:right w:val="nil"/>
            </w:tcBorders>
            <w:shd w:val="clear" w:color="000000" w:fill="auto"/>
            <w:textDirection w:val="lrTb"/>
            <w:vAlign w:val="center"/>
          </w:tcPr>
          <w:p w:rsidR="00395D92" w:rsidRPr="0072101A" w:rsidP="00BC4C9E">
            <w:pPr>
              <w:bidi w:val="0"/>
              <w:spacing w:after="0" w:line="240" w:lineRule="auto"/>
              <w:jc w:val="right"/>
              <w:rPr>
                <w:rFonts w:ascii="Times New Roman" w:hAnsi="Times New Roman"/>
                <w:bCs/>
                <w:color w:val="000000"/>
                <w:sz w:val="20"/>
                <w:szCs w:val="20"/>
                <w:lang w:eastAsia="sk-SK"/>
              </w:rPr>
            </w:pPr>
            <w:r w:rsidRPr="0072101A" w:rsidR="00F25377">
              <w:rPr>
                <w:rFonts w:ascii="Times New Roman" w:hAnsi="Times New Roman"/>
                <w:bCs/>
                <w:color w:val="000000"/>
                <w:sz w:val="20"/>
                <w:szCs w:val="20"/>
                <w:lang w:eastAsia="sk-SK"/>
              </w:rPr>
              <w:t>42 611</w:t>
            </w:r>
          </w:p>
        </w:tc>
        <w:tc>
          <w:tcPr>
            <w:tcW w:w="808" w:type="pct"/>
            <w:tcBorders>
              <w:top w:val="nil"/>
              <w:left w:val="nil"/>
              <w:bottom w:val="none" w:sz="0" w:space="0" w:color="auto"/>
              <w:right w:val="nil"/>
            </w:tcBorders>
            <w:shd w:val="clear" w:color="000000" w:fill="auto"/>
            <w:textDirection w:val="lrTb"/>
            <w:vAlign w:val="center"/>
          </w:tcPr>
          <w:p w:rsidR="00395D92" w:rsidRPr="0072101A" w:rsidP="00C74D08">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39 577</w:t>
            </w:r>
          </w:p>
        </w:tc>
      </w:tr>
      <w:tr>
        <w:tblPrEx>
          <w:tblW w:w="4682" w:type="pct"/>
          <w:jc w:val="center"/>
          <w:tblInd w:w="70" w:type="dxa"/>
          <w:tblLayout w:type="fixed"/>
          <w:tblCellMar>
            <w:left w:w="70" w:type="dxa"/>
            <w:right w:w="70" w:type="dxa"/>
          </w:tblCellMar>
          <w:tblLook w:val="00A0"/>
        </w:tblPrEx>
        <w:trPr>
          <w:trHeight w:hRule="exact" w:val="330"/>
          <w:jc w:val="center"/>
        </w:trPr>
        <w:tc>
          <w:tcPr>
            <w:tcW w:w="3369" w:type="pct"/>
            <w:tcBorders>
              <w:top w:val="nil"/>
              <w:left w:val="nil"/>
              <w:bottom w:val="none" w:sz="0" w:space="0" w:color="auto"/>
              <w:right w:val="nil"/>
            </w:tcBorders>
            <w:shd w:val="clear" w:color="000000" w:fill="auto"/>
            <w:textDirection w:val="lrTb"/>
            <w:vAlign w:val="center"/>
          </w:tcPr>
          <w:p w:rsidR="00395D92" w:rsidRPr="0072101A" w:rsidP="00BC4C9E">
            <w:pPr>
              <w:bidi w:val="0"/>
              <w:spacing w:after="0" w:line="240" w:lineRule="auto"/>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Ostatné záväzky</w:t>
            </w:r>
          </w:p>
        </w:tc>
        <w:tc>
          <w:tcPr>
            <w:tcW w:w="823" w:type="pct"/>
            <w:tcBorders>
              <w:top w:val="nil"/>
              <w:left w:val="nil"/>
              <w:bottom w:val="none" w:sz="0" w:space="0" w:color="auto"/>
              <w:right w:val="nil"/>
            </w:tcBorders>
            <w:shd w:val="clear" w:color="000000" w:fill="auto"/>
            <w:textDirection w:val="lrTb"/>
            <w:vAlign w:val="center"/>
          </w:tcPr>
          <w:p w:rsidR="00395D92" w:rsidRPr="0072101A" w:rsidP="001C720F">
            <w:pPr>
              <w:bidi w:val="0"/>
              <w:spacing w:after="0" w:line="240" w:lineRule="auto"/>
              <w:jc w:val="right"/>
              <w:rPr>
                <w:rFonts w:ascii="Times New Roman" w:hAnsi="Times New Roman"/>
                <w:bCs/>
                <w:color w:val="000000"/>
                <w:sz w:val="20"/>
                <w:szCs w:val="20"/>
                <w:lang w:eastAsia="sk-SK"/>
              </w:rPr>
            </w:pPr>
            <w:r w:rsidRPr="0072101A" w:rsidR="003E2A96">
              <w:rPr>
                <w:rFonts w:ascii="Times New Roman" w:hAnsi="Times New Roman"/>
                <w:bCs/>
                <w:color w:val="000000"/>
                <w:sz w:val="20"/>
                <w:szCs w:val="20"/>
                <w:lang w:eastAsia="sk-SK"/>
              </w:rPr>
              <w:t>1 302 557</w:t>
            </w:r>
          </w:p>
        </w:tc>
        <w:tc>
          <w:tcPr>
            <w:tcW w:w="808" w:type="pct"/>
            <w:tcBorders>
              <w:top w:val="nil"/>
              <w:left w:val="nil"/>
              <w:bottom w:val="none" w:sz="0" w:space="0" w:color="auto"/>
              <w:right w:val="nil"/>
            </w:tcBorders>
            <w:shd w:val="clear" w:color="000000" w:fill="auto"/>
            <w:textDirection w:val="lrTb"/>
            <w:vAlign w:val="center"/>
          </w:tcPr>
          <w:p w:rsidR="00395D92" w:rsidRPr="0072101A" w:rsidP="00C74D08">
            <w:pPr>
              <w:bidi w:val="0"/>
              <w:spacing w:after="0" w:line="240" w:lineRule="auto"/>
              <w:jc w:val="right"/>
              <w:rPr>
                <w:rFonts w:ascii="Times New Roman" w:hAnsi="Times New Roman"/>
                <w:bCs/>
                <w:color w:val="000000"/>
                <w:sz w:val="20"/>
                <w:szCs w:val="20"/>
                <w:lang w:eastAsia="sk-SK"/>
              </w:rPr>
            </w:pPr>
            <w:r w:rsidRPr="0072101A">
              <w:rPr>
                <w:rFonts w:ascii="Times New Roman" w:hAnsi="Times New Roman"/>
                <w:bCs/>
                <w:color w:val="000000"/>
                <w:sz w:val="20"/>
                <w:szCs w:val="20"/>
                <w:lang w:eastAsia="sk-SK"/>
              </w:rPr>
              <w:t>1 269 173</w:t>
            </w:r>
          </w:p>
        </w:tc>
      </w:tr>
      <w:tr>
        <w:tblPrEx>
          <w:tblW w:w="4682" w:type="pct"/>
          <w:jc w:val="center"/>
          <w:tblInd w:w="70" w:type="dxa"/>
          <w:tblLayout w:type="fixed"/>
          <w:tblCellMar>
            <w:left w:w="70" w:type="dxa"/>
            <w:right w:w="70" w:type="dxa"/>
          </w:tblCellMar>
          <w:tblLook w:val="00A0"/>
        </w:tblPrEx>
        <w:trPr>
          <w:trHeight w:hRule="exact" w:val="330"/>
          <w:jc w:val="center"/>
        </w:trPr>
        <w:tc>
          <w:tcPr>
            <w:tcW w:w="3369" w:type="pct"/>
            <w:tcBorders>
              <w:top w:val="nil"/>
              <w:left w:val="nil"/>
              <w:bottom w:val="single" w:sz="4" w:space="0" w:color="000000"/>
              <w:right w:val="nil"/>
            </w:tcBorders>
            <w:shd w:val="clear" w:color="000000" w:fill="auto"/>
            <w:textDirection w:val="lrTb"/>
            <w:vAlign w:val="center"/>
          </w:tcPr>
          <w:p w:rsidR="00395D92" w:rsidRPr="0072101A" w:rsidP="00BC4C9E">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Spolu</w:t>
            </w:r>
          </w:p>
        </w:tc>
        <w:tc>
          <w:tcPr>
            <w:tcW w:w="823" w:type="pct"/>
            <w:tcBorders>
              <w:top w:val="nil"/>
              <w:left w:val="nil"/>
              <w:bottom w:val="single" w:sz="4" w:space="0" w:color="000000"/>
              <w:right w:val="nil"/>
            </w:tcBorders>
            <w:shd w:val="clear" w:color="000000" w:fill="auto"/>
            <w:textDirection w:val="lrTb"/>
            <w:vAlign w:val="center"/>
          </w:tcPr>
          <w:p w:rsidR="00395D92" w:rsidRPr="0072101A" w:rsidP="003E2A96">
            <w:pPr>
              <w:bidi w:val="0"/>
              <w:spacing w:after="0" w:line="240" w:lineRule="auto"/>
              <w:jc w:val="right"/>
              <w:rPr>
                <w:rFonts w:ascii="Times New Roman" w:hAnsi="Times New Roman"/>
                <w:b/>
                <w:bCs/>
                <w:color w:val="000000"/>
                <w:sz w:val="20"/>
                <w:szCs w:val="20"/>
                <w:lang w:eastAsia="sk-SK"/>
              </w:rPr>
            </w:pPr>
            <w:r w:rsidRPr="0072101A" w:rsidR="001C720F">
              <w:rPr>
                <w:rFonts w:ascii="Times New Roman" w:hAnsi="Times New Roman"/>
                <w:b/>
                <w:bCs/>
                <w:color w:val="000000"/>
                <w:sz w:val="20"/>
                <w:szCs w:val="20"/>
                <w:lang w:eastAsia="sk-SK"/>
              </w:rPr>
              <w:t>4</w:t>
            </w:r>
            <w:r w:rsidRPr="0072101A" w:rsidR="003E2A96">
              <w:rPr>
                <w:rFonts w:ascii="Times New Roman" w:hAnsi="Times New Roman"/>
                <w:b/>
                <w:bCs/>
                <w:color w:val="000000"/>
                <w:sz w:val="20"/>
                <w:szCs w:val="20"/>
                <w:lang w:eastAsia="sk-SK"/>
              </w:rPr>
              <w:t> 705 380</w:t>
            </w:r>
          </w:p>
        </w:tc>
        <w:tc>
          <w:tcPr>
            <w:tcW w:w="808" w:type="pct"/>
            <w:tcBorders>
              <w:top w:val="nil"/>
              <w:left w:val="nil"/>
              <w:bottom w:val="single" w:sz="4" w:space="0" w:color="000000"/>
              <w:right w:val="nil"/>
            </w:tcBorders>
            <w:shd w:val="clear" w:color="000000" w:fill="auto"/>
            <w:textDirection w:val="lrTb"/>
            <w:vAlign w:val="center"/>
          </w:tcPr>
          <w:p w:rsidR="00395D92" w:rsidRPr="0072101A" w:rsidP="00C74D08">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4 769 302</w:t>
            </w:r>
          </w:p>
        </w:tc>
      </w:tr>
    </w:tbl>
    <w:p w:rsidR="00D7621A" w:rsidRPr="00C22537" w:rsidP="0012396F">
      <w:pPr>
        <w:bidi w:val="0"/>
        <w:spacing w:before="240" w:after="120" w:line="336" w:lineRule="auto"/>
        <w:jc w:val="both"/>
        <w:rPr>
          <w:rFonts w:ascii="Times New Roman" w:hAnsi="Times New Roman"/>
          <w:i/>
          <w:szCs w:val="22"/>
        </w:rPr>
      </w:pPr>
      <w:r w:rsidRPr="00C22537">
        <w:rPr>
          <w:rFonts w:ascii="Times New Roman" w:hAnsi="Times New Roman"/>
          <w:i/>
          <w:szCs w:val="22"/>
        </w:rPr>
        <w:t>Dlhodobé záväzky (okrem dlhopisov)</w:t>
      </w:r>
    </w:p>
    <w:p w:rsidR="00C22537" w:rsidP="000967F2">
      <w:pPr>
        <w:bidi w:val="0"/>
        <w:spacing w:after="120" w:line="336" w:lineRule="auto"/>
        <w:jc w:val="both"/>
        <w:rPr>
          <w:rFonts w:ascii="Times New Roman" w:hAnsi="Times New Roman"/>
        </w:rPr>
      </w:pPr>
      <w:r w:rsidRPr="0072101A" w:rsidR="000967F2">
        <w:rPr>
          <w:rFonts w:ascii="Times New Roman" w:hAnsi="Times New Roman"/>
        </w:rPr>
        <w:t xml:space="preserve">Medziročný pokles dlhodobých záväzkov bol spôsobený hlavne poklesom </w:t>
      </w:r>
      <w:r w:rsidRPr="0072101A" w:rsidR="000967F2">
        <w:rPr>
          <w:rFonts w:ascii="Times New Roman" w:hAnsi="Times New Roman"/>
          <w:u w:val="single"/>
        </w:rPr>
        <w:t>ostatných záväzkov</w:t>
      </w:r>
      <w:r w:rsidRPr="0072101A" w:rsidR="000967F2">
        <w:rPr>
          <w:rFonts w:ascii="Times New Roman" w:hAnsi="Times New Roman"/>
        </w:rPr>
        <w:t xml:space="preserve"> Ministerstva financií SR o 245 631 tis. eur, a to hlavne z dôvodu úhrady prevzatých záväzkov za Železnice Slovenskej republiky (240 898 tis. eur), prevzatých záväzkov za spoločnosť Metro, a.s. (3 093 tis. eur) a prevzatých záväzkov za spoločnosť Slovenský vodohospodársky podnik, š.p.</w:t>
        <w:br/>
        <w:t xml:space="preserve">(1 763 tis. eur). Záväzky boli uhradené veriteľom týchto spoločností, ktorými boli zahraničné banky a medzinárodné inštitúcie. </w:t>
      </w:r>
    </w:p>
    <w:p w:rsidR="00D7621A" w:rsidRPr="0072101A" w:rsidP="000967F2">
      <w:pPr>
        <w:bidi w:val="0"/>
        <w:spacing w:after="120" w:line="336" w:lineRule="auto"/>
        <w:jc w:val="both"/>
        <w:rPr>
          <w:rFonts w:ascii="Times New Roman" w:hAnsi="Times New Roman"/>
          <w:szCs w:val="22"/>
        </w:rPr>
      </w:pPr>
      <w:r w:rsidRPr="0072101A" w:rsidR="006F40F7">
        <w:rPr>
          <w:rFonts w:ascii="Times New Roman" w:hAnsi="Times New Roman"/>
          <w:i/>
          <w:szCs w:val="22"/>
          <w:u w:val="single"/>
        </w:rPr>
        <w:t>Záväzky z pevných termínových operácií</w:t>
      </w:r>
      <w:r w:rsidRPr="0072101A" w:rsidR="006F40F7">
        <w:rPr>
          <w:rFonts w:ascii="Times New Roman" w:hAnsi="Times New Roman"/>
          <w:szCs w:val="22"/>
        </w:rPr>
        <w:t xml:space="preserve"> </w:t>
      </w:r>
      <w:r w:rsidRPr="0072101A" w:rsidR="00225638">
        <w:rPr>
          <w:rFonts w:ascii="Times New Roman" w:hAnsi="Times New Roman"/>
          <w:szCs w:val="22"/>
        </w:rPr>
        <w:t>s</w:t>
      </w:r>
      <w:r w:rsidRPr="0072101A" w:rsidR="006F40F7">
        <w:rPr>
          <w:rFonts w:ascii="Times New Roman" w:hAnsi="Times New Roman"/>
          <w:szCs w:val="22"/>
        </w:rPr>
        <w:t xml:space="preserve">a medziročne </w:t>
      </w:r>
      <w:r w:rsidRPr="0072101A" w:rsidR="00344022">
        <w:rPr>
          <w:rFonts w:ascii="Times New Roman" w:hAnsi="Times New Roman"/>
          <w:szCs w:val="22"/>
        </w:rPr>
        <w:t>znížili</w:t>
      </w:r>
      <w:r w:rsidRPr="0072101A" w:rsidR="006F40F7">
        <w:rPr>
          <w:rFonts w:ascii="Times New Roman" w:hAnsi="Times New Roman"/>
          <w:szCs w:val="22"/>
        </w:rPr>
        <w:t xml:space="preserve"> o</w:t>
      </w:r>
      <w:r w:rsidRPr="0072101A" w:rsidR="00344022">
        <w:rPr>
          <w:rFonts w:ascii="Times New Roman" w:hAnsi="Times New Roman"/>
          <w:szCs w:val="22"/>
        </w:rPr>
        <w:t> 251 786</w:t>
      </w:r>
      <w:r w:rsidRPr="0072101A" w:rsidR="00225638">
        <w:rPr>
          <w:rFonts w:ascii="Times New Roman" w:hAnsi="Times New Roman"/>
          <w:szCs w:val="22"/>
        </w:rPr>
        <w:t xml:space="preserve"> tis.</w:t>
      </w:r>
      <w:r w:rsidRPr="0072101A" w:rsidR="006F40F7">
        <w:rPr>
          <w:rFonts w:ascii="Times New Roman" w:hAnsi="Times New Roman"/>
          <w:szCs w:val="22"/>
        </w:rPr>
        <w:t xml:space="preserve"> eur</w:t>
      </w:r>
      <w:r w:rsidRPr="0072101A" w:rsidR="00344022">
        <w:rPr>
          <w:rFonts w:ascii="Times New Roman" w:hAnsi="Times New Roman"/>
          <w:szCs w:val="22"/>
        </w:rPr>
        <w:t>, z toho</w:t>
      </w:r>
      <w:r w:rsidRPr="0072101A" w:rsidR="006F40F7">
        <w:rPr>
          <w:rFonts w:ascii="Times New Roman" w:hAnsi="Times New Roman"/>
          <w:szCs w:val="22"/>
        </w:rPr>
        <w:t xml:space="preserve"> Ministerstvo financií SR </w:t>
      </w:r>
      <w:r w:rsidRPr="0072101A" w:rsidR="00344022">
        <w:rPr>
          <w:rFonts w:ascii="Times New Roman" w:hAnsi="Times New Roman"/>
          <w:szCs w:val="22"/>
        </w:rPr>
        <w:t xml:space="preserve">218 120 tis. eur </w:t>
      </w:r>
      <w:r w:rsidRPr="0072101A" w:rsidR="006F40F7">
        <w:rPr>
          <w:rFonts w:ascii="Times New Roman" w:hAnsi="Times New Roman"/>
          <w:szCs w:val="22"/>
        </w:rPr>
        <w:t xml:space="preserve">z dôvodu </w:t>
      </w:r>
      <w:r w:rsidRPr="0072101A" w:rsidR="00344022">
        <w:rPr>
          <w:rFonts w:ascii="Times New Roman" w:hAnsi="Times New Roman"/>
          <w:szCs w:val="22"/>
        </w:rPr>
        <w:t>zmeny postupov účtovania o derivátoch.</w:t>
      </w:r>
    </w:p>
    <w:p w:rsidR="00F15365" w:rsidRPr="0072101A" w:rsidP="00F15365">
      <w:pPr>
        <w:bidi w:val="0"/>
        <w:spacing w:after="120" w:line="336" w:lineRule="auto"/>
        <w:jc w:val="both"/>
        <w:rPr>
          <w:rFonts w:ascii="Times New Roman" w:hAnsi="Times New Roman"/>
          <w:szCs w:val="22"/>
        </w:rPr>
      </w:pPr>
      <w:r w:rsidRPr="0072101A">
        <w:rPr>
          <w:rFonts w:ascii="Times New Roman" w:hAnsi="Times New Roman"/>
          <w:szCs w:val="22"/>
        </w:rPr>
        <w:t xml:space="preserve">Dlhodobé </w:t>
      </w:r>
      <w:r w:rsidRPr="0072101A">
        <w:rPr>
          <w:rFonts w:ascii="Times New Roman" w:hAnsi="Times New Roman"/>
          <w:i/>
          <w:szCs w:val="22"/>
          <w:u w:val="single"/>
        </w:rPr>
        <w:t>záväzky z nájmu</w:t>
      </w:r>
      <w:r w:rsidRPr="0072101A">
        <w:rPr>
          <w:rFonts w:ascii="Times New Roman" w:hAnsi="Times New Roman"/>
          <w:szCs w:val="22"/>
        </w:rPr>
        <w:t xml:space="preserve"> vykazuje najmä Železničná spoločnosť Cargo, </w:t>
      </w:r>
      <w:r w:rsidRPr="0072101A" w:rsidR="00DC5090">
        <w:rPr>
          <w:rFonts w:ascii="Times New Roman" w:hAnsi="Times New Roman"/>
          <w:szCs w:val="22"/>
        </w:rPr>
        <w:t>a.s.</w:t>
      </w:r>
      <w:r w:rsidRPr="0072101A">
        <w:rPr>
          <w:rFonts w:ascii="Times New Roman" w:hAnsi="Times New Roman"/>
          <w:szCs w:val="22"/>
        </w:rPr>
        <w:t xml:space="preserve"> z obchodných vzťahov (</w:t>
      </w:r>
      <w:r w:rsidRPr="0072101A" w:rsidR="00E86BE0">
        <w:rPr>
          <w:rFonts w:ascii="Times New Roman" w:hAnsi="Times New Roman"/>
          <w:szCs w:val="22"/>
        </w:rPr>
        <w:t>17</w:t>
      </w:r>
      <w:r w:rsidRPr="0072101A" w:rsidR="009A00D1">
        <w:rPr>
          <w:rFonts w:ascii="Times New Roman" w:hAnsi="Times New Roman"/>
          <w:szCs w:val="22"/>
        </w:rPr>
        <w:t> 021</w:t>
      </w:r>
      <w:r w:rsidRPr="0072101A">
        <w:rPr>
          <w:rFonts w:ascii="Times New Roman" w:hAnsi="Times New Roman"/>
          <w:szCs w:val="22"/>
        </w:rPr>
        <w:t xml:space="preserve"> tis. eur), a to hlavne za prenájom dopravnej techniky. </w:t>
      </w:r>
    </w:p>
    <w:p w:rsidR="00662072" w:rsidRPr="00C22537" w:rsidP="00662072">
      <w:pPr>
        <w:bidi w:val="0"/>
        <w:spacing w:before="240" w:after="120" w:line="336" w:lineRule="auto"/>
        <w:jc w:val="both"/>
        <w:rPr>
          <w:rFonts w:ascii="Times New Roman" w:hAnsi="Times New Roman"/>
          <w:i/>
          <w:szCs w:val="22"/>
        </w:rPr>
      </w:pPr>
      <w:r w:rsidRPr="00C22537">
        <w:rPr>
          <w:rFonts w:ascii="Times New Roman" w:hAnsi="Times New Roman"/>
          <w:i/>
          <w:szCs w:val="22"/>
        </w:rPr>
        <w:t>Krátkodobé záväzky</w:t>
      </w:r>
    </w:p>
    <w:p w:rsidR="00AB2711" w:rsidRPr="0072101A" w:rsidP="008B70DC">
      <w:pPr>
        <w:bidi w:val="0"/>
        <w:spacing w:after="120" w:line="336" w:lineRule="auto"/>
        <w:jc w:val="both"/>
        <w:rPr>
          <w:rFonts w:ascii="Times New Roman" w:hAnsi="Times New Roman"/>
          <w:szCs w:val="22"/>
        </w:rPr>
      </w:pPr>
      <w:r w:rsidRPr="0072101A" w:rsidR="00533E6D">
        <w:rPr>
          <w:rFonts w:ascii="Times New Roman" w:hAnsi="Times New Roman"/>
          <w:i/>
          <w:szCs w:val="22"/>
          <w:u w:val="single"/>
        </w:rPr>
        <w:t>Záväzky voči dodávateľom</w:t>
      </w:r>
      <w:r w:rsidRPr="0072101A" w:rsidR="00533E6D">
        <w:rPr>
          <w:rFonts w:ascii="Times New Roman" w:hAnsi="Times New Roman"/>
          <w:szCs w:val="22"/>
        </w:rPr>
        <w:t xml:space="preserve"> dosiahli </w:t>
      </w:r>
      <w:r w:rsidRPr="0072101A" w:rsidR="00AE55A7">
        <w:rPr>
          <w:rFonts w:ascii="Times New Roman" w:hAnsi="Times New Roman"/>
          <w:szCs w:val="22"/>
        </w:rPr>
        <w:t>1 526 308</w:t>
      </w:r>
      <w:r w:rsidRPr="0072101A" w:rsidR="00533E6D">
        <w:rPr>
          <w:rFonts w:ascii="Times New Roman" w:hAnsi="Times New Roman"/>
          <w:szCs w:val="22"/>
        </w:rPr>
        <w:t xml:space="preserve"> tis. eur, z toho sub</w:t>
      </w:r>
      <w:r w:rsidRPr="0072101A" w:rsidR="00C4014C">
        <w:rPr>
          <w:rFonts w:ascii="Times New Roman" w:hAnsi="Times New Roman"/>
          <w:szCs w:val="22"/>
        </w:rPr>
        <w:t>jekty ústrednej správy vykázali</w:t>
        <w:br/>
      </w:r>
      <w:r w:rsidRPr="0072101A" w:rsidR="00FC1DC7">
        <w:rPr>
          <w:rFonts w:ascii="Times New Roman" w:hAnsi="Times New Roman"/>
          <w:szCs w:val="22"/>
        </w:rPr>
        <w:t>1 066 79</w:t>
      </w:r>
      <w:r w:rsidR="00C22537">
        <w:rPr>
          <w:rFonts w:ascii="Times New Roman" w:hAnsi="Times New Roman"/>
          <w:szCs w:val="22"/>
        </w:rPr>
        <w:t>2</w:t>
      </w:r>
      <w:r w:rsidRPr="0072101A" w:rsidR="00533E6D">
        <w:rPr>
          <w:rFonts w:ascii="Times New Roman" w:hAnsi="Times New Roman"/>
          <w:szCs w:val="22"/>
        </w:rPr>
        <w:t xml:space="preserve"> tis. eur, subjekty územnej samosprávy </w:t>
      </w:r>
      <w:r w:rsidRPr="0072101A" w:rsidR="00FC1DC7">
        <w:rPr>
          <w:rFonts w:ascii="Times New Roman" w:hAnsi="Times New Roman"/>
          <w:szCs w:val="22"/>
        </w:rPr>
        <w:t>300 276</w:t>
      </w:r>
      <w:r w:rsidRPr="0072101A" w:rsidR="00533E6D">
        <w:rPr>
          <w:rFonts w:ascii="Times New Roman" w:hAnsi="Times New Roman"/>
          <w:szCs w:val="22"/>
        </w:rPr>
        <w:t xml:space="preserve"> tis. eur a ostatné subjekty </w:t>
      </w:r>
      <w:r w:rsidRPr="0072101A" w:rsidR="00FC1DC7">
        <w:rPr>
          <w:rFonts w:ascii="Times New Roman" w:hAnsi="Times New Roman"/>
          <w:szCs w:val="22"/>
        </w:rPr>
        <w:t>159 240</w:t>
      </w:r>
      <w:r w:rsidRPr="0072101A" w:rsidR="00533E6D">
        <w:rPr>
          <w:rFonts w:ascii="Times New Roman" w:hAnsi="Times New Roman"/>
          <w:szCs w:val="22"/>
        </w:rPr>
        <w:t xml:space="preserve"> tis. eur. </w:t>
      </w:r>
      <w:r w:rsidRPr="0072101A">
        <w:rPr>
          <w:rFonts w:ascii="Times New Roman" w:hAnsi="Times New Roman"/>
          <w:szCs w:val="22"/>
        </w:rPr>
        <w:t xml:space="preserve">Zníženie </w:t>
      </w:r>
      <w:r w:rsidRPr="0072101A" w:rsidR="007F79B3">
        <w:rPr>
          <w:rFonts w:ascii="Times New Roman" w:hAnsi="Times New Roman"/>
          <w:szCs w:val="22"/>
        </w:rPr>
        <w:t xml:space="preserve">krátkodobých záväzkov bolo čiastočne spôsobené </w:t>
      </w:r>
      <w:r w:rsidRPr="0072101A">
        <w:rPr>
          <w:rFonts w:ascii="Times New Roman" w:hAnsi="Times New Roman"/>
          <w:szCs w:val="22"/>
        </w:rPr>
        <w:t>vyššou mierou eliminácie vzájomných pohľadávok a záväzkov platobných jednotiek ministerstiev voči certifikačného orgánu (Ministerstvo financií SR) zo schválených žiadostí o platbu EÚ prostriedkov. Záväzky obchodných spoločností sa čiastočne zvýšili vykázaním</w:t>
      </w:r>
      <w:r w:rsidRPr="0072101A" w:rsidR="007F79B3">
        <w:rPr>
          <w:rFonts w:ascii="Times New Roman" w:hAnsi="Times New Roman"/>
          <w:szCs w:val="22"/>
        </w:rPr>
        <w:t xml:space="preserve"> časti dlhodobých záväzkov, ktorých splatnosť sa očakávala v roku 2014</w:t>
      </w:r>
      <w:r w:rsidRPr="0072101A" w:rsidR="00C53807">
        <w:rPr>
          <w:rFonts w:ascii="Times New Roman" w:hAnsi="Times New Roman"/>
          <w:szCs w:val="22"/>
        </w:rPr>
        <w:t xml:space="preserve"> (n</w:t>
      </w:r>
      <w:r w:rsidRPr="0072101A" w:rsidR="00FF1CD6">
        <w:rPr>
          <w:rFonts w:ascii="Times New Roman" w:hAnsi="Times New Roman"/>
          <w:szCs w:val="22"/>
        </w:rPr>
        <w:t xml:space="preserve">apríklad Železničná </w:t>
      </w:r>
      <w:r w:rsidRPr="0072101A" w:rsidR="008C6D85">
        <w:rPr>
          <w:rFonts w:ascii="Times New Roman" w:hAnsi="Times New Roman"/>
          <w:szCs w:val="22"/>
        </w:rPr>
        <w:t>spoločnosť Cargo Slovakia, a.s.</w:t>
      </w:r>
      <w:r w:rsidRPr="0072101A">
        <w:rPr>
          <w:rFonts w:ascii="Times New Roman" w:hAnsi="Times New Roman"/>
          <w:szCs w:val="22"/>
        </w:rPr>
        <w:t xml:space="preserve"> </w:t>
      </w:r>
      <w:r w:rsidRPr="0072101A" w:rsidR="00ED480E">
        <w:rPr>
          <w:rFonts w:ascii="Times New Roman" w:hAnsi="Times New Roman"/>
          <w:szCs w:val="22"/>
        </w:rPr>
        <w:t>31 006</w:t>
      </w:r>
      <w:r w:rsidRPr="0072101A" w:rsidR="00FF1CD6">
        <w:rPr>
          <w:rFonts w:ascii="Times New Roman" w:hAnsi="Times New Roman"/>
          <w:szCs w:val="22"/>
        </w:rPr>
        <w:t xml:space="preserve"> tis. eur)</w:t>
      </w:r>
      <w:r w:rsidRPr="0072101A" w:rsidR="00ED480E">
        <w:rPr>
          <w:rFonts w:ascii="Times New Roman" w:hAnsi="Times New Roman"/>
          <w:szCs w:val="22"/>
        </w:rPr>
        <w:t xml:space="preserve"> a vykázaním záväzkov SPP, a.s. (82 621 tis. eur)</w:t>
      </w:r>
      <w:r w:rsidRPr="0072101A" w:rsidR="007F79B3">
        <w:rPr>
          <w:rFonts w:ascii="Times New Roman" w:hAnsi="Times New Roman"/>
          <w:szCs w:val="22"/>
        </w:rPr>
        <w:t xml:space="preserve">. </w:t>
      </w:r>
    </w:p>
    <w:p w:rsidR="00533E6D" w:rsidRPr="0072101A" w:rsidP="008B70DC">
      <w:pPr>
        <w:bidi w:val="0"/>
        <w:spacing w:after="120" w:line="336" w:lineRule="auto"/>
        <w:jc w:val="both"/>
        <w:rPr>
          <w:rFonts w:ascii="Times New Roman" w:hAnsi="Times New Roman"/>
          <w:i/>
          <w:szCs w:val="22"/>
          <w:u w:val="single"/>
        </w:rPr>
      </w:pPr>
      <w:r w:rsidRPr="0072101A">
        <w:rPr>
          <w:rFonts w:ascii="Times New Roman" w:hAnsi="Times New Roman"/>
          <w:szCs w:val="22"/>
        </w:rPr>
        <w:t xml:space="preserve">V rámci ústrednej správy vykazujú najvyššiu hodnotu </w:t>
      </w:r>
      <w:r w:rsidRPr="0072101A" w:rsidR="00AB2711">
        <w:rPr>
          <w:rFonts w:ascii="Times New Roman" w:hAnsi="Times New Roman"/>
          <w:szCs w:val="22"/>
        </w:rPr>
        <w:t xml:space="preserve">krátkodobých záväzkov </w:t>
      </w:r>
      <w:r w:rsidRPr="0072101A">
        <w:rPr>
          <w:rFonts w:ascii="Times New Roman" w:hAnsi="Times New Roman"/>
          <w:szCs w:val="22"/>
        </w:rPr>
        <w:t xml:space="preserve">najmä obchodné spoločnosti ako Národná diaľničná spoločnosť, a.s. </w:t>
      </w:r>
      <w:r w:rsidRPr="0072101A" w:rsidR="00ED480E">
        <w:rPr>
          <w:rFonts w:ascii="Times New Roman" w:hAnsi="Times New Roman"/>
          <w:szCs w:val="22"/>
        </w:rPr>
        <w:t xml:space="preserve">183 191 </w:t>
      </w:r>
      <w:r w:rsidRPr="0072101A" w:rsidR="00F96EB4">
        <w:rPr>
          <w:rFonts w:ascii="Times New Roman" w:hAnsi="Times New Roman"/>
          <w:szCs w:val="22"/>
        </w:rPr>
        <w:t>tis. eur</w:t>
      </w:r>
      <w:r w:rsidRPr="0072101A">
        <w:rPr>
          <w:rFonts w:ascii="Times New Roman" w:hAnsi="Times New Roman"/>
          <w:szCs w:val="22"/>
        </w:rPr>
        <w:t>, Slovenská elektrizačná prenosová sústava, a.s</w:t>
      </w:r>
      <w:r w:rsidRPr="0072101A" w:rsidR="00ED480E">
        <w:rPr>
          <w:rFonts w:ascii="Times New Roman" w:hAnsi="Times New Roman"/>
          <w:szCs w:val="22"/>
        </w:rPr>
        <w:t xml:space="preserve">. 111 404 </w:t>
      </w:r>
      <w:r w:rsidRPr="0072101A" w:rsidR="00F96EB4">
        <w:rPr>
          <w:rFonts w:ascii="Times New Roman" w:hAnsi="Times New Roman"/>
          <w:szCs w:val="22"/>
        </w:rPr>
        <w:t xml:space="preserve">tis. </w:t>
      </w:r>
      <w:r w:rsidRPr="0072101A">
        <w:rPr>
          <w:rFonts w:ascii="Times New Roman" w:hAnsi="Times New Roman"/>
          <w:szCs w:val="22"/>
        </w:rPr>
        <w:t>eur</w:t>
      </w:r>
      <w:r w:rsidRPr="0072101A" w:rsidR="00ED480E">
        <w:rPr>
          <w:rFonts w:ascii="Times New Roman" w:hAnsi="Times New Roman"/>
          <w:szCs w:val="22"/>
        </w:rPr>
        <w:t>,</w:t>
      </w:r>
      <w:r w:rsidRPr="0072101A">
        <w:rPr>
          <w:rFonts w:ascii="Times New Roman" w:hAnsi="Times New Roman"/>
          <w:szCs w:val="22"/>
        </w:rPr>
        <w:t xml:space="preserve"> </w:t>
      </w:r>
      <w:r w:rsidRPr="0072101A" w:rsidR="00ED480E">
        <w:rPr>
          <w:rFonts w:ascii="Times New Roman" w:hAnsi="Times New Roman"/>
        </w:rPr>
        <w:t>Slovenský plynárenský priemysel, a.s. 82 621 tis. eur a Železničná spoločnosť Slovensko, a. s. 80 707 tis. eur.</w:t>
      </w:r>
      <w:r w:rsidRPr="0072101A">
        <w:rPr>
          <w:rFonts w:ascii="Times New Roman" w:hAnsi="Times New Roman"/>
          <w:szCs w:val="22"/>
        </w:rPr>
        <w:t xml:space="preserve"> Celkovo obchodné spoločnosti vykázali </w:t>
      </w:r>
      <w:r w:rsidR="00C22537">
        <w:rPr>
          <w:rFonts w:ascii="Times New Roman" w:hAnsi="Times New Roman"/>
          <w:szCs w:val="22"/>
        </w:rPr>
        <w:t>599 750</w:t>
      </w:r>
      <w:r w:rsidRPr="0072101A" w:rsidR="00F96EB4">
        <w:rPr>
          <w:rFonts w:ascii="Times New Roman" w:hAnsi="Times New Roman"/>
          <w:szCs w:val="22"/>
        </w:rPr>
        <w:t xml:space="preserve"> tis.</w:t>
      </w:r>
      <w:r w:rsidRPr="0072101A">
        <w:rPr>
          <w:rFonts w:ascii="Times New Roman" w:hAnsi="Times New Roman"/>
          <w:szCs w:val="22"/>
        </w:rPr>
        <w:t xml:space="preserve"> eur ako záväzky voči svojim externým dodávateľom tovarov a služieb. </w:t>
      </w:r>
      <w:r w:rsidRPr="0072101A" w:rsidR="00DB5D2D">
        <w:rPr>
          <w:rFonts w:ascii="Times New Roman" w:hAnsi="Times New Roman"/>
          <w:szCs w:val="22"/>
        </w:rPr>
        <w:t>Štátne rozpočtové organizácie vykázali spolu 10</w:t>
      </w:r>
      <w:r w:rsidRPr="0072101A" w:rsidR="00326A89">
        <w:rPr>
          <w:rFonts w:ascii="Times New Roman" w:hAnsi="Times New Roman"/>
          <w:szCs w:val="22"/>
        </w:rPr>
        <w:t xml:space="preserve">6 511 </w:t>
      </w:r>
      <w:r w:rsidRPr="0072101A" w:rsidR="00DB5D2D">
        <w:rPr>
          <w:rFonts w:ascii="Times New Roman" w:hAnsi="Times New Roman"/>
          <w:szCs w:val="22"/>
        </w:rPr>
        <w:t xml:space="preserve">tis. eur a štátne príspevkové organizácie vykázali záväzky voči dodávateľom vo výške </w:t>
      </w:r>
      <w:r w:rsidRPr="0072101A" w:rsidR="00326A89">
        <w:rPr>
          <w:rFonts w:ascii="Times New Roman" w:hAnsi="Times New Roman"/>
          <w:szCs w:val="22"/>
        </w:rPr>
        <w:t>360 530</w:t>
      </w:r>
      <w:r w:rsidRPr="0072101A" w:rsidR="00DB5D2D">
        <w:rPr>
          <w:rFonts w:ascii="Times New Roman" w:hAnsi="Times New Roman"/>
          <w:szCs w:val="22"/>
        </w:rPr>
        <w:t xml:space="preserve"> tis. eur, z toho zdravotnícke zariadenia v ústrednej správe</w:t>
      </w:r>
      <w:r w:rsidRPr="0072101A" w:rsidR="00326A89">
        <w:rPr>
          <w:rFonts w:ascii="Times New Roman" w:hAnsi="Times New Roman"/>
          <w:szCs w:val="22"/>
        </w:rPr>
        <w:t xml:space="preserve"> 333 759</w:t>
      </w:r>
      <w:r w:rsidRPr="0072101A" w:rsidR="00DB5D2D">
        <w:rPr>
          <w:rFonts w:ascii="Times New Roman" w:hAnsi="Times New Roman"/>
          <w:szCs w:val="22"/>
        </w:rPr>
        <w:t xml:space="preserve"> tis. eur.</w:t>
      </w:r>
    </w:p>
    <w:p w:rsidR="0060202F" w:rsidRPr="0072101A" w:rsidP="0060202F">
      <w:pPr>
        <w:bidi w:val="0"/>
        <w:spacing w:after="120" w:line="336" w:lineRule="auto"/>
        <w:jc w:val="both"/>
        <w:rPr>
          <w:rFonts w:ascii="Times New Roman" w:hAnsi="Times New Roman"/>
          <w:szCs w:val="22"/>
        </w:rPr>
      </w:pPr>
      <w:r w:rsidRPr="0072101A" w:rsidR="00567126">
        <w:rPr>
          <w:rFonts w:ascii="Times New Roman" w:hAnsi="Times New Roman"/>
          <w:i/>
          <w:szCs w:val="22"/>
          <w:u w:val="single"/>
        </w:rPr>
        <w:t>Z</w:t>
      </w:r>
      <w:r w:rsidRPr="0072101A">
        <w:rPr>
          <w:rFonts w:ascii="Times New Roman" w:hAnsi="Times New Roman"/>
          <w:i/>
          <w:szCs w:val="22"/>
          <w:u w:val="single"/>
        </w:rPr>
        <w:t>áväzky z upísaných a nesplatených cenných papierov</w:t>
      </w:r>
      <w:r w:rsidRPr="0072101A" w:rsidR="00A47F31">
        <w:rPr>
          <w:rFonts w:ascii="Times New Roman" w:hAnsi="Times New Roman"/>
          <w:szCs w:val="22"/>
        </w:rPr>
        <w:t xml:space="preserve"> </w:t>
      </w:r>
      <w:r w:rsidRPr="0072101A">
        <w:rPr>
          <w:rFonts w:ascii="Times New Roman" w:hAnsi="Times New Roman"/>
          <w:szCs w:val="22"/>
        </w:rPr>
        <w:t>vyk</w:t>
      </w:r>
      <w:r w:rsidRPr="0072101A" w:rsidR="00567126">
        <w:rPr>
          <w:rFonts w:ascii="Times New Roman" w:hAnsi="Times New Roman"/>
          <w:szCs w:val="22"/>
        </w:rPr>
        <w:t>azuje najmä</w:t>
      </w:r>
      <w:r w:rsidRPr="0072101A">
        <w:rPr>
          <w:rFonts w:ascii="Times New Roman" w:hAnsi="Times New Roman"/>
          <w:szCs w:val="22"/>
        </w:rPr>
        <w:t xml:space="preserve"> Ministerstvo financií SR</w:t>
      </w:r>
      <w:r w:rsidRPr="0072101A" w:rsidR="00567126">
        <w:rPr>
          <w:rFonts w:ascii="Times New Roman" w:hAnsi="Times New Roman"/>
          <w:szCs w:val="22"/>
        </w:rPr>
        <w:t>,</w:t>
      </w:r>
      <w:r w:rsidRPr="0072101A">
        <w:rPr>
          <w:rFonts w:ascii="Times New Roman" w:hAnsi="Times New Roman"/>
          <w:szCs w:val="22"/>
        </w:rPr>
        <w:t xml:space="preserve"> </w:t>
      </w:r>
      <w:r w:rsidRPr="0072101A" w:rsidR="00567126">
        <w:rPr>
          <w:rFonts w:ascii="Times New Roman" w:hAnsi="Times New Roman"/>
          <w:szCs w:val="22"/>
        </w:rPr>
        <w:t xml:space="preserve">a to </w:t>
      </w:r>
      <w:r w:rsidRPr="0072101A" w:rsidR="007140EF">
        <w:rPr>
          <w:rFonts w:ascii="Times New Roman" w:hAnsi="Times New Roman"/>
          <w:szCs w:val="22"/>
        </w:rPr>
        <w:t>966 479</w:t>
      </w:r>
      <w:r w:rsidRPr="0072101A" w:rsidR="00567126">
        <w:rPr>
          <w:rFonts w:ascii="Times New Roman" w:hAnsi="Times New Roman"/>
          <w:szCs w:val="22"/>
        </w:rPr>
        <w:t xml:space="preserve"> tis. eur. Ide o </w:t>
      </w:r>
      <w:r w:rsidRPr="0072101A">
        <w:rPr>
          <w:rFonts w:ascii="Times New Roman" w:hAnsi="Times New Roman"/>
          <w:szCs w:val="22"/>
        </w:rPr>
        <w:t>upísan</w:t>
      </w:r>
      <w:r w:rsidRPr="0072101A" w:rsidR="00567126">
        <w:rPr>
          <w:rFonts w:ascii="Times New Roman" w:hAnsi="Times New Roman"/>
          <w:szCs w:val="22"/>
        </w:rPr>
        <w:t>é</w:t>
      </w:r>
      <w:r w:rsidRPr="0072101A">
        <w:rPr>
          <w:rFonts w:ascii="Times New Roman" w:hAnsi="Times New Roman"/>
          <w:szCs w:val="22"/>
        </w:rPr>
        <w:t xml:space="preserve"> </w:t>
      </w:r>
      <w:r w:rsidRPr="0072101A" w:rsidR="00567126">
        <w:rPr>
          <w:rFonts w:ascii="Times New Roman" w:hAnsi="Times New Roman"/>
          <w:szCs w:val="22"/>
        </w:rPr>
        <w:t xml:space="preserve">a </w:t>
      </w:r>
      <w:r w:rsidRPr="0072101A">
        <w:rPr>
          <w:rFonts w:ascii="Times New Roman" w:hAnsi="Times New Roman"/>
          <w:szCs w:val="22"/>
        </w:rPr>
        <w:t>nesplaten</w:t>
      </w:r>
      <w:r w:rsidRPr="0072101A" w:rsidR="00567126">
        <w:rPr>
          <w:rFonts w:ascii="Times New Roman" w:hAnsi="Times New Roman"/>
          <w:szCs w:val="22"/>
        </w:rPr>
        <w:t>é</w:t>
      </w:r>
      <w:r w:rsidRPr="0072101A">
        <w:rPr>
          <w:rFonts w:ascii="Times New Roman" w:hAnsi="Times New Roman"/>
          <w:szCs w:val="22"/>
        </w:rPr>
        <w:t xml:space="preserve"> vklad</w:t>
      </w:r>
      <w:r w:rsidRPr="0072101A" w:rsidR="00567126">
        <w:rPr>
          <w:rFonts w:ascii="Times New Roman" w:hAnsi="Times New Roman"/>
          <w:szCs w:val="22"/>
        </w:rPr>
        <w:t>y</w:t>
      </w:r>
      <w:r w:rsidRPr="0072101A">
        <w:rPr>
          <w:rFonts w:ascii="Times New Roman" w:hAnsi="Times New Roman"/>
          <w:szCs w:val="22"/>
        </w:rPr>
        <w:t xml:space="preserve"> na základnom imaní medzinárodných inštitúcií</w:t>
      </w:r>
      <w:r w:rsidRPr="0072101A" w:rsidR="003A3848">
        <w:rPr>
          <w:rFonts w:ascii="Times New Roman" w:hAnsi="Times New Roman"/>
          <w:szCs w:val="22"/>
        </w:rPr>
        <w:t>,</w:t>
      </w:r>
      <w:r w:rsidRPr="0072101A">
        <w:rPr>
          <w:rFonts w:ascii="Times New Roman" w:hAnsi="Times New Roman"/>
          <w:szCs w:val="22"/>
        </w:rPr>
        <w:t xml:space="preserve"> resp. ich zvýšení (viď časť A.III. Dlhodobý finančný majetok). Hodnota tohto záväzku je medziročne </w:t>
      </w:r>
      <w:r w:rsidRPr="0072101A" w:rsidR="00567126">
        <w:rPr>
          <w:rFonts w:ascii="Times New Roman" w:hAnsi="Times New Roman"/>
          <w:szCs w:val="22"/>
        </w:rPr>
        <w:t>nižšia o 92 </w:t>
      </w:r>
      <w:r w:rsidRPr="0072101A" w:rsidR="007140EF">
        <w:rPr>
          <w:rFonts w:ascii="Times New Roman" w:hAnsi="Times New Roman"/>
          <w:szCs w:val="22"/>
        </w:rPr>
        <w:t>159</w:t>
      </w:r>
      <w:r w:rsidRPr="0072101A" w:rsidR="00567126">
        <w:rPr>
          <w:rFonts w:ascii="Times New Roman" w:hAnsi="Times New Roman"/>
          <w:szCs w:val="22"/>
        </w:rPr>
        <w:t xml:space="preserve"> tis. eur</w:t>
      </w:r>
      <w:r w:rsidRPr="0072101A" w:rsidR="003E1176">
        <w:rPr>
          <w:rFonts w:ascii="Times New Roman" w:hAnsi="Times New Roman"/>
          <w:szCs w:val="22"/>
        </w:rPr>
        <w:t>,</w:t>
      </w:r>
      <w:r w:rsidRPr="0072101A" w:rsidR="00567126">
        <w:rPr>
          <w:rFonts w:ascii="Times New Roman" w:hAnsi="Times New Roman"/>
          <w:szCs w:val="22"/>
        </w:rPr>
        <w:t xml:space="preserve"> pričom išlo o splatenie podielu v Eur</w:t>
      </w:r>
      <w:r w:rsidRPr="0072101A" w:rsidR="007140EF">
        <w:rPr>
          <w:rFonts w:ascii="Times New Roman" w:hAnsi="Times New Roman"/>
          <w:szCs w:val="22"/>
        </w:rPr>
        <w:t>ópskom stabilizačnom mechanizme</w:t>
        <w:br/>
      </w:r>
      <w:r w:rsidRPr="0072101A" w:rsidR="00567126">
        <w:rPr>
          <w:rFonts w:ascii="Times New Roman" w:hAnsi="Times New Roman"/>
          <w:szCs w:val="22"/>
        </w:rPr>
        <w:t>(</w:t>
      </w:r>
      <w:r w:rsidRPr="0072101A" w:rsidR="007140EF">
        <w:rPr>
          <w:rFonts w:ascii="Times New Roman" w:hAnsi="Times New Roman"/>
          <w:szCs w:val="22"/>
        </w:rPr>
        <w:t>131 840</w:t>
      </w:r>
      <w:r w:rsidRPr="0072101A" w:rsidR="00567126">
        <w:rPr>
          <w:rFonts w:ascii="Times New Roman" w:hAnsi="Times New Roman"/>
          <w:szCs w:val="22"/>
        </w:rPr>
        <w:t xml:space="preserve"> tis. eur)</w:t>
      </w:r>
      <w:r w:rsidRPr="0072101A" w:rsidR="007140EF">
        <w:rPr>
          <w:rFonts w:ascii="Times New Roman" w:hAnsi="Times New Roman"/>
          <w:szCs w:val="22"/>
        </w:rPr>
        <w:t>, splatenie podielu v Európskej investičnej banke (6 500 tis. eur) a naopak</w:t>
      </w:r>
      <w:r w:rsidRPr="0072101A" w:rsidR="00567126">
        <w:rPr>
          <w:rFonts w:ascii="Times New Roman" w:hAnsi="Times New Roman"/>
          <w:szCs w:val="22"/>
        </w:rPr>
        <w:t xml:space="preserve"> zvýšenie hodnoty </w:t>
      </w:r>
      <w:r w:rsidRPr="0072101A" w:rsidR="008165A9">
        <w:rPr>
          <w:rFonts w:ascii="Times New Roman" w:hAnsi="Times New Roman"/>
          <w:szCs w:val="22"/>
        </w:rPr>
        <w:t xml:space="preserve">upísaných </w:t>
      </w:r>
      <w:r w:rsidRPr="0072101A" w:rsidR="00567126">
        <w:rPr>
          <w:rFonts w:ascii="Times New Roman" w:hAnsi="Times New Roman"/>
          <w:szCs w:val="22"/>
        </w:rPr>
        <w:t xml:space="preserve">podielov </w:t>
      </w:r>
      <w:r w:rsidRPr="0072101A" w:rsidR="007140EF">
        <w:rPr>
          <w:rFonts w:ascii="Times New Roman" w:hAnsi="Times New Roman"/>
          <w:szCs w:val="22"/>
        </w:rPr>
        <w:t>v cudzej mene</w:t>
      </w:r>
      <w:r w:rsidRPr="0072101A" w:rsidR="008165A9">
        <w:rPr>
          <w:rFonts w:ascii="Times New Roman" w:hAnsi="Times New Roman"/>
          <w:szCs w:val="22"/>
        </w:rPr>
        <w:t xml:space="preserve"> </w:t>
      </w:r>
      <w:r w:rsidR="00C22537">
        <w:rPr>
          <w:rFonts w:ascii="Times New Roman" w:hAnsi="Times New Roman"/>
          <w:szCs w:val="22"/>
        </w:rPr>
        <w:t xml:space="preserve">z dôvodu ich </w:t>
      </w:r>
      <w:r w:rsidRPr="0072101A" w:rsidR="008165A9">
        <w:rPr>
          <w:rFonts w:ascii="Times New Roman" w:hAnsi="Times New Roman"/>
          <w:szCs w:val="22"/>
        </w:rPr>
        <w:t>precenen</w:t>
      </w:r>
      <w:r w:rsidR="00C22537">
        <w:rPr>
          <w:rFonts w:ascii="Times New Roman" w:hAnsi="Times New Roman"/>
          <w:szCs w:val="22"/>
        </w:rPr>
        <w:t>ia</w:t>
      </w:r>
      <w:r w:rsidRPr="0072101A" w:rsidR="00567126">
        <w:rPr>
          <w:rFonts w:ascii="Times New Roman" w:hAnsi="Times New Roman"/>
          <w:szCs w:val="22"/>
        </w:rPr>
        <w:t>.</w:t>
      </w:r>
    </w:p>
    <w:p w:rsidR="005B79E8" w:rsidRPr="0072101A" w:rsidP="005B79E8">
      <w:pPr>
        <w:bidi w:val="0"/>
        <w:spacing w:after="120" w:line="336" w:lineRule="auto"/>
        <w:jc w:val="both"/>
        <w:rPr>
          <w:rFonts w:ascii="Times New Roman" w:hAnsi="Times New Roman"/>
          <w:szCs w:val="22"/>
        </w:rPr>
      </w:pPr>
      <w:r w:rsidRPr="0072101A" w:rsidR="00B6107F">
        <w:rPr>
          <w:rFonts w:ascii="Times New Roman" w:hAnsi="Times New Roman"/>
          <w:szCs w:val="22"/>
          <w:u w:val="single"/>
        </w:rPr>
        <w:t>Záväzky zo zúčtovania s EÚ</w:t>
      </w:r>
      <w:r w:rsidRPr="0072101A" w:rsidR="00B6107F">
        <w:rPr>
          <w:rFonts w:ascii="Times New Roman" w:hAnsi="Times New Roman"/>
          <w:szCs w:val="22"/>
        </w:rPr>
        <w:t xml:space="preserve"> dosiahli úhrnom </w:t>
      </w:r>
      <w:r w:rsidRPr="0072101A" w:rsidR="00C34D00">
        <w:rPr>
          <w:rFonts w:ascii="Times New Roman" w:hAnsi="Times New Roman"/>
          <w:szCs w:val="22"/>
        </w:rPr>
        <w:t>224 872</w:t>
      </w:r>
      <w:r w:rsidRPr="0072101A" w:rsidR="00B6107F">
        <w:rPr>
          <w:rFonts w:ascii="Times New Roman" w:hAnsi="Times New Roman"/>
          <w:szCs w:val="22"/>
        </w:rPr>
        <w:t xml:space="preserve"> tis. eur, </w:t>
      </w:r>
      <w:r w:rsidRPr="0072101A" w:rsidR="00C4014C">
        <w:rPr>
          <w:rFonts w:ascii="Times New Roman" w:hAnsi="Times New Roman"/>
          <w:szCs w:val="22"/>
        </w:rPr>
        <w:t>z toho ústredná správa vykazuje</w:t>
        <w:br/>
      </w:r>
      <w:r w:rsidRPr="0072101A" w:rsidR="00C34D00">
        <w:rPr>
          <w:rFonts w:ascii="Times New Roman" w:hAnsi="Times New Roman"/>
          <w:szCs w:val="22"/>
        </w:rPr>
        <w:t>222 190</w:t>
      </w:r>
      <w:r w:rsidRPr="0072101A" w:rsidR="00B6107F">
        <w:rPr>
          <w:rFonts w:ascii="Times New Roman" w:hAnsi="Times New Roman"/>
          <w:szCs w:val="22"/>
        </w:rPr>
        <w:t xml:space="preserve"> tis. eur. Ide o zúčtovanie prijatých prostriedkov </w:t>
      </w:r>
      <w:r w:rsidRPr="0072101A" w:rsidR="009938D0">
        <w:rPr>
          <w:rFonts w:ascii="Times New Roman" w:hAnsi="Times New Roman"/>
          <w:szCs w:val="22"/>
        </w:rPr>
        <w:t xml:space="preserve">z </w:t>
      </w:r>
      <w:r w:rsidRPr="0072101A" w:rsidR="00B6107F">
        <w:rPr>
          <w:rFonts w:ascii="Times New Roman" w:hAnsi="Times New Roman"/>
          <w:szCs w:val="22"/>
        </w:rPr>
        <w:t>rozpočtu EÚ a iných finančných nástrojov. Najväčšia časť záväzku vykazuje Ministerstvo pôdohospodárstva a rozvoja vidieka SR</w:t>
      </w:r>
      <w:r w:rsidRPr="0072101A" w:rsidR="005606D9">
        <w:rPr>
          <w:rFonts w:ascii="Times New Roman" w:hAnsi="Times New Roman"/>
          <w:szCs w:val="22"/>
        </w:rPr>
        <w:t xml:space="preserve"> </w:t>
      </w:r>
      <w:r w:rsidRPr="0072101A" w:rsidR="00C34D00">
        <w:rPr>
          <w:rFonts w:ascii="Times New Roman" w:hAnsi="Times New Roman"/>
          <w:szCs w:val="22"/>
        </w:rPr>
        <w:t>167 629 tis. eur</w:t>
      </w:r>
      <w:r w:rsidRPr="0072101A" w:rsidR="00A030BE">
        <w:rPr>
          <w:rFonts w:ascii="Times New Roman" w:hAnsi="Times New Roman"/>
          <w:szCs w:val="22"/>
        </w:rPr>
        <w:t>, ktoré spolufinancuje programy v oblasti poľnohospodárstva</w:t>
      </w:r>
      <w:r w:rsidRPr="0072101A" w:rsidR="009938D0">
        <w:rPr>
          <w:rFonts w:ascii="Times New Roman" w:hAnsi="Times New Roman"/>
          <w:szCs w:val="22"/>
        </w:rPr>
        <w:t xml:space="preserve"> a prideľuje priame platby</w:t>
      </w:r>
      <w:r w:rsidRPr="0072101A" w:rsidR="00A030BE">
        <w:rPr>
          <w:rFonts w:ascii="Times New Roman" w:hAnsi="Times New Roman"/>
          <w:szCs w:val="22"/>
        </w:rPr>
        <w:t>.</w:t>
      </w:r>
      <w:r w:rsidRPr="0072101A" w:rsidR="00C34D00">
        <w:rPr>
          <w:rFonts w:ascii="Times New Roman" w:hAnsi="Times New Roman"/>
          <w:szCs w:val="22"/>
        </w:rPr>
        <w:t xml:space="preserve"> Ministerstva financií SR ako certifikačn</w:t>
      </w:r>
      <w:r w:rsidRPr="0072101A">
        <w:rPr>
          <w:rFonts w:ascii="Times New Roman" w:hAnsi="Times New Roman"/>
          <w:szCs w:val="22"/>
        </w:rPr>
        <w:t>ý</w:t>
      </w:r>
      <w:r w:rsidRPr="0072101A" w:rsidR="00C34D00">
        <w:rPr>
          <w:rFonts w:ascii="Times New Roman" w:hAnsi="Times New Roman"/>
          <w:szCs w:val="22"/>
        </w:rPr>
        <w:t xml:space="preserve"> orgán, ktorý prijíma a následne poskytuje prostriedky na financovanie projektov štrukturálnych fondov, Kohézneho fondu a iných finančných nástrojov</w:t>
      </w:r>
      <w:r w:rsidRPr="0072101A">
        <w:rPr>
          <w:rFonts w:ascii="Times New Roman" w:hAnsi="Times New Roman"/>
          <w:szCs w:val="22"/>
        </w:rPr>
        <w:t xml:space="preserve"> vykazuje 27 040 tis. eur</w:t>
      </w:r>
      <w:r w:rsidRPr="0072101A" w:rsidR="00C34D00">
        <w:rPr>
          <w:rFonts w:ascii="Times New Roman" w:hAnsi="Times New Roman"/>
          <w:szCs w:val="22"/>
        </w:rPr>
        <w:t xml:space="preserve">. </w:t>
      </w:r>
    </w:p>
    <w:p w:rsidR="005B79E8" w:rsidRPr="0072101A" w:rsidP="005B79E8">
      <w:pPr>
        <w:bidi w:val="0"/>
        <w:spacing w:after="120" w:line="336" w:lineRule="auto"/>
        <w:jc w:val="both"/>
        <w:rPr>
          <w:rFonts w:ascii="Times New Roman" w:hAnsi="Times New Roman"/>
          <w:szCs w:val="22"/>
        </w:rPr>
      </w:pPr>
      <w:r w:rsidRPr="0072101A">
        <w:rPr>
          <w:rFonts w:ascii="Times New Roman" w:hAnsi="Times New Roman"/>
          <w:szCs w:val="22"/>
        </w:rPr>
        <w:t xml:space="preserve">Najvyšší úbytok zaznamenalo Ministerstvo financií SR, a to 132 565 tis. eur z dôvodu medziročne vyšších pohľadávok </w:t>
      </w:r>
      <w:r w:rsidRPr="0072101A" w:rsidR="00AB2711">
        <w:rPr>
          <w:rFonts w:ascii="Times New Roman" w:hAnsi="Times New Roman"/>
          <w:szCs w:val="22"/>
        </w:rPr>
        <w:t xml:space="preserve">z očakávaných príjmov </w:t>
      </w:r>
      <w:r w:rsidRPr="0072101A" w:rsidR="000C15D1">
        <w:rPr>
          <w:rFonts w:ascii="Times New Roman" w:hAnsi="Times New Roman"/>
          <w:szCs w:val="22"/>
        </w:rPr>
        <w:t>ako záväzkov z</w:t>
      </w:r>
      <w:r w:rsidRPr="0072101A" w:rsidR="00AB2711">
        <w:rPr>
          <w:rFonts w:ascii="Times New Roman" w:hAnsi="Times New Roman"/>
          <w:szCs w:val="22"/>
        </w:rPr>
        <w:t>o skutočne</w:t>
      </w:r>
      <w:r w:rsidRPr="0072101A" w:rsidR="000C15D1">
        <w:rPr>
          <w:rFonts w:ascii="Times New Roman" w:hAnsi="Times New Roman"/>
          <w:szCs w:val="22"/>
        </w:rPr>
        <w:t> prijatých prostriedkov. Tieto pohľadávky sa vykazujú na základe</w:t>
      </w:r>
      <w:r w:rsidRPr="0072101A">
        <w:rPr>
          <w:rFonts w:ascii="Times New Roman" w:hAnsi="Times New Roman"/>
          <w:szCs w:val="22"/>
        </w:rPr>
        <w:t> predložen</w:t>
      </w:r>
      <w:r w:rsidRPr="0072101A" w:rsidR="000C15D1">
        <w:rPr>
          <w:rFonts w:ascii="Times New Roman" w:hAnsi="Times New Roman"/>
          <w:szCs w:val="22"/>
        </w:rPr>
        <w:t>ých</w:t>
      </w:r>
      <w:r w:rsidRPr="0072101A">
        <w:rPr>
          <w:rFonts w:ascii="Times New Roman" w:hAnsi="Times New Roman"/>
          <w:szCs w:val="22"/>
        </w:rPr>
        <w:t xml:space="preserve"> žiadostí o platbu na Európsku Komisiu.</w:t>
      </w:r>
    </w:p>
    <w:p w:rsidR="00841BC3" w:rsidRPr="0072101A" w:rsidP="00A030BE">
      <w:pPr>
        <w:bidi w:val="0"/>
        <w:spacing w:before="120" w:after="120" w:line="336" w:lineRule="auto"/>
        <w:jc w:val="both"/>
        <w:rPr>
          <w:rFonts w:ascii="Times New Roman" w:hAnsi="Times New Roman"/>
          <w:szCs w:val="22"/>
        </w:rPr>
      </w:pPr>
      <w:r w:rsidRPr="0072101A">
        <w:rPr>
          <w:rFonts w:ascii="Times New Roman" w:hAnsi="Times New Roman"/>
          <w:i/>
          <w:szCs w:val="22"/>
          <w:u w:val="single"/>
        </w:rPr>
        <w:t>Záväzky voči zamestnancom</w:t>
      </w:r>
      <w:r w:rsidRPr="0072101A">
        <w:rPr>
          <w:rFonts w:ascii="Times New Roman" w:hAnsi="Times New Roman"/>
          <w:szCs w:val="22"/>
        </w:rPr>
        <w:t xml:space="preserve"> boli vykázané úhrnom</w:t>
      </w:r>
      <w:r w:rsidRPr="0072101A" w:rsidR="00A22DCA">
        <w:rPr>
          <w:rFonts w:ascii="Times New Roman" w:hAnsi="Times New Roman"/>
          <w:szCs w:val="22"/>
        </w:rPr>
        <w:t xml:space="preserve"> </w:t>
      </w:r>
      <w:r w:rsidRPr="0072101A" w:rsidR="00847CFB">
        <w:rPr>
          <w:rFonts w:ascii="Times New Roman" w:hAnsi="Times New Roman"/>
          <w:szCs w:val="22"/>
        </w:rPr>
        <w:t>314 724</w:t>
      </w:r>
      <w:r w:rsidRPr="0072101A" w:rsidR="00A22DCA">
        <w:rPr>
          <w:rFonts w:ascii="Times New Roman" w:hAnsi="Times New Roman"/>
          <w:szCs w:val="22"/>
        </w:rPr>
        <w:t xml:space="preserve"> tis. eur</w:t>
      </w:r>
      <w:r w:rsidRPr="0072101A" w:rsidR="007230FA">
        <w:rPr>
          <w:rFonts w:ascii="Times New Roman" w:hAnsi="Times New Roman"/>
          <w:szCs w:val="22"/>
        </w:rPr>
        <w:t>,</w:t>
      </w:r>
      <w:r w:rsidRPr="0072101A">
        <w:rPr>
          <w:rFonts w:ascii="Times New Roman" w:hAnsi="Times New Roman"/>
          <w:szCs w:val="22"/>
        </w:rPr>
        <w:t xml:space="preserve"> </w:t>
      </w:r>
      <w:r w:rsidRPr="0072101A" w:rsidR="007230FA">
        <w:rPr>
          <w:rFonts w:ascii="Times New Roman" w:hAnsi="Times New Roman"/>
          <w:szCs w:val="22"/>
        </w:rPr>
        <w:t>z</w:t>
      </w:r>
      <w:r w:rsidRPr="0072101A">
        <w:rPr>
          <w:rFonts w:ascii="Times New Roman" w:hAnsi="Times New Roman"/>
          <w:szCs w:val="22"/>
        </w:rPr>
        <w:t xml:space="preserve"> toho ústredná správa vykázala </w:t>
      </w:r>
      <w:r w:rsidRPr="0072101A" w:rsidR="00847CFB">
        <w:rPr>
          <w:rFonts w:ascii="Times New Roman" w:hAnsi="Times New Roman"/>
          <w:szCs w:val="22"/>
        </w:rPr>
        <w:t>165 179</w:t>
      </w:r>
      <w:r w:rsidRPr="0072101A">
        <w:rPr>
          <w:rFonts w:ascii="Times New Roman" w:hAnsi="Times New Roman"/>
          <w:szCs w:val="22"/>
        </w:rPr>
        <w:t xml:space="preserve"> tis. eur, </w:t>
      </w:r>
      <w:r w:rsidRPr="0072101A" w:rsidR="00A22DCA">
        <w:rPr>
          <w:rFonts w:ascii="Times New Roman" w:hAnsi="Times New Roman"/>
          <w:szCs w:val="22"/>
        </w:rPr>
        <w:t xml:space="preserve">územná samospráva </w:t>
      </w:r>
      <w:r w:rsidRPr="0072101A" w:rsidR="00847CFB">
        <w:rPr>
          <w:rFonts w:ascii="Times New Roman" w:hAnsi="Times New Roman"/>
          <w:szCs w:val="22"/>
        </w:rPr>
        <w:t>106 767</w:t>
      </w:r>
      <w:r w:rsidRPr="0072101A">
        <w:rPr>
          <w:rFonts w:ascii="Times New Roman" w:hAnsi="Times New Roman"/>
          <w:szCs w:val="22"/>
        </w:rPr>
        <w:t xml:space="preserve"> tis. eur a ostatné subjekty </w:t>
      </w:r>
      <w:r w:rsidRPr="0072101A" w:rsidR="00A030BE">
        <w:rPr>
          <w:rFonts w:ascii="Times New Roman" w:hAnsi="Times New Roman"/>
          <w:szCs w:val="22"/>
        </w:rPr>
        <w:t xml:space="preserve">42 </w:t>
      </w:r>
      <w:r w:rsidRPr="0072101A" w:rsidR="00847CFB">
        <w:rPr>
          <w:rFonts w:ascii="Times New Roman" w:hAnsi="Times New Roman"/>
          <w:szCs w:val="22"/>
        </w:rPr>
        <w:t>778</w:t>
      </w:r>
      <w:r w:rsidRPr="0072101A">
        <w:rPr>
          <w:rFonts w:ascii="Times New Roman" w:hAnsi="Times New Roman"/>
          <w:szCs w:val="22"/>
        </w:rPr>
        <w:t xml:space="preserve"> tis.</w:t>
      </w:r>
      <w:r w:rsidRPr="0072101A" w:rsidR="0055252D">
        <w:rPr>
          <w:rFonts w:ascii="Times New Roman" w:hAnsi="Times New Roman"/>
          <w:szCs w:val="22"/>
        </w:rPr>
        <w:t xml:space="preserve"> eur, pričom ide najmä o</w:t>
      </w:r>
      <w:r w:rsidRPr="0072101A" w:rsidR="00230536">
        <w:rPr>
          <w:rFonts w:ascii="Times New Roman" w:hAnsi="Times New Roman"/>
          <w:szCs w:val="22"/>
        </w:rPr>
        <w:t> predpis miezd za mesiac december vyplácaných nasledujúce účtovné obdobie</w:t>
      </w:r>
      <w:r w:rsidRPr="0072101A" w:rsidR="0055252D">
        <w:rPr>
          <w:rFonts w:ascii="Times New Roman" w:hAnsi="Times New Roman"/>
          <w:szCs w:val="22"/>
        </w:rPr>
        <w:t>.</w:t>
      </w:r>
    </w:p>
    <w:p w:rsidR="00841BC3" w:rsidRPr="0072101A" w:rsidP="008B70DC">
      <w:pPr>
        <w:bidi w:val="0"/>
        <w:spacing w:after="120" w:line="336" w:lineRule="auto"/>
        <w:jc w:val="both"/>
        <w:rPr>
          <w:rFonts w:ascii="Times New Roman" w:hAnsi="Times New Roman"/>
          <w:szCs w:val="22"/>
        </w:rPr>
      </w:pPr>
      <w:r w:rsidRPr="0072101A">
        <w:rPr>
          <w:rFonts w:ascii="Times New Roman" w:hAnsi="Times New Roman"/>
          <w:i/>
          <w:szCs w:val="22"/>
          <w:u w:val="single"/>
        </w:rPr>
        <w:t>Záväzky zo sociálneho a zdravotného poistenia</w:t>
      </w:r>
      <w:r w:rsidRPr="0072101A">
        <w:rPr>
          <w:rFonts w:ascii="Times New Roman" w:hAnsi="Times New Roman"/>
          <w:szCs w:val="22"/>
        </w:rPr>
        <w:t xml:space="preserve">, ktoré neboli predmetom konsolidácie v súhrnnom celku dosiahli </w:t>
      </w:r>
      <w:r w:rsidRPr="0072101A" w:rsidR="00FA4FBB">
        <w:rPr>
          <w:rFonts w:ascii="Times New Roman" w:hAnsi="Times New Roman"/>
          <w:bCs/>
          <w:color w:val="000000"/>
          <w:sz w:val="20"/>
          <w:szCs w:val="20"/>
          <w:lang w:eastAsia="sk-SK"/>
        </w:rPr>
        <w:t>320 256</w:t>
      </w:r>
      <w:r w:rsidRPr="0072101A" w:rsidR="00073F07">
        <w:rPr>
          <w:rFonts w:ascii="Times New Roman" w:hAnsi="Times New Roman"/>
          <w:szCs w:val="22"/>
        </w:rPr>
        <w:t xml:space="preserve"> </w:t>
      </w:r>
      <w:r w:rsidRPr="0072101A">
        <w:rPr>
          <w:rFonts w:ascii="Times New Roman" w:hAnsi="Times New Roman"/>
          <w:szCs w:val="22"/>
        </w:rPr>
        <w:t>tis. eur</w:t>
      </w:r>
      <w:r w:rsidRPr="0072101A" w:rsidR="007230FA">
        <w:rPr>
          <w:rFonts w:ascii="Times New Roman" w:hAnsi="Times New Roman"/>
          <w:szCs w:val="22"/>
        </w:rPr>
        <w:t>,</w:t>
      </w:r>
      <w:r w:rsidRPr="0072101A">
        <w:rPr>
          <w:rFonts w:ascii="Times New Roman" w:hAnsi="Times New Roman"/>
          <w:szCs w:val="22"/>
        </w:rPr>
        <w:t xml:space="preserve"> </w:t>
      </w:r>
      <w:r w:rsidRPr="0072101A" w:rsidR="007230FA">
        <w:rPr>
          <w:rFonts w:ascii="Times New Roman" w:hAnsi="Times New Roman"/>
          <w:szCs w:val="22"/>
        </w:rPr>
        <w:t>z</w:t>
      </w:r>
      <w:r w:rsidRPr="0072101A">
        <w:rPr>
          <w:rFonts w:ascii="Times New Roman" w:hAnsi="Times New Roman"/>
          <w:szCs w:val="22"/>
        </w:rPr>
        <w:t xml:space="preserve"> toho ústredná štátna správa vykázala </w:t>
      </w:r>
      <w:r w:rsidRPr="0072101A" w:rsidR="00FA4FBB">
        <w:rPr>
          <w:rFonts w:ascii="Times New Roman" w:hAnsi="Times New Roman"/>
          <w:szCs w:val="22"/>
        </w:rPr>
        <w:t>180 522</w:t>
      </w:r>
      <w:r w:rsidRPr="0072101A" w:rsidR="00705073">
        <w:rPr>
          <w:rFonts w:ascii="Times New Roman" w:hAnsi="Times New Roman"/>
          <w:szCs w:val="22"/>
        </w:rPr>
        <w:t xml:space="preserve"> </w:t>
      </w:r>
      <w:r w:rsidRPr="0072101A">
        <w:rPr>
          <w:rFonts w:ascii="Times New Roman" w:hAnsi="Times New Roman"/>
          <w:szCs w:val="22"/>
        </w:rPr>
        <w:t xml:space="preserve">tis. eur, </w:t>
      </w:r>
      <w:r w:rsidRPr="0072101A" w:rsidR="00705073">
        <w:rPr>
          <w:rFonts w:ascii="Times New Roman" w:hAnsi="Times New Roman"/>
          <w:szCs w:val="22"/>
        </w:rPr>
        <w:t xml:space="preserve">územná samospráva </w:t>
      </w:r>
      <w:r w:rsidRPr="0072101A" w:rsidR="00FA4FBB">
        <w:rPr>
          <w:rFonts w:ascii="Times New Roman" w:hAnsi="Times New Roman"/>
          <w:szCs w:val="22"/>
        </w:rPr>
        <w:t>111 013</w:t>
      </w:r>
      <w:r w:rsidRPr="0072101A">
        <w:rPr>
          <w:rFonts w:ascii="Times New Roman" w:hAnsi="Times New Roman"/>
          <w:szCs w:val="22"/>
        </w:rPr>
        <w:t xml:space="preserve"> tis. eur</w:t>
      </w:r>
      <w:r w:rsidRPr="0072101A" w:rsidR="00705073">
        <w:rPr>
          <w:rFonts w:ascii="Times New Roman" w:hAnsi="Times New Roman"/>
          <w:szCs w:val="22"/>
        </w:rPr>
        <w:t xml:space="preserve"> </w:t>
      </w:r>
      <w:r w:rsidRPr="0072101A">
        <w:rPr>
          <w:rFonts w:ascii="Times New Roman" w:hAnsi="Times New Roman"/>
          <w:szCs w:val="22"/>
        </w:rPr>
        <w:t xml:space="preserve">a ostatné subjekty </w:t>
      </w:r>
      <w:r w:rsidRPr="0072101A" w:rsidR="00FA4FBB">
        <w:rPr>
          <w:rFonts w:ascii="Times New Roman" w:hAnsi="Times New Roman"/>
          <w:szCs w:val="22"/>
        </w:rPr>
        <w:t>28 721</w:t>
      </w:r>
      <w:r w:rsidRPr="0072101A">
        <w:rPr>
          <w:rFonts w:ascii="Times New Roman" w:hAnsi="Times New Roman"/>
          <w:szCs w:val="22"/>
        </w:rPr>
        <w:t xml:space="preserve"> tis. eur.</w:t>
      </w:r>
    </w:p>
    <w:p w:rsidR="008551F6" w:rsidRPr="0072101A" w:rsidP="008B70DC">
      <w:pPr>
        <w:bidi w:val="0"/>
        <w:spacing w:after="120" w:line="336" w:lineRule="auto"/>
        <w:jc w:val="both"/>
        <w:rPr>
          <w:rFonts w:ascii="Times New Roman" w:hAnsi="Times New Roman"/>
          <w:szCs w:val="22"/>
        </w:rPr>
      </w:pPr>
      <w:r w:rsidRPr="0072101A">
        <w:rPr>
          <w:rFonts w:ascii="Times New Roman" w:hAnsi="Times New Roman"/>
          <w:i/>
          <w:szCs w:val="22"/>
          <w:u w:val="single"/>
        </w:rPr>
        <w:t>V rámci ostatných krátkodobých záväzkov</w:t>
      </w:r>
      <w:r w:rsidRPr="0072101A">
        <w:rPr>
          <w:rFonts w:ascii="Times New Roman" w:hAnsi="Times New Roman"/>
          <w:szCs w:val="22"/>
        </w:rPr>
        <w:t xml:space="preserve"> sa vykazujú</w:t>
      </w:r>
      <w:r w:rsidRPr="0072101A" w:rsidR="00BB63B2">
        <w:rPr>
          <w:rFonts w:ascii="Times New Roman" w:hAnsi="Times New Roman"/>
          <w:szCs w:val="22"/>
        </w:rPr>
        <w:t xml:space="preserve"> záväzky platobných jednotiek ministerstiev (384 091 tis. eur), prijaté transfery od subjektov mimo verejnej správy (198 054 tis. eur), </w:t>
      </w:r>
      <w:r w:rsidRPr="0072101A" w:rsidR="003B6AEB">
        <w:rPr>
          <w:rFonts w:ascii="Times New Roman" w:hAnsi="Times New Roman"/>
          <w:szCs w:val="22"/>
        </w:rPr>
        <w:t xml:space="preserve">prijaté preddavky (143 180 tis. eur), </w:t>
      </w:r>
      <w:r w:rsidRPr="0072101A" w:rsidR="00BB63B2">
        <w:rPr>
          <w:rFonts w:ascii="Times New Roman" w:hAnsi="Times New Roman"/>
          <w:szCs w:val="22"/>
        </w:rPr>
        <w:t xml:space="preserve">záväzky Všeobecnej zdravotnej poisťovne, a.s. (97 051 tis. eur), pôžičky Slovenskej záručnej a rozvojovej banky, a.s. (109 041 tis. eur), </w:t>
      </w:r>
      <w:r w:rsidRPr="0072101A" w:rsidR="003B6AEB">
        <w:rPr>
          <w:rFonts w:ascii="Times New Roman" w:hAnsi="Times New Roman"/>
          <w:szCs w:val="22"/>
        </w:rPr>
        <w:t>nevyfakturo</w:t>
      </w:r>
      <w:r w:rsidRPr="0072101A" w:rsidR="00BB63B2">
        <w:rPr>
          <w:rFonts w:ascii="Times New Roman" w:hAnsi="Times New Roman"/>
          <w:szCs w:val="22"/>
        </w:rPr>
        <w:t>vané dodávky (57 867 tis. eur)</w:t>
      </w:r>
      <w:r w:rsidRPr="0072101A" w:rsidR="003F3008">
        <w:rPr>
          <w:rFonts w:ascii="Times New Roman" w:hAnsi="Times New Roman"/>
          <w:szCs w:val="22"/>
        </w:rPr>
        <w:t xml:space="preserve"> </w:t>
      </w:r>
      <w:r w:rsidRPr="0072101A">
        <w:rPr>
          <w:rFonts w:ascii="Times New Roman" w:hAnsi="Times New Roman"/>
          <w:szCs w:val="22"/>
        </w:rPr>
        <w:t>a ostatné záväzky z dodávateľsko-odberateľských vzťahov.</w:t>
      </w:r>
    </w:p>
    <w:p w:rsidR="009270BF" w:rsidRPr="0072101A" w:rsidP="008B70DC">
      <w:pPr>
        <w:pStyle w:val="Pismenka"/>
        <w:tabs>
          <w:tab w:val="clear" w:pos="426"/>
        </w:tabs>
        <w:bidi w:val="0"/>
        <w:spacing w:before="360" w:after="120" w:line="360" w:lineRule="auto"/>
        <w:ind w:left="0" w:firstLine="0"/>
        <w:rPr>
          <w:rFonts w:ascii="Times New Roman" w:hAnsi="Times New Roman"/>
          <w:bCs w:val="0"/>
          <w:sz w:val="24"/>
          <w:szCs w:val="24"/>
        </w:rPr>
      </w:pPr>
      <w:r w:rsidRPr="0072101A">
        <w:rPr>
          <w:rFonts w:ascii="Times New Roman" w:hAnsi="Times New Roman"/>
          <w:bCs w:val="0"/>
          <w:sz w:val="24"/>
          <w:szCs w:val="24"/>
        </w:rPr>
        <w:t>B.IV. Bankové úvery a výpomoci</w:t>
      </w:r>
    </w:p>
    <w:p w:rsidR="00654BA3" w:rsidRPr="0072101A" w:rsidP="00C245D5">
      <w:pPr>
        <w:pStyle w:val="Pismenka"/>
        <w:tabs>
          <w:tab w:val="clear" w:pos="426"/>
        </w:tabs>
        <w:bidi w:val="0"/>
        <w:spacing w:after="120" w:line="336" w:lineRule="auto"/>
        <w:ind w:left="0" w:firstLine="0"/>
        <w:rPr>
          <w:rFonts w:ascii="Times New Roman" w:hAnsi="Times New Roman"/>
          <w:b w:val="0"/>
          <w:sz w:val="22"/>
          <w:szCs w:val="22"/>
        </w:rPr>
      </w:pPr>
      <w:r w:rsidRPr="0072101A" w:rsidR="00A6572D">
        <w:rPr>
          <w:rFonts w:ascii="Times New Roman" w:hAnsi="Times New Roman"/>
          <w:b w:val="0"/>
          <w:sz w:val="22"/>
          <w:szCs w:val="22"/>
        </w:rPr>
        <w:t>Bankové úvery</w:t>
      </w:r>
      <w:r w:rsidRPr="0072101A">
        <w:rPr>
          <w:rFonts w:ascii="Times New Roman" w:hAnsi="Times New Roman"/>
          <w:b w:val="0"/>
          <w:sz w:val="22"/>
          <w:szCs w:val="22"/>
        </w:rPr>
        <w:t>,</w:t>
      </w:r>
      <w:r w:rsidRPr="0072101A" w:rsidR="00A6572D">
        <w:rPr>
          <w:rFonts w:ascii="Times New Roman" w:hAnsi="Times New Roman"/>
          <w:b w:val="0"/>
          <w:bCs w:val="0"/>
          <w:sz w:val="22"/>
          <w:szCs w:val="22"/>
        </w:rPr>
        <w:t> </w:t>
      </w:r>
      <w:r w:rsidRPr="0072101A" w:rsidR="00A6572D">
        <w:rPr>
          <w:rFonts w:ascii="Times New Roman" w:hAnsi="Times New Roman"/>
          <w:b w:val="0"/>
          <w:sz w:val="22"/>
          <w:szCs w:val="22"/>
        </w:rPr>
        <w:t>výpomoci</w:t>
      </w:r>
      <w:r w:rsidRPr="0072101A" w:rsidR="00A6572D">
        <w:rPr>
          <w:rFonts w:ascii="Times New Roman" w:hAnsi="Times New Roman"/>
          <w:b w:val="0"/>
          <w:bCs w:val="0"/>
          <w:sz w:val="22"/>
          <w:szCs w:val="22"/>
        </w:rPr>
        <w:t xml:space="preserve"> </w:t>
      </w:r>
      <w:r w:rsidRPr="0072101A">
        <w:rPr>
          <w:rFonts w:ascii="Times New Roman" w:hAnsi="Times New Roman"/>
          <w:b w:val="0"/>
          <w:bCs w:val="0"/>
          <w:sz w:val="22"/>
          <w:szCs w:val="22"/>
        </w:rPr>
        <w:t xml:space="preserve">a krátkodobé dlhové cenné papiere </w:t>
      </w:r>
      <w:r w:rsidRPr="0072101A" w:rsidR="00A6572D">
        <w:rPr>
          <w:rFonts w:ascii="Times New Roman" w:hAnsi="Times New Roman"/>
          <w:b w:val="0"/>
          <w:sz w:val="22"/>
          <w:szCs w:val="22"/>
        </w:rPr>
        <w:t xml:space="preserve">dosiahli hodnotu </w:t>
      </w:r>
      <w:r w:rsidRPr="0072101A" w:rsidR="00C53807">
        <w:rPr>
          <w:rFonts w:ascii="Times New Roman" w:hAnsi="Times New Roman"/>
          <w:b w:val="0"/>
          <w:sz w:val="22"/>
          <w:szCs w:val="22"/>
        </w:rPr>
        <w:t>spolu</w:t>
        <w:br/>
      </w:r>
      <w:r w:rsidR="00C22537">
        <w:rPr>
          <w:rFonts w:ascii="Times New Roman" w:hAnsi="Times New Roman"/>
          <w:b w:val="0"/>
          <w:sz w:val="22"/>
          <w:szCs w:val="22"/>
        </w:rPr>
        <w:t>7 363</w:t>
      </w:r>
      <w:r w:rsidRPr="0072101A" w:rsidR="00C245D5">
        <w:rPr>
          <w:rFonts w:ascii="Times New Roman" w:hAnsi="Times New Roman"/>
          <w:b w:val="0"/>
          <w:sz w:val="22"/>
          <w:szCs w:val="22"/>
        </w:rPr>
        <w:t xml:space="preserve"> 779 tis. eur</w:t>
      </w:r>
      <w:r w:rsidRPr="0072101A">
        <w:rPr>
          <w:rFonts w:ascii="Times New Roman" w:hAnsi="Times New Roman"/>
          <w:b w:val="0"/>
          <w:sz w:val="22"/>
          <w:szCs w:val="22"/>
        </w:rPr>
        <w:t>, čo je medziročne menej o</w:t>
      </w:r>
      <w:r w:rsidRPr="0072101A" w:rsidR="00C245D5">
        <w:rPr>
          <w:rFonts w:ascii="Times New Roman" w:hAnsi="Times New Roman"/>
          <w:b w:val="0"/>
          <w:sz w:val="22"/>
          <w:szCs w:val="22"/>
        </w:rPr>
        <w:t> 10 549</w:t>
      </w:r>
      <w:r w:rsidRPr="0072101A">
        <w:rPr>
          <w:rFonts w:ascii="Times New Roman" w:hAnsi="Times New Roman"/>
          <w:b w:val="0"/>
          <w:sz w:val="22"/>
          <w:szCs w:val="22"/>
        </w:rPr>
        <w:t xml:space="preserve"> tis. eur. Pokles zaznamenali najmä </w:t>
      </w:r>
      <w:r w:rsidRPr="0072101A" w:rsidR="00C245D5">
        <w:rPr>
          <w:rFonts w:ascii="Times New Roman" w:hAnsi="Times New Roman"/>
          <w:b w:val="0"/>
          <w:sz w:val="22"/>
          <w:szCs w:val="22"/>
        </w:rPr>
        <w:t xml:space="preserve">štátne </w:t>
      </w:r>
      <w:r w:rsidRPr="0072101A">
        <w:rPr>
          <w:rFonts w:ascii="Times New Roman" w:hAnsi="Times New Roman"/>
          <w:b w:val="0"/>
          <w:sz w:val="22"/>
          <w:szCs w:val="22"/>
        </w:rPr>
        <w:t xml:space="preserve">krátkodobé </w:t>
      </w:r>
      <w:r w:rsidRPr="0072101A" w:rsidR="00C245D5">
        <w:rPr>
          <w:rFonts w:ascii="Times New Roman" w:hAnsi="Times New Roman"/>
          <w:b w:val="0"/>
          <w:sz w:val="22"/>
          <w:szCs w:val="22"/>
        </w:rPr>
        <w:t>dlhopisy o 348 552 tis. eur a krátkodobé výpomoci o 4 291 tis. eur. Prírastok zaznamenali dlhodobé bankové úvery o 334 534 tis. eur a krátkodobé úvery o 7 892 tis. eur.</w:t>
      </w:r>
    </w:p>
    <w:p w:rsidR="00AA6D51" w:rsidRPr="0072101A" w:rsidP="008B70DC">
      <w:pPr>
        <w:pStyle w:val="Pismenka"/>
        <w:tabs>
          <w:tab w:val="clear" w:pos="426"/>
        </w:tabs>
        <w:bidi w:val="0"/>
        <w:spacing w:after="120" w:line="336" w:lineRule="auto"/>
        <w:ind w:left="0" w:firstLine="0"/>
        <w:rPr>
          <w:rFonts w:ascii="Times New Roman" w:hAnsi="Times New Roman"/>
          <w:b w:val="0"/>
          <w:i/>
          <w:sz w:val="22"/>
          <w:szCs w:val="22"/>
          <w:u w:val="single"/>
        </w:rPr>
      </w:pPr>
      <w:r w:rsidRPr="0072101A">
        <w:rPr>
          <w:rFonts w:ascii="Times New Roman" w:hAnsi="Times New Roman"/>
          <w:b w:val="0"/>
          <w:i/>
          <w:sz w:val="22"/>
          <w:szCs w:val="22"/>
          <w:u w:val="single"/>
        </w:rPr>
        <w:t>Bankové úvery</w:t>
      </w:r>
    </w:p>
    <w:p w:rsidR="00C92548" w:rsidRPr="0072101A" w:rsidP="008B70DC">
      <w:pPr>
        <w:pStyle w:val="Pismenka"/>
        <w:tabs>
          <w:tab w:val="clear" w:pos="426"/>
        </w:tabs>
        <w:bidi w:val="0"/>
        <w:spacing w:after="120" w:line="336" w:lineRule="auto"/>
        <w:ind w:left="0" w:firstLine="0"/>
        <w:rPr>
          <w:rFonts w:ascii="Times New Roman" w:hAnsi="Times New Roman"/>
          <w:b w:val="0"/>
          <w:sz w:val="22"/>
          <w:szCs w:val="22"/>
        </w:rPr>
      </w:pPr>
      <w:r w:rsidRPr="0072101A" w:rsidR="00AA6D51">
        <w:rPr>
          <w:rFonts w:ascii="Times New Roman" w:hAnsi="Times New Roman"/>
          <w:b w:val="0"/>
          <w:sz w:val="22"/>
          <w:szCs w:val="22"/>
        </w:rPr>
        <w:t>Bankové úvery dosiahli k 31.12.201</w:t>
      </w:r>
      <w:r w:rsidRPr="0072101A" w:rsidR="00C245D5">
        <w:rPr>
          <w:rFonts w:ascii="Times New Roman" w:hAnsi="Times New Roman"/>
          <w:b w:val="0"/>
          <w:sz w:val="22"/>
          <w:szCs w:val="22"/>
        </w:rPr>
        <w:t>4</w:t>
      </w:r>
      <w:r w:rsidRPr="0072101A" w:rsidR="00AA6D51">
        <w:rPr>
          <w:rFonts w:ascii="Times New Roman" w:hAnsi="Times New Roman"/>
          <w:b w:val="0"/>
          <w:sz w:val="22"/>
          <w:szCs w:val="22"/>
        </w:rPr>
        <w:t xml:space="preserve"> hodnotu </w:t>
      </w:r>
      <w:r w:rsidRPr="0072101A" w:rsidR="00C245D5">
        <w:rPr>
          <w:rFonts w:ascii="Times New Roman" w:hAnsi="Times New Roman"/>
          <w:b w:val="0"/>
          <w:sz w:val="22"/>
          <w:szCs w:val="22"/>
        </w:rPr>
        <w:t>4 089 982</w:t>
      </w:r>
      <w:r w:rsidRPr="0072101A" w:rsidR="00AA6D51">
        <w:rPr>
          <w:rFonts w:ascii="Times New Roman" w:hAnsi="Times New Roman"/>
          <w:b w:val="0"/>
          <w:sz w:val="22"/>
          <w:szCs w:val="22"/>
        </w:rPr>
        <w:t xml:space="preserve"> tis. </w:t>
      </w:r>
      <w:r w:rsidRPr="0072101A" w:rsidR="007B3540">
        <w:rPr>
          <w:rFonts w:ascii="Times New Roman" w:hAnsi="Times New Roman"/>
          <w:b w:val="0"/>
          <w:sz w:val="22"/>
          <w:szCs w:val="22"/>
        </w:rPr>
        <w:t>eur, z toho bežné bankové úvery</w:t>
        <w:br/>
      </w:r>
      <w:r w:rsidRPr="0072101A" w:rsidR="00C245D5">
        <w:rPr>
          <w:rFonts w:ascii="Times New Roman" w:hAnsi="Times New Roman"/>
          <w:b w:val="0"/>
          <w:sz w:val="22"/>
          <w:szCs w:val="22"/>
        </w:rPr>
        <w:t>509 656</w:t>
      </w:r>
      <w:r w:rsidRPr="0072101A" w:rsidR="00AA6D51">
        <w:rPr>
          <w:rFonts w:ascii="Times New Roman" w:hAnsi="Times New Roman"/>
          <w:b w:val="0"/>
          <w:sz w:val="22"/>
          <w:szCs w:val="22"/>
        </w:rPr>
        <w:t xml:space="preserve"> tis. eur a dlhodobé úvery </w:t>
      </w:r>
      <w:r w:rsidRPr="0072101A" w:rsidR="00C245D5">
        <w:rPr>
          <w:rFonts w:ascii="Times New Roman" w:hAnsi="Times New Roman"/>
          <w:b w:val="0"/>
          <w:sz w:val="22"/>
          <w:szCs w:val="22"/>
        </w:rPr>
        <w:t>3 580 326</w:t>
      </w:r>
      <w:r w:rsidRPr="0072101A" w:rsidR="00AA6D51">
        <w:rPr>
          <w:rFonts w:ascii="Times New Roman" w:hAnsi="Times New Roman"/>
          <w:b w:val="0"/>
          <w:sz w:val="22"/>
          <w:szCs w:val="22"/>
        </w:rPr>
        <w:t xml:space="preserve"> tis. eur.</w:t>
      </w:r>
    </w:p>
    <w:p w:rsidR="001D1B33" w:rsidRPr="0072101A" w:rsidP="008B70DC">
      <w:pPr>
        <w:pStyle w:val="Pismenka"/>
        <w:tabs>
          <w:tab w:val="clear" w:pos="426"/>
        </w:tabs>
        <w:bidi w:val="0"/>
        <w:spacing w:after="120" w:line="336" w:lineRule="auto"/>
        <w:ind w:left="0" w:firstLine="0"/>
        <w:rPr>
          <w:rFonts w:ascii="Times New Roman" w:hAnsi="Times New Roman"/>
          <w:b w:val="0"/>
          <w:sz w:val="22"/>
          <w:szCs w:val="22"/>
        </w:rPr>
      </w:pPr>
      <w:r w:rsidRPr="0072101A" w:rsidR="00E9203C">
        <w:rPr>
          <w:rFonts w:ascii="Times New Roman" w:hAnsi="Times New Roman"/>
          <w:b w:val="0"/>
          <w:sz w:val="22"/>
          <w:szCs w:val="22"/>
        </w:rPr>
        <w:t xml:space="preserve">Z celkovej hodnoty bankových úverov vykazuje ústredná správa </w:t>
      </w:r>
      <w:r w:rsidRPr="0072101A" w:rsidR="003458AF">
        <w:rPr>
          <w:rFonts w:ascii="Times New Roman" w:hAnsi="Times New Roman"/>
          <w:b w:val="0"/>
          <w:sz w:val="22"/>
          <w:szCs w:val="22"/>
        </w:rPr>
        <w:t xml:space="preserve">sumu </w:t>
      </w:r>
      <w:r w:rsidRPr="0072101A" w:rsidR="003E44B3">
        <w:rPr>
          <w:rFonts w:ascii="Times New Roman" w:hAnsi="Times New Roman"/>
          <w:b w:val="0"/>
          <w:sz w:val="22"/>
          <w:szCs w:val="22"/>
        </w:rPr>
        <w:t>2 572 980</w:t>
      </w:r>
      <w:r w:rsidRPr="0072101A">
        <w:rPr>
          <w:rFonts w:ascii="Times New Roman" w:hAnsi="Times New Roman"/>
          <w:b w:val="0"/>
          <w:sz w:val="22"/>
          <w:szCs w:val="22"/>
        </w:rPr>
        <w:t xml:space="preserve"> tis. eur</w:t>
      </w:r>
      <w:r w:rsidRPr="0072101A" w:rsidR="003A3848">
        <w:rPr>
          <w:rFonts w:ascii="Times New Roman" w:hAnsi="Times New Roman"/>
          <w:b w:val="0"/>
          <w:sz w:val="22"/>
          <w:szCs w:val="22"/>
        </w:rPr>
        <w:t>,</w:t>
      </w:r>
      <w:r w:rsidRPr="0072101A" w:rsidR="00721933">
        <w:rPr>
          <w:rFonts w:ascii="Times New Roman" w:hAnsi="Times New Roman"/>
          <w:b w:val="0"/>
          <w:sz w:val="22"/>
          <w:szCs w:val="22"/>
        </w:rPr>
        <w:t xml:space="preserve"> </w:t>
      </w:r>
      <w:r w:rsidRPr="0072101A" w:rsidR="003410F6">
        <w:rPr>
          <w:rFonts w:ascii="Times New Roman" w:hAnsi="Times New Roman"/>
          <w:b w:val="0"/>
          <w:sz w:val="22"/>
          <w:szCs w:val="22"/>
        </w:rPr>
        <w:br/>
      </w:r>
      <w:r w:rsidRPr="0072101A">
        <w:rPr>
          <w:rFonts w:ascii="Times New Roman" w:hAnsi="Times New Roman"/>
          <w:b w:val="0"/>
          <w:sz w:val="22"/>
          <w:szCs w:val="22"/>
        </w:rPr>
        <w:t xml:space="preserve">z toho Ministerstvo financií SR </w:t>
      </w:r>
      <w:r w:rsidRPr="0072101A" w:rsidR="00481A17">
        <w:rPr>
          <w:rFonts w:ascii="Times New Roman" w:hAnsi="Times New Roman"/>
          <w:b w:val="0"/>
          <w:sz w:val="22"/>
          <w:szCs w:val="22"/>
        </w:rPr>
        <w:t xml:space="preserve">sumu </w:t>
      </w:r>
      <w:r w:rsidRPr="0072101A">
        <w:rPr>
          <w:rFonts w:ascii="Times New Roman" w:hAnsi="Times New Roman"/>
          <w:b w:val="0"/>
          <w:sz w:val="22"/>
          <w:szCs w:val="22"/>
        </w:rPr>
        <w:t>1</w:t>
      </w:r>
      <w:r w:rsidRPr="0072101A" w:rsidR="00405775">
        <w:rPr>
          <w:rFonts w:ascii="Times New Roman" w:hAnsi="Times New Roman"/>
          <w:b w:val="0"/>
          <w:sz w:val="22"/>
          <w:szCs w:val="22"/>
        </w:rPr>
        <w:t> 569 553</w:t>
      </w:r>
      <w:r w:rsidRPr="0072101A">
        <w:rPr>
          <w:rFonts w:ascii="Times New Roman" w:hAnsi="Times New Roman"/>
          <w:b w:val="0"/>
          <w:sz w:val="22"/>
          <w:szCs w:val="22"/>
        </w:rPr>
        <w:t xml:space="preserve"> tis. eur z úverov od zahraničných finančných inštitúcií</w:t>
      </w:r>
      <w:r w:rsidRPr="0072101A" w:rsidR="00481A17">
        <w:rPr>
          <w:rFonts w:ascii="Times New Roman" w:hAnsi="Times New Roman"/>
          <w:b w:val="0"/>
          <w:sz w:val="22"/>
          <w:szCs w:val="22"/>
        </w:rPr>
        <w:t>.</w:t>
      </w:r>
    </w:p>
    <w:tbl>
      <w:tblPr>
        <w:tblStyle w:val="TableNormal"/>
        <w:tblW w:w="4583" w:type="pct"/>
        <w:jc w:val="center"/>
        <w:tblCellMar>
          <w:left w:w="70" w:type="dxa"/>
          <w:right w:w="70" w:type="dxa"/>
        </w:tblCellMar>
        <w:tblLook w:val="00A0"/>
      </w:tblPr>
      <w:tblGrid>
        <w:gridCol w:w="5600"/>
        <w:gridCol w:w="1435"/>
        <w:gridCol w:w="1408"/>
      </w:tblGrid>
      <w:tr>
        <w:tblPrEx>
          <w:tblW w:w="4583" w:type="pct"/>
          <w:jc w:val="center"/>
          <w:tblCellMar>
            <w:left w:w="70" w:type="dxa"/>
            <w:right w:w="70" w:type="dxa"/>
          </w:tblCellMar>
          <w:tblLook w:val="00A0"/>
        </w:tblPrEx>
        <w:trPr>
          <w:trHeight w:val="330"/>
          <w:jc w:val="center"/>
        </w:trPr>
        <w:tc>
          <w:tcPr>
            <w:tcW w:w="3316" w:type="pct"/>
            <w:tcBorders>
              <w:top w:val="single" w:sz="4" w:space="0" w:color="auto"/>
              <w:left w:val="nil"/>
              <w:bottom w:val="single" w:sz="4" w:space="0" w:color="auto"/>
              <w:right w:val="nil"/>
            </w:tcBorders>
            <w:shd w:val="clear" w:color="000000" w:fill="000000"/>
            <w:noWrap/>
            <w:textDirection w:val="lrTb"/>
            <w:vAlign w:val="center"/>
          </w:tcPr>
          <w:p w:rsidR="002536B9" w:rsidRPr="0072101A" w:rsidP="0070488B">
            <w:pPr>
              <w:bidi w:val="0"/>
              <w:spacing w:after="0" w:line="240" w:lineRule="auto"/>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Úvery SR voči zahraničným inštitúciám (v tis. eur)</w:t>
            </w:r>
          </w:p>
        </w:tc>
        <w:tc>
          <w:tcPr>
            <w:tcW w:w="850" w:type="pct"/>
            <w:tcBorders>
              <w:top w:val="single" w:sz="4" w:space="0" w:color="auto"/>
              <w:left w:val="nil"/>
              <w:bottom w:val="single" w:sz="4" w:space="0" w:color="auto"/>
              <w:right w:val="nil"/>
            </w:tcBorders>
            <w:shd w:val="clear" w:color="000000" w:fill="000000"/>
            <w:textDirection w:val="lrTb"/>
            <w:vAlign w:val="center"/>
          </w:tcPr>
          <w:p w:rsidR="002536B9" w:rsidRPr="0072101A" w:rsidP="0070488B">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c>
          <w:tcPr>
            <w:tcW w:w="834" w:type="pct"/>
            <w:tcBorders>
              <w:top w:val="single" w:sz="4" w:space="0" w:color="auto"/>
              <w:left w:val="nil"/>
              <w:bottom w:val="single" w:sz="4" w:space="0" w:color="auto"/>
              <w:right w:val="nil"/>
            </w:tcBorders>
            <w:shd w:val="clear" w:color="000000" w:fill="000000"/>
            <w:textDirection w:val="lrTb"/>
            <w:vAlign w:val="center"/>
          </w:tcPr>
          <w:p w:rsidR="002536B9" w:rsidRPr="0072101A" w:rsidP="0070488B">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r>
      <w:tr>
        <w:tblPrEx>
          <w:tblW w:w="4583" w:type="pct"/>
          <w:jc w:val="center"/>
          <w:tblCellMar>
            <w:left w:w="70" w:type="dxa"/>
            <w:right w:w="70" w:type="dxa"/>
          </w:tblCellMar>
          <w:tblLook w:val="00A0"/>
        </w:tblPrEx>
        <w:trPr>
          <w:trHeight w:val="330"/>
          <w:jc w:val="center"/>
        </w:trPr>
        <w:tc>
          <w:tcPr>
            <w:tcW w:w="3316" w:type="pct"/>
            <w:tcBorders>
              <w:top w:val="nil"/>
              <w:left w:val="nil"/>
              <w:bottom w:val="single" w:sz="4" w:space="0" w:color="auto"/>
              <w:right w:val="nil"/>
            </w:tcBorders>
            <w:shd w:val="clear" w:color="000000" w:fill="BFBFBF"/>
            <w:noWrap/>
            <w:textDirection w:val="lrTb"/>
            <w:vAlign w:val="bottom"/>
          </w:tcPr>
          <w:p w:rsidR="002536B9" w:rsidRPr="0072101A" w:rsidP="0070488B">
            <w:pPr>
              <w:bidi w:val="0"/>
              <w:spacing w:after="0" w:line="240" w:lineRule="auto"/>
              <w:rPr>
                <w:rFonts w:ascii="Times New Roman" w:hAnsi="Times New Roman"/>
                <w:b/>
                <w:bCs/>
                <w:sz w:val="20"/>
                <w:szCs w:val="20"/>
                <w:lang w:eastAsia="sk-SK"/>
              </w:rPr>
            </w:pPr>
            <w:r w:rsidRPr="0072101A">
              <w:rPr>
                <w:rFonts w:ascii="Times New Roman" w:hAnsi="Times New Roman"/>
                <w:b/>
                <w:bCs/>
                <w:sz w:val="20"/>
                <w:szCs w:val="20"/>
                <w:lang w:eastAsia="sk-SK"/>
              </w:rPr>
              <w:t>Finančná inštitúcia</w:t>
            </w:r>
          </w:p>
        </w:tc>
        <w:tc>
          <w:tcPr>
            <w:tcW w:w="850" w:type="pct"/>
            <w:tcBorders>
              <w:top w:val="nil"/>
              <w:left w:val="nil"/>
              <w:bottom w:val="single" w:sz="4" w:space="0" w:color="auto"/>
              <w:right w:val="nil"/>
            </w:tcBorders>
            <w:shd w:val="clear" w:color="000000" w:fill="BFBFBF"/>
            <w:noWrap/>
            <w:textDirection w:val="lrTb"/>
            <w:vAlign w:val="bottom"/>
          </w:tcPr>
          <w:p w:rsidR="002536B9" w:rsidRPr="0072101A" w:rsidP="003E44B3">
            <w:pPr>
              <w:bidi w:val="0"/>
              <w:spacing w:after="0" w:line="240" w:lineRule="auto"/>
              <w:jc w:val="center"/>
              <w:rPr>
                <w:rFonts w:ascii="Times New Roman" w:hAnsi="Times New Roman"/>
                <w:b/>
                <w:bCs/>
                <w:sz w:val="20"/>
                <w:szCs w:val="20"/>
                <w:lang w:eastAsia="sk-SK"/>
              </w:rPr>
            </w:pPr>
            <w:r w:rsidRPr="0072101A" w:rsidR="0026450F">
              <w:rPr>
                <w:rFonts w:ascii="Times New Roman" w:hAnsi="Times New Roman"/>
                <w:b/>
                <w:bCs/>
                <w:sz w:val="20"/>
                <w:szCs w:val="20"/>
                <w:lang w:eastAsia="sk-SK"/>
              </w:rPr>
              <w:t xml:space="preserve">       </w:t>
            </w:r>
            <w:r w:rsidRPr="0072101A" w:rsidR="003E44B3">
              <w:rPr>
                <w:rFonts w:ascii="Times New Roman" w:hAnsi="Times New Roman"/>
                <w:b/>
                <w:bCs/>
                <w:sz w:val="20"/>
                <w:szCs w:val="20"/>
                <w:lang w:eastAsia="sk-SK"/>
              </w:rPr>
              <w:t>2014</w:t>
            </w:r>
          </w:p>
        </w:tc>
        <w:tc>
          <w:tcPr>
            <w:tcW w:w="834" w:type="pct"/>
            <w:tcBorders>
              <w:top w:val="nil"/>
              <w:left w:val="nil"/>
              <w:bottom w:val="single" w:sz="4" w:space="0" w:color="auto"/>
              <w:right w:val="nil"/>
            </w:tcBorders>
            <w:shd w:val="clear" w:color="000000" w:fill="BFBFBF"/>
            <w:noWrap/>
            <w:textDirection w:val="lrTb"/>
            <w:vAlign w:val="bottom"/>
          </w:tcPr>
          <w:p w:rsidR="002536B9" w:rsidRPr="0072101A" w:rsidP="003E44B3">
            <w:pPr>
              <w:bidi w:val="0"/>
              <w:spacing w:after="0" w:line="240" w:lineRule="auto"/>
              <w:jc w:val="center"/>
              <w:rPr>
                <w:rFonts w:ascii="Times New Roman" w:hAnsi="Times New Roman"/>
                <w:b/>
                <w:bCs/>
                <w:sz w:val="20"/>
                <w:szCs w:val="20"/>
                <w:lang w:eastAsia="sk-SK"/>
              </w:rPr>
            </w:pPr>
            <w:r w:rsidRPr="0072101A" w:rsidR="0026450F">
              <w:rPr>
                <w:rFonts w:ascii="Times New Roman" w:hAnsi="Times New Roman"/>
                <w:b/>
                <w:bCs/>
                <w:sz w:val="20"/>
                <w:szCs w:val="20"/>
                <w:lang w:eastAsia="sk-SK"/>
              </w:rPr>
              <w:t xml:space="preserve">          201</w:t>
            </w:r>
            <w:r w:rsidRPr="0072101A" w:rsidR="003E44B3">
              <w:rPr>
                <w:rFonts w:ascii="Times New Roman" w:hAnsi="Times New Roman"/>
                <w:b/>
                <w:bCs/>
                <w:sz w:val="20"/>
                <w:szCs w:val="20"/>
                <w:lang w:eastAsia="sk-SK"/>
              </w:rPr>
              <w:t>3</w:t>
            </w:r>
          </w:p>
        </w:tc>
      </w:tr>
      <w:tr>
        <w:tblPrEx>
          <w:tblW w:w="4583" w:type="pct"/>
          <w:jc w:val="center"/>
          <w:tblCellMar>
            <w:left w:w="70" w:type="dxa"/>
            <w:right w:w="70" w:type="dxa"/>
          </w:tblCellMar>
          <w:tblLook w:val="00A0"/>
        </w:tblPrEx>
        <w:trPr>
          <w:trHeight w:val="330"/>
          <w:jc w:val="center"/>
        </w:trPr>
        <w:tc>
          <w:tcPr>
            <w:tcW w:w="3316" w:type="pct"/>
            <w:tcBorders>
              <w:top w:val="nil"/>
              <w:left w:val="nil"/>
              <w:bottom w:val="nil"/>
              <w:right w:val="nil"/>
            </w:tcBorders>
            <w:shd w:val="clear" w:color="000000" w:fill="FFFFFF"/>
            <w:textDirection w:val="lrTb"/>
            <w:vAlign w:val="center"/>
          </w:tcPr>
          <w:p w:rsidR="003E44B3" w:rsidRPr="0072101A" w:rsidP="00254B31">
            <w:pPr>
              <w:bidi w:val="0"/>
              <w:spacing w:after="0" w:line="240" w:lineRule="auto"/>
              <w:rPr>
                <w:rFonts w:ascii="Times New Roman" w:hAnsi="Times New Roman"/>
                <w:color w:val="000000"/>
                <w:sz w:val="20"/>
                <w:szCs w:val="20"/>
                <w:lang w:eastAsia="sk-SK"/>
              </w:rPr>
            </w:pPr>
            <w:r w:rsidRPr="0072101A">
              <w:rPr>
                <w:rFonts w:ascii="Times New Roman" w:hAnsi="Times New Roman"/>
                <w:bCs/>
                <w:color w:val="000000"/>
                <w:sz w:val="20"/>
                <w:szCs w:val="20"/>
                <w:lang w:eastAsia="sk-SK"/>
              </w:rPr>
              <w:t xml:space="preserve">Európska investičná banka </w:t>
            </w:r>
          </w:p>
        </w:tc>
        <w:tc>
          <w:tcPr>
            <w:tcW w:w="850" w:type="pct"/>
            <w:tcBorders>
              <w:top w:val="nil"/>
              <w:left w:val="nil"/>
              <w:bottom w:val="nil"/>
              <w:right w:val="nil"/>
            </w:tcBorders>
            <w:shd w:val="clear" w:color="000000" w:fill="FFFFFF"/>
            <w:textDirection w:val="lrTb"/>
            <w:vAlign w:val="center"/>
          </w:tcPr>
          <w:p w:rsidR="003E44B3" w:rsidRPr="0072101A" w:rsidP="00254B31">
            <w:pPr>
              <w:bidi w:val="0"/>
              <w:spacing w:after="0" w:line="240" w:lineRule="auto"/>
              <w:jc w:val="right"/>
              <w:rPr>
                <w:rFonts w:ascii="Times New Roman" w:hAnsi="Times New Roman"/>
                <w:color w:val="000000"/>
                <w:sz w:val="20"/>
                <w:szCs w:val="20"/>
                <w:lang w:eastAsia="sk-SK"/>
              </w:rPr>
            </w:pPr>
            <w:r w:rsidRPr="0072101A" w:rsidR="00EA1566">
              <w:rPr>
                <w:rFonts w:ascii="Times New Roman" w:hAnsi="Times New Roman"/>
                <w:color w:val="000000"/>
                <w:sz w:val="20"/>
                <w:szCs w:val="20"/>
                <w:lang w:eastAsia="sk-SK"/>
              </w:rPr>
              <w:t>1 499 633</w:t>
            </w:r>
          </w:p>
        </w:tc>
        <w:tc>
          <w:tcPr>
            <w:tcW w:w="834" w:type="pct"/>
            <w:tcBorders>
              <w:top w:val="nil"/>
              <w:left w:val="nil"/>
              <w:bottom w:val="nil"/>
              <w:right w:val="nil"/>
            </w:tcBorders>
            <w:shd w:val="clear" w:color="000000" w:fill="FFFFFF"/>
            <w:textDirection w:val="lrTb"/>
            <w:vAlign w:val="center"/>
          </w:tcPr>
          <w:p w:rsidR="003E44B3" w:rsidRPr="0072101A" w:rsidP="00C74D08">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1 507 276</w:t>
            </w:r>
          </w:p>
        </w:tc>
      </w:tr>
      <w:tr>
        <w:tblPrEx>
          <w:tblW w:w="4583" w:type="pct"/>
          <w:jc w:val="center"/>
          <w:tblCellMar>
            <w:left w:w="70" w:type="dxa"/>
            <w:right w:w="70" w:type="dxa"/>
          </w:tblCellMar>
          <w:tblLook w:val="00A0"/>
        </w:tblPrEx>
        <w:trPr>
          <w:trHeight w:val="330"/>
          <w:jc w:val="center"/>
        </w:trPr>
        <w:tc>
          <w:tcPr>
            <w:tcW w:w="3316" w:type="pct"/>
            <w:tcBorders>
              <w:top w:val="nil"/>
              <w:left w:val="nil"/>
              <w:bottom w:val="nil"/>
              <w:right w:val="nil"/>
            </w:tcBorders>
            <w:shd w:val="clear" w:color="000000" w:fill="FFFFFF"/>
            <w:textDirection w:val="lrTb"/>
            <w:vAlign w:val="center"/>
          </w:tcPr>
          <w:p w:rsidR="003E44B3" w:rsidRPr="0072101A" w:rsidP="0070488B">
            <w:pPr>
              <w:bidi w:val="0"/>
              <w:spacing w:after="0" w:line="240" w:lineRule="auto"/>
              <w:rPr>
                <w:rFonts w:ascii="Times New Roman" w:hAnsi="Times New Roman"/>
                <w:color w:val="000000"/>
                <w:sz w:val="20"/>
                <w:szCs w:val="20"/>
                <w:lang w:eastAsia="sk-SK"/>
              </w:rPr>
            </w:pPr>
            <w:r w:rsidRPr="0072101A">
              <w:rPr>
                <w:rFonts w:ascii="Times New Roman" w:hAnsi="Times New Roman"/>
                <w:bCs/>
                <w:color w:val="000000"/>
                <w:sz w:val="20"/>
                <w:szCs w:val="20"/>
                <w:lang w:eastAsia="sk-SK"/>
              </w:rPr>
              <w:t xml:space="preserve">Medzinárodná banka pre obnovu a rozvoj </w:t>
            </w:r>
          </w:p>
        </w:tc>
        <w:tc>
          <w:tcPr>
            <w:tcW w:w="850" w:type="pct"/>
            <w:tcBorders>
              <w:top w:val="nil"/>
              <w:left w:val="nil"/>
              <w:bottom w:val="nil"/>
              <w:right w:val="nil"/>
            </w:tcBorders>
            <w:shd w:val="clear" w:color="000000" w:fill="FFFFFF"/>
            <w:textDirection w:val="lrTb"/>
            <w:vAlign w:val="center"/>
          </w:tcPr>
          <w:p w:rsidR="003E44B3" w:rsidRPr="0072101A" w:rsidP="0070488B">
            <w:pPr>
              <w:bidi w:val="0"/>
              <w:spacing w:after="0" w:line="240" w:lineRule="auto"/>
              <w:jc w:val="right"/>
              <w:rPr>
                <w:rFonts w:ascii="Times New Roman" w:hAnsi="Times New Roman"/>
                <w:color w:val="000000"/>
                <w:sz w:val="20"/>
                <w:szCs w:val="20"/>
                <w:lang w:eastAsia="sk-SK"/>
              </w:rPr>
            </w:pPr>
            <w:r w:rsidRPr="0072101A" w:rsidR="00EA1566">
              <w:rPr>
                <w:rFonts w:ascii="Times New Roman" w:hAnsi="Times New Roman"/>
                <w:color w:val="000000"/>
                <w:sz w:val="20"/>
                <w:szCs w:val="20"/>
                <w:lang w:eastAsia="sk-SK"/>
              </w:rPr>
              <w:t>29 725</w:t>
            </w:r>
          </w:p>
        </w:tc>
        <w:tc>
          <w:tcPr>
            <w:tcW w:w="834" w:type="pct"/>
            <w:tcBorders>
              <w:top w:val="nil"/>
              <w:left w:val="nil"/>
              <w:bottom w:val="nil"/>
              <w:right w:val="nil"/>
            </w:tcBorders>
            <w:shd w:val="clear" w:color="000000" w:fill="FFFFFF"/>
            <w:textDirection w:val="lrTb"/>
            <w:vAlign w:val="center"/>
          </w:tcPr>
          <w:p w:rsidR="003E44B3" w:rsidRPr="0072101A" w:rsidP="00C74D08">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57 252</w:t>
            </w:r>
          </w:p>
        </w:tc>
      </w:tr>
      <w:tr>
        <w:tblPrEx>
          <w:tblW w:w="4583" w:type="pct"/>
          <w:jc w:val="center"/>
          <w:tblCellMar>
            <w:left w:w="70" w:type="dxa"/>
            <w:right w:w="70" w:type="dxa"/>
          </w:tblCellMar>
          <w:tblLook w:val="00A0"/>
        </w:tblPrEx>
        <w:trPr>
          <w:trHeight w:val="330"/>
          <w:jc w:val="center"/>
        </w:trPr>
        <w:tc>
          <w:tcPr>
            <w:tcW w:w="3316" w:type="pct"/>
            <w:tcBorders>
              <w:top w:val="nil"/>
              <w:left w:val="nil"/>
              <w:bottom w:val="nil"/>
              <w:right w:val="nil"/>
            </w:tcBorders>
            <w:shd w:val="clear" w:color="000000" w:fill="FFFFFF"/>
            <w:textDirection w:val="lrTb"/>
            <w:vAlign w:val="center"/>
          </w:tcPr>
          <w:p w:rsidR="003E44B3" w:rsidRPr="0072101A" w:rsidP="00254B31">
            <w:pPr>
              <w:bidi w:val="0"/>
              <w:spacing w:after="0" w:line="240" w:lineRule="auto"/>
              <w:rPr>
                <w:rFonts w:ascii="Times New Roman" w:hAnsi="Times New Roman"/>
                <w:color w:val="000000"/>
                <w:sz w:val="20"/>
                <w:szCs w:val="20"/>
                <w:lang w:eastAsia="sk-SK"/>
              </w:rPr>
            </w:pPr>
            <w:r w:rsidRPr="0072101A">
              <w:rPr>
                <w:rFonts w:ascii="Times New Roman" w:hAnsi="Times New Roman"/>
                <w:bCs/>
                <w:color w:val="000000"/>
                <w:sz w:val="20"/>
                <w:szCs w:val="20"/>
                <w:lang w:eastAsia="sk-SK"/>
              </w:rPr>
              <w:t>Japonská banka pre medzinárodnú spoluprácu</w:t>
            </w:r>
          </w:p>
        </w:tc>
        <w:tc>
          <w:tcPr>
            <w:tcW w:w="850" w:type="pct"/>
            <w:tcBorders>
              <w:top w:val="nil"/>
              <w:left w:val="nil"/>
              <w:bottom w:val="nil"/>
              <w:right w:val="nil"/>
            </w:tcBorders>
            <w:shd w:val="clear" w:color="000000" w:fill="FFFFFF"/>
            <w:textDirection w:val="lrTb"/>
            <w:vAlign w:val="center"/>
          </w:tcPr>
          <w:p w:rsidR="003E44B3" w:rsidRPr="0072101A" w:rsidP="00254B31">
            <w:pPr>
              <w:bidi w:val="0"/>
              <w:spacing w:after="0" w:line="240" w:lineRule="auto"/>
              <w:jc w:val="right"/>
              <w:rPr>
                <w:rFonts w:ascii="Times New Roman" w:hAnsi="Times New Roman"/>
                <w:color w:val="000000"/>
                <w:sz w:val="20"/>
                <w:szCs w:val="20"/>
                <w:lang w:eastAsia="sk-SK"/>
              </w:rPr>
            </w:pPr>
            <w:r w:rsidRPr="0072101A" w:rsidR="00EA1566">
              <w:rPr>
                <w:rFonts w:ascii="Times New Roman" w:hAnsi="Times New Roman"/>
                <w:color w:val="000000"/>
                <w:sz w:val="20"/>
                <w:szCs w:val="20"/>
                <w:lang w:eastAsia="sk-SK"/>
              </w:rPr>
              <w:t>40 195</w:t>
            </w:r>
          </w:p>
        </w:tc>
        <w:tc>
          <w:tcPr>
            <w:tcW w:w="834" w:type="pct"/>
            <w:tcBorders>
              <w:top w:val="nil"/>
              <w:left w:val="nil"/>
              <w:bottom w:val="nil"/>
              <w:right w:val="nil"/>
            </w:tcBorders>
            <w:shd w:val="clear" w:color="000000" w:fill="FFFFFF"/>
            <w:textDirection w:val="lrTb"/>
            <w:vAlign w:val="center"/>
          </w:tcPr>
          <w:p w:rsidR="003E44B3" w:rsidRPr="0072101A" w:rsidP="00C74D08">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44 459</w:t>
            </w:r>
          </w:p>
        </w:tc>
      </w:tr>
      <w:tr>
        <w:tblPrEx>
          <w:tblW w:w="4583" w:type="pct"/>
          <w:jc w:val="center"/>
          <w:tblCellMar>
            <w:left w:w="70" w:type="dxa"/>
            <w:right w:w="70" w:type="dxa"/>
          </w:tblCellMar>
          <w:tblLook w:val="00A0"/>
        </w:tblPrEx>
        <w:trPr>
          <w:trHeight w:val="330"/>
          <w:jc w:val="center"/>
        </w:trPr>
        <w:tc>
          <w:tcPr>
            <w:tcW w:w="3316" w:type="pct"/>
            <w:tcBorders>
              <w:top w:val="nil"/>
              <w:left w:val="nil"/>
              <w:bottom w:val="nil"/>
              <w:right w:val="nil"/>
            </w:tcBorders>
            <w:shd w:val="clear" w:color="000000" w:fill="FFFFFF"/>
            <w:textDirection w:val="lrTb"/>
            <w:vAlign w:val="center"/>
          </w:tcPr>
          <w:p w:rsidR="003E44B3" w:rsidRPr="0072101A" w:rsidP="0070488B">
            <w:pPr>
              <w:bidi w:val="0"/>
              <w:spacing w:after="0" w:line="240" w:lineRule="auto"/>
              <w:rPr>
                <w:rFonts w:ascii="Times New Roman" w:hAnsi="Times New Roman"/>
                <w:color w:val="000000"/>
                <w:sz w:val="20"/>
                <w:szCs w:val="20"/>
                <w:lang w:eastAsia="sk-SK"/>
              </w:rPr>
            </w:pPr>
            <w:r w:rsidRPr="0072101A">
              <w:rPr>
                <w:rFonts w:ascii="Times New Roman" w:hAnsi="Times New Roman"/>
                <w:bCs/>
                <w:color w:val="000000"/>
                <w:sz w:val="20"/>
                <w:szCs w:val="20"/>
                <w:lang w:eastAsia="sk-SK"/>
              </w:rPr>
              <w:t xml:space="preserve">Rozvojová banka Rady Európy </w:t>
            </w:r>
          </w:p>
        </w:tc>
        <w:tc>
          <w:tcPr>
            <w:tcW w:w="850" w:type="pct"/>
            <w:tcBorders>
              <w:top w:val="nil"/>
              <w:left w:val="nil"/>
              <w:bottom w:val="nil"/>
              <w:right w:val="nil"/>
            </w:tcBorders>
            <w:shd w:val="clear" w:color="000000" w:fill="FFFFFF"/>
            <w:textDirection w:val="lrTb"/>
            <w:vAlign w:val="center"/>
          </w:tcPr>
          <w:p w:rsidR="003E44B3" w:rsidRPr="0072101A" w:rsidP="0070488B">
            <w:pPr>
              <w:bidi w:val="0"/>
              <w:spacing w:after="0" w:line="240" w:lineRule="auto"/>
              <w:jc w:val="right"/>
              <w:rPr>
                <w:rFonts w:ascii="Times New Roman" w:hAnsi="Times New Roman"/>
                <w:color w:val="000000"/>
                <w:sz w:val="20"/>
                <w:szCs w:val="20"/>
                <w:lang w:eastAsia="sk-SK"/>
              </w:rPr>
            </w:pPr>
            <w:r w:rsidRPr="0072101A" w:rsidR="00EA1566">
              <w:rPr>
                <w:rFonts w:ascii="Times New Roman" w:hAnsi="Times New Roman"/>
                <w:color w:val="000000"/>
                <w:sz w:val="20"/>
                <w:szCs w:val="20"/>
                <w:lang w:eastAsia="sk-SK"/>
              </w:rPr>
              <w:t>0</w:t>
            </w:r>
          </w:p>
        </w:tc>
        <w:tc>
          <w:tcPr>
            <w:tcW w:w="834" w:type="pct"/>
            <w:tcBorders>
              <w:top w:val="nil"/>
              <w:left w:val="nil"/>
              <w:bottom w:val="nil"/>
              <w:right w:val="nil"/>
            </w:tcBorders>
            <w:shd w:val="clear" w:color="000000" w:fill="FFFFFF"/>
            <w:textDirection w:val="lrTb"/>
            <w:vAlign w:val="center"/>
          </w:tcPr>
          <w:p w:rsidR="003E44B3" w:rsidRPr="0072101A" w:rsidP="00C74D08">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97</w:t>
            </w:r>
          </w:p>
        </w:tc>
      </w:tr>
      <w:tr>
        <w:tblPrEx>
          <w:tblW w:w="4583" w:type="pct"/>
          <w:jc w:val="center"/>
          <w:tblCellMar>
            <w:left w:w="70" w:type="dxa"/>
            <w:right w:w="70" w:type="dxa"/>
          </w:tblCellMar>
          <w:tblLook w:val="00A0"/>
        </w:tblPrEx>
        <w:trPr>
          <w:trHeight w:val="330"/>
          <w:jc w:val="center"/>
        </w:trPr>
        <w:tc>
          <w:tcPr>
            <w:tcW w:w="3316" w:type="pct"/>
            <w:tcBorders>
              <w:top w:val="nil"/>
              <w:left w:val="nil"/>
              <w:bottom w:val="single" w:sz="4" w:space="0" w:color="000000"/>
              <w:right w:val="nil"/>
            </w:tcBorders>
            <w:shd w:val="clear" w:color="000000" w:fill="FFFFFF"/>
            <w:textDirection w:val="lrTb"/>
            <w:vAlign w:val="center"/>
          </w:tcPr>
          <w:p w:rsidR="003E44B3" w:rsidRPr="0072101A" w:rsidP="0070488B">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Spolu</w:t>
            </w:r>
          </w:p>
        </w:tc>
        <w:tc>
          <w:tcPr>
            <w:tcW w:w="850" w:type="pct"/>
            <w:tcBorders>
              <w:top w:val="nil"/>
              <w:left w:val="nil"/>
              <w:bottom w:val="single" w:sz="4" w:space="0" w:color="000000"/>
              <w:right w:val="nil"/>
            </w:tcBorders>
            <w:shd w:val="clear" w:color="000000" w:fill="FFFFFF"/>
            <w:textDirection w:val="lrTb"/>
            <w:vAlign w:val="center"/>
          </w:tcPr>
          <w:p w:rsidR="003E44B3" w:rsidRPr="0072101A" w:rsidP="0070488B">
            <w:pPr>
              <w:bidi w:val="0"/>
              <w:spacing w:after="0" w:line="240" w:lineRule="auto"/>
              <w:jc w:val="right"/>
              <w:rPr>
                <w:rFonts w:ascii="Times New Roman" w:hAnsi="Times New Roman"/>
                <w:b/>
                <w:bCs/>
                <w:color w:val="000000"/>
                <w:sz w:val="20"/>
                <w:szCs w:val="20"/>
                <w:lang w:eastAsia="sk-SK"/>
              </w:rPr>
            </w:pPr>
            <w:r w:rsidRPr="0072101A" w:rsidR="00EA1566">
              <w:rPr>
                <w:rFonts w:ascii="Times New Roman" w:hAnsi="Times New Roman"/>
                <w:b/>
                <w:bCs/>
                <w:color w:val="000000"/>
                <w:sz w:val="20"/>
                <w:szCs w:val="20"/>
                <w:lang w:eastAsia="sk-SK"/>
              </w:rPr>
              <w:t>1 569 553</w:t>
            </w:r>
          </w:p>
        </w:tc>
        <w:tc>
          <w:tcPr>
            <w:tcW w:w="834" w:type="pct"/>
            <w:tcBorders>
              <w:top w:val="nil"/>
              <w:left w:val="nil"/>
              <w:bottom w:val="single" w:sz="4" w:space="0" w:color="000000"/>
              <w:right w:val="nil"/>
            </w:tcBorders>
            <w:shd w:val="clear" w:color="000000" w:fill="FFFFFF"/>
            <w:textDirection w:val="lrTb"/>
            <w:vAlign w:val="center"/>
          </w:tcPr>
          <w:p w:rsidR="003E44B3" w:rsidRPr="0072101A" w:rsidP="00C74D08">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1 609 084</w:t>
            </w:r>
          </w:p>
        </w:tc>
      </w:tr>
    </w:tbl>
    <w:p w:rsidR="005C6EC7" w:rsidRPr="0072101A" w:rsidP="00307AA0">
      <w:pPr>
        <w:pStyle w:val="Pismenka"/>
        <w:tabs>
          <w:tab w:val="num" w:pos="0"/>
          <w:tab w:val="clear" w:pos="426"/>
        </w:tabs>
        <w:bidi w:val="0"/>
        <w:spacing w:before="180" w:line="336" w:lineRule="auto"/>
        <w:ind w:left="0" w:firstLine="0"/>
        <w:rPr>
          <w:rFonts w:ascii="Times New Roman" w:hAnsi="Times New Roman"/>
          <w:b w:val="0"/>
          <w:bCs w:val="0"/>
          <w:sz w:val="22"/>
          <w:szCs w:val="22"/>
        </w:rPr>
      </w:pPr>
      <w:r w:rsidRPr="0072101A" w:rsidR="00A93A00">
        <w:rPr>
          <w:rFonts w:ascii="Times New Roman" w:hAnsi="Times New Roman"/>
          <w:b w:val="0"/>
          <w:bCs w:val="0"/>
          <w:sz w:val="22"/>
          <w:szCs w:val="22"/>
        </w:rPr>
        <w:t xml:space="preserve">Najväčšiu položku tvorí úver od Európskej investičnej banky </w:t>
      </w:r>
      <w:r w:rsidRPr="0072101A" w:rsidR="003B03FC">
        <w:rPr>
          <w:rFonts w:ascii="Times New Roman" w:hAnsi="Times New Roman"/>
          <w:b w:val="0"/>
          <w:bCs w:val="0"/>
          <w:sz w:val="22"/>
          <w:szCs w:val="22"/>
        </w:rPr>
        <w:t xml:space="preserve">(EIB) </w:t>
      </w:r>
      <w:r w:rsidRPr="0072101A" w:rsidR="00A93A00">
        <w:rPr>
          <w:rFonts w:ascii="Times New Roman" w:hAnsi="Times New Roman"/>
          <w:b w:val="0"/>
          <w:bCs w:val="0"/>
          <w:sz w:val="22"/>
          <w:szCs w:val="22"/>
        </w:rPr>
        <w:t>prijatý na základe Dohody o financovaní medzi Európskou investičnou bankou a Ministerstvom financií SR – Rámcový úver na financovanie prioritných projektov v rámci Národného strategického referenčného rámca SR na roky 2007-2013.</w:t>
      </w:r>
      <w:r w:rsidRPr="0072101A" w:rsidR="00307AA0">
        <w:rPr>
          <w:rFonts w:ascii="Times New Roman" w:hAnsi="Times New Roman"/>
          <w:b w:val="0"/>
          <w:bCs w:val="0"/>
          <w:sz w:val="22"/>
          <w:szCs w:val="22"/>
        </w:rPr>
        <w:t xml:space="preserve"> </w:t>
      </w:r>
      <w:r w:rsidRPr="0072101A" w:rsidR="00A93A00">
        <w:rPr>
          <w:rFonts w:ascii="Times New Roman" w:hAnsi="Times New Roman"/>
          <w:b w:val="0"/>
          <w:bCs w:val="0"/>
          <w:sz w:val="22"/>
          <w:szCs w:val="22"/>
        </w:rPr>
        <w:t xml:space="preserve">Z týchto prostriedkov sa spolufinancujú jednotlivé operačné programy z oblasti dopravy, infraštruktúry, životného prostredia, informatizácie spoločnosti, konkurencieschopnosti a podobne. Najobjemnejším programom je práve operačný program dopravy, kde sa investuje do modernizácie železničných staníc, železničných dráh, nákupu nových vlakových súprav pre osobnú dopravu a podobne. </w:t>
      </w:r>
      <w:r w:rsidRPr="0072101A">
        <w:rPr>
          <w:rFonts w:ascii="Times New Roman" w:hAnsi="Times New Roman"/>
          <w:b w:val="0"/>
          <w:bCs w:val="0"/>
          <w:sz w:val="22"/>
          <w:szCs w:val="22"/>
        </w:rPr>
        <w:t xml:space="preserve">V roku </w:t>
      </w:r>
      <w:r w:rsidRPr="0072101A" w:rsidR="0037652A">
        <w:rPr>
          <w:rFonts w:ascii="Times New Roman" w:hAnsi="Times New Roman"/>
          <w:b w:val="0"/>
          <w:bCs w:val="0"/>
          <w:sz w:val="22"/>
          <w:szCs w:val="22"/>
        </w:rPr>
        <w:t>2014 neboli čerpané žiadne ďalšie prostriedky z tohto úveru.</w:t>
      </w:r>
      <w:r w:rsidRPr="0072101A">
        <w:rPr>
          <w:rFonts w:ascii="Times New Roman" w:hAnsi="Times New Roman"/>
          <w:b w:val="0"/>
          <w:bCs w:val="0"/>
          <w:sz w:val="22"/>
          <w:szCs w:val="22"/>
        </w:rPr>
        <w:t xml:space="preserve"> </w:t>
      </w:r>
    </w:p>
    <w:p w:rsidR="00B06934" w:rsidRPr="0072101A" w:rsidP="00B06934">
      <w:pPr>
        <w:pStyle w:val="Pismenka"/>
        <w:tabs>
          <w:tab w:val="num" w:pos="0"/>
          <w:tab w:val="clear" w:pos="426"/>
        </w:tabs>
        <w:bidi w:val="0"/>
        <w:spacing w:before="180" w:line="336" w:lineRule="auto"/>
        <w:ind w:left="0" w:firstLine="0"/>
        <w:rPr>
          <w:rFonts w:ascii="Times New Roman" w:hAnsi="Times New Roman"/>
          <w:b w:val="0"/>
          <w:bCs w:val="0"/>
          <w:sz w:val="22"/>
          <w:szCs w:val="22"/>
        </w:rPr>
      </w:pPr>
      <w:r w:rsidRPr="0072101A" w:rsidR="00C06B1C">
        <w:rPr>
          <w:rFonts w:ascii="Times New Roman" w:hAnsi="Times New Roman"/>
          <w:b w:val="0"/>
          <w:bCs w:val="0"/>
          <w:sz w:val="22"/>
          <w:szCs w:val="22"/>
        </w:rPr>
        <w:t>Zvyšnú časť dlhodobých úverov vykazujú obchodné spoločnosti, ako napríklad N</w:t>
      </w:r>
      <w:r w:rsidR="0031308F">
        <w:rPr>
          <w:rFonts w:ascii="Times New Roman" w:hAnsi="Times New Roman"/>
          <w:b w:val="0"/>
          <w:bCs w:val="0"/>
          <w:sz w:val="22"/>
          <w:szCs w:val="22"/>
        </w:rPr>
        <w:t>árodná diaľničná spoločnosť, a.</w:t>
      </w:r>
      <w:r w:rsidRPr="0072101A" w:rsidR="00C06B1C">
        <w:rPr>
          <w:rFonts w:ascii="Times New Roman" w:hAnsi="Times New Roman"/>
          <w:b w:val="0"/>
          <w:bCs w:val="0"/>
          <w:sz w:val="22"/>
          <w:szCs w:val="22"/>
        </w:rPr>
        <w:t>s. 260 240 </w:t>
      </w:r>
      <w:r w:rsidRPr="0072101A" w:rsidR="00821EC2">
        <w:rPr>
          <w:rFonts w:ascii="Times New Roman" w:hAnsi="Times New Roman"/>
          <w:b w:val="0"/>
          <w:bCs w:val="0"/>
          <w:sz w:val="22"/>
          <w:szCs w:val="22"/>
        </w:rPr>
        <w:t>tis.</w:t>
      </w:r>
      <w:r w:rsidRPr="0072101A" w:rsidR="00C06B1C">
        <w:rPr>
          <w:rFonts w:ascii="Times New Roman" w:hAnsi="Times New Roman"/>
          <w:b w:val="0"/>
          <w:bCs w:val="0"/>
          <w:sz w:val="22"/>
          <w:szCs w:val="22"/>
        </w:rPr>
        <w:t xml:space="preserve"> eur, Slovenská záručná a rozvojová banka, a.s. 132</w:t>
      </w:r>
      <w:r w:rsidRPr="0072101A" w:rsidR="00821EC2">
        <w:rPr>
          <w:rFonts w:ascii="Times New Roman" w:hAnsi="Times New Roman"/>
          <w:b w:val="0"/>
          <w:bCs w:val="0"/>
          <w:sz w:val="22"/>
          <w:szCs w:val="22"/>
        </w:rPr>
        <w:t> 028 tis.</w:t>
      </w:r>
      <w:r w:rsidRPr="0072101A" w:rsidR="00C06B1C">
        <w:rPr>
          <w:rFonts w:ascii="Times New Roman" w:hAnsi="Times New Roman"/>
          <w:b w:val="0"/>
          <w:bCs w:val="0"/>
          <w:sz w:val="22"/>
          <w:szCs w:val="22"/>
        </w:rPr>
        <w:t xml:space="preserve"> eur,  Žele</w:t>
      </w:r>
      <w:r w:rsidR="0031308F">
        <w:rPr>
          <w:rFonts w:ascii="Times New Roman" w:hAnsi="Times New Roman"/>
          <w:b w:val="0"/>
          <w:bCs w:val="0"/>
          <w:sz w:val="22"/>
          <w:szCs w:val="22"/>
        </w:rPr>
        <w:t>zničná spoločnosť Slovensko, a.</w:t>
      </w:r>
      <w:r w:rsidRPr="0072101A" w:rsidR="00C06B1C">
        <w:rPr>
          <w:rFonts w:ascii="Times New Roman" w:hAnsi="Times New Roman"/>
          <w:b w:val="0"/>
          <w:bCs w:val="0"/>
          <w:sz w:val="22"/>
          <w:szCs w:val="22"/>
        </w:rPr>
        <w:t>s. 121 095 </w:t>
      </w:r>
      <w:r w:rsidRPr="0072101A" w:rsidR="00821EC2">
        <w:rPr>
          <w:rFonts w:ascii="Times New Roman" w:hAnsi="Times New Roman"/>
          <w:b w:val="0"/>
          <w:bCs w:val="0"/>
          <w:sz w:val="22"/>
          <w:szCs w:val="22"/>
        </w:rPr>
        <w:t>tis.</w:t>
      </w:r>
      <w:r w:rsidRPr="0072101A" w:rsidR="00C06B1C">
        <w:rPr>
          <w:rFonts w:ascii="Times New Roman" w:hAnsi="Times New Roman"/>
          <w:b w:val="0"/>
          <w:bCs w:val="0"/>
          <w:sz w:val="22"/>
          <w:szCs w:val="22"/>
        </w:rPr>
        <w:t xml:space="preserve"> eur, Slovenský plynárenský priemysel, a.s. 84 089 </w:t>
      </w:r>
      <w:r w:rsidRPr="0072101A" w:rsidR="00462E80">
        <w:rPr>
          <w:rFonts w:ascii="Times New Roman" w:hAnsi="Times New Roman"/>
          <w:b w:val="0"/>
          <w:bCs w:val="0"/>
          <w:sz w:val="22"/>
          <w:szCs w:val="22"/>
        </w:rPr>
        <w:t xml:space="preserve">tis. </w:t>
      </w:r>
      <w:r w:rsidRPr="0072101A" w:rsidR="00C06B1C">
        <w:rPr>
          <w:rFonts w:ascii="Times New Roman" w:hAnsi="Times New Roman"/>
          <w:b w:val="0"/>
          <w:bCs w:val="0"/>
          <w:sz w:val="22"/>
          <w:szCs w:val="22"/>
        </w:rPr>
        <w:t xml:space="preserve">eur. Spolu obchodné spoločnosti </w:t>
      </w:r>
      <w:r w:rsidRPr="0072101A" w:rsidR="00F65BA6">
        <w:rPr>
          <w:rFonts w:ascii="Times New Roman" w:hAnsi="Times New Roman"/>
          <w:b w:val="0"/>
          <w:bCs w:val="0"/>
          <w:sz w:val="22"/>
          <w:szCs w:val="22"/>
        </w:rPr>
        <w:t xml:space="preserve">ústrednej správy </w:t>
      </w:r>
      <w:r w:rsidRPr="0072101A" w:rsidR="00C06B1C">
        <w:rPr>
          <w:rFonts w:ascii="Times New Roman" w:hAnsi="Times New Roman"/>
          <w:b w:val="0"/>
          <w:bCs w:val="0"/>
          <w:sz w:val="22"/>
          <w:szCs w:val="22"/>
        </w:rPr>
        <w:t>vykazujú dlhodobé úvery v hodnote 706 997 </w:t>
      </w:r>
      <w:r w:rsidRPr="0072101A" w:rsidR="00821EC2">
        <w:rPr>
          <w:rFonts w:ascii="Times New Roman" w:hAnsi="Times New Roman"/>
          <w:b w:val="0"/>
          <w:bCs w:val="0"/>
          <w:sz w:val="22"/>
          <w:szCs w:val="22"/>
        </w:rPr>
        <w:t>tis.</w:t>
      </w:r>
      <w:r w:rsidRPr="0072101A" w:rsidR="00C06B1C">
        <w:rPr>
          <w:rFonts w:ascii="Times New Roman" w:hAnsi="Times New Roman"/>
          <w:b w:val="0"/>
          <w:bCs w:val="0"/>
          <w:sz w:val="22"/>
          <w:szCs w:val="22"/>
        </w:rPr>
        <w:t xml:space="preserve"> eur.</w:t>
      </w:r>
    </w:p>
    <w:p w:rsidR="00F45360" w:rsidRPr="0072101A" w:rsidP="00B06934">
      <w:pPr>
        <w:pStyle w:val="Pismenka"/>
        <w:tabs>
          <w:tab w:val="num" w:pos="0"/>
          <w:tab w:val="clear" w:pos="426"/>
        </w:tabs>
        <w:bidi w:val="0"/>
        <w:spacing w:before="180" w:line="336" w:lineRule="auto"/>
        <w:ind w:left="0" w:firstLine="0"/>
        <w:rPr>
          <w:rFonts w:ascii="Times New Roman" w:hAnsi="Times New Roman"/>
          <w:b w:val="0"/>
          <w:bCs w:val="0"/>
          <w:sz w:val="22"/>
          <w:szCs w:val="22"/>
        </w:rPr>
      </w:pPr>
      <w:r w:rsidRPr="0072101A" w:rsidR="0007343D">
        <w:rPr>
          <w:rFonts w:ascii="Times New Roman" w:hAnsi="Times New Roman"/>
          <w:b w:val="0"/>
          <w:sz w:val="22"/>
          <w:szCs w:val="22"/>
        </w:rPr>
        <w:t xml:space="preserve">Územná samospráva </w:t>
      </w:r>
      <w:r w:rsidRPr="0072101A" w:rsidR="001D1B33">
        <w:rPr>
          <w:rFonts w:ascii="Times New Roman" w:hAnsi="Times New Roman"/>
          <w:b w:val="0"/>
          <w:sz w:val="22"/>
          <w:szCs w:val="22"/>
        </w:rPr>
        <w:t>vykázal</w:t>
      </w:r>
      <w:r w:rsidRPr="0072101A" w:rsidR="0007343D">
        <w:rPr>
          <w:rFonts w:ascii="Times New Roman" w:hAnsi="Times New Roman"/>
          <w:b w:val="0"/>
          <w:sz w:val="22"/>
          <w:szCs w:val="22"/>
        </w:rPr>
        <w:t>a</w:t>
      </w:r>
      <w:r w:rsidRPr="0072101A" w:rsidR="001D1B33">
        <w:rPr>
          <w:rFonts w:ascii="Times New Roman" w:hAnsi="Times New Roman"/>
          <w:b w:val="0"/>
          <w:sz w:val="22"/>
          <w:szCs w:val="22"/>
        </w:rPr>
        <w:t xml:space="preserve"> </w:t>
      </w:r>
      <w:r w:rsidRPr="0072101A" w:rsidR="005D30FD">
        <w:rPr>
          <w:rFonts w:ascii="Times New Roman" w:hAnsi="Times New Roman"/>
          <w:b w:val="0"/>
          <w:sz w:val="22"/>
          <w:szCs w:val="22"/>
        </w:rPr>
        <w:t xml:space="preserve">zostatok </w:t>
      </w:r>
      <w:r w:rsidRPr="0072101A" w:rsidR="001D1B33">
        <w:rPr>
          <w:rFonts w:ascii="Times New Roman" w:hAnsi="Times New Roman"/>
          <w:b w:val="0"/>
          <w:sz w:val="22"/>
          <w:szCs w:val="22"/>
        </w:rPr>
        <w:t>úver</w:t>
      </w:r>
      <w:r w:rsidRPr="0072101A" w:rsidR="005D30FD">
        <w:rPr>
          <w:rFonts w:ascii="Times New Roman" w:hAnsi="Times New Roman"/>
          <w:b w:val="0"/>
          <w:sz w:val="22"/>
          <w:szCs w:val="22"/>
        </w:rPr>
        <w:t>ov</w:t>
      </w:r>
      <w:r w:rsidRPr="0072101A" w:rsidR="00A80DBF">
        <w:rPr>
          <w:rFonts w:ascii="Times New Roman" w:hAnsi="Times New Roman"/>
          <w:b w:val="0"/>
          <w:sz w:val="22"/>
          <w:szCs w:val="22"/>
        </w:rPr>
        <w:t xml:space="preserve"> po konsolidácii</w:t>
      </w:r>
      <w:r w:rsidRPr="0072101A" w:rsidR="0007343D">
        <w:rPr>
          <w:rFonts w:ascii="Times New Roman" w:hAnsi="Times New Roman"/>
          <w:b w:val="0"/>
          <w:sz w:val="22"/>
          <w:szCs w:val="22"/>
        </w:rPr>
        <w:t xml:space="preserve"> v hodnote</w:t>
      </w:r>
      <w:r w:rsidRPr="0072101A" w:rsidR="001D1B33">
        <w:rPr>
          <w:rFonts w:ascii="Times New Roman" w:hAnsi="Times New Roman"/>
          <w:b w:val="0"/>
          <w:sz w:val="22"/>
          <w:szCs w:val="22"/>
        </w:rPr>
        <w:t xml:space="preserve"> </w:t>
      </w:r>
      <w:r w:rsidRPr="0072101A" w:rsidR="00157B8A">
        <w:rPr>
          <w:rFonts w:ascii="Times New Roman" w:hAnsi="Times New Roman"/>
          <w:b w:val="0"/>
          <w:sz w:val="22"/>
          <w:szCs w:val="22"/>
        </w:rPr>
        <w:t>1 165 300</w:t>
      </w:r>
      <w:r w:rsidRPr="0072101A" w:rsidR="0007343D">
        <w:rPr>
          <w:rFonts w:ascii="Times New Roman" w:hAnsi="Times New Roman"/>
          <w:b w:val="0"/>
          <w:sz w:val="22"/>
          <w:szCs w:val="22"/>
        </w:rPr>
        <w:t xml:space="preserve"> tis. eur</w:t>
      </w:r>
      <w:r w:rsidRPr="0072101A" w:rsidR="004A4559">
        <w:rPr>
          <w:rFonts w:ascii="Times New Roman" w:hAnsi="Times New Roman"/>
          <w:b w:val="0"/>
          <w:sz w:val="22"/>
          <w:szCs w:val="22"/>
        </w:rPr>
        <w:t>,</w:t>
      </w:r>
      <w:r w:rsidRPr="0072101A" w:rsidR="00375816">
        <w:rPr>
          <w:rFonts w:ascii="Times New Roman" w:hAnsi="Times New Roman"/>
          <w:b w:val="0"/>
          <w:sz w:val="22"/>
          <w:szCs w:val="22"/>
        </w:rPr>
        <w:br/>
      </w:r>
      <w:r w:rsidRPr="0072101A" w:rsidR="004A4559">
        <w:rPr>
          <w:rFonts w:ascii="Times New Roman" w:hAnsi="Times New Roman"/>
          <w:b w:val="0"/>
          <w:sz w:val="22"/>
          <w:szCs w:val="22"/>
        </w:rPr>
        <w:t xml:space="preserve">čo predstavuje medziročné </w:t>
      </w:r>
      <w:r w:rsidRPr="0072101A" w:rsidR="00157B8A">
        <w:rPr>
          <w:rFonts w:ascii="Times New Roman" w:hAnsi="Times New Roman"/>
          <w:b w:val="0"/>
          <w:sz w:val="22"/>
          <w:szCs w:val="22"/>
        </w:rPr>
        <w:t>zvýšenie</w:t>
      </w:r>
      <w:r w:rsidRPr="0072101A" w:rsidR="004A4559">
        <w:rPr>
          <w:rFonts w:ascii="Times New Roman" w:hAnsi="Times New Roman"/>
          <w:b w:val="0"/>
          <w:sz w:val="22"/>
          <w:szCs w:val="22"/>
        </w:rPr>
        <w:t xml:space="preserve"> o</w:t>
      </w:r>
      <w:r w:rsidRPr="0072101A" w:rsidR="00157B8A">
        <w:rPr>
          <w:rFonts w:ascii="Times New Roman" w:hAnsi="Times New Roman"/>
          <w:b w:val="0"/>
          <w:sz w:val="22"/>
          <w:szCs w:val="22"/>
        </w:rPr>
        <w:t> 41 477</w:t>
      </w:r>
      <w:r w:rsidRPr="0072101A" w:rsidR="001D1B33">
        <w:rPr>
          <w:rFonts w:ascii="Times New Roman" w:hAnsi="Times New Roman"/>
          <w:b w:val="0"/>
          <w:sz w:val="22"/>
          <w:szCs w:val="22"/>
        </w:rPr>
        <w:t> </w:t>
      </w:r>
      <w:r w:rsidRPr="0072101A" w:rsidR="00603D19">
        <w:rPr>
          <w:rFonts w:ascii="Times New Roman" w:hAnsi="Times New Roman"/>
          <w:b w:val="0"/>
          <w:sz w:val="22"/>
          <w:szCs w:val="22"/>
        </w:rPr>
        <w:t>tis. eur.</w:t>
      </w:r>
      <w:r w:rsidRPr="0072101A" w:rsidR="00456D95">
        <w:rPr>
          <w:rFonts w:ascii="Times New Roman" w:hAnsi="Times New Roman"/>
          <w:b w:val="0"/>
          <w:sz w:val="22"/>
          <w:szCs w:val="22"/>
        </w:rPr>
        <w:t xml:space="preserve"> </w:t>
      </w:r>
    </w:p>
    <w:p w:rsidR="00200825" w:rsidRPr="0072101A" w:rsidP="00F45360">
      <w:pPr>
        <w:bidi w:val="0"/>
        <w:spacing w:before="120" w:after="0" w:line="336" w:lineRule="auto"/>
        <w:jc w:val="both"/>
        <w:rPr>
          <w:rFonts w:ascii="Times New Roman" w:hAnsi="Times New Roman"/>
          <w:szCs w:val="22"/>
        </w:rPr>
      </w:pPr>
      <w:r w:rsidRPr="0072101A">
        <w:rPr>
          <w:rFonts w:ascii="Times New Roman" w:hAnsi="Times New Roman"/>
          <w:szCs w:val="22"/>
        </w:rPr>
        <w:t xml:space="preserve">Na prírastku dlhodobých úverov sa podieľali najmä štátne podniky sumou 262 689 tis. eur, z toho hlavne Vodohospodárska výstavba, š.p. (205 843 tis. eur), keďže </w:t>
      </w:r>
      <w:r w:rsidR="0031308F">
        <w:rPr>
          <w:rFonts w:ascii="Times New Roman" w:hAnsi="Times New Roman"/>
          <w:szCs w:val="22"/>
        </w:rPr>
        <w:t>z</w:t>
      </w:r>
      <w:r w:rsidRPr="0072101A">
        <w:rPr>
          <w:rFonts w:ascii="Times New Roman" w:hAnsi="Times New Roman"/>
          <w:szCs w:val="22"/>
        </w:rPr>
        <w:t xml:space="preserve">menila spôsob financovania svojich dlhodobých potrieb z návratnej finančnej výpomoci na komerčný úver. </w:t>
      </w:r>
      <w:r w:rsidRPr="0072101A" w:rsidR="00456D95">
        <w:rPr>
          <w:rFonts w:ascii="Times New Roman" w:hAnsi="Times New Roman"/>
          <w:szCs w:val="22"/>
        </w:rPr>
        <w:t>Z</w:t>
      </w:r>
      <w:r w:rsidRPr="0072101A" w:rsidR="004142D3">
        <w:rPr>
          <w:rFonts w:ascii="Times New Roman" w:hAnsi="Times New Roman"/>
          <w:szCs w:val="22"/>
        </w:rPr>
        <w:t>o štátnych podnikov</w:t>
      </w:r>
      <w:r w:rsidRPr="0072101A" w:rsidR="00456D95">
        <w:rPr>
          <w:rFonts w:ascii="Times New Roman" w:hAnsi="Times New Roman"/>
          <w:szCs w:val="22"/>
        </w:rPr>
        <w:t> </w:t>
      </w:r>
      <w:r w:rsidRPr="0072101A">
        <w:rPr>
          <w:rFonts w:ascii="Times New Roman" w:hAnsi="Times New Roman"/>
          <w:szCs w:val="22"/>
        </w:rPr>
        <w:t xml:space="preserve">ďalej </w:t>
      </w:r>
      <w:r w:rsidRPr="0072101A" w:rsidR="00456D95">
        <w:rPr>
          <w:rFonts w:ascii="Times New Roman" w:hAnsi="Times New Roman"/>
          <w:szCs w:val="22"/>
        </w:rPr>
        <w:t xml:space="preserve">vykázali </w:t>
      </w:r>
      <w:r w:rsidRPr="0072101A">
        <w:rPr>
          <w:rFonts w:ascii="Times New Roman" w:hAnsi="Times New Roman"/>
          <w:szCs w:val="22"/>
        </w:rPr>
        <w:t>prírastok</w:t>
      </w:r>
      <w:r w:rsidRPr="0072101A" w:rsidR="004142D3">
        <w:rPr>
          <w:rFonts w:ascii="Times New Roman" w:hAnsi="Times New Roman"/>
          <w:szCs w:val="22"/>
        </w:rPr>
        <w:t xml:space="preserve"> Železnice SR (</w:t>
      </w:r>
      <w:r w:rsidRPr="0072101A" w:rsidR="000B4905">
        <w:rPr>
          <w:rFonts w:ascii="Times New Roman" w:hAnsi="Times New Roman"/>
          <w:szCs w:val="22"/>
        </w:rPr>
        <w:t>62</w:t>
      </w:r>
      <w:r w:rsidRPr="0072101A" w:rsidR="00F45360">
        <w:rPr>
          <w:rFonts w:ascii="Times New Roman" w:hAnsi="Times New Roman"/>
          <w:szCs w:val="22"/>
        </w:rPr>
        <w:t xml:space="preserve"> </w:t>
      </w:r>
      <w:r w:rsidRPr="0072101A" w:rsidR="000B4905">
        <w:rPr>
          <w:rFonts w:ascii="Times New Roman" w:hAnsi="Times New Roman"/>
          <w:szCs w:val="22"/>
        </w:rPr>
        <w:t>739</w:t>
      </w:r>
      <w:r w:rsidRPr="0072101A" w:rsidR="00993F51">
        <w:rPr>
          <w:rFonts w:ascii="Times New Roman" w:hAnsi="Times New Roman"/>
          <w:szCs w:val="22"/>
        </w:rPr>
        <w:t xml:space="preserve"> tis. eur</w:t>
      </w:r>
      <w:r w:rsidRPr="0072101A" w:rsidR="004142D3">
        <w:rPr>
          <w:rFonts w:ascii="Times New Roman" w:hAnsi="Times New Roman"/>
          <w:szCs w:val="22"/>
        </w:rPr>
        <w:t>)</w:t>
      </w:r>
      <w:r w:rsidRPr="0072101A">
        <w:rPr>
          <w:rFonts w:ascii="Times New Roman" w:hAnsi="Times New Roman"/>
          <w:szCs w:val="22"/>
        </w:rPr>
        <w:t>.</w:t>
      </w:r>
      <w:r w:rsidRPr="0072101A" w:rsidR="00A72C87">
        <w:rPr>
          <w:rFonts w:ascii="Times New Roman" w:hAnsi="Times New Roman"/>
          <w:szCs w:val="22"/>
        </w:rPr>
        <w:t xml:space="preserve"> Celková hodnota dlhodobých úverov štátnych podnikov dosiahla 321 570 tis. eur.</w:t>
      </w:r>
    </w:p>
    <w:p w:rsidR="00E9203C" w:rsidRPr="0072101A" w:rsidP="00F45360">
      <w:pPr>
        <w:bidi w:val="0"/>
        <w:spacing w:before="120" w:after="0" w:line="336" w:lineRule="auto"/>
        <w:jc w:val="both"/>
        <w:rPr>
          <w:rFonts w:ascii="Times New Roman" w:hAnsi="Times New Roman"/>
          <w:szCs w:val="22"/>
        </w:rPr>
      </w:pPr>
      <w:r w:rsidRPr="0072101A" w:rsidR="00993F51">
        <w:rPr>
          <w:rFonts w:ascii="Times New Roman" w:hAnsi="Times New Roman"/>
          <w:szCs w:val="22"/>
        </w:rPr>
        <w:t>Verejné vysoké školy, štátne fondy a ostatné subjekty verejnej správy nevykázali žiadne úvery.</w:t>
      </w:r>
      <w:r w:rsidRPr="0072101A" w:rsidR="001D1B33">
        <w:rPr>
          <w:rFonts w:ascii="Times New Roman" w:hAnsi="Times New Roman"/>
          <w:szCs w:val="22"/>
        </w:rPr>
        <w:t xml:space="preserve"> </w:t>
      </w:r>
    </w:p>
    <w:p w:rsidR="00B84855" w:rsidRPr="0072101A" w:rsidP="00F45360">
      <w:pPr>
        <w:bidi w:val="0"/>
        <w:spacing w:before="120" w:after="0" w:line="336" w:lineRule="auto"/>
        <w:jc w:val="both"/>
        <w:rPr>
          <w:rFonts w:ascii="Times New Roman" w:hAnsi="Times New Roman"/>
          <w:i/>
          <w:szCs w:val="22"/>
          <w:u w:val="single"/>
        </w:rPr>
      </w:pPr>
      <w:r w:rsidRPr="0072101A">
        <w:rPr>
          <w:rFonts w:ascii="Times New Roman" w:hAnsi="Times New Roman"/>
          <w:i/>
          <w:szCs w:val="22"/>
          <w:u w:val="single"/>
        </w:rPr>
        <w:t>Finančné výpomoci</w:t>
      </w:r>
    </w:p>
    <w:p w:rsidR="008E1F23" w:rsidRPr="0072101A" w:rsidP="00F45360">
      <w:pPr>
        <w:bidi w:val="0"/>
        <w:spacing w:before="120" w:after="0" w:line="336" w:lineRule="auto"/>
        <w:jc w:val="both"/>
        <w:rPr>
          <w:rFonts w:ascii="Times New Roman" w:hAnsi="Times New Roman"/>
          <w:szCs w:val="22"/>
        </w:rPr>
      </w:pPr>
      <w:r w:rsidRPr="0072101A" w:rsidR="00B84855">
        <w:rPr>
          <w:rFonts w:ascii="Times New Roman" w:hAnsi="Times New Roman"/>
          <w:szCs w:val="22"/>
        </w:rPr>
        <w:t>Finančné výpomoci dosiahli k 31.12.201</w:t>
      </w:r>
      <w:r w:rsidRPr="0072101A" w:rsidR="006C0733">
        <w:rPr>
          <w:rFonts w:ascii="Times New Roman" w:hAnsi="Times New Roman"/>
          <w:szCs w:val="22"/>
        </w:rPr>
        <w:t>4</w:t>
      </w:r>
      <w:r w:rsidRPr="0072101A" w:rsidR="00B84855">
        <w:rPr>
          <w:rFonts w:ascii="Times New Roman" w:hAnsi="Times New Roman"/>
          <w:szCs w:val="22"/>
        </w:rPr>
        <w:t xml:space="preserve"> hodnotu </w:t>
      </w:r>
      <w:r w:rsidRPr="0072101A" w:rsidR="006C0733">
        <w:rPr>
          <w:rFonts w:ascii="Times New Roman" w:hAnsi="Times New Roman"/>
          <w:szCs w:val="22"/>
        </w:rPr>
        <w:t>1 200</w:t>
      </w:r>
      <w:r w:rsidRPr="0072101A" w:rsidR="00B84855">
        <w:rPr>
          <w:rFonts w:ascii="Times New Roman" w:hAnsi="Times New Roman"/>
          <w:szCs w:val="22"/>
        </w:rPr>
        <w:t xml:space="preserve"> tis. eur, pričom išlo najmä o prijaté výpomoci zo strany územnej samosprávy (</w:t>
      </w:r>
      <w:r w:rsidRPr="0072101A" w:rsidR="006C0733">
        <w:rPr>
          <w:rFonts w:ascii="Times New Roman" w:hAnsi="Times New Roman"/>
          <w:szCs w:val="22"/>
        </w:rPr>
        <w:t>1 084</w:t>
      </w:r>
      <w:r w:rsidRPr="0072101A" w:rsidR="00B84855">
        <w:rPr>
          <w:rFonts w:ascii="Times New Roman" w:hAnsi="Times New Roman"/>
          <w:szCs w:val="22"/>
        </w:rPr>
        <w:t xml:space="preserve"> tis. eur). </w:t>
      </w:r>
    </w:p>
    <w:p w:rsidR="00FA0E47" w:rsidRPr="0072101A">
      <w:pPr>
        <w:bidi w:val="0"/>
        <w:spacing w:after="0" w:line="240" w:lineRule="auto"/>
        <w:rPr>
          <w:rFonts w:ascii="Times New Roman" w:hAnsi="Times New Roman"/>
          <w:i/>
          <w:szCs w:val="22"/>
          <w:u w:val="single"/>
        </w:rPr>
      </w:pPr>
      <w:r w:rsidRPr="0072101A">
        <w:rPr>
          <w:rFonts w:ascii="Times New Roman" w:hAnsi="Times New Roman"/>
          <w:i/>
          <w:szCs w:val="22"/>
          <w:u w:val="single"/>
        </w:rPr>
        <w:br w:type="page"/>
      </w:r>
    </w:p>
    <w:p w:rsidR="00B84855" w:rsidRPr="0072101A" w:rsidP="008E1F23">
      <w:pPr>
        <w:bidi w:val="0"/>
        <w:spacing w:before="120" w:after="0" w:line="336" w:lineRule="auto"/>
        <w:jc w:val="both"/>
        <w:rPr>
          <w:rFonts w:ascii="Times New Roman" w:hAnsi="Times New Roman"/>
          <w:i/>
          <w:szCs w:val="22"/>
          <w:u w:val="single"/>
        </w:rPr>
      </w:pPr>
      <w:r w:rsidRPr="0072101A">
        <w:rPr>
          <w:rFonts w:ascii="Times New Roman" w:hAnsi="Times New Roman"/>
          <w:i/>
          <w:szCs w:val="22"/>
          <w:u w:val="single"/>
        </w:rPr>
        <w:t>Krátkodobé dlhové cenné papiere</w:t>
      </w:r>
    </w:p>
    <w:p w:rsidR="00B84855" w:rsidRPr="0072101A" w:rsidP="00F45360">
      <w:pPr>
        <w:bidi w:val="0"/>
        <w:spacing w:before="120" w:after="0" w:line="336" w:lineRule="auto"/>
        <w:jc w:val="both"/>
        <w:rPr>
          <w:rFonts w:ascii="Times New Roman" w:hAnsi="Times New Roman"/>
          <w:szCs w:val="22"/>
        </w:rPr>
      </w:pPr>
      <w:r w:rsidRPr="0072101A" w:rsidR="00A33D33">
        <w:rPr>
          <w:rFonts w:ascii="Times New Roman" w:hAnsi="Times New Roman"/>
          <w:szCs w:val="22"/>
        </w:rPr>
        <w:t>V rámci krátkodobých dlhových cenných papierov sa vykazujú štátne dlhopisy, ktorých doba splatnosti je kratšia ako jeden rok odo dňa, ku ktorému sa zostavuj</w:t>
      </w:r>
      <w:r w:rsidRPr="0072101A" w:rsidR="00C53807">
        <w:rPr>
          <w:rFonts w:ascii="Times New Roman" w:hAnsi="Times New Roman"/>
          <w:szCs w:val="22"/>
        </w:rPr>
        <w:t>e</w:t>
      </w:r>
      <w:r w:rsidR="00060DC1">
        <w:rPr>
          <w:rFonts w:ascii="Times New Roman" w:hAnsi="Times New Roman"/>
          <w:szCs w:val="22"/>
        </w:rPr>
        <w:t xml:space="preserve"> súhrnná účtovná závierka </w:t>
      </w:r>
      <w:r w:rsidRPr="0072101A" w:rsidR="00A33D33">
        <w:rPr>
          <w:rFonts w:ascii="Times New Roman" w:hAnsi="Times New Roman"/>
          <w:szCs w:val="22"/>
        </w:rPr>
        <w:t>a krátkodobé dlhopisy Fondu národného majetku</w:t>
      </w:r>
      <w:r w:rsidRPr="0072101A" w:rsidR="00C53807">
        <w:rPr>
          <w:rFonts w:ascii="Times New Roman" w:hAnsi="Times New Roman"/>
          <w:szCs w:val="22"/>
        </w:rPr>
        <w:t xml:space="preserve"> SR</w:t>
      </w:r>
      <w:r w:rsidRPr="0072101A" w:rsidR="00A33D33">
        <w:rPr>
          <w:rFonts w:ascii="Times New Roman" w:hAnsi="Times New Roman"/>
          <w:szCs w:val="22"/>
        </w:rPr>
        <w:t>.</w:t>
      </w:r>
    </w:p>
    <w:p w:rsidR="00A33D33" w:rsidRPr="0072101A" w:rsidP="00F45360">
      <w:pPr>
        <w:bidi w:val="0"/>
        <w:spacing w:before="120" w:after="0" w:line="336" w:lineRule="auto"/>
        <w:jc w:val="both"/>
        <w:rPr>
          <w:rFonts w:ascii="Times New Roman" w:hAnsi="Times New Roman"/>
          <w:szCs w:val="22"/>
        </w:rPr>
      </w:pPr>
      <w:r w:rsidRPr="0072101A">
        <w:rPr>
          <w:rFonts w:ascii="Times New Roman" w:hAnsi="Times New Roman"/>
          <w:szCs w:val="22"/>
        </w:rPr>
        <w:t>Hodnota krátkodobých štátnych dlhopisov k 31.12.201</w:t>
      </w:r>
      <w:r w:rsidRPr="0072101A" w:rsidR="00D018D1">
        <w:rPr>
          <w:rFonts w:ascii="Times New Roman" w:hAnsi="Times New Roman"/>
          <w:szCs w:val="22"/>
        </w:rPr>
        <w:t>4</w:t>
      </w:r>
      <w:r w:rsidRPr="0072101A">
        <w:rPr>
          <w:rFonts w:ascii="Times New Roman" w:hAnsi="Times New Roman"/>
          <w:szCs w:val="22"/>
        </w:rPr>
        <w:t xml:space="preserve"> bola </w:t>
      </w:r>
      <w:r w:rsidRPr="0072101A" w:rsidR="00D018D1">
        <w:rPr>
          <w:rFonts w:ascii="Times New Roman" w:hAnsi="Times New Roman"/>
          <w:szCs w:val="22"/>
        </w:rPr>
        <w:t>3 257 182</w:t>
      </w:r>
      <w:r w:rsidRPr="0072101A" w:rsidR="00281155">
        <w:rPr>
          <w:rFonts w:ascii="Times New Roman" w:hAnsi="Times New Roman"/>
          <w:szCs w:val="22"/>
        </w:rPr>
        <w:t xml:space="preserve"> </w:t>
      </w:r>
      <w:r w:rsidRPr="0072101A">
        <w:rPr>
          <w:rFonts w:ascii="Times New Roman" w:hAnsi="Times New Roman"/>
          <w:szCs w:val="22"/>
        </w:rPr>
        <w:t>tis. eur</w:t>
      </w:r>
      <w:r w:rsidRPr="0072101A" w:rsidR="00D018D1">
        <w:rPr>
          <w:rFonts w:ascii="Times New Roman" w:hAnsi="Times New Roman"/>
          <w:szCs w:val="22"/>
        </w:rPr>
        <w:t>.</w:t>
      </w:r>
      <w:r w:rsidRPr="0072101A">
        <w:rPr>
          <w:rFonts w:ascii="Times New Roman" w:hAnsi="Times New Roman"/>
          <w:szCs w:val="22"/>
        </w:rPr>
        <w:t xml:space="preserve"> </w:t>
      </w:r>
      <w:r w:rsidRPr="0072101A" w:rsidR="00AF3760">
        <w:rPr>
          <w:rFonts w:ascii="Times New Roman" w:hAnsi="Times New Roman"/>
          <w:szCs w:val="22"/>
        </w:rPr>
        <w:t>Medziročne sa hodnota týchto štátnych dlhových nástrojov znížila o</w:t>
      </w:r>
      <w:r w:rsidRPr="0072101A" w:rsidR="00D018D1">
        <w:rPr>
          <w:rFonts w:ascii="Times New Roman" w:hAnsi="Times New Roman"/>
          <w:szCs w:val="22"/>
        </w:rPr>
        <w:t> 348</w:t>
      </w:r>
      <w:r w:rsidRPr="0072101A" w:rsidR="00596F86">
        <w:rPr>
          <w:rFonts w:ascii="Times New Roman" w:hAnsi="Times New Roman"/>
          <w:szCs w:val="22"/>
        </w:rPr>
        <w:t xml:space="preserve"> 552 </w:t>
      </w:r>
      <w:r w:rsidRPr="0072101A" w:rsidR="00AF3760">
        <w:rPr>
          <w:rFonts w:ascii="Times New Roman" w:hAnsi="Times New Roman"/>
          <w:szCs w:val="22"/>
        </w:rPr>
        <w:t>tis. eur.</w:t>
      </w:r>
    </w:p>
    <w:p w:rsidR="00AF3760" w:rsidRPr="0072101A" w:rsidP="00F45360">
      <w:pPr>
        <w:bidi w:val="0"/>
        <w:spacing w:before="120" w:after="0" w:line="336" w:lineRule="auto"/>
        <w:jc w:val="both"/>
        <w:rPr>
          <w:rFonts w:ascii="Times New Roman" w:hAnsi="Times New Roman"/>
          <w:szCs w:val="22"/>
        </w:rPr>
      </w:pPr>
      <w:r w:rsidRPr="0072101A" w:rsidR="00281155">
        <w:rPr>
          <w:rFonts w:ascii="Times New Roman" w:hAnsi="Times New Roman"/>
          <w:szCs w:val="22"/>
        </w:rPr>
        <w:t xml:space="preserve">Hodnota dlhových cenných papierov Fondu národného majetku </w:t>
      </w:r>
      <w:r w:rsidRPr="0072101A" w:rsidR="00C53807">
        <w:rPr>
          <w:rFonts w:ascii="Times New Roman" w:hAnsi="Times New Roman"/>
          <w:szCs w:val="22"/>
        </w:rPr>
        <w:t xml:space="preserve">SR </w:t>
      </w:r>
      <w:r w:rsidRPr="0072101A" w:rsidR="00281155">
        <w:rPr>
          <w:rFonts w:ascii="Times New Roman" w:hAnsi="Times New Roman"/>
          <w:szCs w:val="22"/>
        </w:rPr>
        <w:t>dosiahla 15</w:t>
      </w:r>
      <w:r w:rsidRPr="0072101A" w:rsidR="00D018D1">
        <w:rPr>
          <w:rFonts w:ascii="Times New Roman" w:hAnsi="Times New Roman"/>
          <w:szCs w:val="22"/>
        </w:rPr>
        <w:t xml:space="preserve"> 415 </w:t>
      </w:r>
      <w:r w:rsidRPr="0072101A" w:rsidR="00281155">
        <w:rPr>
          <w:rFonts w:ascii="Times New Roman" w:hAnsi="Times New Roman"/>
          <w:szCs w:val="22"/>
        </w:rPr>
        <w:t>tis. eur a medziročne sa znížila o 1</w:t>
      </w:r>
      <w:r w:rsidRPr="0072101A" w:rsidR="00D018D1">
        <w:rPr>
          <w:rFonts w:ascii="Times New Roman" w:hAnsi="Times New Roman"/>
          <w:szCs w:val="22"/>
        </w:rPr>
        <w:t>28</w:t>
      </w:r>
      <w:r w:rsidRPr="0072101A" w:rsidR="00281155">
        <w:rPr>
          <w:rFonts w:ascii="Times New Roman" w:hAnsi="Times New Roman"/>
          <w:szCs w:val="22"/>
        </w:rPr>
        <w:t xml:space="preserve"> tis. eur. </w:t>
      </w:r>
    </w:p>
    <w:p w:rsidR="009270BF" w:rsidRPr="0072101A" w:rsidP="008F6F24">
      <w:pPr>
        <w:pStyle w:val="Pismenka"/>
        <w:numPr>
          <w:numId w:val="21"/>
        </w:numPr>
        <w:tabs>
          <w:tab w:val="clear" w:pos="426"/>
        </w:tabs>
        <w:bidi w:val="0"/>
        <w:spacing w:before="200" w:after="200" w:line="336" w:lineRule="auto"/>
        <w:ind w:left="284" w:hanging="284"/>
        <w:rPr>
          <w:rFonts w:ascii="Times New Roman" w:hAnsi="Times New Roman"/>
          <w:bCs w:val="0"/>
          <w:sz w:val="24"/>
          <w:szCs w:val="24"/>
        </w:rPr>
      </w:pPr>
      <w:r w:rsidRPr="0072101A">
        <w:rPr>
          <w:rFonts w:ascii="Times New Roman" w:hAnsi="Times New Roman"/>
          <w:bCs w:val="0"/>
          <w:sz w:val="24"/>
          <w:szCs w:val="24"/>
        </w:rPr>
        <w:t>Časové rozlíšenie pasív</w:t>
      </w:r>
    </w:p>
    <w:p w:rsidR="004927D6" w:rsidRPr="0072101A" w:rsidP="008B70DC">
      <w:pPr>
        <w:pStyle w:val="Pismenka"/>
        <w:tabs>
          <w:tab w:val="clear" w:pos="426"/>
        </w:tabs>
        <w:bidi w:val="0"/>
        <w:spacing w:after="120" w:line="336" w:lineRule="auto"/>
        <w:ind w:left="0" w:firstLine="0"/>
        <w:rPr>
          <w:rFonts w:ascii="Times New Roman" w:hAnsi="Times New Roman"/>
          <w:b w:val="0"/>
          <w:bCs w:val="0"/>
          <w:sz w:val="22"/>
          <w:szCs w:val="22"/>
        </w:rPr>
      </w:pPr>
      <w:r w:rsidRPr="0072101A" w:rsidR="009270BF">
        <w:rPr>
          <w:rFonts w:ascii="Times New Roman" w:hAnsi="Times New Roman"/>
          <w:b w:val="0"/>
          <w:bCs w:val="0"/>
          <w:sz w:val="22"/>
          <w:szCs w:val="22"/>
        </w:rPr>
        <w:t xml:space="preserve">V rámci časového rozlíšenia na strane pasív sa vykazujú výnosy budúcich období a výdavky budúcich období. Položky časového rozlíšenia slúžia na zachytenie časového nesúladu medzi výdavkami a nákladmi a príjmami a výnosmi. Uplatňujú sa v účtovníctve z dôvodu akruálneho princípu účtovania, </w:t>
      </w:r>
      <w:r w:rsidRPr="0072101A">
        <w:rPr>
          <w:rFonts w:ascii="Times New Roman" w:hAnsi="Times New Roman"/>
          <w:b w:val="0"/>
          <w:bCs w:val="0"/>
          <w:sz w:val="22"/>
          <w:szCs w:val="22"/>
        </w:rPr>
        <w:t>podľa ktorého sa náklady a výnosy účtujú do obdobia, s ktorým časovo a vecne súvisia.</w:t>
      </w:r>
    </w:p>
    <w:p w:rsidR="0062078D" w:rsidRPr="0072101A" w:rsidP="008B70DC">
      <w:pPr>
        <w:pStyle w:val="Pismenka"/>
        <w:tabs>
          <w:tab w:val="clear" w:pos="426"/>
        </w:tabs>
        <w:bidi w:val="0"/>
        <w:spacing w:after="120" w:line="336" w:lineRule="auto"/>
        <w:ind w:left="0" w:firstLine="0"/>
        <w:rPr>
          <w:rFonts w:ascii="Times New Roman" w:hAnsi="Times New Roman"/>
          <w:b w:val="0"/>
          <w:bCs w:val="0"/>
          <w:sz w:val="22"/>
          <w:szCs w:val="22"/>
        </w:rPr>
      </w:pPr>
      <w:r w:rsidRPr="0072101A" w:rsidR="009270BF">
        <w:rPr>
          <w:rFonts w:ascii="Times New Roman" w:hAnsi="Times New Roman"/>
          <w:b w:val="0"/>
          <w:bCs w:val="0"/>
          <w:sz w:val="22"/>
          <w:szCs w:val="22"/>
        </w:rPr>
        <w:t xml:space="preserve">Časové rozlíšenie pasív </w:t>
      </w:r>
      <w:r w:rsidRPr="0072101A">
        <w:rPr>
          <w:rFonts w:ascii="Times New Roman" w:hAnsi="Times New Roman"/>
          <w:b w:val="0"/>
          <w:bCs w:val="0"/>
          <w:sz w:val="22"/>
          <w:szCs w:val="22"/>
        </w:rPr>
        <w:t>dosiahlo</w:t>
      </w:r>
      <w:r w:rsidRPr="0072101A" w:rsidR="009270BF">
        <w:rPr>
          <w:rFonts w:ascii="Times New Roman" w:hAnsi="Times New Roman"/>
          <w:b w:val="0"/>
          <w:bCs w:val="0"/>
          <w:sz w:val="22"/>
          <w:szCs w:val="22"/>
        </w:rPr>
        <w:t xml:space="preserve"> k 31.12.201</w:t>
      </w:r>
      <w:r w:rsidRPr="0072101A" w:rsidR="001949FA">
        <w:rPr>
          <w:rFonts w:ascii="Times New Roman" w:hAnsi="Times New Roman"/>
          <w:b w:val="0"/>
          <w:bCs w:val="0"/>
          <w:sz w:val="22"/>
          <w:szCs w:val="22"/>
        </w:rPr>
        <w:t>4</w:t>
      </w:r>
      <w:r w:rsidRPr="0072101A" w:rsidR="009270BF">
        <w:rPr>
          <w:rFonts w:ascii="Times New Roman" w:hAnsi="Times New Roman"/>
          <w:b w:val="0"/>
          <w:bCs w:val="0"/>
          <w:sz w:val="22"/>
          <w:szCs w:val="22"/>
        </w:rPr>
        <w:t xml:space="preserve"> hodnot</w:t>
      </w:r>
      <w:r w:rsidRPr="0072101A">
        <w:rPr>
          <w:rFonts w:ascii="Times New Roman" w:hAnsi="Times New Roman"/>
          <w:b w:val="0"/>
          <w:bCs w:val="0"/>
          <w:sz w:val="22"/>
          <w:szCs w:val="22"/>
        </w:rPr>
        <w:t>u</w:t>
      </w:r>
      <w:r w:rsidRPr="0072101A" w:rsidR="009270BF">
        <w:rPr>
          <w:rFonts w:ascii="Times New Roman" w:hAnsi="Times New Roman"/>
          <w:b w:val="0"/>
          <w:bCs w:val="0"/>
          <w:sz w:val="22"/>
          <w:szCs w:val="22"/>
        </w:rPr>
        <w:t xml:space="preserve"> </w:t>
      </w:r>
      <w:r w:rsidRPr="0072101A" w:rsidR="001949FA">
        <w:rPr>
          <w:rFonts w:ascii="Times New Roman" w:hAnsi="Times New Roman"/>
          <w:b w:val="0"/>
          <w:bCs w:val="0"/>
          <w:sz w:val="22"/>
          <w:szCs w:val="22"/>
        </w:rPr>
        <w:t>8 696 608 tis. eur</w:t>
      </w:r>
      <w:r w:rsidRPr="0072101A" w:rsidR="006E0D4B">
        <w:rPr>
          <w:rFonts w:ascii="Times New Roman" w:hAnsi="Times New Roman"/>
          <w:b w:val="0"/>
          <w:bCs w:val="0"/>
          <w:sz w:val="22"/>
          <w:szCs w:val="22"/>
        </w:rPr>
        <w:t>,</w:t>
      </w:r>
      <w:r w:rsidRPr="0072101A" w:rsidR="009270BF">
        <w:rPr>
          <w:rFonts w:ascii="Times New Roman" w:hAnsi="Times New Roman"/>
          <w:b w:val="0"/>
          <w:bCs w:val="0"/>
          <w:sz w:val="22"/>
          <w:szCs w:val="22"/>
        </w:rPr>
        <w:t xml:space="preserve"> </w:t>
      </w:r>
      <w:r w:rsidRPr="0072101A" w:rsidR="006E0D4B">
        <w:rPr>
          <w:rFonts w:ascii="Times New Roman" w:hAnsi="Times New Roman"/>
          <w:b w:val="0"/>
          <w:bCs w:val="0"/>
          <w:sz w:val="22"/>
          <w:szCs w:val="22"/>
        </w:rPr>
        <w:t>z</w:t>
      </w:r>
      <w:r w:rsidRPr="0072101A" w:rsidR="009270BF">
        <w:rPr>
          <w:rFonts w:ascii="Times New Roman" w:hAnsi="Times New Roman"/>
          <w:b w:val="0"/>
          <w:bCs w:val="0"/>
          <w:sz w:val="22"/>
          <w:szCs w:val="22"/>
        </w:rPr>
        <w:t xml:space="preserve"> toho výnosy budúcich období </w:t>
      </w:r>
      <w:r w:rsidRPr="0072101A" w:rsidR="001949FA">
        <w:rPr>
          <w:rFonts w:ascii="Times New Roman" w:hAnsi="Times New Roman"/>
          <w:b w:val="0"/>
          <w:bCs w:val="0"/>
          <w:sz w:val="22"/>
          <w:szCs w:val="22"/>
        </w:rPr>
        <w:t>8 665 967</w:t>
      </w:r>
      <w:r w:rsidRPr="0072101A">
        <w:rPr>
          <w:rFonts w:ascii="Times New Roman" w:hAnsi="Times New Roman"/>
          <w:b w:val="0"/>
          <w:bCs w:val="0"/>
          <w:sz w:val="22"/>
          <w:szCs w:val="22"/>
        </w:rPr>
        <w:t xml:space="preserve"> </w:t>
      </w:r>
      <w:r w:rsidRPr="0072101A" w:rsidR="00973D6E">
        <w:rPr>
          <w:rFonts w:ascii="Times New Roman" w:hAnsi="Times New Roman"/>
          <w:b w:val="0"/>
          <w:bCs w:val="0"/>
          <w:sz w:val="22"/>
          <w:szCs w:val="22"/>
        </w:rPr>
        <w:t>tis.</w:t>
      </w:r>
      <w:r w:rsidRPr="0072101A" w:rsidR="009270BF">
        <w:rPr>
          <w:rFonts w:ascii="Times New Roman" w:hAnsi="Times New Roman"/>
          <w:b w:val="0"/>
          <w:bCs w:val="0"/>
          <w:sz w:val="22"/>
          <w:szCs w:val="22"/>
        </w:rPr>
        <w:t xml:space="preserve"> eur a výdavky budúcich období </w:t>
      </w:r>
      <w:r w:rsidRPr="0072101A" w:rsidR="001949FA">
        <w:rPr>
          <w:rFonts w:ascii="Times New Roman" w:hAnsi="Times New Roman"/>
          <w:b w:val="0"/>
          <w:bCs w:val="0"/>
          <w:sz w:val="22"/>
          <w:szCs w:val="22"/>
        </w:rPr>
        <w:t xml:space="preserve">30 6401 </w:t>
      </w:r>
      <w:r w:rsidRPr="0072101A" w:rsidR="00973D6E">
        <w:rPr>
          <w:rFonts w:ascii="Times New Roman" w:hAnsi="Times New Roman"/>
          <w:b w:val="0"/>
          <w:bCs w:val="0"/>
          <w:sz w:val="22"/>
          <w:szCs w:val="22"/>
        </w:rPr>
        <w:t>tis.</w:t>
      </w:r>
      <w:r w:rsidRPr="0072101A" w:rsidR="009270BF">
        <w:rPr>
          <w:rFonts w:ascii="Times New Roman" w:hAnsi="Times New Roman"/>
          <w:b w:val="0"/>
          <w:bCs w:val="0"/>
          <w:sz w:val="22"/>
          <w:szCs w:val="22"/>
        </w:rPr>
        <w:t xml:space="preserve"> eur.</w:t>
      </w:r>
      <w:r w:rsidRPr="0072101A" w:rsidR="00D670BF">
        <w:rPr>
          <w:rFonts w:ascii="Times New Roman" w:hAnsi="Times New Roman"/>
          <w:b w:val="0"/>
          <w:bCs w:val="0"/>
          <w:sz w:val="22"/>
          <w:szCs w:val="22"/>
        </w:rPr>
        <w:t xml:space="preserve"> Medziročne sa hodnota časového rozlíšenia pasív zvýšila o</w:t>
      </w:r>
      <w:r w:rsidRPr="0072101A" w:rsidR="001949FA">
        <w:rPr>
          <w:rFonts w:ascii="Times New Roman" w:hAnsi="Times New Roman"/>
          <w:b w:val="0"/>
          <w:bCs w:val="0"/>
          <w:sz w:val="22"/>
          <w:szCs w:val="22"/>
        </w:rPr>
        <w:t> 448 933</w:t>
      </w:r>
      <w:r w:rsidRPr="0072101A" w:rsidR="00D670BF">
        <w:rPr>
          <w:rFonts w:ascii="Times New Roman" w:hAnsi="Times New Roman"/>
          <w:b w:val="0"/>
          <w:bCs w:val="0"/>
          <w:sz w:val="22"/>
          <w:szCs w:val="22"/>
        </w:rPr>
        <w:t xml:space="preserve"> tis. eur</w:t>
      </w:r>
      <w:r w:rsidRPr="0072101A">
        <w:rPr>
          <w:rFonts w:ascii="Times New Roman" w:hAnsi="Times New Roman"/>
          <w:b w:val="0"/>
          <w:bCs w:val="0"/>
          <w:sz w:val="22"/>
          <w:szCs w:val="22"/>
        </w:rPr>
        <w:t>.</w:t>
      </w:r>
      <w:r w:rsidRPr="0072101A" w:rsidR="005D30FD">
        <w:rPr>
          <w:rFonts w:ascii="Times New Roman" w:hAnsi="Times New Roman"/>
          <w:b w:val="0"/>
          <w:bCs w:val="0"/>
          <w:sz w:val="22"/>
          <w:szCs w:val="22"/>
        </w:rPr>
        <w:t xml:space="preserve"> </w:t>
      </w:r>
      <w:r w:rsidRPr="0072101A">
        <w:rPr>
          <w:rFonts w:ascii="Times New Roman" w:hAnsi="Times New Roman"/>
          <w:b w:val="0"/>
          <w:bCs w:val="0"/>
          <w:sz w:val="22"/>
          <w:szCs w:val="22"/>
        </w:rPr>
        <w:t>Takmer celkový prírastok</w:t>
      </w:r>
      <w:r w:rsidRPr="0072101A" w:rsidR="006D16AB">
        <w:rPr>
          <w:rFonts w:ascii="Times New Roman" w:hAnsi="Times New Roman"/>
          <w:b w:val="0"/>
          <w:bCs w:val="0"/>
          <w:sz w:val="22"/>
          <w:szCs w:val="22"/>
        </w:rPr>
        <w:t xml:space="preserve"> (4</w:t>
      </w:r>
      <w:r w:rsidRPr="0072101A" w:rsidR="001949FA">
        <w:rPr>
          <w:rFonts w:ascii="Times New Roman" w:hAnsi="Times New Roman"/>
          <w:b w:val="0"/>
          <w:bCs w:val="0"/>
          <w:sz w:val="22"/>
          <w:szCs w:val="22"/>
        </w:rPr>
        <w:t>47 286</w:t>
      </w:r>
      <w:r w:rsidRPr="0072101A" w:rsidR="006D16AB">
        <w:rPr>
          <w:rFonts w:ascii="Times New Roman" w:hAnsi="Times New Roman"/>
          <w:b w:val="0"/>
          <w:bCs w:val="0"/>
          <w:sz w:val="22"/>
          <w:szCs w:val="22"/>
        </w:rPr>
        <w:t xml:space="preserve"> tis. eur)</w:t>
      </w:r>
      <w:r w:rsidRPr="0072101A">
        <w:rPr>
          <w:rFonts w:ascii="Times New Roman" w:hAnsi="Times New Roman"/>
          <w:b w:val="0"/>
          <w:bCs w:val="0"/>
          <w:sz w:val="22"/>
          <w:szCs w:val="22"/>
        </w:rPr>
        <w:t xml:space="preserve"> tvorili práve časovo rozlíšené výnosy, najmä v podobe prijatých kapitálových transferov, ktoré sa do výnosov bežného obdobia časovo a vecne rozpúšťajú s dosahovanými nákladmi.</w:t>
      </w:r>
    </w:p>
    <w:p w:rsidR="00A3779B" w:rsidRPr="0072101A" w:rsidP="008B70DC">
      <w:pPr>
        <w:pStyle w:val="Pismenka"/>
        <w:tabs>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 xml:space="preserve">Najvyššiu položku </w:t>
      </w:r>
      <w:r w:rsidRPr="0072101A">
        <w:rPr>
          <w:rFonts w:ascii="Times New Roman" w:hAnsi="Times New Roman"/>
          <w:b w:val="0"/>
          <w:bCs w:val="0"/>
          <w:sz w:val="22"/>
          <w:szCs w:val="22"/>
          <w:u w:val="single"/>
        </w:rPr>
        <w:t>časovo rozlíšených výnosov</w:t>
      </w:r>
      <w:r w:rsidRPr="0072101A">
        <w:rPr>
          <w:rFonts w:ascii="Times New Roman" w:hAnsi="Times New Roman"/>
          <w:b w:val="0"/>
          <w:bCs w:val="0"/>
          <w:sz w:val="22"/>
          <w:szCs w:val="22"/>
        </w:rPr>
        <w:t xml:space="preserve"> vykazu</w:t>
      </w:r>
      <w:r w:rsidRPr="0072101A" w:rsidR="00C53807">
        <w:rPr>
          <w:rFonts w:ascii="Times New Roman" w:hAnsi="Times New Roman"/>
          <w:b w:val="0"/>
          <w:bCs w:val="0"/>
          <w:sz w:val="22"/>
          <w:szCs w:val="22"/>
        </w:rPr>
        <w:t>jú subjekty územnej samosprávy</w:t>
        <w:br/>
      </w:r>
      <w:r w:rsidRPr="0072101A" w:rsidR="001949FA">
        <w:rPr>
          <w:rFonts w:ascii="Times New Roman" w:hAnsi="Times New Roman"/>
          <w:b w:val="0"/>
          <w:bCs w:val="0"/>
          <w:sz w:val="22"/>
          <w:szCs w:val="22"/>
        </w:rPr>
        <w:t>3 993 930</w:t>
      </w:r>
      <w:r w:rsidRPr="0072101A">
        <w:rPr>
          <w:rFonts w:ascii="Times New Roman" w:hAnsi="Times New Roman"/>
          <w:b w:val="0"/>
          <w:bCs w:val="0"/>
          <w:sz w:val="22"/>
          <w:szCs w:val="22"/>
        </w:rPr>
        <w:t xml:space="preserve"> tis. eur, najmä ako prijaté časovo rozlíšené bežné a kapitálové transfery zo štátneho rozpočtu a od iných subjektov, ktoré v súvislosti s nákladmi postupne zúčtovávajú do výnosov daného obdobia</w:t>
      </w:r>
      <w:r w:rsidRPr="0072101A" w:rsidR="007A5695">
        <w:rPr>
          <w:rFonts w:ascii="Times New Roman" w:hAnsi="Times New Roman"/>
          <w:b w:val="0"/>
          <w:bCs w:val="0"/>
          <w:sz w:val="22"/>
          <w:szCs w:val="22"/>
        </w:rPr>
        <w:t>.</w:t>
      </w:r>
      <w:r w:rsidRPr="0072101A" w:rsidR="00C53807">
        <w:rPr>
          <w:rFonts w:ascii="Times New Roman" w:hAnsi="Times New Roman"/>
          <w:b w:val="0"/>
          <w:bCs w:val="0"/>
          <w:sz w:val="22"/>
          <w:szCs w:val="22"/>
        </w:rPr>
        <w:t xml:space="preserve"> </w:t>
      </w:r>
      <w:r w:rsidRPr="0072101A" w:rsidR="009F1575">
        <w:rPr>
          <w:rFonts w:ascii="Times New Roman" w:hAnsi="Times New Roman"/>
          <w:b w:val="0"/>
          <w:bCs w:val="0"/>
          <w:sz w:val="22"/>
          <w:szCs w:val="22"/>
        </w:rPr>
        <w:t xml:space="preserve">Na celkovom prírastku sa podieľala </w:t>
      </w:r>
      <w:r w:rsidRPr="0072101A" w:rsidR="001949FA">
        <w:rPr>
          <w:rFonts w:ascii="Times New Roman" w:hAnsi="Times New Roman"/>
          <w:b w:val="0"/>
          <w:bCs w:val="0"/>
          <w:sz w:val="22"/>
          <w:szCs w:val="22"/>
        </w:rPr>
        <w:t>ústredná správa</w:t>
      </w:r>
      <w:r w:rsidRPr="0072101A" w:rsidR="000D3B6F">
        <w:rPr>
          <w:rFonts w:ascii="Times New Roman" w:hAnsi="Times New Roman"/>
          <w:b w:val="0"/>
          <w:bCs w:val="0"/>
          <w:sz w:val="22"/>
          <w:szCs w:val="22"/>
        </w:rPr>
        <w:t xml:space="preserve"> s hodnotou </w:t>
      </w:r>
      <w:r w:rsidRPr="0072101A" w:rsidR="001949FA">
        <w:rPr>
          <w:rFonts w:ascii="Times New Roman" w:hAnsi="Times New Roman"/>
          <w:b w:val="0"/>
          <w:bCs w:val="0"/>
          <w:sz w:val="22"/>
          <w:szCs w:val="22"/>
        </w:rPr>
        <w:t>251 021 tis. eur, územná samospráva sumou 194 415</w:t>
      </w:r>
      <w:r w:rsidRPr="0072101A" w:rsidR="00291D4D">
        <w:rPr>
          <w:rFonts w:ascii="Times New Roman" w:hAnsi="Times New Roman"/>
          <w:b w:val="0"/>
          <w:bCs w:val="0"/>
          <w:sz w:val="22"/>
          <w:szCs w:val="22"/>
        </w:rPr>
        <w:t xml:space="preserve"> tis. eur</w:t>
      </w:r>
      <w:r w:rsidRPr="0072101A" w:rsidR="001949FA">
        <w:rPr>
          <w:rFonts w:ascii="Times New Roman" w:hAnsi="Times New Roman"/>
          <w:b w:val="0"/>
          <w:bCs w:val="0"/>
          <w:sz w:val="22"/>
          <w:szCs w:val="22"/>
        </w:rPr>
        <w:t xml:space="preserve"> </w:t>
      </w:r>
      <w:r w:rsidRPr="0072101A" w:rsidR="009F1575">
        <w:rPr>
          <w:rFonts w:ascii="Times New Roman" w:hAnsi="Times New Roman"/>
          <w:b w:val="0"/>
          <w:bCs w:val="0"/>
          <w:sz w:val="22"/>
          <w:szCs w:val="22"/>
        </w:rPr>
        <w:t xml:space="preserve">a ostatné subjekty </w:t>
      </w:r>
      <w:r w:rsidRPr="0072101A" w:rsidR="001949FA">
        <w:rPr>
          <w:rFonts w:ascii="Times New Roman" w:hAnsi="Times New Roman"/>
          <w:b w:val="0"/>
          <w:bCs w:val="0"/>
          <w:sz w:val="22"/>
          <w:szCs w:val="22"/>
        </w:rPr>
        <w:t xml:space="preserve">zaznamenali nárast </w:t>
      </w:r>
      <w:r w:rsidRPr="0072101A" w:rsidR="00EE71C7">
        <w:rPr>
          <w:rFonts w:ascii="Times New Roman" w:hAnsi="Times New Roman"/>
          <w:b w:val="0"/>
          <w:bCs w:val="0"/>
          <w:sz w:val="22"/>
          <w:szCs w:val="22"/>
        </w:rPr>
        <w:t xml:space="preserve">len </w:t>
      </w:r>
      <w:r w:rsidRPr="0072101A" w:rsidR="001949FA">
        <w:rPr>
          <w:rFonts w:ascii="Times New Roman" w:hAnsi="Times New Roman"/>
          <w:b w:val="0"/>
          <w:bCs w:val="0"/>
          <w:sz w:val="22"/>
          <w:szCs w:val="22"/>
        </w:rPr>
        <w:t>o 1 850</w:t>
      </w:r>
      <w:r w:rsidRPr="0072101A" w:rsidR="009F1575">
        <w:rPr>
          <w:rFonts w:ascii="Times New Roman" w:hAnsi="Times New Roman"/>
          <w:b w:val="0"/>
          <w:bCs w:val="0"/>
          <w:sz w:val="22"/>
          <w:szCs w:val="22"/>
        </w:rPr>
        <w:t xml:space="preserve"> tis. eur. </w:t>
      </w:r>
    </w:p>
    <w:p w:rsidR="005F3A0B" w:rsidRPr="0072101A" w:rsidP="00F046BD">
      <w:pPr>
        <w:pStyle w:val="Pismenka"/>
        <w:tabs>
          <w:tab w:val="clear" w:pos="426"/>
        </w:tabs>
        <w:bidi w:val="0"/>
        <w:spacing w:after="120" w:line="336" w:lineRule="auto"/>
        <w:ind w:left="0" w:firstLine="0"/>
        <w:rPr>
          <w:rFonts w:ascii="Times New Roman" w:hAnsi="Times New Roman"/>
          <w:b w:val="0"/>
          <w:bCs w:val="0"/>
          <w:sz w:val="22"/>
          <w:szCs w:val="22"/>
        </w:rPr>
      </w:pPr>
      <w:r w:rsidRPr="0072101A" w:rsidR="00A3779B">
        <w:rPr>
          <w:rFonts w:ascii="Times New Roman" w:hAnsi="Times New Roman"/>
          <w:b w:val="0"/>
          <w:bCs w:val="0"/>
          <w:sz w:val="22"/>
          <w:szCs w:val="22"/>
          <w:u w:val="single"/>
        </w:rPr>
        <w:t xml:space="preserve">Ústredná správa vykazuje časovo rozlíšené výnosy v hodnote </w:t>
      </w:r>
      <w:r w:rsidRPr="0072101A" w:rsidR="009D080D">
        <w:rPr>
          <w:rFonts w:ascii="Times New Roman" w:hAnsi="Times New Roman"/>
          <w:b w:val="0"/>
          <w:bCs w:val="0"/>
          <w:sz w:val="22"/>
          <w:szCs w:val="22"/>
          <w:u w:val="single"/>
        </w:rPr>
        <w:t>2 138 747</w:t>
      </w:r>
      <w:r w:rsidRPr="0072101A" w:rsidR="00A3779B">
        <w:rPr>
          <w:rFonts w:ascii="Times New Roman" w:hAnsi="Times New Roman"/>
          <w:b w:val="0"/>
          <w:bCs w:val="0"/>
          <w:sz w:val="22"/>
          <w:szCs w:val="22"/>
          <w:u w:val="single"/>
        </w:rPr>
        <w:t xml:space="preserve"> tis. eur.</w:t>
      </w:r>
      <w:r w:rsidRPr="0072101A" w:rsidR="00A3779B">
        <w:rPr>
          <w:rFonts w:ascii="Times New Roman" w:hAnsi="Times New Roman"/>
          <w:b w:val="0"/>
          <w:bCs w:val="0"/>
          <w:sz w:val="22"/>
          <w:szCs w:val="22"/>
        </w:rPr>
        <w:t xml:space="preserve"> V rámci transferov vykazuje najvyššiu hodnotu Ministerstvo dopravy, výstavby a regionálneho rozvoja SR za PPP projekt</w:t>
      </w:r>
      <w:r w:rsidRPr="0072101A" w:rsidR="00886A01">
        <w:rPr>
          <w:rFonts w:ascii="Times New Roman" w:hAnsi="Times New Roman"/>
          <w:b w:val="0"/>
          <w:bCs w:val="0"/>
          <w:sz w:val="22"/>
          <w:szCs w:val="22"/>
        </w:rPr>
        <w:t xml:space="preserve"> rýchlostnej cesty R1</w:t>
      </w:r>
      <w:r w:rsidRPr="0072101A" w:rsidR="00A3779B">
        <w:rPr>
          <w:rFonts w:ascii="Times New Roman" w:hAnsi="Times New Roman"/>
          <w:b w:val="0"/>
          <w:bCs w:val="0"/>
          <w:sz w:val="22"/>
          <w:szCs w:val="22"/>
        </w:rPr>
        <w:t>, ktor</w:t>
      </w:r>
      <w:r w:rsidRPr="0072101A" w:rsidR="00886A01">
        <w:rPr>
          <w:rFonts w:ascii="Times New Roman" w:hAnsi="Times New Roman"/>
          <w:b w:val="0"/>
          <w:bCs w:val="0"/>
          <w:sz w:val="22"/>
          <w:szCs w:val="22"/>
        </w:rPr>
        <w:t>ý</w:t>
      </w:r>
      <w:r w:rsidRPr="0072101A" w:rsidR="00A3779B">
        <w:rPr>
          <w:rFonts w:ascii="Times New Roman" w:hAnsi="Times New Roman"/>
          <w:b w:val="0"/>
          <w:bCs w:val="0"/>
          <w:sz w:val="22"/>
          <w:szCs w:val="22"/>
        </w:rPr>
        <w:t xml:space="preserve"> </w:t>
      </w:r>
      <w:r w:rsidRPr="0072101A" w:rsidR="00886A01">
        <w:rPr>
          <w:rFonts w:ascii="Times New Roman" w:hAnsi="Times New Roman"/>
          <w:b w:val="0"/>
          <w:bCs w:val="0"/>
          <w:sz w:val="22"/>
          <w:szCs w:val="22"/>
        </w:rPr>
        <w:t>je</w:t>
      </w:r>
      <w:r w:rsidRPr="0072101A" w:rsidR="00A3779B">
        <w:rPr>
          <w:rFonts w:ascii="Times New Roman" w:hAnsi="Times New Roman"/>
          <w:b w:val="0"/>
          <w:bCs w:val="0"/>
          <w:sz w:val="22"/>
          <w:szCs w:val="22"/>
        </w:rPr>
        <w:t xml:space="preserve"> na strane pasív časovo rozlíšen</w:t>
      </w:r>
      <w:r w:rsidRPr="0072101A" w:rsidR="00886A01">
        <w:rPr>
          <w:rFonts w:ascii="Times New Roman" w:hAnsi="Times New Roman"/>
          <w:b w:val="0"/>
          <w:bCs w:val="0"/>
          <w:sz w:val="22"/>
          <w:szCs w:val="22"/>
        </w:rPr>
        <w:t>ý</w:t>
      </w:r>
      <w:r w:rsidRPr="0072101A" w:rsidR="00EF2867">
        <w:rPr>
          <w:rFonts w:ascii="Times New Roman" w:hAnsi="Times New Roman"/>
          <w:b w:val="0"/>
          <w:bCs w:val="0"/>
          <w:sz w:val="22"/>
          <w:szCs w:val="22"/>
        </w:rPr>
        <w:t xml:space="preserve"> v konsolidovanej</w:t>
      </w:r>
      <w:r w:rsidRPr="0072101A" w:rsidR="00A3779B">
        <w:rPr>
          <w:rFonts w:ascii="Times New Roman" w:hAnsi="Times New Roman"/>
          <w:b w:val="0"/>
          <w:bCs w:val="0"/>
          <w:sz w:val="22"/>
          <w:szCs w:val="22"/>
        </w:rPr>
        <w:t xml:space="preserve"> výške </w:t>
      </w:r>
      <w:r w:rsidRPr="0072101A" w:rsidR="00C74D08">
        <w:rPr>
          <w:rFonts w:ascii="Times New Roman" w:hAnsi="Times New Roman"/>
          <w:b w:val="0"/>
          <w:bCs w:val="0"/>
          <w:sz w:val="22"/>
          <w:szCs w:val="22"/>
        </w:rPr>
        <w:t>916 886</w:t>
      </w:r>
      <w:r w:rsidRPr="0072101A" w:rsidR="000408BA">
        <w:rPr>
          <w:rFonts w:ascii="Times New Roman" w:hAnsi="Times New Roman"/>
          <w:b w:val="0"/>
          <w:bCs w:val="0"/>
          <w:sz w:val="22"/>
          <w:szCs w:val="22"/>
        </w:rPr>
        <w:t xml:space="preserve"> tis. eur a postupne zúčtovávaný vo výške oprávok </w:t>
      </w:r>
      <w:r w:rsidRPr="0072101A" w:rsidR="00EF2867">
        <w:rPr>
          <w:rFonts w:ascii="Times New Roman" w:hAnsi="Times New Roman"/>
          <w:b w:val="0"/>
          <w:bCs w:val="0"/>
          <w:sz w:val="22"/>
          <w:szCs w:val="22"/>
        </w:rPr>
        <w:t>do výnosov bežného obdobia.</w:t>
      </w:r>
      <w:r w:rsidRPr="0072101A" w:rsidR="00C74D08">
        <w:rPr>
          <w:rFonts w:ascii="Times New Roman" w:hAnsi="Times New Roman"/>
          <w:b w:val="0"/>
          <w:bCs w:val="0"/>
          <w:sz w:val="22"/>
          <w:szCs w:val="22"/>
        </w:rPr>
        <w:t xml:space="preserve"> </w:t>
      </w:r>
      <w:r w:rsidRPr="0072101A" w:rsidR="00A3779B">
        <w:rPr>
          <w:rFonts w:ascii="Times New Roman" w:hAnsi="Times New Roman"/>
          <w:b w:val="0"/>
          <w:bCs w:val="0"/>
          <w:sz w:val="22"/>
          <w:szCs w:val="22"/>
        </w:rPr>
        <w:t>Ministerstvo financií SR vykazuje v rámci výnosov budúcich období prém</w:t>
      </w:r>
      <w:r w:rsidRPr="0072101A" w:rsidR="000408BA">
        <w:rPr>
          <w:rFonts w:ascii="Times New Roman" w:hAnsi="Times New Roman"/>
          <w:b w:val="0"/>
          <w:bCs w:val="0"/>
          <w:sz w:val="22"/>
          <w:szCs w:val="22"/>
        </w:rPr>
        <w:t xml:space="preserve">iu z predaných cenných papierov vo výške </w:t>
      </w:r>
      <w:r w:rsidRPr="0072101A" w:rsidR="00C74D08">
        <w:rPr>
          <w:rFonts w:ascii="Times New Roman" w:hAnsi="Times New Roman"/>
          <w:b w:val="0"/>
          <w:bCs w:val="0"/>
          <w:sz w:val="22"/>
          <w:szCs w:val="22"/>
        </w:rPr>
        <w:t>366 377</w:t>
      </w:r>
      <w:r w:rsidRPr="0072101A" w:rsidR="000408BA">
        <w:rPr>
          <w:rFonts w:ascii="Times New Roman" w:hAnsi="Times New Roman"/>
          <w:b w:val="0"/>
          <w:bCs w:val="0"/>
          <w:sz w:val="22"/>
          <w:szCs w:val="22"/>
        </w:rPr>
        <w:t xml:space="preserve"> tis. eur</w:t>
      </w:r>
      <w:r w:rsidRPr="0072101A" w:rsidR="00A3779B">
        <w:rPr>
          <w:rFonts w:ascii="Times New Roman" w:hAnsi="Times New Roman"/>
          <w:b w:val="0"/>
          <w:bCs w:val="0"/>
          <w:sz w:val="22"/>
          <w:szCs w:val="22"/>
        </w:rPr>
        <w:t xml:space="preserve">. </w:t>
      </w:r>
      <w:r w:rsidRPr="0072101A" w:rsidR="000408BA">
        <w:rPr>
          <w:rFonts w:ascii="Times New Roman" w:hAnsi="Times New Roman"/>
          <w:b w:val="0"/>
          <w:bCs w:val="0"/>
          <w:sz w:val="22"/>
          <w:szCs w:val="22"/>
        </w:rPr>
        <w:t xml:space="preserve">Ministerstvo vnútra </w:t>
      </w:r>
      <w:r w:rsidRPr="0072101A" w:rsidR="00C53807">
        <w:rPr>
          <w:rFonts w:ascii="Times New Roman" w:hAnsi="Times New Roman"/>
          <w:b w:val="0"/>
          <w:bCs w:val="0"/>
          <w:sz w:val="22"/>
          <w:szCs w:val="22"/>
        </w:rPr>
        <w:t xml:space="preserve">SR </w:t>
      </w:r>
      <w:r w:rsidRPr="0072101A" w:rsidR="000408BA">
        <w:rPr>
          <w:rFonts w:ascii="Times New Roman" w:hAnsi="Times New Roman"/>
          <w:b w:val="0"/>
          <w:bCs w:val="0"/>
          <w:sz w:val="22"/>
          <w:szCs w:val="22"/>
        </w:rPr>
        <w:t xml:space="preserve">vykazuje výnosy budúcich období v hodnote </w:t>
      </w:r>
      <w:r w:rsidRPr="0072101A" w:rsidR="00C74D08">
        <w:rPr>
          <w:rFonts w:ascii="Times New Roman" w:hAnsi="Times New Roman"/>
          <w:b w:val="0"/>
          <w:bCs w:val="0"/>
          <w:sz w:val="22"/>
          <w:szCs w:val="22"/>
        </w:rPr>
        <w:t>190 704</w:t>
      </w:r>
      <w:r w:rsidRPr="0072101A" w:rsidR="000408BA">
        <w:rPr>
          <w:rFonts w:ascii="Times New Roman" w:hAnsi="Times New Roman"/>
          <w:b w:val="0"/>
          <w:bCs w:val="0"/>
          <w:sz w:val="22"/>
          <w:szCs w:val="22"/>
        </w:rPr>
        <w:t xml:space="preserve"> tis. eur z titulu prijatých grantov a majetku v správe ministerstva, získaného prepadnutím alebo zabavením majetku od subjektov mimo súhrnného celku. </w:t>
      </w:r>
      <w:r w:rsidRPr="0072101A" w:rsidR="00E8781E">
        <w:rPr>
          <w:rFonts w:ascii="Times New Roman" w:hAnsi="Times New Roman"/>
          <w:b w:val="0"/>
          <w:bCs w:val="0"/>
          <w:sz w:val="22"/>
          <w:szCs w:val="22"/>
        </w:rPr>
        <w:t>Úrad pre reguláciu elektronických komunikácií a poštových služieb SR (bývalý Telekomunikačný úrad)  za príjem z predaja licencií (168 590 tis. eur), Slovenská elektrizačná prenosová sústava, a.s. (104 256 tis. eur) z dôvodu prijatých grantov od banky EBOR na rekonštrukciu elektrickej siete, Úrad pre normalizáciu, metrológiu a skúšobníctvo SR (97 025 tis. eur) ako obstaraný, ale nezaradený majetok do používania súv</w:t>
      </w:r>
      <w:r w:rsidR="00E719ED">
        <w:rPr>
          <w:rFonts w:ascii="Times New Roman" w:hAnsi="Times New Roman"/>
          <w:b w:val="0"/>
          <w:bCs w:val="0"/>
          <w:sz w:val="22"/>
          <w:szCs w:val="22"/>
        </w:rPr>
        <w:t xml:space="preserve">isiaci s Cyklotrónovým centrom </w:t>
      </w:r>
      <w:r w:rsidRPr="0072101A" w:rsidR="00E8781E">
        <w:rPr>
          <w:rFonts w:ascii="Times New Roman" w:hAnsi="Times New Roman"/>
          <w:b w:val="0"/>
          <w:bCs w:val="0"/>
          <w:sz w:val="22"/>
          <w:szCs w:val="22"/>
        </w:rPr>
        <w:t xml:space="preserve">a Jadrová a vyraďovacia spoločnosť, a.s. (82 341 tis. eur) z prijatých </w:t>
      </w:r>
      <w:r w:rsidR="00D12D25">
        <w:rPr>
          <w:rFonts w:ascii="Times New Roman" w:hAnsi="Times New Roman"/>
          <w:b w:val="0"/>
          <w:bCs w:val="0"/>
          <w:sz w:val="22"/>
          <w:szCs w:val="22"/>
        </w:rPr>
        <w:t>prostriedkov</w:t>
      </w:r>
      <w:r w:rsidRPr="0072101A" w:rsidR="00E8781E">
        <w:rPr>
          <w:rFonts w:ascii="Times New Roman" w:hAnsi="Times New Roman"/>
          <w:b w:val="0"/>
          <w:bCs w:val="0"/>
          <w:sz w:val="22"/>
          <w:szCs w:val="22"/>
        </w:rPr>
        <w:t xml:space="preserve"> od Národného jadrového fondu</w:t>
      </w:r>
      <w:r w:rsidR="00E719ED">
        <w:rPr>
          <w:rFonts w:ascii="Times New Roman" w:hAnsi="Times New Roman"/>
          <w:b w:val="0"/>
          <w:bCs w:val="0"/>
          <w:sz w:val="22"/>
          <w:szCs w:val="22"/>
        </w:rPr>
        <w:t xml:space="preserve"> vyinkasované od elektrárenských spoločností</w:t>
      </w:r>
      <w:r w:rsidRPr="0072101A" w:rsidR="00E8781E">
        <w:rPr>
          <w:rFonts w:ascii="Times New Roman" w:hAnsi="Times New Roman"/>
          <w:b w:val="0"/>
          <w:bCs w:val="0"/>
          <w:sz w:val="22"/>
          <w:szCs w:val="22"/>
        </w:rPr>
        <w:t>.</w:t>
      </w:r>
    </w:p>
    <w:p w:rsidR="001E6917" w:rsidRPr="0072101A" w:rsidP="008B70DC">
      <w:pPr>
        <w:pStyle w:val="Pismenka"/>
        <w:tabs>
          <w:tab w:val="clear" w:pos="426"/>
        </w:tabs>
        <w:bidi w:val="0"/>
        <w:spacing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u w:val="single"/>
        </w:rPr>
        <w:t>Ostatné subjekty</w:t>
      </w:r>
      <w:r w:rsidRPr="0072101A">
        <w:rPr>
          <w:rFonts w:ascii="Times New Roman" w:hAnsi="Times New Roman"/>
          <w:b w:val="0"/>
          <w:bCs w:val="0"/>
          <w:sz w:val="22"/>
          <w:szCs w:val="22"/>
        </w:rPr>
        <w:t xml:space="preserve"> vykazujú časovo rozlíšené výnosy v hodnote 2</w:t>
      </w:r>
      <w:r w:rsidRPr="0072101A" w:rsidR="00627733">
        <w:rPr>
          <w:rFonts w:ascii="Times New Roman" w:hAnsi="Times New Roman"/>
          <w:b w:val="0"/>
          <w:bCs w:val="0"/>
          <w:sz w:val="22"/>
          <w:szCs w:val="22"/>
        </w:rPr>
        <w:t> 53</w:t>
      </w:r>
      <w:r w:rsidRPr="0072101A" w:rsidR="00E8781E">
        <w:rPr>
          <w:rFonts w:ascii="Times New Roman" w:hAnsi="Times New Roman"/>
          <w:b w:val="0"/>
          <w:bCs w:val="0"/>
          <w:sz w:val="22"/>
          <w:szCs w:val="22"/>
        </w:rPr>
        <w:t>3</w:t>
      </w:r>
      <w:r w:rsidRPr="0072101A" w:rsidR="00627733">
        <w:rPr>
          <w:rFonts w:ascii="Times New Roman" w:hAnsi="Times New Roman"/>
          <w:b w:val="0"/>
          <w:bCs w:val="0"/>
          <w:sz w:val="22"/>
          <w:szCs w:val="22"/>
        </w:rPr>
        <w:t xml:space="preserve"> </w:t>
      </w:r>
      <w:r w:rsidRPr="0072101A" w:rsidR="00E8781E">
        <w:rPr>
          <w:rFonts w:ascii="Times New Roman" w:hAnsi="Times New Roman"/>
          <w:b w:val="0"/>
          <w:bCs w:val="0"/>
          <w:sz w:val="22"/>
          <w:szCs w:val="22"/>
        </w:rPr>
        <w:t>290</w:t>
      </w:r>
      <w:r w:rsidRPr="0072101A">
        <w:rPr>
          <w:rFonts w:ascii="Times New Roman" w:hAnsi="Times New Roman"/>
          <w:b w:val="0"/>
          <w:bCs w:val="0"/>
          <w:sz w:val="22"/>
          <w:szCs w:val="22"/>
        </w:rPr>
        <w:t xml:space="preserve"> tis. eur</w:t>
      </w:r>
      <w:r w:rsidRPr="0072101A" w:rsidR="0007354A">
        <w:rPr>
          <w:rFonts w:ascii="Times New Roman" w:hAnsi="Times New Roman"/>
          <w:b w:val="0"/>
          <w:bCs w:val="0"/>
          <w:sz w:val="22"/>
          <w:szCs w:val="22"/>
        </w:rPr>
        <w:t>, a to najmä z titulu časovo rozlíšených transferov (Železnice SR 1</w:t>
      </w:r>
      <w:r w:rsidRPr="0072101A" w:rsidR="000B4905">
        <w:rPr>
          <w:rFonts w:ascii="Times New Roman" w:hAnsi="Times New Roman"/>
          <w:b w:val="0"/>
          <w:bCs w:val="0"/>
          <w:sz w:val="22"/>
          <w:szCs w:val="22"/>
        </w:rPr>
        <w:t> </w:t>
      </w:r>
      <w:r w:rsidRPr="0072101A" w:rsidR="00EE1C3C">
        <w:rPr>
          <w:rFonts w:ascii="Times New Roman" w:hAnsi="Times New Roman"/>
          <w:b w:val="0"/>
          <w:bCs w:val="0"/>
          <w:sz w:val="22"/>
          <w:szCs w:val="22"/>
        </w:rPr>
        <w:t>39</w:t>
      </w:r>
      <w:r w:rsidRPr="0072101A" w:rsidR="000B4905">
        <w:rPr>
          <w:rFonts w:ascii="Times New Roman" w:hAnsi="Times New Roman"/>
          <w:b w:val="0"/>
          <w:bCs w:val="0"/>
          <w:sz w:val="22"/>
          <w:szCs w:val="22"/>
        </w:rPr>
        <w:t>1 440</w:t>
      </w:r>
      <w:r w:rsidRPr="0072101A" w:rsidR="0007354A">
        <w:rPr>
          <w:rFonts w:ascii="Times New Roman" w:hAnsi="Times New Roman"/>
          <w:b w:val="0"/>
          <w:bCs w:val="0"/>
          <w:sz w:val="22"/>
          <w:szCs w:val="22"/>
        </w:rPr>
        <w:t xml:space="preserve"> tis. eur) a ostatných výnosov</w:t>
      </w:r>
      <w:r w:rsidRPr="0072101A" w:rsidR="00E85B65">
        <w:rPr>
          <w:rFonts w:ascii="Times New Roman" w:hAnsi="Times New Roman"/>
          <w:b w:val="0"/>
          <w:bCs w:val="0"/>
          <w:sz w:val="22"/>
          <w:szCs w:val="22"/>
        </w:rPr>
        <w:t>.</w:t>
      </w:r>
    </w:p>
    <w:p w:rsidR="007B2A04" w:rsidRPr="0072101A" w:rsidP="00A427D3">
      <w:pPr>
        <w:bidi w:val="0"/>
        <w:spacing w:after="0" w:line="336" w:lineRule="auto"/>
        <w:jc w:val="center"/>
        <w:rPr>
          <w:rFonts w:ascii="Times New Roman" w:hAnsi="Times New Roman"/>
          <w:b/>
          <w:bCs/>
          <w:sz w:val="24"/>
          <w:szCs w:val="24"/>
        </w:rPr>
      </w:pPr>
    </w:p>
    <w:p w:rsidR="009270BF" w:rsidRPr="0072101A" w:rsidP="00A427D3">
      <w:pPr>
        <w:bidi w:val="0"/>
        <w:spacing w:after="0" w:line="336" w:lineRule="auto"/>
        <w:jc w:val="center"/>
        <w:rPr>
          <w:rFonts w:ascii="Times New Roman" w:hAnsi="Times New Roman"/>
          <w:b/>
          <w:bCs/>
          <w:sz w:val="24"/>
          <w:szCs w:val="24"/>
        </w:rPr>
      </w:pPr>
      <w:r w:rsidRPr="0072101A">
        <w:rPr>
          <w:rFonts w:ascii="Times New Roman" w:hAnsi="Times New Roman"/>
          <w:b/>
          <w:bCs/>
          <w:sz w:val="24"/>
          <w:szCs w:val="24"/>
        </w:rPr>
        <w:t xml:space="preserve">IV. </w:t>
      </w:r>
      <w:r w:rsidRPr="0072101A">
        <w:rPr>
          <w:rFonts w:ascii="Times New Roman" w:hAnsi="Times New Roman"/>
          <w:b/>
          <w:bCs/>
          <w:caps/>
          <w:sz w:val="24"/>
          <w:szCs w:val="24"/>
        </w:rPr>
        <w:t>Informácie o Nákladoch a výnosoch</w:t>
      </w:r>
      <w:r w:rsidRPr="0072101A" w:rsidR="000B11BE">
        <w:rPr>
          <w:rFonts w:ascii="Times New Roman" w:hAnsi="Times New Roman"/>
          <w:b/>
          <w:bCs/>
          <w:sz w:val="24"/>
          <w:szCs w:val="24"/>
        </w:rPr>
        <w:t xml:space="preserve"> </w:t>
      </w:r>
    </w:p>
    <w:p w:rsidR="009270BF" w:rsidRPr="0072101A" w:rsidP="008C11BF">
      <w:pPr>
        <w:pStyle w:val="Pismenka"/>
        <w:tabs>
          <w:tab w:val="clear" w:pos="426"/>
        </w:tabs>
        <w:bidi w:val="0"/>
        <w:spacing w:before="200" w:after="120" w:line="336" w:lineRule="auto"/>
        <w:ind w:left="425" w:hanging="425"/>
        <w:rPr>
          <w:rFonts w:ascii="Times New Roman" w:hAnsi="Times New Roman"/>
          <w:bCs w:val="0"/>
          <w:sz w:val="24"/>
          <w:szCs w:val="24"/>
        </w:rPr>
      </w:pPr>
      <w:r w:rsidRPr="0072101A" w:rsidR="00EB4514">
        <w:rPr>
          <w:rFonts w:ascii="Times New Roman" w:hAnsi="Times New Roman"/>
          <w:bCs w:val="0"/>
          <w:sz w:val="24"/>
          <w:szCs w:val="24"/>
        </w:rPr>
        <w:t>NÁKLADY</w:t>
      </w:r>
    </w:p>
    <w:p w:rsidR="009945D2" w:rsidRPr="0072101A" w:rsidP="00142D17">
      <w:pPr>
        <w:pStyle w:val="Pismenka"/>
        <w:tabs>
          <w:tab w:val="clear" w:pos="426"/>
        </w:tabs>
        <w:bidi w:val="0"/>
        <w:spacing w:after="120" w:line="336" w:lineRule="auto"/>
        <w:ind w:left="0" w:firstLine="0"/>
        <w:rPr>
          <w:rFonts w:ascii="Times New Roman" w:hAnsi="Times New Roman"/>
          <w:b w:val="0"/>
          <w:bCs w:val="0"/>
          <w:sz w:val="22"/>
          <w:szCs w:val="22"/>
        </w:rPr>
      </w:pPr>
      <w:r w:rsidRPr="0072101A" w:rsidR="00B83AE0">
        <w:rPr>
          <w:rFonts w:ascii="Times New Roman" w:hAnsi="Times New Roman"/>
          <w:b w:val="0"/>
          <w:bCs w:val="0"/>
          <w:sz w:val="22"/>
          <w:szCs w:val="22"/>
        </w:rPr>
        <w:t xml:space="preserve">Náklady súhrnného celku </w:t>
      </w:r>
      <w:r w:rsidRPr="0072101A" w:rsidR="00BB68C7">
        <w:rPr>
          <w:rFonts w:ascii="Times New Roman" w:hAnsi="Times New Roman"/>
          <w:b w:val="0"/>
          <w:bCs w:val="0"/>
          <w:sz w:val="22"/>
          <w:szCs w:val="22"/>
        </w:rPr>
        <w:t xml:space="preserve">za rok </w:t>
      </w:r>
      <w:r w:rsidRPr="0072101A" w:rsidR="00B83AE0">
        <w:rPr>
          <w:rFonts w:ascii="Times New Roman" w:hAnsi="Times New Roman"/>
          <w:b w:val="0"/>
          <w:bCs w:val="0"/>
          <w:sz w:val="22"/>
          <w:szCs w:val="22"/>
        </w:rPr>
        <w:t>201</w:t>
      </w:r>
      <w:r w:rsidRPr="0072101A" w:rsidR="0011540D">
        <w:rPr>
          <w:rFonts w:ascii="Times New Roman" w:hAnsi="Times New Roman"/>
          <w:b w:val="0"/>
          <w:bCs w:val="0"/>
          <w:sz w:val="22"/>
          <w:szCs w:val="22"/>
        </w:rPr>
        <w:t>4</w:t>
      </w:r>
      <w:r w:rsidRPr="0072101A" w:rsidR="00B83AE0">
        <w:rPr>
          <w:rFonts w:ascii="Times New Roman" w:hAnsi="Times New Roman"/>
          <w:b w:val="0"/>
          <w:bCs w:val="0"/>
          <w:sz w:val="22"/>
          <w:szCs w:val="22"/>
        </w:rPr>
        <w:t xml:space="preserve"> </w:t>
      </w:r>
      <w:r w:rsidRPr="0072101A" w:rsidR="00BB68C7">
        <w:rPr>
          <w:rFonts w:ascii="Times New Roman" w:hAnsi="Times New Roman"/>
          <w:b w:val="0"/>
          <w:bCs w:val="0"/>
          <w:sz w:val="22"/>
          <w:szCs w:val="22"/>
        </w:rPr>
        <w:t xml:space="preserve">dosiahli </w:t>
      </w:r>
      <w:r w:rsidRPr="0072101A" w:rsidR="00B83AE0">
        <w:rPr>
          <w:rFonts w:ascii="Times New Roman" w:hAnsi="Times New Roman"/>
          <w:b w:val="0"/>
          <w:bCs w:val="0"/>
          <w:sz w:val="22"/>
          <w:szCs w:val="22"/>
        </w:rPr>
        <w:t xml:space="preserve">hodnotu </w:t>
      </w:r>
      <w:r w:rsidRPr="0072101A" w:rsidR="0011540D">
        <w:rPr>
          <w:rFonts w:ascii="Times New Roman" w:hAnsi="Times New Roman"/>
          <w:b w:val="0"/>
          <w:bCs w:val="0"/>
          <w:sz w:val="22"/>
          <w:szCs w:val="22"/>
        </w:rPr>
        <w:t>56 224 703</w:t>
      </w:r>
      <w:r w:rsidRPr="0072101A">
        <w:rPr>
          <w:rFonts w:ascii="Times New Roman" w:hAnsi="Times New Roman"/>
          <w:b w:val="0"/>
          <w:bCs w:val="0"/>
          <w:sz w:val="22"/>
          <w:szCs w:val="22"/>
        </w:rPr>
        <w:t xml:space="preserve"> tis. eur</w:t>
      </w:r>
      <w:r w:rsidRPr="0072101A" w:rsidR="0011540D">
        <w:rPr>
          <w:rFonts w:ascii="Times New Roman" w:hAnsi="Times New Roman"/>
          <w:b w:val="0"/>
          <w:bCs w:val="0"/>
          <w:sz w:val="22"/>
          <w:szCs w:val="22"/>
        </w:rPr>
        <w:t xml:space="preserve"> (bez nákladov na nekonsolidovanú časť dane z príjmov)</w:t>
      </w:r>
      <w:r w:rsidRPr="0072101A" w:rsidR="008D5A85">
        <w:rPr>
          <w:rFonts w:ascii="Times New Roman" w:hAnsi="Times New Roman"/>
          <w:b w:val="0"/>
          <w:bCs w:val="0"/>
          <w:sz w:val="22"/>
          <w:szCs w:val="22"/>
        </w:rPr>
        <w:t>.</w:t>
      </w:r>
      <w:r w:rsidRPr="0072101A">
        <w:rPr>
          <w:rFonts w:ascii="Times New Roman" w:hAnsi="Times New Roman"/>
          <w:b w:val="0"/>
          <w:bCs w:val="0"/>
          <w:sz w:val="22"/>
          <w:szCs w:val="22"/>
        </w:rPr>
        <w:t xml:space="preserve"> Oproti roku 201</w:t>
      </w:r>
      <w:r w:rsidRPr="0072101A" w:rsidR="0011540D">
        <w:rPr>
          <w:rFonts w:ascii="Times New Roman" w:hAnsi="Times New Roman"/>
          <w:b w:val="0"/>
          <w:bCs w:val="0"/>
          <w:sz w:val="22"/>
          <w:szCs w:val="22"/>
        </w:rPr>
        <w:t>3</w:t>
      </w:r>
      <w:r w:rsidRPr="0072101A">
        <w:rPr>
          <w:rFonts w:ascii="Times New Roman" w:hAnsi="Times New Roman"/>
          <w:b w:val="0"/>
          <w:bCs w:val="0"/>
          <w:sz w:val="22"/>
          <w:szCs w:val="22"/>
        </w:rPr>
        <w:t xml:space="preserve"> sa celkové náklady </w:t>
      </w:r>
      <w:r w:rsidRPr="0072101A" w:rsidR="00BB68C7">
        <w:rPr>
          <w:rFonts w:ascii="Times New Roman" w:hAnsi="Times New Roman"/>
          <w:b w:val="0"/>
          <w:bCs w:val="0"/>
          <w:sz w:val="22"/>
          <w:szCs w:val="22"/>
        </w:rPr>
        <w:t>znížili</w:t>
      </w:r>
      <w:r w:rsidRPr="0072101A">
        <w:rPr>
          <w:rFonts w:ascii="Times New Roman" w:hAnsi="Times New Roman"/>
          <w:b w:val="0"/>
          <w:bCs w:val="0"/>
          <w:sz w:val="22"/>
          <w:szCs w:val="22"/>
        </w:rPr>
        <w:t xml:space="preserve"> o</w:t>
      </w:r>
      <w:r w:rsidR="00186FD3">
        <w:rPr>
          <w:rFonts w:ascii="Times New Roman" w:hAnsi="Times New Roman"/>
          <w:b w:val="0"/>
          <w:bCs w:val="0"/>
          <w:sz w:val="22"/>
          <w:szCs w:val="22"/>
        </w:rPr>
        <w:br/>
      </w:r>
      <w:r w:rsidRPr="0072101A" w:rsidR="0011540D">
        <w:rPr>
          <w:rFonts w:ascii="Times New Roman" w:hAnsi="Times New Roman"/>
          <w:b w:val="0"/>
          <w:bCs w:val="0"/>
          <w:sz w:val="22"/>
          <w:szCs w:val="22"/>
        </w:rPr>
        <w:t>7 700 795</w:t>
      </w:r>
      <w:r w:rsidRPr="0072101A">
        <w:rPr>
          <w:rFonts w:ascii="Times New Roman" w:hAnsi="Times New Roman"/>
          <w:b w:val="0"/>
          <w:bCs w:val="0"/>
          <w:sz w:val="22"/>
          <w:szCs w:val="22"/>
        </w:rPr>
        <w:t xml:space="preserve"> tis. eur.</w:t>
      </w:r>
      <w:r w:rsidRPr="0072101A" w:rsidR="009A0BAD">
        <w:rPr>
          <w:rFonts w:ascii="Times New Roman" w:hAnsi="Times New Roman"/>
          <w:b w:val="0"/>
          <w:bCs w:val="0"/>
          <w:sz w:val="22"/>
          <w:szCs w:val="22"/>
        </w:rPr>
        <w:t xml:space="preserve"> </w:t>
      </w:r>
      <w:r w:rsidRPr="0072101A" w:rsidR="0011540D">
        <w:rPr>
          <w:rFonts w:ascii="Times New Roman" w:hAnsi="Times New Roman"/>
          <w:b w:val="0"/>
          <w:bCs w:val="0"/>
          <w:sz w:val="22"/>
          <w:szCs w:val="22"/>
        </w:rPr>
        <w:t xml:space="preserve">Zvýšenie </w:t>
      </w:r>
      <w:r w:rsidRPr="0072101A" w:rsidR="009A0BAD">
        <w:rPr>
          <w:rFonts w:ascii="Times New Roman" w:hAnsi="Times New Roman"/>
          <w:b w:val="0"/>
          <w:bCs w:val="0"/>
          <w:sz w:val="22"/>
          <w:szCs w:val="22"/>
        </w:rPr>
        <w:t xml:space="preserve">nákladov </w:t>
      </w:r>
      <w:r w:rsidRPr="0072101A" w:rsidR="0011540D">
        <w:rPr>
          <w:rFonts w:ascii="Times New Roman" w:hAnsi="Times New Roman"/>
          <w:b w:val="0"/>
          <w:bCs w:val="0"/>
          <w:sz w:val="22"/>
          <w:szCs w:val="22"/>
        </w:rPr>
        <w:t xml:space="preserve">na dlhodobé rezervy a zvýšenie nákladov </w:t>
      </w:r>
      <w:r w:rsidRPr="0072101A" w:rsidR="009A0BAD">
        <w:rPr>
          <w:rFonts w:ascii="Times New Roman" w:hAnsi="Times New Roman"/>
          <w:b w:val="0"/>
          <w:bCs w:val="0"/>
          <w:sz w:val="22"/>
          <w:szCs w:val="22"/>
        </w:rPr>
        <w:t xml:space="preserve">na poskytnuté transfery malo </w:t>
      </w:r>
      <w:r w:rsidRPr="0072101A" w:rsidR="0011540D">
        <w:rPr>
          <w:rFonts w:ascii="Times New Roman" w:hAnsi="Times New Roman"/>
          <w:b w:val="0"/>
          <w:bCs w:val="0"/>
          <w:sz w:val="22"/>
          <w:szCs w:val="22"/>
        </w:rPr>
        <w:t xml:space="preserve">aj </w:t>
      </w:r>
      <w:r w:rsidRPr="0072101A" w:rsidR="009A0BAD">
        <w:rPr>
          <w:rFonts w:ascii="Times New Roman" w:hAnsi="Times New Roman"/>
          <w:b w:val="0"/>
          <w:bCs w:val="0"/>
          <w:sz w:val="22"/>
          <w:szCs w:val="22"/>
        </w:rPr>
        <w:t xml:space="preserve">pri vyšších výnosoch </w:t>
      </w:r>
      <w:r w:rsidRPr="0072101A" w:rsidR="0011540D">
        <w:rPr>
          <w:rFonts w:ascii="Times New Roman" w:hAnsi="Times New Roman"/>
          <w:b w:val="0"/>
          <w:bCs w:val="0"/>
          <w:sz w:val="22"/>
          <w:szCs w:val="22"/>
        </w:rPr>
        <w:t xml:space="preserve">z vlastných výkonov </w:t>
      </w:r>
      <w:r w:rsidRPr="0072101A" w:rsidR="009A0BAD">
        <w:rPr>
          <w:rFonts w:ascii="Times New Roman" w:hAnsi="Times New Roman"/>
          <w:b w:val="0"/>
          <w:bCs w:val="0"/>
          <w:sz w:val="22"/>
          <w:szCs w:val="22"/>
        </w:rPr>
        <w:t>oproti roku 201</w:t>
      </w:r>
      <w:r w:rsidRPr="0072101A" w:rsidR="0011540D">
        <w:rPr>
          <w:rFonts w:ascii="Times New Roman" w:hAnsi="Times New Roman"/>
          <w:b w:val="0"/>
          <w:bCs w:val="0"/>
          <w:sz w:val="22"/>
          <w:szCs w:val="22"/>
        </w:rPr>
        <w:t>3</w:t>
      </w:r>
      <w:r w:rsidRPr="0072101A" w:rsidR="009A0BAD">
        <w:rPr>
          <w:rFonts w:ascii="Times New Roman" w:hAnsi="Times New Roman"/>
          <w:b w:val="0"/>
          <w:bCs w:val="0"/>
          <w:sz w:val="22"/>
          <w:szCs w:val="22"/>
        </w:rPr>
        <w:t xml:space="preserve"> rozhodujúci vplyv na dosiahnutý výsledok hospodárenia.</w:t>
      </w:r>
      <w:r w:rsidRPr="0072101A" w:rsidR="00156B30">
        <w:rPr>
          <w:rFonts w:ascii="Times New Roman" w:hAnsi="Times New Roman"/>
          <w:b w:val="0"/>
          <w:bCs w:val="0"/>
          <w:sz w:val="22"/>
          <w:szCs w:val="22"/>
        </w:rPr>
        <w:t xml:space="preserve"> </w:t>
      </w:r>
    </w:p>
    <w:tbl>
      <w:tblPr>
        <w:tblStyle w:val="TableNormal"/>
        <w:tblW w:w="4578" w:type="pct"/>
        <w:jc w:val="center"/>
        <w:tblCellMar>
          <w:left w:w="70" w:type="dxa"/>
          <w:right w:w="70" w:type="dxa"/>
        </w:tblCellMar>
        <w:tblLook w:val="00A0"/>
      </w:tblPr>
      <w:tblGrid>
        <w:gridCol w:w="5458"/>
        <w:gridCol w:w="1434"/>
        <w:gridCol w:w="1542"/>
      </w:tblGrid>
      <w:tr>
        <w:tblPrEx>
          <w:tblW w:w="4578" w:type="pct"/>
          <w:jc w:val="center"/>
          <w:tblCellMar>
            <w:left w:w="70" w:type="dxa"/>
            <w:right w:w="70" w:type="dxa"/>
          </w:tblCellMar>
          <w:tblLook w:val="00A0"/>
        </w:tblPrEx>
        <w:trPr>
          <w:trHeight w:val="330"/>
          <w:jc w:val="center"/>
        </w:trPr>
        <w:tc>
          <w:tcPr>
            <w:tcW w:w="3236" w:type="pct"/>
            <w:tcBorders>
              <w:top w:val="single" w:sz="4" w:space="0" w:color="auto"/>
              <w:left w:val="nil"/>
              <w:bottom w:val="single" w:sz="4" w:space="0" w:color="auto"/>
              <w:right w:val="nil"/>
            </w:tcBorders>
            <w:shd w:val="clear" w:color="000000" w:fill="000000"/>
            <w:noWrap/>
            <w:textDirection w:val="lrTb"/>
            <w:vAlign w:val="center"/>
          </w:tcPr>
          <w:p w:rsidR="00156B30" w:rsidRPr="0072101A" w:rsidP="00156B30">
            <w:pPr>
              <w:bidi w:val="0"/>
              <w:spacing w:after="0" w:line="240" w:lineRule="auto"/>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Náklady podľa druhu (v tis. eur)</w:t>
            </w:r>
          </w:p>
        </w:tc>
        <w:tc>
          <w:tcPr>
            <w:tcW w:w="850" w:type="pct"/>
            <w:tcBorders>
              <w:top w:val="single" w:sz="4" w:space="0" w:color="auto"/>
              <w:left w:val="nil"/>
              <w:bottom w:val="single" w:sz="4" w:space="0" w:color="auto"/>
              <w:right w:val="nil"/>
            </w:tcBorders>
            <w:shd w:val="clear" w:color="000000" w:fill="000000"/>
            <w:textDirection w:val="lrTb"/>
            <w:vAlign w:val="center"/>
          </w:tcPr>
          <w:p w:rsidR="00156B30" w:rsidRPr="0072101A" w:rsidP="0024355C">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c>
          <w:tcPr>
            <w:tcW w:w="914" w:type="pct"/>
            <w:tcBorders>
              <w:top w:val="single" w:sz="4" w:space="0" w:color="auto"/>
              <w:left w:val="nil"/>
              <w:bottom w:val="single" w:sz="4" w:space="0" w:color="auto"/>
              <w:right w:val="nil"/>
            </w:tcBorders>
            <w:shd w:val="clear" w:color="000000" w:fill="000000"/>
            <w:textDirection w:val="lrTb"/>
            <w:vAlign w:val="center"/>
          </w:tcPr>
          <w:p w:rsidR="00156B30" w:rsidRPr="0072101A" w:rsidP="0024355C">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r>
      <w:tr>
        <w:tblPrEx>
          <w:tblW w:w="4578" w:type="pct"/>
          <w:jc w:val="center"/>
          <w:tblCellMar>
            <w:left w:w="70" w:type="dxa"/>
            <w:right w:w="70" w:type="dxa"/>
          </w:tblCellMar>
          <w:tblLook w:val="00A0"/>
        </w:tblPrEx>
        <w:trPr>
          <w:trHeight w:val="330"/>
          <w:jc w:val="center"/>
        </w:trPr>
        <w:tc>
          <w:tcPr>
            <w:tcW w:w="3236" w:type="pct"/>
            <w:tcBorders>
              <w:top w:val="nil"/>
              <w:left w:val="nil"/>
              <w:bottom w:val="single" w:sz="4" w:space="0" w:color="auto"/>
              <w:right w:val="nil"/>
            </w:tcBorders>
            <w:shd w:val="clear" w:color="000000" w:fill="BFBFBF"/>
            <w:noWrap/>
            <w:textDirection w:val="lrTb"/>
            <w:vAlign w:val="bottom"/>
          </w:tcPr>
          <w:p w:rsidR="00156B30" w:rsidRPr="0072101A" w:rsidP="0024355C">
            <w:pPr>
              <w:bidi w:val="0"/>
              <w:spacing w:after="0" w:line="240" w:lineRule="auto"/>
              <w:rPr>
                <w:rFonts w:ascii="Times New Roman" w:hAnsi="Times New Roman"/>
                <w:b/>
                <w:bCs/>
                <w:sz w:val="20"/>
                <w:szCs w:val="20"/>
                <w:lang w:eastAsia="sk-SK"/>
              </w:rPr>
            </w:pPr>
          </w:p>
        </w:tc>
        <w:tc>
          <w:tcPr>
            <w:tcW w:w="850" w:type="pct"/>
            <w:tcBorders>
              <w:top w:val="nil"/>
              <w:left w:val="nil"/>
              <w:bottom w:val="single" w:sz="4" w:space="0" w:color="auto"/>
              <w:right w:val="nil"/>
            </w:tcBorders>
            <w:shd w:val="clear" w:color="000000" w:fill="BFBFBF"/>
            <w:noWrap/>
            <w:textDirection w:val="lrTb"/>
            <w:vAlign w:val="bottom"/>
          </w:tcPr>
          <w:p w:rsidR="00156B30" w:rsidRPr="0072101A" w:rsidP="008C479C">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 xml:space="preserve">       201</w:t>
            </w:r>
            <w:r w:rsidRPr="0072101A" w:rsidR="00F37078">
              <w:rPr>
                <w:rFonts w:ascii="Times New Roman" w:hAnsi="Times New Roman"/>
                <w:b/>
                <w:bCs/>
                <w:sz w:val="20"/>
                <w:szCs w:val="20"/>
                <w:lang w:eastAsia="sk-SK"/>
              </w:rPr>
              <w:t>4</w:t>
            </w:r>
          </w:p>
        </w:tc>
        <w:tc>
          <w:tcPr>
            <w:tcW w:w="914" w:type="pct"/>
            <w:tcBorders>
              <w:top w:val="nil"/>
              <w:left w:val="nil"/>
              <w:bottom w:val="single" w:sz="4" w:space="0" w:color="auto"/>
              <w:right w:val="nil"/>
            </w:tcBorders>
            <w:shd w:val="clear" w:color="000000" w:fill="BFBFBF"/>
            <w:noWrap/>
            <w:textDirection w:val="lrTb"/>
            <w:vAlign w:val="bottom"/>
          </w:tcPr>
          <w:p w:rsidR="00156B30" w:rsidRPr="0072101A" w:rsidP="00F37078">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 xml:space="preserve">          201</w:t>
            </w:r>
            <w:r w:rsidRPr="0072101A" w:rsidR="00F37078">
              <w:rPr>
                <w:rFonts w:ascii="Times New Roman" w:hAnsi="Times New Roman"/>
                <w:b/>
                <w:bCs/>
                <w:sz w:val="20"/>
                <w:szCs w:val="20"/>
                <w:lang w:eastAsia="sk-SK"/>
              </w:rPr>
              <w:t>3</w:t>
            </w:r>
          </w:p>
        </w:tc>
      </w:tr>
      <w:tr>
        <w:tblPrEx>
          <w:tblW w:w="4578" w:type="pct"/>
          <w:jc w:val="center"/>
          <w:tblCellMar>
            <w:left w:w="70" w:type="dxa"/>
            <w:right w:w="70" w:type="dxa"/>
          </w:tblCellMar>
          <w:tblLook w:val="00A0"/>
        </w:tblPrEx>
        <w:trPr>
          <w:trHeight w:val="330"/>
          <w:jc w:val="center"/>
        </w:trPr>
        <w:tc>
          <w:tcPr>
            <w:tcW w:w="3236" w:type="pct"/>
            <w:tcBorders>
              <w:top w:val="nil"/>
              <w:left w:val="nil"/>
              <w:bottom w:val="nil"/>
              <w:right w:val="nil"/>
            </w:tcBorders>
            <w:shd w:val="clear" w:color="000000" w:fill="FFFFFF"/>
            <w:textDirection w:val="lrTb"/>
            <w:vAlign w:val="center"/>
          </w:tcPr>
          <w:p w:rsidR="00F37078" w:rsidRPr="0072101A" w:rsidP="0024355C">
            <w:pPr>
              <w:bidi w:val="0"/>
              <w:spacing w:after="0" w:line="240" w:lineRule="auto"/>
              <w:rPr>
                <w:rFonts w:ascii="Times New Roman" w:hAnsi="Times New Roman"/>
                <w:color w:val="000000"/>
                <w:sz w:val="20"/>
                <w:szCs w:val="20"/>
                <w:lang w:eastAsia="sk-SK"/>
              </w:rPr>
            </w:pPr>
            <w:r w:rsidRPr="0072101A">
              <w:rPr>
                <w:rFonts w:ascii="Times New Roman" w:hAnsi="Times New Roman"/>
                <w:bCs/>
                <w:color w:val="000000"/>
                <w:sz w:val="20"/>
                <w:szCs w:val="20"/>
                <w:lang w:eastAsia="sk-SK"/>
              </w:rPr>
              <w:t xml:space="preserve">Prevádzkové </w:t>
            </w:r>
          </w:p>
        </w:tc>
        <w:tc>
          <w:tcPr>
            <w:tcW w:w="850" w:type="pct"/>
            <w:tcBorders>
              <w:top w:val="nil"/>
              <w:left w:val="nil"/>
              <w:bottom w:val="nil"/>
              <w:right w:val="nil"/>
            </w:tcBorders>
            <w:shd w:val="clear" w:color="000000" w:fill="FFFFFF"/>
            <w:textDirection w:val="lrTb"/>
            <w:vAlign w:val="center"/>
          </w:tcPr>
          <w:p w:rsidR="00F37078" w:rsidRPr="0072101A" w:rsidP="0041398D">
            <w:pPr>
              <w:bidi w:val="0"/>
              <w:spacing w:after="0" w:line="240" w:lineRule="auto"/>
              <w:jc w:val="right"/>
              <w:rPr>
                <w:rFonts w:ascii="Times New Roman" w:hAnsi="Times New Roman"/>
                <w:color w:val="000000"/>
                <w:sz w:val="20"/>
                <w:szCs w:val="20"/>
                <w:lang w:eastAsia="sk-SK"/>
              </w:rPr>
            </w:pPr>
            <w:r w:rsidRPr="0072101A" w:rsidR="00643426">
              <w:rPr>
                <w:rFonts w:ascii="Times New Roman" w:hAnsi="Times New Roman"/>
                <w:color w:val="000000"/>
                <w:sz w:val="20"/>
                <w:szCs w:val="20"/>
                <w:lang w:eastAsia="sk-SK"/>
              </w:rPr>
              <w:t>29 973 459</w:t>
            </w:r>
          </w:p>
        </w:tc>
        <w:tc>
          <w:tcPr>
            <w:tcW w:w="914" w:type="pct"/>
            <w:tcBorders>
              <w:top w:val="nil"/>
              <w:left w:val="nil"/>
              <w:bottom w:val="nil"/>
              <w:right w:val="nil"/>
            </w:tcBorders>
            <w:shd w:val="clear" w:color="000000" w:fill="FFFFFF"/>
            <w:textDirection w:val="lrTb"/>
            <w:vAlign w:val="center"/>
          </w:tcPr>
          <w:p w:rsidR="00F37078" w:rsidRPr="0072101A" w:rsidP="000A2595">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24 335 507</w:t>
            </w:r>
          </w:p>
        </w:tc>
      </w:tr>
      <w:tr>
        <w:tblPrEx>
          <w:tblW w:w="4578" w:type="pct"/>
          <w:jc w:val="center"/>
          <w:tblCellMar>
            <w:left w:w="70" w:type="dxa"/>
            <w:right w:w="70" w:type="dxa"/>
          </w:tblCellMar>
          <w:tblLook w:val="00A0"/>
        </w:tblPrEx>
        <w:trPr>
          <w:trHeight w:val="330"/>
          <w:jc w:val="center"/>
        </w:trPr>
        <w:tc>
          <w:tcPr>
            <w:tcW w:w="3236" w:type="pct"/>
            <w:tcBorders>
              <w:top w:val="nil"/>
              <w:left w:val="nil"/>
              <w:bottom w:val="nil"/>
              <w:right w:val="nil"/>
            </w:tcBorders>
            <w:shd w:val="clear" w:color="000000" w:fill="FFFFFF"/>
            <w:textDirection w:val="lrTb"/>
            <w:vAlign w:val="center"/>
          </w:tcPr>
          <w:p w:rsidR="00F37078" w:rsidRPr="0072101A" w:rsidP="0024355C">
            <w:pPr>
              <w:bidi w:val="0"/>
              <w:spacing w:after="0" w:line="240" w:lineRule="auto"/>
              <w:rPr>
                <w:rFonts w:ascii="Times New Roman" w:hAnsi="Times New Roman"/>
                <w:color w:val="000000"/>
                <w:sz w:val="20"/>
                <w:szCs w:val="20"/>
                <w:lang w:eastAsia="sk-SK"/>
              </w:rPr>
            </w:pPr>
            <w:r w:rsidRPr="0072101A">
              <w:rPr>
                <w:rFonts w:ascii="Times New Roman" w:hAnsi="Times New Roman"/>
                <w:bCs/>
                <w:color w:val="000000"/>
                <w:sz w:val="20"/>
                <w:szCs w:val="20"/>
                <w:lang w:eastAsia="sk-SK"/>
              </w:rPr>
              <w:t xml:space="preserve">Finančné </w:t>
            </w:r>
          </w:p>
        </w:tc>
        <w:tc>
          <w:tcPr>
            <w:tcW w:w="850" w:type="pct"/>
            <w:tcBorders>
              <w:top w:val="nil"/>
              <w:left w:val="nil"/>
              <w:bottom w:val="nil"/>
              <w:right w:val="nil"/>
            </w:tcBorders>
            <w:shd w:val="clear" w:color="000000" w:fill="FFFFFF"/>
            <w:textDirection w:val="lrTb"/>
            <w:vAlign w:val="center"/>
          </w:tcPr>
          <w:p w:rsidR="00F37078" w:rsidRPr="0072101A" w:rsidP="0024355C">
            <w:pPr>
              <w:bidi w:val="0"/>
              <w:spacing w:after="0" w:line="240" w:lineRule="auto"/>
              <w:jc w:val="right"/>
              <w:rPr>
                <w:rFonts w:ascii="Times New Roman" w:hAnsi="Times New Roman"/>
                <w:color w:val="000000"/>
                <w:sz w:val="20"/>
                <w:szCs w:val="20"/>
                <w:lang w:eastAsia="sk-SK"/>
              </w:rPr>
            </w:pPr>
            <w:r w:rsidRPr="0072101A" w:rsidR="00643426">
              <w:rPr>
                <w:rFonts w:ascii="Times New Roman" w:hAnsi="Times New Roman"/>
                <w:color w:val="000000"/>
                <w:sz w:val="20"/>
                <w:szCs w:val="20"/>
                <w:lang w:eastAsia="sk-SK"/>
              </w:rPr>
              <w:t>2 134 172</w:t>
            </w:r>
          </w:p>
        </w:tc>
        <w:tc>
          <w:tcPr>
            <w:tcW w:w="914" w:type="pct"/>
            <w:tcBorders>
              <w:top w:val="nil"/>
              <w:left w:val="nil"/>
              <w:bottom w:val="nil"/>
              <w:right w:val="nil"/>
            </w:tcBorders>
            <w:shd w:val="clear" w:color="000000" w:fill="FFFFFF"/>
            <w:textDirection w:val="lrTb"/>
            <w:vAlign w:val="center"/>
          </w:tcPr>
          <w:p w:rsidR="00F37078" w:rsidRPr="0072101A" w:rsidP="000A2595">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1 710 473</w:t>
            </w:r>
          </w:p>
        </w:tc>
      </w:tr>
      <w:tr>
        <w:tblPrEx>
          <w:tblW w:w="4578" w:type="pct"/>
          <w:jc w:val="center"/>
          <w:tblCellMar>
            <w:left w:w="70" w:type="dxa"/>
            <w:right w:w="70" w:type="dxa"/>
          </w:tblCellMar>
          <w:tblLook w:val="00A0"/>
        </w:tblPrEx>
        <w:trPr>
          <w:trHeight w:val="330"/>
          <w:jc w:val="center"/>
        </w:trPr>
        <w:tc>
          <w:tcPr>
            <w:tcW w:w="3236" w:type="pct"/>
            <w:tcBorders>
              <w:top w:val="nil"/>
              <w:left w:val="nil"/>
              <w:bottom w:val="nil"/>
              <w:right w:val="nil"/>
            </w:tcBorders>
            <w:shd w:val="clear" w:color="000000" w:fill="FFFFFF"/>
            <w:textDirection w:val="lrTb"/>
            <w:vAlign w:val="center"/>
          </w:tcPr>
          <w:p w:rsidR="00F37078" w:rsidRPr="0072101A" w:rsidP="0024355C">
            <w:pPr>
              <w:bidi w:val="0"/>
              <w:spacing w:after="0" w:line="240" w:lineRule="auto"/>
              <w:rPr>
                <w:rFonts w:ascii="Times New Roman" w:hAnsi="Times New Roman"/>
                <w:color w:val="000000"/>
                <w:sz w:val="20"/>
                <w:szCs w:val="20"/>
                <w:lang w:eastAsia="sk-SK"/>
              </w:rPr>
            </w:pPr>
            <w:r w:rsidRPr="0072101A">
              <w:rPr>
                <w:rFonts w:ascii="Times New Roman" w:hAnsi="Times New Roman"/>
                <w:bCs/>
                <w:color w:val="000000"/>
                <w:sz w:val="20"/>
                <w:szCs w:val="20"/>
                <w:lang w:eastAsia="sk-SK"/>
              </w:rPr>
              <w:t xml:space="preserve">Mimoriadne </w:t>
            </w:r>
          </w:p>
        </w:tc>
        <w:tc>
          <w:tcPr>
            <w:tcW w:w="850" w:type="pct"/>
            <w:tcBorders>
              <w:top w:val="nil"/>
              <w:left w:val="nil"/>
              <w:bottom w:val="nil"/>
              <w:right w:val="nil"/>
            </w:tcBorders>
            <w:shd w:val="clear" w:color="000000" w:fill="FFFFFF"/>
            <w:textDirection w:val="lrTb"/>
            <w:vAlign w:val="center"/>
          </w:tcPr>
          <w:p w:rsidR="00F37078" w:rsidRPr="0072101A" w:rsidP="0024355C">
            <w:pPr>
              <w:bidi w:val="0"/>
              <w:spacing w:after="0" w:line="240" w:lineRule="auto"/>
              <w:jc w:val="right"/>
              <w:rPr>
                <w:rFonts w:ascii="Times New Roman" w:hAnsi="Times New Roman"/>
                <w:color w:val="000000"/>
                <w:sz w:val="20"/>
                <w:szCs w:val="20"/>
                <w:lang w:eastAsia="sk-SK"/>
              </w:rPr>
            </w:pPr>
            <w:r w:rsidRPr="0072101A" w:rsidR="00643426">
              <w:rPr>
                <w:rFonts w:ascii="Times New Roman" w:hAnsi="Times New Roman"/>
                <w:color w:val="000000"/>
                <w:sz w:val="20"/>
                <w:szCs w:val="20"/>
                <w:lang w:eastAsia="sk-SK"/>
              </w:rPr>
              <w:t>924</w:t>
            </w:r>
          </w:p>
        </w:tc>
        <w:tc>
          <w:tcPr>
            <w:tcW w:w="914" w:type="pct"/>
            <w:tcBorders>
              <w:top w:val="nil"/>
              <w:left w:val="nil"/>
              <w:bottom w:val="nil"/>
              <w:right w:val="nil"/>
            </w:tcBorders>
            <w:shd w:val="clear" w:color="000000" w:fill="FFFFFF"/>
            <w:textDirection w:val="lrTb"/>
            <w:vAlign w:val="center"/>
          </w:tcPr>
          <w:p w:rsidR="00F37078" w:rsidRPr="0072101A" w:rsidP="000A2595">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1 014</w:t>
            </w:r>
          </w:p>
        </w:tc>
      </w:tr>
      <w:tr>
        <w:tblPrEx>
          <w:tblW w:w="4578" w:type="pct"/>
          <w:jc w:val="center"/>
          <w:tblCellMar>
            <w:left w:w="70" w:type="dxa"/>
            <w:right w:w="70" w:type="dxa"/>
          </w:tblCellMar>
          <w:tblLook w:val="00A0"/>
        </w:tblPrEx>
        <w:trPr>
          <w:trHeight w:val="330"/>
          <w:jc w:val="center"/>
        </w:trPr>
        <w:tc>
          <w:tcPr>
            <w:tcW w:w="3236" w:type="pct"/>
            <w:tcBorders>
              <w:top w:val="nil"/>
              <w:left w:val="nil"/>
              <w:bottom w:val="nil"/>
              <w:right w:val="nil"/>
            </w:tcBorders>
            <w:shd w:val="clear" w:color="000000" w:fill="FFFFFF"/>
            <w:textDirection w:val="lrTb"/>
            <w:vAlign w:val="center"/>
          </w:tcPr>
          <w:p w:rsidR="00F37078" w:rsidRPr="0072101A" w:rsidP="0024355C">
            <w:pPr>
              <w:bidi w:val="0"/>
              <w:spacing w:after="0" w:line="240" w:lineRule="auto"/>
              <w:rPr>
                <w:rFonts w:ascii="Times New Roman" w:hAnsi="Times New Roman"/>
                <w:color w:val="000000"/>
                <w:sz w:val="20"/>
                <w:szCs w:val="20"/>
                <w:lang w:eastAsia="sk-SK"/>
              </w:rPr>
            </w:pPr>
            <w:r w:rsidRPr="0072101A">
              <w:rPr>
                <w:rFonts w:ascii="Times New Roman" w:hAnsi="Times New Roman"/>
                <w:bCs/>
                <w:color w:val="000000"/>
                <w:sz w:val="20"/>
                <w:szCs w:val="20"/>
                <w:lang w:eastAsia="sk-SK"/>
              </w:rPr>
              <w:t>Náklady na transfery</w:t>
            </w:r>
          </w:p>
        </w:tc>
        <w:tc>
          <w:tcPr>
            <w:tcW w:w="850" w:type="pct"/>
            <w:tcBorders>
              <w:top w:val="nil"/>
              <w:left w:val="nil"/>
              <w:bottom w:val="nil"/>
              <w:right w:val="nil"/>
            </w:tcBorders>
            <w:shd w:val="clear" w:color="000000" w:fill="FFFFFF"/>
            <w:textDirection w:val="lrTb"/>
            <w:vAlign w:val="center"/>
          </w:tcPr>
          <w:p w:rsidR="00F37078" w:rsidRPr="0072101A" w:rsidP="0024355C">
            <w:pPr>
              <w:bidi w:val="0"/>
              <w:spacing w:after="0" w:line="240" w:lineRule="auto"/>
              <w:jc w:val="right"/>
              <w:rPr>
                <w:rFonts w:ascii="Times New Roman" w:hAnsi="Times New Roman"/>
                <w:color w:val="000000"/>
                <w:sz w:val="20"/>
                <w:szCs w:val="20"/>
                <w:lang w:eastAsia="sk-SK"/>
              </w:rPr>
            </w:pPr>
            <w:r w:rsidRPr="0072101A" w:rsidR="00643426">
              <w:rPr>
                <w:rFonts w:ascii="Times New Roman" w:hAnsi="Times New Roman"/>
                <w:color w:val="000000"/>
                <w:sz w:val="20"/>
                <w:szCs w:val="20"/>
                <w:lang w:eastAsia="sk-SK"/>
              </w:rPr>
              <w:t>24 116 148</w:t>
            </w:r>
          </w:p>
        </w:tc>
        <w:tc>
          <w:tcPr>
            <w:tcW w:w="914" w:type="pct"/>
            <w:tcBorders>
              <w:top w:val="nil"/>
              <w:left w:val="nil"/>
              <w:bottom w:val="nil"/>
              <w:right w:val="nil"/>
            </w:tcBorders>
            <w:shd w:val="clear" w:color="000000" w:fill="FFFFFF"/>
            <w:textDirection w:val="lrTb"/>
            <w:vAlign w:val="center"/>
          </w:tcPr>
          <w:p w:rsidR="00F37078" w:rsidRPr="0072101A" w:rsidP="000A2595">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22 476 914</w:t>
            </w:r>
          </w:p>
        </w:tc>
      </w:tr>
      <w:tr>
        <w:tblPrEx>
          <w:tblW w:w="4578" w:type="pct"/>
          <w:jc w:val="center"/>
          <w:tblCellMar>
            <w:left w:w="70" w:type="dxa"/>
            <w:right w:w="70" w:type="dxa"/>
          </w:tblCellMar>
          <w:tblLook w:val="00A0"/>
        </w:tblPrEx>
        <w:trPr>
          <w:trHeight w:val="330"/>
          <w:jc w:val="center"/>
        </w:trPr>
        <w:tc>
          <w:tcPr>
            <w:tcW w:w="3236" w:type="pct"/>
            <w:tcBorders>
              <w:top w:val="nil"/>
              <w:left w:val="nil"/>
              <w:bottom w:val="single" w:sz="4" w:space="0" w:color="000000"/>
              <w:right w:val="nil"/>
            </w:tcBorders>
            <w:shd w:val="clear" w:color="000000" w:fill="FFFFFF"/>
            <w:textDirection w:val="lrTb"/>
            <w:vAlign w:val="center"/>
          </w:tcPr>
          <w:p w:rsidR="00F37078" w:rsidRPr="0072101A" w:rsidP="0024355C">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Spolu</w:t>
            </w:r>
          </w:p>
        </w:tc>
        <w:tc>
          <w:tcPr>
            <w:tcW w:w="850" w:type="pct"/>
            <w:tcBorders>
              <w:top w:val="nil"/>
              <w:left w:val="nil"/>
              <w:bottom w:val="single" w:sz="4" w:space="0" w:color="000000"/>
              <w:right w:val="nil"/>
            </w:tcBorders>
            <w:shd w:val="clear" w:color="000000" w:fill="FFFFFF"/>
            <w:textDirection w:val="lrTb"/>
            <w:vAlign w:val="center"/>
          </w:tcPr>
          <w:p w:rsidR="00F37078" w:rsidRPr="0072101A" w:rsidP="008D5A85">
            <w:pPr>
              <w:bidi w:val="0"/>
              <w:spacing w:after="0" w:line="240" w:lineRule="auto"/>
              <w:jc w:val="right"/>
              <w:rPr>
                <w:rFonts w:ascii="Times New Roman" w:hAnsi="Times New Roman"/>
                <w:b/>
                <w:bCs/>
                <w:color w:val="000000"/>
                <w:sz w:val="20"/>
                <w:szCs w:val="20"/>
                <w:lang w:eastAsia="sk-SK"/>
              </w:rPr>
            </w:pPr>
            <w:r w:rsidRPr="0072101A" w:rsidR="00643426">
              <w:rPr>
                <w:rFonts w:ascii="Times New Roman" w:hAnsi="Times New Roman"/>
                <w:b/>
                <w:bCs/>
                <w:color w:val="000000"/>
                <w:sz w:val="20"/>
                <w:szCs w:val="20"/>
                <w:lang w:eastAsia="sk-SK"/>
              </w:rPr>
              <w:t>56 224 703</w:t>
            </w:r>
          </w:p>
        </w:tc>
        <w:tc>
          <w:tcPr>
            <w:tcW w:w="914" w:type="pct"/>
            <w:tcBorders>
              <w:top w:val="nil"/>
              <w:left w:val="nil"/>
              <w:bottom w:val="single" w:sz="4" w:space="0" w:color="000000"/>
              <w:right w:val="nil"/>
            </w:tcBorders>
            <w:shd w:val="clear" w:color="000000" w:fill="FFFFFF"/>
            <w:textDirection w:val="lrTb"/>
            <w:vAlign w:val="center"/>
          </w:tcPr>
          <w:p w:rsidR="00F37078" w:rsidRPr="0072101A" w:rsidP="000A2595">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48 523 908</w:t>
            </w:r>
          </w:p>
        </w:tc>
      </w:tr>
    </w:tbl>
    <w:p w:rsidR="00027B8B" w:rsidRPr="0072101A" w:rsidP="00027B8B">
      <w:pPr>
        <w:bidi w:val="0"/>
        <w:spacing w:before="120" w:after="120" w:line="360" w:lineRule="auto"/>
        <w:jc w:val="both"/>
        <w:rPr>
          <w:rFonts w:ascii="Times New Roman" w:hAnsi="Times New Roman"/>
          <w:bCs/>
          <w:szCs w:val="22"/>
        </w:rPr>
      </w:pPr>
      <w:r w:rsidRPr="0072101A">
        <w:rPr>
          <w:rFonts w:ascii="Times New Roman" w:hAnsi="Times New Roman"/>
          <w:bCs/>
          <w:szCs w:val="22"/>
        </w:rPr>
        <w:t xml:space="preserve">Ako prevádzkové náklady sa vykazujú spotrebované nákupy a služby, osobné náklady, dane a poplatky, odpisy, rezervy a opravné položky a ostatné prevádzkové náklady uvedené v nasledovnom texte. </w:t>
      </w:r>
    </w:p>
    <w:p w:rsidR="009945D2" w:rsidRPr="0072101A" w:rsidP="00B81A6C">
      <w:pPr>
        <w:pStyle w:val="Pismenka"/>
        <w:numPr>
          <w:numId w:val="24"/>
        </w:numPr>
        <w:tabs>
          <w:tab w:val="clear" w:pos="426"/>
        </w:tabs>
        <w:bidi w:val="0"/>
        <w:spacing w:after="120" w:line="336" w:lineRule="auto"/>
        <w:ind w:left="426" w:hanging="426"/>
        <w:rPr>
          <w:rFonts w:ascii="Times New Roman" w:hAnsi="Times New Roman"/>
          <w:bCs w:val="0"/>
          <w:sz w:val="24"/>
          <w:szCs w:val="24"/>
        </w:rPr>
      </w:pPr>
      <w:r w:rsidRPr="0072101A" w:rsidR="00156B30">
        <w:rPr>
          <w:rFonts w:ascii="Times New Roman" w:hAnsi="Times New Roman"/>
          <w:bCs w:val="0"/>
          <w:sz w:val="24"/>
          <w:szCs w:val="24"/>
        </w:rPr>
        <w:t>Spotrebované nákupy a služby</w:t>
      </w:r>
    </w:p>
    <w:p w:rsidR="00371336" w:rsidRPr="0072101A" w:rsidP="00A427D3">
      <w:pPr>
        <w:pStyle w:val="Pismenka"/>
        <w:tabs>
          <w:tab w:val="clear" w:pos="426"/>
        </w:tabs>
        <w:bidi w:val="0"/>
        <w:spacing w:line="336" w:lineRule="auto"/>
        <w:ind w:left="0" w:firstLine="0"/>
        <w:rPr>
          <w:rFonts w:ascii="Times New Roman" w:hAnsi="Times New Roman"/>
          <w:b w:val="0"/>
          <w:bCs w:val="0"/>
          <w:sz w:val="22"/>
          <w:szCs w:val="22"/>
        </w:rPr>
      </w:pPr>
      <w:r w:rsidRPr="0072101A" w:rsidR="009B2FCF">
        <w:rPr>
          <w:rFonts w:ascii="Times New Roman" w:hAnsi="Times New Roman"/>
          <w:b w:val="0"/>
          <w:bCs w:val="0"/>
          <w:sz w:val="22"/>
          <w:szCs w:val="22"/>
        </w:rPr>
        <w:t xml:space="preserve">V rámci týchto nákladov tvoria najvyššiu hodnotu náklady na </w:t>
      </w:r>
      <w:r w:rsidRPr="0072101A" w:rsidR="009B2FCF">
        <w:rPr>
          <w:rFonts w:ascii="Times New Roman" w:hAnsi="Times New Roman"/>
          <w:b w:val="0"/>
          <w:bCs w:val="0"/>
          <w:sz w:val="22"/>
          <w:szCs w:val="22"/>
          <w:u w:val="single"/>
        </w:rPr>
        <w:t>služby</w:t>
      </w:r>
      <w:r w:rsidRPr="0072101A" w:rsidR="009B2FCF">
        <w:rPr>
          <w:rFonts w:ascii="Times New Roman" w:hAnsi="Times New Roman"/>
          <w:b w:val="0"/>
          <w:bCs w:val="0"/>
          <w:sz w:val="22"/>
          <w:szCs w:val="22"/>
        </w:rPr>
        <w:t xml:space="preserve"> </w:t>
      </w:r>
      <w:r w:rsidRPr="0072101A" w:rsidR="00F012BE">
        <w:rPr>
          <w:rFonts w:ascii="Times New Roman" w:hAnsi="Times New Roman"/>
          <w:b w:val="0"/>
          <w:bCs w:val="0"/>
          <w:sz w:val="22"/>
          <w:szCs w:val="22"/>
        </w:rPr>
        <w:t xml:space="preserve">5 369 185 </w:t>
      </w:r>
      <w:r w:rsidRPr="0072101A" w:rsidR="009B2FCF">
        <w:rPr>
          <w:rFonts w:ascii="Times New Roman" w:hAnsi="Times New Roman"/>
          <w:b w:val="0"/>
          <w:bCs w:val="0"/>
          <w:sz w:val="22"/>
          <w:szCs w:val="22"/>
        </w:rPr>
        <w:t>tis. eur</w:t>
      </w:r>
      <w:r w:rsidRPr="0072101A" w:rsidR="00556FD0">
        <w:rPr>
          <w:rFonts w:ascii="Times New Roman" w:hAnsi="Times New Roman"/>
          <w:b w:val="0"/>
          <w:bCs w:val="0"/>
          <w:sz w:val="22"/>
          <w:szCs w:val="22"/>
        </w:rPr>
        <w:t xml:space="preserve"> (201</w:t>
      </w:r>
      <w:r w:rsidRPr="0072101A" w:rsidR="00F012BE">
        <w:rPr>
          <w:rFonts w:ascii="Times New Roman" w:hAnsi="Times New Roman"/>
          <w:b w:val="0"/>
          <w:bCs w:val="0"/>
          <w:sz w:val="22"/>
          <w:szCs w:val="22"/>
        </w:rPr>
        <w:t>3</w:t>
      </w:r>
      <w:r w:rsidRPr="0072101A" w:rsidR="00556FD0">
        <w:rPr>
          <w:rFonts w:ascii="Times New Roman" w:hAnsi="Times New Roman"/>
          <w:b w:val="0"/>
          <w:bCs w:val="0"/>
          <w:sz w:val="22"/>
          <w:szCs w:val="22"/>
        </w:rPr>
        <w:t>: </w:t>
      </w:r>
      <w:r w:rsidRPr="0072101A" w:rsidR="00F012BE">
        <w:rPr>
          <w:rFonts w:ascii="Times New Roman" w:hAnsi="Times New Roman"/>
          <w:b w:val="0"/>
          <w:bCs w:val="0"/>
          <w:sz w:val="22"/>
          <w:szCs w:val="22"/>
        </w:rPr>
        <w:t xml:space="preserve">4 724 427 </w:t>
      </w:r>
      <w:r w:rsidRPr="0072101A" w:rsidR="00474787">
        <w:rPr>
          <w:rFonts w:ascii="Times New Roman" w:hAnsi="Times New Roman"/>
          <w:b w:val="0"/>
          <w:bCs w:val="0"/>
          <w:sz w:val="22"/>
          <w:szCs w:val="22"/>
        </w:rPr>
        <w:t>tis. eur)</w:t>
      </w:r>
      <w:r w:rsidRPr="0072101A" w:rsidR="009B2FCF">
        <w:rPr>
          <w:rFonts w:ascii="Times New Roman" w:hAnsi="Times New Roman"/>
          <w:b w:val="0"/>
          <w:bCs w:val="0"/>
          <w:sz w:val="22"/>
          <w:szCs w:val="22"/>
        </w:rPr>
        <w:t xml:space="preserve">, </w:t>
      </w:r>
      <w:r w:rsidRPr="0072101A" w:rsidR="009B2FCF">
        <w:rPr>
          <w:rFonts w:ascii="Times New Roman" w:hAnsi="Times New Roman"/>
          <w:b w:val="0"/>
          <w:bCs w:val="0"/>
          <w:sz w:val="22"/>
          <w:szCs w:val="22"/>
          <w:u w:val="single"/>
        </w:rPr>
        <w:t>spotreba materiálu</w:t>
      </w:r>
      <w:r w:rsidRPr="0072101A" w:rsidR="009B2FCF">
        <w:rPr>
          <w:rFonts w:ascii="Times New Roman" w:hAnsi="Times New Roman"/>
          <w:b w:val="0"/>
          <w:bCs w:val="0"/>
          <w:sz w:val="22"/>
          <w:szCs w:val="22"/>
        </w:rPr>
        <w:t xml:space="preserve"> </w:t>
      </w:r>
      <w:r w:rsidRPr="0072101A" w:rsidR="00F012BE">
        <w:rPr>
          <w:rFonts w:ascii="Times New Roman" w:hAnsi="Times New Roman"/>
          <w:b w:val="0"/>
          <w:bCs w:val="0"/>
          <w:sz w:val="22"/>
          <w:szCs w:val="22"/>
        </w:rPr>
        <w:t xml:space="preserve">1 975 324 </w:t>
      </w:r>
      <w:r w:rsidRPr="0072101A" w:rsidR="009B2FCF">
        <w:rPr>
          <w:rFonts w:ascii="Times New Roman" w:hAnsi="Times New Roman"/>
          <w:b w:val="0"/>
          <w:bCs w:val="0"/>
          <w:sz w:val="22"/>
          <w:szCs w:val="22"/>
        </w:rPr>
        <w:t>tis. eur</w:t>
      </w:r>
      <w:r w:rsidRPr="0072101A" w:rsidR="00474787">
        <w:rPr>
          <w:rFonts w:ascii="Times New Roman" w:hAnsi="Times New Roman"/>
          <w:b w:val="0"/>
          <w:bCs w:val="0"/>
          <w:sz w:val="22"/>
          <w:szCs w:val="22"/>
        </w:rPr>
        <w:t xml:space="preserve"> (201</w:t>
      </w:r>
      <w:r w:rsidRPr="0072101A" w:rsidR="00F012BE">
        <w:rPr>
          <w:rFonts w:ascii="Times New Roman" w:hAnsi="Times New Roman"/>
          <w:b w:val="0"/>
          <w:bCs w:val="0"/>
          <w:sz w:val="22"/>
          <w:szCs w:val="22"/>
        </w:rPr>
        <w:t>3</w:t>
      </w:r>
      <w:r w:rsidRPr="0072101A" w:rsidR="00474787">
        <w:rPr>
          <w:rFonts w:ascii="Times New Roman" w:hAnsi="Times New Roman"/>
          <w:b w:val="0"/>
          <w:bCs w:val="0"/>
          <w:sz w:val="22"/>
          <w:szCs w:val="22"/>
        </w:rPr>
        <w:t xml:space="preserve">: </w:t>
      </w:r>
      <w:r w:rsidRPr="0072101A" w:rsidR="00F012BE">
        <w:rPr>
          <w:rFonts w:ascii="Times New Roman" w:hAnsi="Times New Roman"/>
          <w:b w:val="0"/>
          <w:bCs w:val="0"/>
          <w:sz w:val="22"/>
          <w:szCs w:val="22"/>
        </w:rPr>
        <w:t>1 272</w:t>
      </w:r>
      <w:r w:rsidR="00186FD3">
        <w:rPr>
          <w:rFonts w:ascii="Times New Roman" w:hAnsi="Times New Roman"/>
          <w:b w:val="0"/>
          <w:bCs w:val="0"/>
          <w:sz w:val="22"/>
          <w:szCs w:val="22"/>
        </w:rPr>
        <w:t> </w:t>
      </w:r>
      <w:r w:rsidRPr="0072101A" w:rsidR="00F012BE">
        <w:rPr>
          <w:rFonts w:ascii="Times New Roman" w:hAnsi="Times New Roman"/>
          <w:b w:val="0"/>
          <w:bCs w:val="0"/>
          <w:sz w:val="22"/>
          <w:szCs w:val="22"/>
        </w:rPr>
        <w:t>131</w:t>
      </w:r>
      <w:r w:rsidR="00186FD3">
        <w:rPr>
          <w:rFonts w:ascii="Times New Roman" w:hAnsi="Times New Roman"/>
          <w:b w:val="0"/>
          <w:bCs w:val="0"/>
          <w:sz w:val="22"/>
          <w:szCs w:val="22"/>
        </w:rPr>
        <w:t xml:space="preserve"> </w:t>
      </w:r>
      <w:r w:rsidRPr="0072101A" w:rsidR="00474787">
        <w:rPr>
          <w:rFonts w:ascii="Times New Roman" w:hAnsi="Times New Roman"/>
          <w:b w:val="0"/>
          <w:bCs w:val="0"/>
          <w:sz w:val="22"/>
          <w:szCs w:val="22"/>
        </w:rPr>
        <w:t>tis. eur)</w:t>
      </w:r>
      <w:r w:rsidR="00C15F22">
        <w:rPr>
          <w:rFonts w:ascii="Times New Roman" w:hAnsi="Times New Roman"/>
          <w:b w:val="0"/>
          <w:bCs w:val="0"/>
          <w:sz w:val="22"/>
          <w:szCs w:val="22"/>
        </w:rPr>
        <w:t>,</w:t>
        <w:br/>
      </w:r>
      <w:r w:rsidRPr="0072101A">
        <w:rPr>
          <w:rFonts w:ascii="Times New Roman" w:hAnsi="Times New Roman"/>
          <w:b w:val="0"/>
          <w:bCs w:val="0"/>
          <w:sz w:val="22"/>
          <w:szCs w:val="22"/>
          <w:u w:val="single"/>
        </w:rPr>
        <w:t>spotreba energií</w:t>
      </w:r>
      <w:r w:rsidRPr="0072101A" w:rsidR="009B2FCF">
        <w:rPr>
          <w:rFonts w:ascii="Times New Roman" w:hAnsi="Times New Roman"/>
          <w:b w:val="0"/>
          <w:bCs w:val="0"/>
          <w:sz w:val="22"/>
          <w:szCs w:val="22"/>
        </w:rPr>
        <w:t xml:space="preserve"> </w:t>
      </w:r>
      <w:r w:rsidRPr="0072101A" w:rsidR="00F012BE">
        <w:rPr>
          <w:rFonts w:ascii="Times New Roman" w:hAnsi="Times New Roman"/>
          <w:b w:val="0"/>
          <w:bCs w:val="0"/>
          <w:sz w:val="22"/>
          <w:szCs w:val="22"/>
        </w:rPr>
        <w:t xml:space="preserve">703 167 </w:t>
      </w:r>
      <w:r w:rsidRPr="0072101A" w:rsidR="009B2FCF">
        <w:rPr>
          <w:rFonts w:ascii="Times New Roman" w:hAnsi="Times New Roman"/>
          <w:b w:val="0"/>
          <w:bCs w:val="0"/>
          <w:sz w:val="22"/>
          <w:szCs w:val="22"/>
        </w:rPr>
        <w:t>tis. eur</w:t>
      </w:r>
      <w:r w:rsidRPr="0072101A" w:rsidR="00474787">
        <w:rPr>
          <w:rFonts w:ascii="Times New Roman" w:hAnsi="Times New Roman"/>
          <w:b w:val="0"/>
          <w:bCs w:val="0"/>
          <w:sz w:val="22"/>
          <w:szCs w:val="22"/>
        </w:rPr>
        <w:t xml:space="preserve"> (201</w:t>
      </w:r>
      <w:r w:rsidRPr="0072101A" w:rsidR="00F012BE">
        <w:rPr>
          <w:rFonts w:ascii="Times New Roman" w:hAnsi="Times New Roman"/>
          <w:b w:val="0"/>
          <w:bCs w:val="0"/>
          <w:sz w:val="22"/>
          <w:szCs w:val="22"/>
        </w:rPr>
        <w:t>3</w:t>
      </w:r>
      <w:r w:rsidRPr="0072101A" w:rsidR="00474787">
        <w:rPr>
          <w:rFonts w:ascii="Times New Roman" w:hAnsi="Times New Roman"/>
          <w:b w:val="0"/>
          <w:bCs w:val="0"/>
          <w:sz w:val="22"/>
          <w:szCs w:val="22"/>
        </w:rPr>
        <w:t xml:space="preserve">: </w:t>
      </w:r>
      <w:r w:rsidRPr="0072101A" w:rsidR="00F012BE">
        <w:rPr>
          <w:rFonts w:ascii="Times New Roman" w:hAnsi="Times New Roman"/>
          <w:b w:val="0"/>
          <w:bCs w:val="0"/>
          <w:sz w:val="22"/>
          <w:szCs w:val="22"/>
        </w:rPr>
        <w:t xml:space="preserve">806 716 </w:t>
      </w:r>
      <w:r w:rsidRPr="0072101A" w:rsidR="00474787">
        <w:rPr>
          <w:rFonts w:ascii="Times New Roman" w:hAnsi="Times New Roman"/>
          <w:b w:val="0"/>
          <w:bCs w:val="0"/>
          <w:sz w:val="22"/>
          <w:szCs w:val="22"/>
        </w:rPr>
        <w:t>tis. eur)</w:t>
      </w:r>
      <w:r w:rsidRPr="0072101A" w:rsidR="00D75B27">
        <w:rPr>
          <w:rFonts w:ascii="Times New Roman" w:hAnsi="Times New Roman"/>
          <w:b w:val="0"/>
          <w:bCs w:val="0"/>
          <w:sz w:val="22"/>
          <w:szCs w:val="22"/>
        </w:rPr>
        <w:t xml:space="preserve"> a</w:t>
      </w:r>
      <w:r w:rsidRPr="0072101A" w:rsidR="009B2FCF">
        <w:rPr>
          <w:rFonts w:ascii="Times New Roman" w:hAnsi="Times New Roman"/>
          <w:b w:val="0"/>
          <w:bCs w:val="0"/>
          <w:sz w:val="22"/>
          <w:szCs w:val="22"/>
        </w:rPr>
        <w:t xml:space="preserve"> </w:t>
      </w:r>
      <w:r w:rsidRPr="0072101A" w:rsidR="009B2FCF">
        <w:rPr>
          <w:rFonts w:ascii="Times New Roman" w:hAnsi="Times New Roman"/>
          <w:b w:val="0"/>
          <w:bCs w:val="0"/>
          <w:sz w:val="22"/>
          <w:szCs w:val="22"/>
          <w:u w:val="single"/>
        </w:rPr>
        <w:t>predaný tovar</w:t>
      </w:r>
      <w:r w:rsidRPr="0072101A" w:rsidR="009B2FCF">
        <w:rPr>
          <w:rFonts w:ascii="Times New Roman" w:hAnsi="Times New Roman"/>
          <w:b w:val="0"/>
          <w:bCs w:val="0"/>
          <w:sz w:val="22"/>
          <w:szCs w:val="22"/>
        </w:rPr>
        <w:t xml:space="preserve"> </w:t>
      </w:r>
      <w:r w:rsidRPr="0072101A" w:rsidR="00F012BE">
        <w:rPr>
          <w:rFonts w:ascii="Times New Roman" w:hAnsi="Times New Roman"/>
          <w:b w:val="0"/>
          <w:bCs w:val="0"/>
          <w:sz w:val="22"/>
          <w:szCs w:val="22"/>
        </w:rPr>
        <w:t>440 463</w:t>
      </w:r>
      <w:r w:rsidR="00C15F22">
        <w:rPr>
          <w:rFonts w:ascii="Times New Roman" w:hAnsi="Times New Roman"/>
          <w:b w:val="0"/>
          <w:bCs w:val="0"/>
          <w:sz w:val="22"/>
          <w:szCs w:val="22"/>
        </w:rPr>
        <w:t xml:space="preserve"> tis. eur</w:t>
        <w:br/>
      </w:r>
      <w:r w:rsidRPr="0072101A" w:rsidR="00474787">
        <w:rPr>
          <w:rFonts w:ascii="Times New Roman" w:hAnsi="Times New Roman"/>
          <w:b w:val="0"/>
          <w:bCs w:val="0"/>
          <w:sz w:val="22"/>
          <w:szCs w:val="22"/>
        </w:rPr>
        <w:t>(201</w:t>
      </w:r>
      <w:r w:rsidRPr="0072101A" w:rsidR="00F012BE">
        <w:rPr>
          <w:rFonts w:ascii="Times New Roman" w:hAnsi="Times New Roman"/>
          <w:b w:val="0"/>
          <w:bCs w:val="0"/>
          <w:sz w:val="22"/>
          <w:szCs w:val="22"/>
        </w:rPr>
        <w:t>3</w:t>
      </w:r>
      <w:r w:rsidRPr="0072101A" w:rsidR="00474787">
        <w:rPr>
          <w:rFonts w:ascii="Times New Roman" w:hAnsi="Times New Roman"/>
          <w:b w:val="0"/>
          <w:bCs w:val="0"/>
          <w:sz w:val="22"/>
          <w:szCs w:val="22"/>
        </w:rPr>
        <w:t>:</w:t>
      </w:r>
      <w:r w:rsidRPr="0072101A" w:rsidR="00556FD0">
        <w:rPr>
          <w:rFonts w:ascii="Times New Roman" w:hAnsi="Times New Roman"/>
          <w:b w:val="0"/>
          <w:bCs w:val="0"/>
          <w:sz w:val="22"/>
          <w:szCs w:val="22"/>
        </w:rPr>
        <w:t> </w:t>
      </w:r>
      <w:r w:rsidRPr="0072101A" w:rsidR="00F012BE">
        <w:rPr>
          <w:rFonts w:ascii="Times New Roman" w:hAnsi="Times New Roman"/>
          <w:b w:val="0"/>
          <w:bCs w:val="0"/>
          <w:sz w:val="22"/>
          <w:szCs w:val="22"/>
        </w:rPr>
        <w:t>668 755</w:t>
      </w:r>
      <w:r w:rsidRPr="0072101A" w:rsidR="00556FD0">
        <w:rPr>
          <w:rFonts w:ascii="Times New Roman" w:hAnsi="Times New Roman"/>
          <w:b w:val="0"/>
          <w:bCs w:val="0"/>
          <w:sz w:val="22"/>
          <w:szCs w:val="22"/>
        </w:rPr>
        <w:t> tis. </w:t>
      </w:r>
      <w:r w:rsidRPr="0072101A" w:rsidR="00474787">
        <w:rPr>
          <w:rFonts w:ascii="Times New Roman" w:hAnsi="Times New Roman"/>
          <w:b w:val="0"/>
          <w:bCs w:val="0"/>
          <w:sz w:val="22"/>
          <w:szCs w:val="22"/>
        </w:rPr>
        <w:t>eur)</w:t>
      </w:r>
      <w:r w:rsidRPr="0072101A">
        <w:rPr>
          <w:rFonts w:ascii="Times New Roman" w:hAnsi="Times New Roman"/>
          <w:b w:val="0"/>
          <w:bCs w:val="0"/>
          <w:sz w:val="22"/>
          <w:szCs w:val="22"/>
        </w:rPr>
        <w:t xml:space="preserve">. Medziročný nárast </w:t>
      </w:r>
      <w:r w:rsidRPr="0072101A" w:rsidR="000B630E">
        <w:rPr>
          <w:rFonts w:ascii="Times New Roman" w:hAnsi="Times New Roman"/>
          <w:b w:val="0"/>
          <w:bCs w:val="0"/>
          <w:sz w:val="22"/>
          <w:szCs w:val="22"/>
        </w:rPr>
        <w:t xml:space="preserve">týchto </w:t>
      </w:r>
      <w:r w:rsidRPr="0072101A">
        <w:rPr>
          <w:rFonts w:ascii="Times New Roman" w:hAnsi="Times New Roman"/>
          <w:b w:val="0"/>
          <w:bCs w:val="0"/>
          <w:sz w:val="22"/>
          <w:szCs w:val="22"/>
        </w:rPr>
        <w:t xml:space="preserve">nákladov </w:t>
      </w:r>
      <w:r w:rsidRPr="0072101A" w:rsidR="00FA3158">
        <w:rPr>
          <w:rFonts w:ascii="Times New Roman" w:hAnsi="Times New Roman"/>
          <w:b w:val="0"/>
          <w:bCs w:val="0"/>
          <w:sz w:val="22"/>
          <w:szCs w:val="22"/>
        </w:rPr>
        <w:t>bol spôsobený najmä rasto</w:t>
      </w:r>
      <w:r w:rsidRPr="0072101A" w:rsidR="00C53807">
        <w:rPr>
          <w:rFonts w:ascii="Times New Roman" w:hAnsi="Times New Roman"/>
          <w:b w:val="0"/>
          <w:bCs w:val="0"/>
          <w:sz w:val="22"/>
          <w:szCs w:val="22"/>
        </w:rPr>
        <w:t xml:space="preserve">m </w:t>
      </w:r>
      <w:r w:rsidRPr="0072101A" w:rsidR="000B630E">
        <w:rPr>
          <w:rFonts w:ascii="Times New Roman" w:hAnsi="Times New Roman"/>
          <w:b w:val="0"/>
          <w:bCs w:val="0"/>
          <w:sz w:val="22"/>
          <w:szCs w:val="22"/>
        </w:rPr>
        <w:t>spotreby materiálu o 703 193 tis. eur a rastom nákladov na ostatné služby o 642 676 tis. eur.</w:t>
      </w:r>
    </w:p>
    <w:p w:rsidR="000B630E" w:rsidRPr="0072101A" w:rsidP="00B174CC">
      <w:pPr>
        <w:pStyle w:val="Pismenka"/>
        <w:tabs>
          <w:tab w:val="clear" w:pos="426"/>
        </w:tabs>
        <w:bidi w:val="0"/>
        <w:spacing w:before="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u w:val="single"/>
        </w:rPr>
        <w:t>Spotreba materiálu</w:t>
      </w:r>
      <w:r w:rsidRPr="0072101A">
        <w:rPr>
          <w:rFonts w:ascii="Times New Roman" w:hAnsi="Times New Roman"/>
          <w:b w:val="0"/>
          <w:bCs w:val="0"/>
          <w:sz w:val="22"/>
          <w:szCs w:val="22"/>
        </w:rPr>
        <w:t xml:space="preserve"> bola vyššia v ústrednej správe o 711 683 tis. eur a to najmä vplyvom zaradenia SPP, a.s. do obchodných spoločností ústrednej správy. Ide o náklady na materiál v rámci obchodnej činnosti tejto spoločnosti a ich prírastok do súhrnného celku činil 699 656 tis. eur. </w:t>
      </w:r>
    </w:p>
    <w:p w:rsidR="000A2595" w:rsidRPr="0072101A" w:rsidP="00B174CC">
      <w:pPr>
        <w:pStyle w:val="Pismenka"/>
        <w:tabs>
          <w:tab w:val="clear" w:pos="426"/>
        </w:tabs>
        <w:bidi w:val="0"/>
        <w:spacing w:before="120" w:line="336" w:lineRule="auto"/>
        <w:ind w:left="0" w:firstLine="0"/>
        <w:rPr>
          <w:rFonts w:ascii="Times New Roman" w:hAnsi="Times New Roman"/>
          <w:b w:val="0"/>
          <w:bCs w:val="0"/>
          <w:sz w:val="22"/>
          <w:szCs w:val="22"/>
        </w:rPr>
      </w:pPr>
      <w:r w:rsidRPr="0072101A" w:rsidR="00803349">
        <w:rPr>
          <w:rFonts w:ascii="Times New Roman" w:hAnsi="Times New Roman"/>
          <w:b w:val="0"/>
          <w:bCs w:val="0"/>
          <w:sz w:val="22"/>
          <w:szCs w:val="22"/>
          <w:u w:val="single"/>
        </w:rPr>
        <w:t>Náklady na služby</w:t>
      </w:r>
      <w:r w:rsidRPr="0072101A" w:rsidR="00803349">
        <w:rPr>
          <w:rFonts w:ascii="Times New Roman" w:hAnsi="Times New Roman"/>
          <w:b w:val="0"/>
          <w:bCs w:val="0"/>
          <w:sz w:val="22"/>
          <w:szCs w:val="22"/>
        </w:rPr>
        <w:t xml:space="preserve"> vzrástli najmä na</w:t>
      </w:r>
      <w:r w:rsidRPr="0072101A" w:rsidR="00C53807">
        <w:rPr>
          <w:rFonts w:ascii="Times New Roman" w:hAnsi="Times New Roman"/>
          <w:b w:val="0"/>
          <w:bCs w:val="0"/>
          <w:sz w:val="22"/>
          <w:szCs w:val="22"/>
        </w:rPr>
        <w:t xml:space="preserve"> ostatné služby</w:t>
      </w:r>
      <w:r w:rsidRPr="0072101A">
        <w:rPr>
          <w:rFonts w:ascii="Times New Roman" w:hAnsi="Times New Roman"/>
          <w:b w:val="0"/>
          <w:bCs w:val="0"/>
          <w:sz w:val="22"/>
          <w:szCs w:val="22"/>
        </w:rPr>
        <w:t xml:space="preserve"> u Slovenskej elektrizačnej a prenosovej sústavy, a.s. o 399 714 tis. eur z obchodov na trhu s </w:t>
      </w:r>
      <w:r w:rsidRPr="0072101A" w:rsidR="00F24D21">
        <w:rPr>
          <w:rFonts w:ascii="Times New Roman" w:hAnsi="Times New Roman"/>
          <w:b w:val="0"/>
          <w:bCs w:val="0"/>
          <w:sz w:val="22"/>
          <w:szCs w:val="22"/>
        </w:rPr>
        <w:t>elektrickou</w:t>
      </w:r>
      <w:r w:rsidRPr="0072101A">
        <w:rPr>
          <w:rFonts w:ascii="Times New Roman" w:hAnsi="Times New Roman"/>
          <w:b w:val="0"/>
          <w:bCs w:val="0"/>
          <w:sz w:val="22"/>
          <w:szCs w:val="22"/>
        </w:rPr>
        <w:t xml:space="preserve"> energiou a u SPP, a.s. o 83 771 tis. eur, ktor</w:t>
      </w:r>
      <w:r w:rsidR="00C15F22">
        <w:rPr>
          <w:rFonts w:ascii="Times New Roman" w:hAnsi="Times New Roman"/>
          <w:b w:val="0"/>
          <w:bCs w:val="0"/>
          <w:sz w:val="22"/>
          <w:szCs w:val="22"/>
        </w:rPr>
        <w:t>é neboli v roku 2013 v agregovaných nákladoch.</w:t>
      </w:r>
    </w:p>
    <w:p w:rsidR="009B2FCF" w:rsidRPr="0072101A" w:rsidP="00B174CC">
      <w:pPr>
        <w:pStyle w:val="Pismenka"/>
        <w:tabs>
          <w:tab w:val="clear" w:pos="426"/>
        </w:tabs>
        <w:bidi w:val="0"/>
        <w:spacing w:before="120" w:line="336" w:lineRule="auto"/>
        <w:ind w:left="0" w:firstLine="0"/>
        <w:rPr>
          <w:rFonts w:ascii="Times New Roman" w:hAnsi="Times New Roman"/>
          <w:b w:val="0"/>
          <w:bCs w:val="0"/>
          <w:sz w:val="22"/>
          <w:szCs w:val="22"/>
        </w:rPr>
      </w:pPr>
      <w:r w:rsidRPr="0072101A" w:rsidR="00B174CC">
        <w:rPr>
          <w:rFonts w:ascii="Times New Roman" w:hAnsi="Times New Roman"/>
          <w:b w:val="0"/>
          <w:bCs w:val="0"/>
          <w:sz w:val="22"/>
          <w:szCs w:val="22"/>
        </w:rPr>
        <w:t xml:space="preserve">Najvýznamnejšiu položku nákladov </w:t>
      </w:r>
      <w:r w:rsidRPr="0072101A" w:rsidR="001B0869">
        <w:rPr>
          <w:rFonts w:ascii="Times New Roman" w:hAnsi="Times New Roman"/>
          <w:b w:val="0"/>
          <w:bCs w:val="0"/>
          <w:sz w:val="22"/>
          <w:szCs w:val="22"/>
        </w:rPr>
        <w:t xml:space="preserve">na služby </w:t>
      </w:r>
      <w:r w:rsidRPr="0072101A" w:rsidR="00B174CC">
        <w:rPr>
          <w:rFonts w:ascii="Times New Roman" w:hAnsi="Times New Roman"/>
          <w:b w:val="0"/>
          <w:bCs w:val="0"/>
          <w:sz w:val="22"/>
          <w:szCs w:val="22"/>
        </w:rPr>
        <w:t>vykazuje</w:t>
      </w:r>
      <w:r w:rsidRPr="0072101A">
        <w:rPr>
          <w:rFonts w:ascii="Times New Roman" w:hAnsi="Times New Roman"/>
          <w:b w:val="0"/>
          <w:bCs w:val="0"/>
          <w:sz w:val="22"/>
          <w:szCs w:val="22"/>
        </w:rPr>
        <w:t xml:space="preserve"> Všeobecná zdravotná poisťovňa, a.s.</w:t>
      </w:r>
      <w:r w:rsidRPr="0072101A" w:rsidR="00EF62DC">
        <w:rPr>
          <w:rFonts w:ascii="Times New Roman" w:hAnsi="Times New Roman"/>
          <w:b w:val="0"/>
          <w:bCs w:val="0"/>
          <w:sz w:val="22"/>
          <w:szCs w:val="22"/>
        </w:rPr>
        <w:t>,</w:t>
      </w:r>
      <w:r w:rsidRPr="0072101A">
        <w:rPr>
          <w:rFonts w:ascii="Times New Roman" w:hAnsi="Times New Roman"/>
          <w:b w:val="0"/>
          <w:bCs w:val="0"/>
          <w:sz w:val="22"/>
          <w:szCs w:val="22"/>
        </w:rPr>
        <w:t xml:space="preserve"> a to náklady na zdravotnú starostlivosť</w:t>
      </w:r>
      <w:r w:rsidRPr="0072101A" w:rsidR="00B174CC">
        <w:rPr>
          <w:rFonts w:ascii="Times New Roman" w:hAnsi="Times New Roman"/>
          <w:b w:val="0"/>
          <w:bCs w:val="0"/>
          <w:sz w:val="22"/>
          <w:szCs w:val="22"/>
        </w:rPr>
        <w:t xml:space="preserve"> </w:t>
      </w:r>
      <w:r w:rsidRPr="0072101A" w:rsidR="000A2595">
        <w:rPr>
          <w:rFonts w:ascii="Times New Roman" w:hAnsi="Times New Roman"/>
          <w:b w:val="0"/>
          <w:bCs w:val="0"/>
          <w:sz w:val="22"/>
          <w:szCs w:val="22"/>
        </w:rPr>
        <w:t>1</w:t>
      </w:r>
      <w:r w:rsidRPr="0072101A" w:rsidR="008B4F5E">
        <w:rPr>
          <w:rFonts w:ascii="Times New Roman" w:hAnsi="Times New Roman"/>
          <w:b w:val="0"/>
          <w:bCs w:val="0"/>
          <w:sz w:val="22"/>
          <w:szCs w:val="22"/>
        </w:rPr>
        <w:t> </w:t>
      </w:r>
      <w:r w:rsidRPr="0072101A" w:rsidR="000A2595">
        <w:rPr>
          <w:rFonts w:ascii="Times New Roman" w:hAnsi="Times New Roman"/>
          <w:b w:val="0"/>
          <w:bCs w:val="0"/>
          <w:sz w:val="22"/>
          <w:szCs w:val="22"/>
        </w:rPr>
        <w:t>963</w:t>
      </w:r>
      <w:r w:rsidRPr="0072101A" w:rsidR="008B4F5E">
        <w:rPr>
          <w:rFonts w:ascii="Times New Roman" w:hAnsi="Times New Roman"/>
          <w:b w:val="0"/>
          <w:bCs w:val="0"/>
          <w:sz w:val="22"/>
          <w:szCs w:val="22"/>
        </w:rPr>
        <w:t> </w:t>
      </w:r>
      <w:r w:rsidRPr="0072101A" w:rsidR="000A2595">
        <w:rPr>
          <w:rFonts w:ascii="Times New Roman" w:hAnsi="Times New Roman"/>
          <w:b w:val="0"/>
          <w:bCs w:val="0"/>
          <w:sz w:val="22"/>
          <w:szCs w:val="22"/>
        </w:rPr>
        <w:t>166</w:t>
      </w:r>
      <w:r w:rsidRPr="0072101A" w:rsidR="008B4F5E">
        <w:rPr>
          <w:rFonts w:ascii="Times New Roman" w:hAnsi="Times New Roman"/>
          <w:b w:val="0"/>
          <w:bCs w:val="0"/>
          <w:sz w:val="22"/>
          <w:szCs w:val="22"/>
        </w:rPr>
        <w:t xml:space="preserve"> tis. eur (2013: 1</w:t>
      </w:r>
      <w:r w:rsidRPr="0072101A" w:rsidR="00B174CC">
        <w:rPr>
          <w:rFonts w:ascii="Times New Roman" w:hAnsi="Times New Roman"/>
          <w:b w:val="0"/>
          <w:bCs w:val="0"/>
          <w:sz w:val="22"/>
          <w:szCs w:val="22"/>
        </w:rPr>
        <w:t xml:space="preserve"> 908 019 </w:t>
      </w:r>
      <w:r w:rsidRPr="0072101A">
        <w:rPr>
          <w:rFonts w:ascii="Times New Roman" w:hAnsi="Times New Roman"/>
          <w:b w:val="0"/>
          <w:bCs w:val="0"/>
          <w:sz w:val="22"/>
          <w:szCs w:val="22"/>
        </w:rPr>
        <w:t>tis. eur</w:t>
      </w:r>
      <w:r w:rsidRPr="0072101A" w:rsidR="008B4F5E">
        <w:rPr>
          <w:rFonts w:ascii="Times New Roman" w:hAnsi="Times New Roman"/>
          <w:b w:val="0"/>
          <w:bCs w:val="0"/>
          <w:sz w:val="22"/>
          <w:szCs w:val="22"/>
        </w:rPr>
        <w:t>) a</w:t>
      </w:r>
      <w:r w:rsidRPr="0072101A">
        <w:rPr>
          <w:rFonts w:ascii="Times New Roman" w:hAnsi="Times New Roman"/>
          <w:b w:val="0"/>
          <w:bCs w:val="0"/>
          <w:sz w:val="22"/>
          <w:szCs w:val="22"/>
        </w:rPr>
        <w:t xml:space="preserve"> Slovenská elektrizačná prenosová sústava, a.s. na nákup systémových služieb </w:t>
      </w:r>
      <w:r w:rsidRPr="0072101A" w:rsidR="008B4F5E">
        <w:rPr>
          <w:rFonts w:ascii="Times New Roman" w:hAnsi="Times New Roman"/>
          <w:b w:val="0"/>
          <w:bCs w:val="0"/>
          <w:sz w:val="22"/>
          <w:szCs w:val="22"/>
        </w:rPr>
        <w:t>703 900</w:t>
      </w:r>
      <w:r w:rsidRPr="0072101A">
        <w:rPr>
          <w:rFonts w:ascii="Times New Roman" w:hAnsi="Times New Roman"/>
          <w:b w:val="0"/>
          <w:bCs w:val="0"/>
          <w:sz w:val="22"/>
          <w:szCs w:val="22"/>
        </w:rPr>
        <w:t xml:space="preserve"> tis. eur. </w:t>
      </w:r>
    </w:p>
    <w:p w:rsidR="009B2FCF" w:rsidRPr="0072101A" w:rsidP="00133D47">
      <w:pPr>
        <w:pStyle w:val="Pismenka"/>
        <w:numPr>
          <w:numId w:val="24"/>
        </w:numPr>
        <w:tabs>
          <w:tab w:val="clear" w:pos="426"/>
        </w:tabs>
        <w:bidi w:val="0"/>
        <w:spacing w:before="200" w:after="120" w:line="336" w:lineRule="auto"/>
        <w:ind w:left="425" w:hanging="425"/>
        <w:rPr>
          <w:rFonts w:ascii="Times New Roman" w:hAnsi="Times New Roman"/>
          <w:bCs w:val="0"/>
          <w:sz w:val="24"/>
          <w:szCs w:val="24"/>
        </w:rPr>
      </w:pPr>
      <w:r w:rsidRPr="0072101A" w:rsidR="00ED7096">
        <w:rPr>
          <w:rFonts w:ascii="Times New Roman" w:hAnsi="Times New Roman"/>
          <w:bCs w:val="0"/>
          <w:sz w:val="24"/>
          <w:szCs w:val="24"/>
        </w:rPr>
        <w:t>Osobné náklady</w:t>
      </w:r>
    </w:p>
    <w:p w:rsidR="008D6E65" w:rsidRPr="0072101A" w:rsidP="008D6E65">
      <w:pPr>
        <w:bidi w:val="0"/>
        <w:spacing w:before="120" w:after="120" w:line="336" w:lineRule="auto"/>
        <w:jc w:val="both"/>
        <w:rPr>
          <w:rFonts w:ascii="Times New Roman" w:hAnsi="Times New Roman"/>
          <w:bCs/>
          <w:szCs w:val="22"/>
        </w:rPr>
      </w:pPr>
      <w:r w:rsidRPr="0072101A" w:rsidR="00D93E9C">
        <w:rPr>
          <w:rFonts w:ascii="Times New Roman" w:hAnsi="Times New Roman"/>
          <w:bCs/>
          <w:szCs w:val="22"/>
        </w:rPr>
        <w:t xml:space="preserve">Osobné náklady tvorili najmä </w:t>
      </w:r>
      <w:r w:rsidRPr="0072101A" w:rsidR="00D93E9C">
        <w:rPr>
          <w:rFonts w:ascii="Times New Roman" w:hAnsi="Times New Roman"/>
          <w:bCs/>
          <w:szCs w:val="22"/>
          <w:u w:val="single"/>
        </w:rPr>
        <w:t>mzdové náklady</w:t>
      </w:r>
      <w:r w:rsidRPr="0072101A" w:rsidR="00D93E9C">
        <w:rPr>
          <w:rFonts w:ascii="Times New Roman" w:hAnsi="Times New Roman"/>
          <w:bCs/>
          <w:szCs w:val="22"/>
        </w:rPr>
        <w:t xml:space="preserve"> vo výške </w:t>
      </w:r>
      <w:r w:rsidRPr="0072101A" w:rsidR="00465EEE">
        <w:rPr>
          <w:rFonts w:ascii="Times New Roman" w:hAnsi="Times New Roman"/>
          <w:bCs/>
          <w:szCs w:val="22"/>
        </w:rPr>
        <w:t>5 074 195</w:t>
      </w:r>
      <w:r w:rsidRPr="0072101A" w:rsidR="00497086">
        <w:rPr>
          <w:rFonts w:ascii="Times New Roman" w:hAnsi="Times New Roman"/>
          <w:bCs/>
          <w:szCs w:val="22"/>
        </w:rPr>
        <w:t xml:space="preserve"> </w:t>
      </w:r>
      <w:r w:rsidRPr="0072101A" w:rsidR="00ED7096">
        <w:rPr>
          <w:rFonts w:ascii="Times New Roman" w:hAnsi="Times New Roman"/>
          <w:bCs/>
          <w:szCs w:val="22"/>
        </w:rPr>
        <w:t>tis. eur</w:t>
      </w:r>
      <w:r w:rsidRPr="0072101A" w:rsidR="00AF3810">
        <w:rPr>
          <w:rFonts w:ascii="Times New Roman" w:hAnsi="Times New Roman"/>
          <w:bCs/>
          <w:szCs w:val="22"/>
        </w:rPr>
        <w:t xml:space="preserve"> (201</w:t>
      </w:r>
      <w:r w:rsidRPr="0072101A" w:rsidR="002A6E5E">
        <w:rPr>
          <w:rFonts w:ascii="Times New Roman" w:hAnsi="Times New Roman"/>
          <w:bCs/>
          <w:szCs w:val="22"/>
        </w:rPr>
        <w:t>3</w:t>
      </w:r>
      <w:r w:rsidRPr="0072101A" w:rsidR="00AF3810">
        <w:rPr>
          <w:rFonts w:ascii="Times New Roman" w:hAnsi="Times New Roman"/>
          <w:bCs/>
          <w:szCs w:val="22"/>
        </w:rPr>
        <w:t>:</w:t>
      </w:r>
      <w:r w:rsidRPr="0072101A" w:rsidR="00D77CA1">
        <w:rPr>
          <w:rFonts w:ascii="Times New Roman" w:hAnsi="Times New Roman"/>
          <w:bCs/>
          <w:szCs w:val="22"/>
        </w:rPr>
        <w:t xml:space="preserve"> </w:t>
      </w:r>
      <w:r w:rsidRPr="0072101A" w:rsidR="002A6E5E">
        <w:rPr>
          <w:rFonts w:ascii="Times New Roman" w:hAnsi="Times New Roman"/>
          <w:bCs/>
          <w:szCs w:val="22"/>
        </w:rPr>
        <w:t>4 803 866</w:t>
      </w:r>
      <w:r w:rsidRPr="0072101A" w:rsidR="00497086">
        <w:rPr>
          <w:rFonts w:ascii="Times New Roman" w:hAnsi="Times New Roman"/>
          <w:bCs/>
          <w:szCs w:val="22"/>
        </w:rPr>
        <w:t xml:space="preserve"> </w:t>
      </w:r>
      <w:r w:rsidRPr="0072101A" w:rsidR="00D77CA1">
        <w:rPr>
          <w:rFonts w:ascii="Times New Roman" w:hAnsi="Times New Roman"/>
          <w:bCs/>
          <w:szCs w:val="22"/>
        </w:rPr>
        <w:t>tis. eur</w:t>
      </w:r>
      <w:r w:rsidRPr="0072101A" w:rsidR="00AF3810">
        <w:rPr>
          <w:rFonts w:ascii="Times New Roman" w:hAnsi="Times New Roman"/>
          <w:bCs/>
          <w:szCs w:val="22"/>
        </w:rPr>
        <w:t>)</w:t>
      </w:r>
      <w:r w:rsidRPr="0072101A" w:rsidR="00ED7096">
        <w:rPr>
          <w:rFonts w:ascii="Times New Roman" w:hAnsi="Times New Roman"/>
          <w:bCs/>
          <w:szCs w:val="22"/>
        </w:rPr>
        <w:t xml:space="preserve">, </w:t>
      </w:r>
      <w:r w:rsidRPr="0072101A" w:rsidR="00ED7096">
        <w:rPr>
          <w:rFonts w:ascii="Times New Roman" w:hAnsi="Times New Roman"/>
          <w:bCs/>
          <w:szCs w:val="22"/>
          <w:u w:val="single"/>
        </w:rPr>
        <w:t>zákonné sociálne poistenie</w:t>
      </w:r>
      <w:r w:rsidRPr="0072101A" w:rsidR="00ED7096">
        <w:rPr>
          <w:rFonts w:ascii="Times New Roman" w:hAnsi="Times New Roman"/>
          <w:bCs/>
          <w:szCs w:val="22"/>
        </w:rPr>
        <w:t xml:space="preserve"> </w:t>
      </w:r>
      <w:r w:rsidRPr="0072101A" w:rsidR="00465EEE">
        <w:rPr>
          <w:rFonts w:ascii="Times New Roman" w:hAnsi="Times New Roman"/>
          <w:bCs/>
          <w:szCs w:val="22"/>
        </w:rPr>
        <w:t>1 512 156</w:t>
      </w:r>
      <w:r w:rsidRPr="0072101A" w:rsidR="00497086">
        <w:rPr>
          <w:rFonts w:ascii="Times New Roman" w:hAnsi="Times New Roman"/>
          <w:bCs/>
          <w:szCs w:val="22"/>
        </w:rPr>
        <w:t xml:space="preserve"> </w:t>
      </w:r>
      <w:r w:rsidRPr="0072101A" w:rsidR="00ED7096">
        <w:rPr>
          <w:rFonts w:ascii="Times New Roman" w:hAnsi="Times New Roman"/>
          <w:bCs/>
          <w:szCs w:val="22"/>
        </w:rPr>
        <w:t>tis. eur</w:t>
      </w:r>
      <w:r w:rsidRPr="0072101A" w:rsidR="00AF3810">
        <w:rPr>
          <w:rFonts w:ascii="Times New Roman" w:hAnsi="Times New Roman"/>
          <w:bCs/>
          <w:szCs w:val="22"/>
        </w:rPr>
        <w:t xml:space="preserve"> (201</w:t>
      </w:r>
      <w:r w:rsidRPr="0072101A" w:rsidR="002A6E5E">
        <w:rPr>
          <w:rFonts w:ascii="Times New Roman" w:hAnsi="Times New Roman"/>
          <w:bCs/>
          <w:szCs w:val="22"/>
        </w:rPr>
        <w:t>3</w:t>
      </w:r>
      <w:r w:rsidRPr="0072101A" w:rsidR="00AF3810">
        <w:rPr>
          <w:rFonts w:ascii="Times New Roman" w:hAnsi="Times New Roman"/>
          <w:bCs/>
          <w:szCs w:val="22"/>
        </w:rPr>
        <w:t>:</w:t>
      </w:r>
      <w:r w:rsidRPr="0072101A" w:rsidR="00D77CA1">
        <w:rPr>
          <w:rFonts w:ascii="Times New Roman" w:hAnsi="Times New Roman"/>
          <w:bCs/>
          <w:szCs w:val="22"/>
        </w:rPr>
        <w:t xml:space="preserve"> </w:t>
      </w:r>
      <w:r w:rsidRPr="0072101A" w:rsidR="002A6E5E">
        <w:rPr>
          <w:rFonts w:ascii="Times New Roman" w:hAnsi="Times New Roman"/>
          <w:bCs/>
          <w:szCs w:val="22"/>
        </w:rPr>
        <w:t>1 523 999</w:t>
      </w:r>
      <w:r w:rsidRPr="0072101A" w:rsidR="00497086">
        <w:rPr>
          <w:rFonts w:ascii="Times New Roman" w:hAnsi="Times New Roman"/>
          <w:bCs/>
          <w:szCs w:val="22"/>
        </w:rPr>
        <w:t xml:space="preserve"> </w:t>
      </w:r>
      <w:r w:rsidRPr="0072101A" w:rsidR="00D77CA1">
        <w:rPr>
          <w:rFonts w:ascii="Times New Roman" w:hAnsi="Times New Roman"/>
          <w:bCs/>
          <w:szCs w:val="22"/>
        </w:rPr>
        <w:t>tis. eur</w:t>
      </w:r>
      <w:r w:rsidRPr="0072101A" w:rsidR="00AF3810">
        <w:rPr>
          <w:rFonts w:ascii="Times New Roman" w:hAnsi="Times New Roman"/>
          <w:bCs/>
          <w:szCs w:val="22"/>
        </w:rPr>
        <w:t>)</w:t>
      </w:r>
      <w:r w:rsidRPr="0072101A" w:rsidR="00ED7096">
        <w:rPr>
          <w:rFonts w:ascii="Times New Roman" w:hAnsi="Times New Roman"/>
          <w:bCs/>
          <w:szCs w:val="22"/>
        </w:rPr>
        <w:t xml:space="preserve">, </w:t>
      </w:r>
      <w:r w:rsidRPr="0072101A" w:rsidR="00ED7096">
        <w:rPr>
          <w:rFonts w:ascii="Times New Roman" w:hAnsi="Times New Roman"/>
          <w:bCs/>
          <w:szCs w:val="22"/>
          <w:u w:val="single"/>
        </w:rPr>
        <w:t>zákonné sociálne náklady</w:t>
      </w:r>
      <w:r w:rsidRPr="0072101A" w:rsidR="00ED7096">
        <w:rPr>
          <w:rFonts w:ascii="Times New Roman" w:hAnsi="Times New Roman"/>
          <w:bCs/>
          <w:szCs w:val="22"/>
        </w:rPr>
        <w:t xml:space="preserve"> </w:t>
      </w:r>
      <w:r w:rsidRPr="0072101A" w:rsidR="00465EEE">
        <w:rPr>
          <w:rFonts w:ascii="Times New Roman" w:hAnsi="Times New Roman"/>
          <w:bCs/>
          <w:szCs w:val="22"/>
        </w:rPr>
        <w:t xml:space="preserve">292 150 </w:t>
      </w:r>
      <w:r w:rsidRPr="0072101A" w:rsidR="00497086">
        <w:rPr>
          <w:rFonts w:ascii="Times New Roman" w:hAnsi="Times New Roman"/>
          <w:bCs/>
          <w:szCs w:val="22"/>
        </w:rPr>
        <w:t>tis. eur (201</w:t>
      </w:r>
      <w:r w:rsidRPr="0072101A" w:rsidR="00465EEE">
        <w:rPr>
          <w:rFonts w:ascii="Times New Roman" w:hAnsi="Times New Roman"/>
          <w:bCs/>
          <w:szCs w:val="22"/>
        </w:rPr>
        <w:t>3</w:t>
      </w:r>
      <w:r w:rsidRPr="0072101A" w:rsidR="00497086">
        <w:rPr>
          <w:rFonts w:ascii="Times New Roman" w:hAnsi="Times New Roman"/>
          <w:bCs/>
          <w:szCs w:val="22"/>
        </w:rPr>
        <w:t>:</w:t>
      </w:r>
      <w:r w:rsidRPr="0072101A" w:rsidR="00465EEE">
        <w:rPr>
          <w:rFonts w:ascii="Times New Roman" w:hAnsi="Times New Roman"/>
          <w:bCs/>
          <w:szCs w:val="22"/>
        </w:rPr>
        <w:t xml:space="preserve"> 279 798 </w:t>
      </w:r>
      <w:r w:rsidRPr="0072101A" w:rsidR="00ED7096">
        <w:rPr>
          <w:rFonts w:ascii="Times New Roman" w:hAnsi="Times New Roman"/>
          <w:bCs/>
          <w:szCs w:val="22"/>
        </w:rPr>
        <w:t>tis. eur</w:t>
      </w:r>
      <w:r w:rsidRPr="0072101A" w:rsidR="00497086">
        <w:rPr>
          <w:rFonts w:ascii="Times New Roman" w:hAnsi="Times New Roman"/>
          <w:bCs/>
          <w:szCs w:val="22"/>
        </w:rPr>
        <w:t>)</w:t>
      </w:r>
      <w:r w:rsidRPr="0072101A" w:rsidR="00ED7096">
        <w:rPr>
          <w:rFonts w:ascii="Times New Roman" w:hAnsi="Times New Roman"/>
          <w:bCs/>
          <w:szCs w:val="22"/>
        </w:rPr>
        <w:t xml:space="preserve"> a </w:t>
      </w:r>
      <w:r w:rsidRPr="0017742E" w:rsidR="00ED7096">
        <w:rPr>
          <w:rFonts w:ascii="Times New Roman" w:hAnsi="Times New Roman"/>
          <w:bCs/>
          <w:szCs w:val="22"/>
          <w:u w:val="single"/>
        </w:rPr>
        <w:t>ostatné sociálne poistenia a sociálne náklady</w:t>
      </w:r>
      <w:r w:rsidRPr="0072101A" w:rsidR="00ED7096">
        <w:rPr>
          <w:rFonts w:ascii="Times New Roman" w:hAnsi="Times New Roman"/>
          <w:bCs/>
          <w:szCs w:val="22"/>
        </w:rPr>
        <w:t xml:space="preserve"> </w:t>
      </w:r>
      <w:r w:rsidRPr="0072101A" w:rsidR="00465EEE">
        <w:rPr>
          <w:rFonts w:ascii="Times New Roman" w:hAnsi="Times New Roman"/>
          <w:bCs/>
          <w:szCs w:val="22"/>
        </w:rPr>
        <w:t>51 443</w:t>
      </w:r>
      <w:r w:rsidRPr="0072101A">
        <w:rPr>
          <w:rFonts w:ascii="Times New Roman" w:hAnsi="Times New Roman"/>
          <w:bCs/>
          <w:szCs w:val="22"/>
        </w:rPr>
        <w:t xml:space="preserve"> tis. eur.</w:t>
      </w:r>
    </w:p>
    <w:p w:rsidR="00C72EE7" w:rsidRPr="0072101A" w:rsidP="008D6E65">
      <w:pPr>
        <w:bidi w:val="0"/>
        <w:spacing w:before="120" w:after="120" w:line="336" w:lineRule="auto"/>
        <w:jc w:val="both"/>
        <w:rPr>
          <w:rFonts w:ascii="Times New Roman" w:hAnsi="Times New Roman"/>
          <w:bCs/>
          <w:szCs w:val="22"/>
        </w:rPr>
      </w:pPr>
      <w:r w:rsidRPr="0072101A" w:rsidR="00AF3810">
        <w:rPr>
          <w:rFonts w:ascii="Times New Roman" w:hAnsi="Times New Roman"/>
          <w:bCs/>
          <w:szCs w:val="22"/>
        </w:rPr>
        <w:t xml:space="preserve">Vzhľadom </w:t>
      </w:r>
      <w:r w:rsidRPr="0072101A" w:rsidR="00ED7096">
        <w:rPr>
          <w:rFonts w:ascii="Times New Roman" w:hAnsi="Times New Roman"/>
          <w:bCs/>
          <w:szCs w:val="22"/>
        </w:rPr>
        <w:t xml:space="preserve">na počet zamestnancov v jednotlivých subjektoch súhrnného celku vykazuje územná samospráva mzdové náklady vo výške </w:t>
      </w:r>
      <w:r w:rsidRPr="0072101A" w:rsidR="00314109">
        <w:rPr>
          <w:rFonts w:ascii="Times New Roman" w:hAnsi="Times New Roman"/>
          <w:bCs/>
          <w:szCs w:val="22"/>
        </w:rPr>
        <w:t>1 818 825 tis. eur, z toho obce 1 322 578 tis. eur a</w:t>
      </w:r>
      <w:r w:rsidRPr="0072101A" w:rsidR="00E477E7">
        <w:rPr>
          <w:rFonts w:ascii="Times New Roman" w:hAnsi="Times New Roman"/>
          <w:bCs/>
          <w:szCs w:val="22"/>
        </w:rPr>
        <w:t xml:space="preserve"> </w:t>
      </w:r>
      <w:r w:rsidRPr="0072101A" w:rsidR="00314109">
        <w:rPr>
          <w:rFonts w:ascii="Times New Roman" w:hAnsi="Times New Roman"/>
          <w:bCs/>
          <w:szCs w:val="22"/>
        </w:rPr>
        <w:t>ú</w:t>
      </w:r>
      <w:r w:rsidRPr="0072101A" w:rsidR="00ED7096">
        <w:rPr>
          <w:rFonts w:ascii="Times New Roman" w:hAnsi="Times New Roman"/>
          <w:bCs/>
          <w:szCs w:val="22"/>
        </w:rPr>
        <w:t>stredná správa</w:t>
      </w:r>
      <w:r w:rsidRPr="0072101A" w:rsidR="00BA47F9">
        <w:rPr>
          <w:rFonts w:ascii="Times New Roman" w:hAnsi="Times New Roman"/>
          <w:bCs/>
          <w:szCs w:val="22"/>
        </w:rPr>
        <w:t xml:space="preserve"> vykázala</w:t>
      </w:r>
      <w:r w:rsidRPr="0072101A" w:rsidR="00ED7096">
        <w:rPr>
          <w:rFonts w:ascii="Times New Roman" w:hAnsi="Times New Roman"/>
          <w:bCs/>
          <w:szCs w:val="22"/>
        </w:rPr>
        <w:t xml:space="preserve"> mzdové náklady vo výške</w:t>
      </w:r>
      <w:r w:rsidRPr="0072101A" w:rsidR="00E477E7">
        <w:rPr>
          <w:rFonts w:ascii="Times New Roman" w:hAnsi="Times New Roman"/>
          <w:bCs/>
          <w:szCs w:val="22"/>
        </w:rPr>
        <w:t xml:space="preserve"> </w:t>
      </w:r>
      <w:r w:rsidRPr="0072101A" w:rsidR="00314109">
        <w:rPr>
          <w:rFonts w:ascii="Times New Roman" w:hAnsi="Times New Roman"/>
          <w:bCs/>
          <w:szCs w:val="22"/>
        </w:rPr>
        <w:t xml:space="preserve">2 612 082 </w:t>
      </w:r>
      <w:r w:rsidRPr="0072101A" w:rsidR="0058626A">
        <w:rPr>
          <w:rFonts w:ascii="Times New Roman" w:hAnsi="Times New Roman"/>
          <w:bCs/>
          <w:szCs w:val="22"/>
        </w:rPr>
        <w:t>tis. eur, pričom tieto náklady sú vrátane všetkých obchodných spoločností štátu (432 416 tis. eur).</w:t>
      </w:r>
      <w:r w:rsidRPr="0072101A" w:rsidR="00314109">
        <w:rPr>
          <w:rFonts w:ascii="Times New Roman" w:hAnsi="Times New Roman"/>
          <w:bCs/>
          <w:szCs w:val="22"/>
        </w:rPr>
        <w:t xml:space="preserve"> Mzdové náklady rástli v územnej samospráve medziročne o</w:t>
      </w:r>
      <w:r w:rsidRPr="0072101A" w:rsidR="00A1219E">
        <w:rPr>
          <w:rFonts w:ascii="Times New Roman" w:hAnsi="Times New Roman"/>
          <w:bCs/>
          <w:szCs w:val="22"/>
        </w:rPr>
        <w:t xml:space="preserve"> 108 818 tis. eur </w:t>
      </w:r>
      <w:r w:rsidRPr="0072101A" w:rsidR="00314109">
        <w:rPr>
          <w:rFonts w:ascii="Times New Roman" w:hAnsi="Times New Roman"/>
          <w:bCs/>
          <w:szCs w:val="22"/>
        </w:rPr>
        <w:t>a v ústrednej správe o 139 052 tis. eur</w:t>
      </w:r>
      <w:r w:rsidRPr="0072101A" w:rsidR="0058626A">
        <w:rPr>
          <w:rFonts w:ascii="Times New Roman" w:hAnsi="Times New Roman"/>
          <w:bCs/>
          <w:szCs w:val="22"/>
        </w:rPr>
        <w:t xml:space="preserve"> (z toho obchodné spoločnosti 29 502 tis. eur).</w:t>
      </w:r>
      <w:r w:rsidRPr="0072101A" w:rsidR="00314109">
        <w:rPr>
          <w:rFonts w:ascii="Times New Roman" w:hAnsi="Times New Roman"/>
          <w:bCs/>
          <w:szCs w:val="22"/>
        </w:rPr>
        <w:t xml:space="preserve"> </w:t>
      </w:r>
      <w:r w:rsidRPr="0072101A">
        <w:rPr>
          <w:rFonts w:ascii="Times New Roman" w:hAnsi="Times New Roman"/>
          <w:bCs/>
          <w:szCs w:val="22"/>
        </w:rPr>
        <w:t xml:space="preserve">Celkovo mzdové náklady </w:t>
      </w:r>
      <w:r w:rsidRPr="0072101A" w:rsidR="00F4161A">
        <w:rPr>
          <w:rFonts w:ascii="Times New Roman" w:hAnsi="Times New Roman"/>
          <w:bCs/>
          <w:szCs w:val="22"/>
        </w:rPr>
        <w:t xml:space="preserve">vrátane ostatných subjektov súhrnného celku </w:t>
      </w:r>
      <w:r w:rsidRPr="0072101A">
        <w:rPr>
          <w:rFonts w:ascii="Times New Roman" w:hAnsi="Times New Roman"/>
          <w:bCs/>
          <w:szCs w:val="22"/>
        </w:rPr>
        <w:t>boli vyššie oproti roku 201</w:t>
      </w:r>
      <w:r w:rsidRPr="0072101A" w:rsidR="00314109">
        <w:rPr>
          <w:rFonts w:ascii="Times New Roman" w:hAnsi="Times New Roman"/>
          <w:bCs/>
          <w:szCs w:val="22"/>
        </w:rPr>
        <w:t>3</w:t>
      </w:r>
      <w:r w:rsidRPr="0072101A">
        <w:rPr>
          <w:rFonts w:ascii="Times New Roman" w:hAnsi="Times New Roman"/>
          <w:bCs/>
          <w:szCs w:val="22"/>
        </w:rPr>
        <w:t xml:space="preserve"> o</w:t>
      </w:r>
      <w:r w:rsidRPr="0072101A" w:rsidR="00314109">
        <w:rPr>
          <w:rFonts w:ascii="Times New Roman" w:hAnsi="Times New Roman"/>
          <w:bCs/>
          <w:szCs w:val="22"/>
        </w:rPr>
        <w:t> 270 328</w:t>
      </w:r>
      <w:r w:rsidRPr="0072101A">
        <w:rPr>
          <w:rFonts w:ascii="Times New Roman" w:hAnsi="Times New Roman"/>
          <w:bCs/>
          <w:szCs w:val="22"/>
        </w:rPr>
        <w:t xml:space="preserve"> tis. eur.</w:t>
      </w:r>
    </w:p>
    <w:p w:rsidR="00CE3C4C" w:rsidRPr="0072101A" w:rsidP="008F6F24">
      <w:pPr>
        <w:numPr>
          <w:numId w:val="24"/>
        </w:numPr>
        <w:bidi w:val="0"/>
        <w:spacing w:before="200" w:line="336" w:lineRule="auto"/>
        <w:ind w:left="426" w:hanging="426"/>
        <w:jc w:val="both"/>
        <w:rPr>
          <w:rFonts w:ascii="Times New Roman" w:hAnsi="Times New Roman"/>
          <w:b/>
          <w:bCs/>
          <w:sz w:val="24"/>
          <w:szCs w:val="24"/>
        </w:rPr>
      </w:pPr>
      <w:r w:rsidRPr="0072101A">
        <w:rPr>
          <w:rFonts w:ascii="Times New Roman" w:hAnsi="Times New Roman"/>
          <w:b/>
          <w:bCs/>
          <w:sz w:val="24"/>
          <w:szCs w:val="24"/>
        </w:rPr>
        <w:t xml:space="preserve"> Dane a poplatky</w:t>
      </w:r>
    </w:p>
    <w:p w:rsidR="00CE3C4C" w:rsidRPr="0072101A" w:rsidP="00A427D3">
      <w:pPr>
        <w:bidi w:val="0"/>
        <w:spacing w:after="0" w:line="336" w:lineRule="auto"/>
        <w:jc w:val="both"/>
        <w:rPr>
          <w:rFonts w:ascii="Times New Roman" w:hAnsi="Times New Roman"/>
          <w:bCs/>
          <w:szCs w:val="22"/>
        </w:rPr>
      </w:pPr>
      <w:r w:rsidRPr="0072101A" w:rsidR="00EE5F45">
        <w:rPr>
          <w:rFonts w:ascii="Times New Roman" w:hAnsi="Times New Roman"/>
          <w:bCs/>
          <w:szCs w:val="22"/>
        </w:rPr>
        <w:t xml:space="preserve">Dane a poplatky boli vykázané v hodnote </w:t>
      </w:r>
      <w:r w:rsidRPr="0072101A" w:rsidR="00345C1E">
        <w:rPr>
          <w:rFonts w:ascii="Times New Roman" w:hAnsi="Times New Roman"/>
          <w:bCs/>
          <w:szCs w:val="22"/>
        </w:rPr>
        <w:t>35 419</w:t>
      </w:r>
      <w:r w:rsidRPr="0072101A" w:rsidR="00CC5E56">
        <w:rPr>
          <w:rFonts w:ascii="Times New Roman" w:hAnsi="Times New Roman"/>
          <w:bCs/>
          <w:szCs w:val="22"/>
        </w:rPr>
        <w:t xml:space="preserve"> tis eur</w:t>
      </w:r>
      <w:r w:rsidRPr="0072101A" w:rsidR="00EE5F45">
        <w:rPr>
          <w:rFonts w:ascii="Times New Roman" w:hAnsi="Times New Roman"/>
          <w:bCs/>
          <w:szCs w:val="22"/>
        </w:rPr>
        <w:t>, oproti roku 201</w:t>
      </w:r>
      <w:r w:rsidRPr="0072101A" w:rsidR="00345C1E">
        <w:rPr>
          <w:rFonts w:ascii="Times New Roman" w:hAnsi="Times New Roman"/>
          <w:bCs/>
          <w:szCs w:val="22"/>
        </w:rPr>
        <w:t>3</w:t>
      </w:r>
      <w:r w:rsidRPr="0072101A" w:rsidR="00EE5F45">
        <w:rPr>
          <w:rFonts w:ascii="Times New Roman" w:hAnsi="Times New Roman"/>
          <w:bCs/>
          <w:szCs w:val="22"/>
        </w:rPr>
        <w:t xml:space="preserve"> </w:t>
      </w:r>
      <w:r w:rsidRPr="0072101A" w:rsidR="00345C1E">
        <w:rPr>
          <w:rFonts w:ascii="Times New Roman" w:hAnsi="Times New Roman"/>
          <w:bCs/>
          <w:szCs w:val="22"/>
        </w:rPr>
        <w:t xml:space="preserve">sa zvýšili </w:t>
      </w:r>
      <w:r w:rsidRPr="0072101A" w:rsidR="00EE5F45">
        <w:rPr>
          <w:rFonts w:ascii="Times New Roman" w:hAnsi="Times New Roman"/>
          <w:bCs/>
          <w:szCs w:val="22"/>
        </w:rPr>
        <w:t>o</w:t>
      </w:r>
      <w:r w:rsidRPr="0072101A" w:rsidR="00345C1E">
        <w:rPr>
          <w:rFonts w:ascii="Times New Roman" w:hAnsi="Times New Roman"/>
          <w:bCs/>
          <w:szCs w:val="22"/>
        </w:rPr>
        <w:t> 13 296</w:t>
      </w:r>
      <w:r w:rsidRPr="0072101A" w:rsidR="00EE5F45">
        <w:rPr>
          <w:rFonts w:ascii="Times New Roman" w:hAnsi="Times New Roman"/>
          <w:bCs/>
          <w:szCs w:val="22"/>
        </w:rPr>
        <w:t xml:space="preserve"> tis. eur.</w:t>
      </w:r>
      <w:r w:rsidRPr="0072101A" w:rsidR="00BA600F">
        <w:rPr>
          <w:rFonts w:ascii="Times New Roman" w:hAnsi="Times New Roman"/>
          <w:bCs/>
          <w:szCs w:val="22"/>
        </w:rPr>
        <w:t xml:space="preserve"> </w:t>
      </w:r>
      <w:r w:rsidRPr="0072101A" w:rsidR="00BA600F">
        <w:rPr>
          <w:rFonts w:ascii="Times New Roman" w:hAnsi="Times New Roman"/>
          <w:bCs/>
          <w:szCs w:val="22"/>
          <w:u w:val="single"/>
        </w:rPr>
        <w:t>Daň z motorových vozidiel</w:t>
      </w:r>
      <w:r w:rsidRPr="0072101A" w:rsidR="00BA600F">
        <w:rPr>
          <w:rFonts w:ascii="Times New Roman" w:hAnsi="Times New Roman"/>
          <w:bCs/>
          <w:szCs w:val="22"/>
        </w:rPr>
        <w:t xml:space="preserve"> bola vykázaná v hodnote 4 </w:t>
      </w:r>
      <w:r w:rsidRPr="0072101A" w:rsidR="00B66E7A">
        <w:rPr>
          <w:rFonts w:ascii="Times New Roman" w:hAnsi="Times New Roman"/>
          <w:bCs/>
          <w:szCs w:val="22"/>
        </w:rPr>
        <w:t>0</w:t>
      </w:r>
      <w:r w:rsidRPr="0072101A" w:rsidR="00345C1E">
        <w:rPr>
          <w:rFonts w:ascii="Times New Roman" w:hAnsi="Times New Roman"/>
          <w:bCs/>
          <w:szCs w:val="22"/>
        </w:rPr>
        <w:t>95</w:t>
      </w:r>
      <w:r w:rsidRPr="0072101A" w:rsidR="00BA600F">
        <w:rPr>
          <w:rFonts w:ascii="Times New Roman" w:hAnsi="Times New Roman"/>
          <w:bCs/>
          <w:szCs w:val="22"/>
        </w:rPr>
        <w:t xml:space="preserve"> tis. eur </w:t>
      </w:r>
      <w:r w:rsidRPr="0072101A" w:rsidR="00B66E7A">
        <w:rPr>
          <w:rFonts w:ascii="Times New Roman" w:hAnsi="Times New Roman"/>
          <w:bCs/>
          <w:szCs w:val="22"/>
        </w:rPr>
        <w:t xml:space="preserve">ako nekonsolidovaná </w:t>
      </w:r>
      <w:r w:rsidRPr="0072101A" w:rsidR="00BA600F">
        <w:rPr>
          <w:rFonts w:ascii="Times New Roman" w:hAnsi="Times New Roman"/>
          <w:bCs/>
          <w:szCs w:val="22"/>
        </w:rPr>
        <w:t xml:space="preserve">časť </w:t>
      </w:r>
      <w:r w:rsidRPr="0072101A" w:rsidR="001748B8">
        <w:rPr>
          <w:rFonts w:ascii="Times New Roman" w:hAnsi="Times New Roman"/>
          <w:bCs/>
          <w:szCs w:val="22"/>
        </w:rPr>
        <w:t>nákladov</w:t>
      </w:r>
      <w:r w:rsidRPr="0072101A" w:rsidR="00B66E7A">
        <w:rPr>
          <w:rFonts w:ascii="Times New Roman" w:hAnsi="Times New Roman"/>
          <w:bCs/>
          <w:szCs w:val="22"/>
        </w:rPr>
        <w:t xml:space="preserve"> v rámci súhrnného celku.</w:t>
      </w:r>
      <w:r w:rsidRPr="0072101A" w:rsidR="00BA600F">
        <w:rPr>
          <w:rFonts w:ascii="Times New Roman" w:hAnsi="Times New Roman"/>
          <w:bCs/>
          <w:szCs w:val="22"/>
        </w:rPr>
        <w:t xml:space="preserve"> </w:t>
      </w:r>
      <w:r w:rsidRPr="0072101A" w:rsidR="00B66E7A">
        <w:rPr>
          <w:rFonts w:ascii="Times New Roman" w:hAnsi="Times New Roman"/>
          <w:bCs/>
          <w:szCs w:val="22"/>
        </w:rPr>
        <w:t>D</w:t>
      </w:r>
      <w:r w:rsidRPr="0072101A" w:rsidR="00BA600F">
        <w:rPr>
          <w:rFonts w:ascii="Times New Roman" w:hAnsi="Times New Roman"/>
          <w:bCs/>
          <w:szCs w:val="22"/>
        </w:rPr>
        <w:t>aň z nehnuteľností, ktor</w:t>
      </w:r>
      <w:r w:rsidRPr="0072101A" w:rsidR="001748B8">
        <w:rPr>
          <w:rFonts w:ascii="Times New Roman" w:hAnsi="Times New Roman"/>
          <w:bCs/>
          <w:szCs w:val="22"/>
        </w:rPr>
        <w:t>ej</w:t>
      </w:r>
      <w:r w:rsidRPr="0072101A" w:rsidR="00BA600F">
        <w:rPr>
          <w:rFonts w:ascii="Times New Roman" w:hAnsi="Times New Roman"/>
          <w:bCs/>
          <w:szCs w:val="22"/>
        </w:rPr>
        <w:t xml:space="preserve"> príjemcom sú obce SR</w:t>
      </w:r>
      <w:r w:rsidRPr="0072101A" w:rsidR="00B66E7A">
        <w:rPr>
          <w:rFonts w:ascii="Times New Roman" w:hAnsi="Times New Roman"/>
          <w:bCs/>
          <w:szCs w:val="22"/>
        </w:rPr>
        <w:t xml:space="preserve"> bola eliminovaná v plnej výške, a to </w:t>
      </w:r>
      <w:r w:rsidRPr="0072101A" w:rsidR="00345C1E">
        <w:rPr>
          <w:rFonts w:ascii="Times New Roman" w:hAnsi="Times New Roman"/>
          <w:bCs/>
          <w:szCs w:val="22"/>
        </w:rPr>
        <w:t>39 788</w:t>
      </w:r>
      <w:r w:rsidRPr="0072101A" w:rsidR="00B66E7A">
        <w:rPr>
          <w:rFonts w:ascii="Times New Roman" w:hAnsi="Times New Roman"/>
          <w:bCs/>
          <w:szCs w:val="22"/>
        </w:rPr>
        <w:t xml:space="preserve"> tis. eur</w:t>
      </w:r>
      <w:r w:rsidRPr="0072101A" w:rsidR="00BA600F">
        <w:rPr>
          <w:rFonts w:ascii="Times New Roman" w:hAnsi="Times New Roman"/>
          <w:bCs/>
          <w:szCs w:val="22"/>
        </w:rPr>
        <w:t xml:space="preserve">. </w:t>
      </w:r>
      <w:r w:rsidRPr="0072101A" w:rsidR="00BA600F">
        <w:rPr>
          <w:rFonts w:ascii="Times New Roman" w:hAnsi="Times New Roman"/>
          <w:bCs/>
          <w:szCs w:val="22"/>
          <w:u w:val="single"/>
        </w:rPr>
        <w:t>Ostatné dane a poplatky</w:t>
      </w:r>
      <w:r w:rsidRPr="0072101A" w:rsidR="00BA600F">
        <w:rPr>
          <w:rFonts w:ascii="Times New Roman" w:hAnsi="Times New Roman"/>
          <w:bCs/>
          <w:szCs w:val="22"/>
        </w:rPr>
        <w:t xml:space="preserve"> boli </w:t>
      </w:r>
      <w:r w:rsidRPr="0072101A" w:rsidR="005E2A22">
        <w:rPr>
          <w:rFonts w:ascii="Times New Roman" w:hAnsi="Times New Roman"/>
          <w:bCs/>
          <w:szCs w:val="22"/>
        </w:rPr>
        <w:t xml:space="preserve">vykázané </w:t>
      </w:r>
      <w:r w:rsidRPr="0072101A" w:rsidR="00BA600F">
        <w:rPr>
          <w:rFonts w:ascii="Times New Roman" w:hAnsi="Times New Roman"/>
          <w:bCs/>
          <w:szCs w:val="22"/>
        </w:rPr>
        <w:t xml:space="preserve">v hodnote </w:t>
      </w:r>
      <w:r w:rsidRPr="0072101A" w:rsidR="00345C1E">
        <w:rPr>
          <w:rFonts w:ascii="Times New Roman" w:hAnsi="Times New Roman"/>
          <w:bCs/>
          <w:szCs w:val="22"/>
        </w:rPr>
        <w:t>31 324</w:t>
      </w:r>
      <w:r w:rsidRPr="0072101A" w:rsidR="00BA600F">
        <w:rPr>
          <w:rFonts w:ascii="Times New Roman" w:hAnsi="Times New Roman"/>
          <w:bCs/>
          <w:szCs w:val="22"/>
        </w:rPr>
        <w:t xml:space="preserve"> tis. eur</w:t>
      </w:r>
      <w:r w:rsidRPr="0072101A" w:rsidR="000100D0">
        <w:rPr>
          <w:rFonts w:ascii="Times New Roman" w:hAnsi="Times New Roman"/>
          <w:bCs/>
          <w:szCs w:val="22"/>
        </w:rPr>
        <w:t>.</w:t>
      </w:r>
    </w:p>
    <w:p w:rsidR="002943E8" w:rsidRPr="0072101A" w:rsidP="008F6F24">
      <w:pPr>
        <w:numPr>
          <w:numId w:val="24"/>
        </w:numPr>
        <w:bidi w:val="0"/>
        <w:spacing w:before="200" w:line="336" w:lineRule="auto"/>
        <w:ind w:left="426" w:hanging="426"/>
        <w:jc w:val="both"/>
        <w:rPr>
          <w:rFonts w:ascii="Times New Roman" w:hAnsi="Times New Roman"/>
          <w:b/>
          <w:bCs/>
          <w:sz w:val="24"/>
          <w:szCs w:val="24"/>
        </w:rPr>
      </w:pPr>
      <w:r w:rsidRPr="0072101A">
        <w:rPr>
          <w:rFonts w:ascii="Times New Roman" w:hAnsi="Times New Roman"/>
          <w:b/>
          <w:bCs/>
          <w:sz w:val="24"/>
          <w:szCs w:val="24"/>
        </w:rPr>
        <w:t>Odpisy, rezervy a opravné položky</w:t>
      </w:r>
    </w:p>
    <w:p w:rsidR="000E1D9C" w:rsidRPr="0072101A" w:rsidP="002943E8">
      <w:pPr>
        <w:bidi w:val="0"/>
        <w:spacing w:after="120" w:line="336" w:lineRule="auto"/>
        <w:jc w:val="both"/>
        <w:rPr>
          <w:rFonts w:ascii="Times New Roman" w:hAnsi="Times New Roman"/>
          <w:bCs/>
          <w:szCs w:val="22"/>
        </w:rPr>
      </w:pPr>
      <w:r w:rsidRPr="0072101A" w:rsidR="002943E8">
        <w:rPr>
          <w:rFonts w:ascii="Times New Roman" w:hAnsi="Times New Roman"/>
          <w:bCs/>
          <w:szCs w:val="22"/>
        </w:rPr>
        <w:t xml:space="preserve">Náklady na odpisy, tvorbu rezerv a opravných položiek dosiahli spolu sumu </w:t>
      </w:r>
      <w:r w:rsidRPr="0072101A" w:rsidR="00956CF3">
        <w:rPr>
          <w:rFonts w:ascii="Times New Roman" w:hAnsi="Times New Roman"/>
          <w:bCs/>
          <w:szCs w:val="22"/>
        </w:rPr>
        <w:t xml:space="preserve">10 911 371 tis. eur </w:t>
      </w:r>
      <w:r w:rsidRPr="0072101A" w:rsidR="002943E8">
        <w:rPr>
          <w:rFonts w:ascii="Times New Roman" w:hAnsi="Times New Roman"/>
          <w:bCs/>
          <w:szCs w:val="22"/>
        </w:rPr>
        <w:t xml:space="preserve">a medziročne boli </w:t>
      </w:r>
      <w:r w:rsidRPr="0072101A" w:rsidR="00956CF3">
        <w:rPr>
          <w:rFonts w:ascii="Times New Roman" w:hAnsi="Times New Roman"/>
          <w:bCs/>
          <w:szCs w:val="22"/>
        </w:rPr>
        <w:t>vyššie 4 615 058 tis. eur</w:t>
      </w:r>
      <w:r w:rsidRPr="0072101A" w:rsidR="002943E8">
        <w:rPr>
          <w:rFonts w:ascii="Times New Roman" w:hAnsi="Times New Roman"/>
          <w:bCs/>
          <w:szCs w:val="22"/>
        </w:rPr>
        <w:t xml:space="preserve">. Na tomto </w:t>
      </w:r>
      <w:r w:rsidRPr="0072101A">
        <w:rPr>
          <w:rFonts w:ascii="Times New Roman" w:hAnsi="Times New Roman"/>
          <w:bCs/>
          <w:szCs w:val="22"/>
        </w:rPr>
        <w:t>zvýšení</w:t>
      </w:r>
      <w:r w:rsidRPr="0072101A" w:rsidR="002943E8">
        <w:rPr>
          <w:rFonts w:ascii="Times New Roman" w:hAnsi="Times New Roman"/>
          <w:bCs/>
          <w:szCs w:val="22"/>
        </w:rPr>
        <w:t xml:space="preserve"> sa v rozhodujúcej miere podieľala </w:t>
      </w:r>
      <w:r w:rsidRPr="0072101A">
        <w:rPr>
          <w:rFonts w:ascii="Times New Roman" w:hAnsi="Times New Roman"/>
          <w:bCs/>
          <w:szCs w:val="22"/>
        </w:rPr>
        <w:t>vyššia</w:t>
      </w:r>
      <w:r w:rsidRPr="0072101A" w:rsidR="002943E8">
        <w:rPr>
          <w:rFonts w:ascii="Times New Roman" w:hAnsi="Times New Roman"/>
          <w:bCs/>
          <w:szCs w:val="22"/>
        </w:rPr>
        <w:t xml:space="preserve"> tvorba rezerv o</w:t>
      </w:r>
      <w:r w:rsidRPr="0072101A">
        <w:rPr>
          <w:rFonts w:ascii="Times New Roman" w:hAnsi="Times New Roman"/>
          <w:bCs/>
          <w:szCs w:val="22"/>
        </w:rPr>
        <w:t> 4 527 516</w:t>
      </w:r>
      <w:r w:rsidRPr="0072101A" w:rsidR="002943E8">
        <w:rPr>
          <w:rFonts w:ascii="Times New Roman" w:hAnsi="Times New Roman"/>
          <w:bCs/>
          <w:szCs w:val="22"/>
        </w:rPr>
        <w:t xml:space="preserve"> tis. eur. Dôvodom bol</w:t>
      </w:r>
      <w:r w:rsidRPr="0072101A">
        <w:rPr>
          <w:rFonts w:ascii="Times New Roman" w:hAnsi="Times New Roman"/>
          <w:bCs/>
          <w:szCs w:val="22"/>
        </w:rPr>
        <w:t xml:space="preserve">i najmä ostatné rezervy kapitol štátneho rozpočtu, ktoré na základe expertného odhadu tvorili rezervy na zamestnanecké požitky štátnych rozpočtových a štátnych príspevkových organizácií. </w:t>
      </w:r>
    </w:p>
    <w:p w:rsidR="002943E8" w:rsidRPr="0072101A" w:rsidP="002943E8">
      <w:pPr>
        <w:bidi w:val="0"/>
        <w:spacing w:after="120" w:line="336" w:lineRule="auto"/>
        <w:jc w:val="both"/>
        <w:rPr>
          <w:rFonts w:ascii="Times New Roman" w:hAnsi="Times New Roman"/>
          <w:bCs/>
          <w:szCs w:val="22"/>
        </w:rPr>
      </w:pPr>
      <w:r w:rsidRPr="0072101A">
        <w:rPr>
          <w:rFonts w:ascii="Times New Roman" w:hAnsi="Times New Roman"/>
          <w:bCs/>
          <w:szCs w:val="22"/>
          <w:u w:val="single"/>
        </w:rPr>
        <w:t>Tvorba rezerv</w:t>
      </w:r>
      <w:r w:rsidRPr="0072101A">
        <w:rPr>
          <w:rFonts w:ascii="Times New Roman" w:hAnsi="Times New Roman"/>
          <w:bCs/>
          <w:szCs w:val="22"/>
        </w:rPr>
        <w:t xml:space="preserve"> dosiahla</w:t>
      </w:r>
      <w:r w:rsidRPr="0072101A" w:rsidR="009E2EF8">
        <w:rPr>
          <w:rFonts w:ascii="Times New Roman" w:hAnsi="Times New Roman"/>
          <w:bCs/>
          <w:szCs w:val="22"/>
        </w:rPr>
        <w:t xml:space="preserve"> </w:t>
      </w:r>
      <w:r w:rsidRPr="0072101A" w:rsidR="000E1D9C">
        <w:rPr>
          <w:rFonts w:ascii="Times New Roman" w:hAnsi="Times New Roman"/>
          <w:bCs/>
          <w:szCs w:val="22"/>
        </w:rPr>
        <w:t>7</w:t>
      </w:r>
      <w:r w:rsidRPr="0072101A" w:rsidR="00482116">
        <w:rPr>
          <w:rFonts w:ascii="Times New Roman" w:hAnsi="Times New Roman"/>
          <w:bCs/>
          <w:szCs w:val="22"/>
        </w:rPr>
        <w:t> </w:t>
      </w:r>
      <w:r w:rsidRPr="0072101A" w:rsidR="000E1D9C">
        <w:rPr>
          <w:rFonts w:ascii="Times New Roman" w:hAnsi="Times New Roman"/>
          <w:bCs/>
          <w:szCs w:val="22"/>
        </w:rPr>
        <w:t>8</w:t>
      </w:r>
      <w:r w:rsidRPr="0072101A" w:rsidR="00482116">
        <w:rPr>
          <w:rFonts w:ascii="Times New Roman" w:hAnsi="Times New Roman"/>
          <w:bCs/>
          <w:szCs w:val="22"/>
        </w:rPr>
        <w:t>53 294</w:t>
      </w:r>
      <w:r w:rsidRPr="0072101A" w:rsidR="000E1D9C">
        <w:rPr>
          <w:rFonts w:ascii="Times New Roman" w:hAnsi="Times New Roman"/>
          <w:bCs/>
          <w:szCs w:val="22"/>
        </w:rPr>
        <w:t xml:space="preserve"> tis. eur a t</w:t>
      </w:r>
      <w:r w:rsidRPr="0072101A">
        <w:rPr>
          <w:rFonts w:ascii="Times New Roman" w:hAnsi="Times New Roman"/>
          <w:bCs/>
          <w:szCs w:val="22"/>
        </w:rPr>
        <w:t xml:space="preserve">vorba </w:t>
      </w:r>
      <w:r w:rsidRPr="0072101A">
        <w:rPr>
          <w:rFonts w:ascii="Times New Roman" w:hAnsi="Times New Roman"/>
          <w:bCs/>
          <w:szCs w:val="22"/>
          <w:u w:val="single"/>
        </w:rPr>
        <w:t>opravných položiek</w:t>
      </w:r>
      <w:r w:rsidRPr="0072101A">
        <w:rPr>
          <w:rFonts w:ascii="Times New Roman" w:hAnsi="Times New Roman"/>
          <w:bCs/>
          <w:szCs w:val="22"/>
        </w:rPr>
        <w:t xml:space="preserve"> dosiahla </w:t>
      </w:r>
      <w:r w:rsidRPr="0072101A" w:rsidR="00482116">
        <w:rPr>
          <w:rFonts w:ascii="Times New Roman" w:hAnsi="Times New Roman"/>
          <w:bCs/>
          <w:szCs w:val="22"/>
        </w:rPr>
        <w:t>1 045 916 tis. eur</w:t>
      </w:r>
      <w:r w:rsidRPr="0072101A" w:rsidR="000E1D9C">
        <w:rPr>
          <w:rFonts w:ascii="Times New Roman" w:hAnsi="Times New Roman"/>
          <w:bCs/>
          <w:szCs w:val="22"/>
        </w:rPr>
        <w:t xml:space="preserve">. </w:t>
      </w:r>
      <w:r w:rsidRPr="00D016D8">
        <w:rPr>
          <w:rFonts w:ascii="Times New Roman" w:hAnsi="Times New Roman"/>
          <w:bCs/>
          <w:szCs w:val="22"/>
          <w:u w:val="single"/>
        </w:rPr>
        <w:t>Od</w:t>
      </w:r>
      <w:r w:rsidRPr="0072101A">
        <w:rPr>
          <w:rFonts w:ascii="Times New Roman" w:hAnsi="Times New Roman"/>
          <w:bCs/>
          <w:szCs w:val="22"/>
          <w:u w:val="single"/>
        </w:rPr>
        <w:t>pisy dlhodobého majetku</w:t>
      </w:r>
      <w:r w:rsidRPr="0072101A">
        <w:rPr>
          <w:rFonts w:ascii="Times New Roman" w:hAnsi="Times New Roman"/>
          <w:bCs/>
          <w:szCs w:val="22"/>
        </w:rPr>
        <w:t xml:space="preserve"> dosiahli </w:t>
      </w:r>
      <w:r w:rsidRPr="0072101A" w:rsidR="000E1D9C">
        <w:rPr>
          <w:rFonts w:ascii="Times New Roman" w:hAnsi="Times New Roman"/>
          <w:bCs/>
          <w:szCs w:val="22"/>
        </w:rPr>
        <w:t xml:space="preserve">2 007 866 </w:t>
      </w:r>
      <w:r w:rsidRPr="0072101A">
        <w:rPr>
          <w:rFonts w:ascii="Times New Roman" w:hAnsi="Times New Roman"/>
          <w:bCs/>
          <w:szCs w:val="22"/>
        </w:rPr>
        <w:t>tis. eur a medziročne boli vyššie o</w:t>
      </w:r>
      <w:r w:rsidRPr="0072101A" w:rsidR="000E1D9C">
        <w:rPr>
          <w:rFonts w:ascii="Times New Roman" w:hAnsi="Times New Roman"/>
          <w:bCs/>
          <w:szCs w:val="22"/>
        </w:rPr>
        <w:t> </w:t>
      </w:r>
      <w:r w:rsidRPr="0072101A">
        <w:rPr>
          <w:rFonts w:ascii="Times New Roman" w:hAnsi="Times New Roman"/>
          <w:bCs/>
          <w:szCs w:val="22"/>
        </w:rPr>
        <w:t>6</w:t>
      </w:r>
      <w:r w:rsidRPr="0072101A" w:rsidR="000E1D9C">
        <w:rPr>
          <w:rFonts w:ascii="Times New Roman" w:hAnsi="Times New Roman"/>
          <w:bCs/>
          <w:szCs w:val="22"/>
        </w:rPr>
        <w:t xml:space="preserve">2 821 </w:t>
      </w:r>
      <w:r w:rsidRPr="0072101A">
        <w:rPr>
          <w:rFonts w:ascii="Times New Roman" w:hAnsi="Times New Roman"/>
          <w:bCs/>
          <w:szCs w:val="22"/>
        </w:rPr>
        <w:t>tis. eur.</w:t>
      </w:r>
    </w:p>
    <w:p w:rsidR="002943E8" w:rsidRPr="0072101A" w:rsidP="002943E8">
      <w:pPr>
        <w:bidi w:val="0"/>
        <w:spacing w:after="120" w:line="336" w:lineRule="auto"/>
        <w:jc w:val="both"/>
        <w:rPr>
          <w:rFonts w:ascii="Times New Roman" w:hAnsi="Times New Roman"/>
          <w:bCs/>
          <w:szCs w:val="22"/>
        </w:rPr>
      </w:pPr>
      <w:r w:rsidRPr="0072101A">
        <w:rPr>
          <w:rFonts w:ascii="Times New Roman" w:hAnsi="Times New Roman"/>
          <w:bCs/>
          <w:szCs w:val="22"/>
        </w:rPr>
        <w:t xml:space="preserve">Z pohľadu subjektov a najvýznamnejších hodnôt vykazuje najvyššiu hodnotu </w:t>
      </w:r>
      <w:r w:rsidRPr="0072101A" w:rsidR="009E2EF8">
        <w:rPr>
          <w:rFonts w:ascii="Times New Roman" w:hAnsi="Times New Roman"/>
          <w:bCs/>
          <w:szCs w:val="22"/>
        </w:rPr>
        <w:t xml:space="preserve">rezerv </w:t>
      </w:r>
      <w:r w:rsidRPr="0072101A">
        <w:rPr>
          <w:rFonts w:ascii="Times New Roman" w:hAnsi="Times New Roman"/>
          <w:bCs/>
          <w:szCs w:val="22"/>
        </w:rPr>
        <w:t xml:space="preserve">Všeobecná zdravotná poisťovňa, </w:t>
      </w:r>
      <w:r w:rsidRPr="0072101A" w:rsidR="00DC5090">
        <w:rPr>
          <w:rFonts w:ascii="Times New Roman" w:hAnsi="Times New Roman"/>
          <w:bCs/>
          <w:szCs w:val="22"/>
        </w:rPr>
        <w:t>a.s.</w:t>
      </w:r>
      <w:r w:rsidRPr="0072101A">
        <w:rPr>
          <w:rFonts w:ascii="Times New Roman" w:hAnsi="Times New Roman"/>
          <w:bCs/>
          <w:szCs w:val="22"/>
        </w:rPr>
        <w:t xml:space="preserve"> v</w:t>
      </w:r>
      <w:r w:rsidRPr="0072101A" w:rsidR="00482116">
        <w:rPr>
          <w:rFonts w:ascii="Times New Roman" w:hAnsi="Times New Roman"/>
          <w:bCs/>
          <w:szCs w:val="22"/>
        </w:rPr>
        <w:t> </w:t>
      </w:r>
      <w:r w:rsidRPr="0072101A">
        <w:rPr>
          <w:rFonts w:ascii="Times New Roman" w:hAnsi="Times New Roman"/>
          <w:bCs/>
          <w:szCs w:val="22"/>
        </w:rPr>
        <w:t>hodnote</w:t>
      </w:r>
      <w:r w:rsidRPr="0072101A" w:rsidR="00482116">
        <w:rPr>
          <w:rFonts w:ascii="Times New Roman" w:hAnsi="Times New Roman"/>
          <w:bCs/>
          <w:szCs w:val="22"/>
        </w:rPr>
        <w:t xml:space="preserve"> 2 650 686</w:t>
      </w:r>
      <w:r w:rsidRPr="0072101A">
        <w:rPr>
          <w:rFonts w:ascii="Times New Roman" w:hAnsi="Times New Roman"/>
          <w:bCs/>
          <w:szCs w:val="22"/>
        </w:rPr>
        <w:t xml:space="preserve"> tis. eur. Súvisí to s tvorbou technických rezerv na poistné a úhrady za poskytovanie zdravotnej starostlivosti. Z rozpočtových organizácií vykazuje najvyššiu tvorbu rezerv Ministerstvo </w:t>
      </w:r>
      <w:r w:rsidRPr="0072101A" w:rsidR="00482116">
        <w:rPr>
          <w:rFonts w:ascii="Times New Roman" w:hAnsi="Times New Roman"/>
          <w:bCs/>
          <w:szCs w:val="22"/>
        </w:rPr>
        <w:t>vnútra</w:t>
      </w:r>
      <w:r w:rsidRPr="0072101A">
        <w:rPr>
          <w:rFonts w:ascii="Times New Roman" w:hAnsi="Times New Roman"/>
          <w:bCs/>
          <w:szCs w:val="22"/>
        </w:rPr>
        <w:t xml:space="preserve"> SR </w:t>
      </w:r>
      <w:r w:rsidRPr="0072101A" w:rsidR="00482116">
        <w:rPr>
          <w:rFonts w:ascii="Times New Roman" w:hAnsi="Times New Roman"/>
          <w:bCs/>
          <w:szCs w:val="22"/>
        </w:rPr>
        <w:t>2 520 359</w:t>
      </w:r>
      <w:r w:rsidRPr="0072101A">
        <w:rPr>
          <w:rFonts w:ascii="Times New Roman" w:hAnsi="Times New Roman"/>
          <w:bCs/>
          <w:szCs w:val="22"/>
        </w:rPr>
        <w:t xml:space="preserve"> tis. eur na </w:t>
      </w:r>
      <w:r w:rsidRPr="0072101A" w:rsidR="00482116">
        <w:rPr>
          <w:rFonts w:ascii="Times New Roman" w:hAnsi="Times New Roman"/>
          <w:bCs/>
          <w:szCs w:val="22"/>
        </w:rPr>
        <w:t>zamestnanecké požitky</w:t>
      </w:r>
      <w:r w:rsidRPr="0072101A">
        <w:rPr>
          <w:rFonts w:ascii="Times New Roman" w:hAnsi="Times New Roman"/>
          <w:bCs/>
          <w:szCs w:val="22"/>
        </w:rPr>
        <w:t xml:space="preserve">. </w:t>
      </w:r>
    </w:p>
    <w:p w:rsidR="002943E8" w:rsidRPr="0072101A" w:rsidP="002943E8">
      <w:pPr>
        <w:bidi w:val="0"/>
        <w:spacing w:after="0" w:line="336" w:lineRule="auto"/>
        <w:jc w:val="both"/>
        <w:rPr>
          <w:rFonts w:ascii="Times New Roman" w:hAnsi="Times New Roman"/>
          <w:bCs/>
          <w:szCs w:val="22"/>
        </w:rPr>
      </w:pPr>
      <w:r w:rsidRPr="0072101A">
        <w:rPr>
          <w:rFonts w:ascii="Times New Roman" w:hAnsi="Times New Roman"/>
          <w:bCs/>
          <w:szCs w:val="22"/>
        </w:rPr>
        <w:t xml:space="preserve">Náklady na tvorbu opravných položiek sú najvýznamnejšie v kapitole Ministerstva financií SR v sume </w:t>
      </w:r>
      <w:r w:rsidRPr="0072101A" w:rsidR="00482116">
        <w:rPr>
          <w:rFonts w:ascii="Times New Roman" w:hAnsi="Times New Roman"/>
          <w:bCs/>
          <w:szCs w:val="22"/>
        </w:rPr>
        <w:t>745 301</w:t>
      </w:r>
      <w:r w:rsidRPr="0072101A">
        <w:rPr>
          <w:rFonts w:ascii="Times New Roman" w:hAnsi="Times New Roman"/>
          <w:bCs/>
          <w:szCs w:val="22"/>
        </w:rPr>
        <w:t> </w:t>
      </w:r>
      <w:r w:rsidRPr="0072101A" w:rsidR="00C53807">
        <w:rPr>
          <w:rFonts w:ascii="Times New Roman" w:hAnsi="Times New Roman"/>
          <w:bCs/>
          <w:szCs w:val="22"/>
        </w:rPr>
        <w:t>tis.</w:t>
      </w:r>
      <w:r w:rsidRPr="0072101A">
        <w:rPr>
          <w:rFonts w:ascii="Times New Roman" w:hAnsi="Times New Roman"/>
          <w:bCs/>
          <w:szCs w:val="22"/>
        </w:rPr>
        <w:t xml:space="preserve"> eur, ktoré boli tvorené k pohľadávkam po splatnosti a Správa štátnych hmotných rezerv </w:t>
      </w:r>
      <w:r w:rsidRPr="0072101A" w:rsidR="00C53807">
        <w:rPr>
          <w:rFonts w:ascii="Times New Roman" w:hAnsi="Times New Roman"/>
          <w:bCs/>
          <w:szCs w:val="22"/>
        </w:rPr>
        <w:t xml:space="preserve">SR </w:t>
      </w:r>
      <w:r w:rsidRPr="0072101A">
        <w:rPr>
          <w:rFonts w:ascii="Times New Roman" w:hAnsi="Times New Roman"/>
          <w:bCs/>
          <w:szCs w:val="22"/>
        </w:rPr>
        <w:t>vytvorila opravné položky v hodnote 45 </w:t>
      </w:r>
      <w:r w:rsidRPr="0072101A" w:rsidR="00482116">
        <w:rPr>
          <w:rFonts w:ascii="Times New Roman" w:hAnsi="Times New Roman"/>
          <w:bCs/>
          <w:szCs w:val="22"/>
        </w:rPr>
        <w:t>417</w:t>
      </w:r>
      <w:r w:rsidRPr="0072101A">
        <w:rPr>
          <w:rFonts w:ascii="Times New Roman" w:hAnsi="Times New Roman"/>
          <w:bCs/>
          <w:szCs w:val="22"/>
        </w:rPr>
        <w:t> </w:t>
      </w:r>
      <w:r w:rsidRPr="0072101A" w:rsidR="00C53807">
        <w:rPr>
          <w:rFonts w:ascii="Times New Roman" w:hAnsi="Times New Roman"/>
          <w:bCs/>
          <w:szCs w:val="22"/>
        </w:rPr>
        <w:t>tis.</w:t>
      </w:r>
      <w:r w:rsidRPr="0072101A">
        <w:rPr>
          <w:rFonts w:ascii="Times New Roman" w:hAnsi="Times New Roman"/>
          <w:bCs/>
          <w:szCs w:val="22"/>
        </w:rPr>
        <w:t xml:space="preserve"> eur k nesplateným pohľadávkam.</w:t>
      </w:r>
    </w:p>
    <w:p w:rsidR="00ED7096" w:rsidRPr="0072101A" w:rsidP="008F6F24">
      <w:pPr>
        <w:numPr>
          <w:numId w:val="24"/>
        </w:numPr>
        <w:bidi w:val="0"/>
        <w:spacing w:before="200" w:line="336" w:lineRule="auto"/>
        <w:ind w:left="426" w:hanging="426"/>
        <w:jc w:val="both"/>
        <w:rPr>
          <w:rFonts w:ascii="Times New Roman" w:hAnsi="Times New Roman"/>
          <w:b/>
          <w:bCs/>
          <w:sz w:val="24"/>
          <w:szCs w:val="24"/>
        </w:rPr>
      </w:pPr>
      <w:r w:rsidRPr="0072101A" w:rsidR="00CD7C4F">
        <w:rPr>
          <w:rFonts w:ascii="Times New Roman" w:hAnsi="Times New Roman"/>
          <w:b/>
          <w:bCs/>
          <w:sz w:val="24"/>
          <w:szCs w:val="24"/>
        </w:rPr>
        <w:t>Ostatné náklady na prevádzkovú činnosť</w:t>
      </w:r>
    </w:p>
    <w:p w:rsidR="002A4E25" w:rsidRPr="0072101A" w:rsidP="00142D17">
      <w:pPr>
        <w:bidi w:val="0"/>
        <w:spacing w:after="120" w:line="336" w:lineRule="auto"/>
        <w:jc w:val="both"/>
        <w:rPr>
          <w:rFonts w:ascii="Times New Roman" w:hAnsi="Times New Roman"/>
          <w:bCs/>
          <w:szCs w:val="22"/>
        </w:rPr>
      </w:pPr>
      <w:r w:rsidRPr="0072101A" w:rsidR="00CF1CF8">
        <w:rPr>
          <w:rFonts w:ascii="Times New Roman" w:hAnsi="Times New Roman"/>
          <w:bCs/>
          <w:szCs w:val="22"/>
        </w:rPr>
        <w:t>Ostatné náklady na prevádzkovú činnosť</w:t>
      </w:r>
      <w:r w:rsidRPr="0072101A" w:rsidR="00F35F13">
        <w:rPr>
          <w:rFonts w:ascii="Times New Roman" w:hAnsi="Times New Roman"/>
          <w:bCs/>
          <w:szCs w:val="22"/>
        </w:rPr>
        <w:t xml:space="preserve"> bol</w:t>
      </w:r>
      <w:r w:rsidRPr="0072101A" w:rsidR="005E2A22">
        <w:rPr>
          <w:rFonts w:ascii="Times New Roman" w:hAnsi="Times New Roman"/>
          <w:bCs/>
          <w:szCs w:val="22"/>
        </w:rPr>
        <w:t>i</w:t>
      </w:r>
      <w:r w:rsidRPr="0072101A" w:rsidR="00F35F13">
        <w:rPr>
          <w:rFonts w:ascii="Times New Roman" w:hAnsi="Times New Roman"/>
          <w:bCs/>
          <w:szCs w:val="22"/>
        </w:rPr>
        <w:t xml:space="preserve"> tvoren</w:t>
      </w:r>
      <w:r w:rsidRPr="0072101A" w:rsidR="005E2A22">
        <w:rPr>
          <w:rFonts w:ascii="Times New Roman" w:hAnsi="Times New Roman"/>
          <w:bCs/>
          <w:szCs w:val="22"/>
        </w:rPr>
        <w:t>é</w:t>
      </w:r>
      <w:r w:rsidRPr="0072101A" w:rsidR="00F35F13">
        <w:rPr>
          <w:rFonts w:ascii="Times New Roman" w:hAnsi="Times New Roman"/>
          <w:bCs/>
          <w:szCs w:val="22"/>
        </w:rPr>
        <w:t xml:space="preserve"> najmä </w:t>
      </w:r>
      <w:r w:rsidRPr="0072101A" w:rsidR="00436D58">
        <w:rPr>
          <w:rFonts w:ascii="Times New Roman" w:hAnsi="Times New Roman"/>
          <w:bCs/>
          <w:szCs w:val="22"/>
          <w:u w:val="single"/>
        </w:rPr>
        <w:t>odpisom pohľadávok</w:t>
      </w:r>
      <w:r w:rsidRPr="0072101A" w:rsidR="00436D58">
        <w:rPr>
          <w:rFonts w:ascii="Times New Roman" w:hAnsi="Times New Roman"/>
          <w:bCs/>
          <w:szCs w:val="22"/>
        </w:rPr>
        <w:t xml:space="preserve"> </w:t>
      </w:r>
      <w:r w:rsidRPr="0072101A" w:rsidR="007F7E1E">
        <w:rPr>
          <w:rFonts w:ascii="Times New Roman" w:hAnsi="Times New Roman"/>
          <w:bCs/>
          <w:szCs w:val="22"/>
        </w:rPr>
        <w:t xml:space="preserve">za </w:t>
      </w:r>
      <w:r w:rsidRPr="0072101A" w:rsidR="005F2385">
        <w:rPr>
          <w:rFonts w:ascii="Times New Roman" w:hAnsi="Times New Roman"/>
          <w:bCs/>
          <w:szCs w:val="22"/>
        </w:rPr>
        <w:t>535 152</w:t>
      </w:r>
      <w:r w:rsidRPr="0072101A" w:rsidR="00436D58">
        <w:rPr>
          <w:rFonts w:ascii="Times New Roman" w:hAnsi="Times New Roman"/>
          <w:bCs/>
          <w:szCs w:val="22"/>
        </w:rPr>
        <w:t xml:space="preserve"> tis. eur,</w:t>
      </w:r>
      <w:r w:rsidRPr="0072101A" w:rsidR="00436D58">
        <w:rPr>
          <w:rFonts w:ascii="Times New Roman" w:hAnsi="Times New Roman"/>
          <w:bCs/>
          <w:szCs w:val="22"/>
          <w:u w:val="single"/>
        </w:rPr>
        <w:t xml:space="preserve"> </w:t>
      </w:r>
      <w:r w:rsidRPr="0072101A" w:rsidR="00F35F13">
        <w:rPr>
          <w:rFonts w:ascii="Times New Roman" w:hAnsi="Times New Roman"/>
          <w:bCs/>
          <w:szCs w:val="22"/>
          <w:u w:val="single"/>
        </w:rPr>
        <w:t>zostatkovou cenou predaného dlhodobého majetku</w:t>
      </w:r>
      <w:r w:rsidRPr="0072101A" w:rsidR="00F35F13">
        <w:rPr>
          <w:rFonts w:ascii="Times New Roman" w:hAnsi="Times New Roman"/>
          <w:bCs/>
          <w:szCs w:val="22"/>
        </w:rPr>
        <w:t xml:space="preserve"> </w:t>
      </w:r>
      <w:r w:rsidRPr="0072101A" w:rsidR="007F7E1E">
        <w:rPr>
          <w:rFonts w:ascii="Times New Roman" w:hAnsi="Times New Roman"/>
          <w:bCs/>
          <w:szCs w:val="22"/>
        </w:rPr>
        <w:t xml:space="preserve">za </w:t>
      </w:r>
      <w:r w:rsidRPr="0072101A" w:rsidR="005F2385">
        <w:rPr>
          <w:rFonts w:ascii="Times New Roman" w:hAnsi="Times New Roman"/>
          <w:bCs/>
          <w:szCs w:val="22"/>
        </w:rPr>
        <w:t>88 405 t</w:t>
      </w:r>
      <w:r w:rsidRPr="0072101A" w:rsidR="00F35F13">
        <w:rPr>
          <w:rFonts w:ascii="Times New Roman" w:hAnsi="Times New Roman"/>
          <w:bCs/>
          <w:szCs w:val="22"/>
        </w:rPr>
        <w:t xml:space="preserve">is. eur, </w:t>
      </w:r>
      <w:r w:rsidRPr="0072101A">
        <w:rPr>
          <w:rFonts w:ascii="Times New Roman" w:hAnsi="Times New Roman"/>
          <w:bCs/>
          <w:szCs w:val="22"/>
        </w:rPr>
        <w:t xml:space="preserve">nákladmi na </w:t>
      </w:r>
      <w:r w:rsidRPr="0072101A">
        <w:rPr>
          <w:rFonts w:ascii="Times New Roman" w:hAnsi="Times New Roman"/>
          <w:bCs/>
          <w:szCs w:val="22"/>
          <w:u w:val="single"/>
        </w:rPr>
        <w:t>pokuty a penále</w:t>
      </w:r>
      <w:r w:rsidRPr="0072101A">
        <w:rPr>
          <w:rFonts w:ascii="Times New Roman" w:hAnsi="Times New Roman"/>
          <w:bCs/>
          <w:szCs w:val="22"/>
        </w:rPr>
        <w:t xml:space="preserve"> vo výške</w:t>
      </w:r>
      <w:r w:rsidRPr="0072101A" w:rsidR="005F2385">
        <w:rPr>
          <w:rFonts w:ascii="Times New Roman" w:hAnsi="Times New Roman"/>
          <w:bCs/>
          <w:szCs w:val="22"/>
        </w:rPr>
        <w:t xml:space="preserve"> 87 075</w:t>
      </w:r>
      <w:r w:rsidRPr="0072101A">
        <w:rPr>
          <w:rFonts w:ascii="Times New Roman" w:hAnsi="Times New Roman"/>
          <w:bCs/>
          <w:szCs w:val="22"/>
        </w:rPr>
        <w:t xml:space="preserve"> tis. eur</w:t>
      </w:r>
      <w:r w:rsidRPr="0072101A" w:rsidR="00F35F13">
        <w:rPr>
          <w:rFonts w:ascii="Times New Roman" w:hAnsi="Times New Roman"/>
          <w:bCs/>
          <w:szCs w:val="22"/>
        </w:rPr>
        <w:t xml:space="preserve"> a </w:t>
      </w:r>
      <w:r w:rsidRPr="0072101A" w:rsidR="00F35F13">
        <w:rPr>
          <w:rFonts w:ascii="Times New Roman" w:hAnsi="Times New Roman"/>
          <w:bCs/>
          <w:szCs w:val="22"/>
          <w:u w:val="single"/>
        </w:rPr>
        <w:t>ostatnými nákladmi</w:t>
      </w:r>
      <w:r w:rsidRPr="0072101A" w:rsidR="00F35F13">
        <w:rPr>
          <w:rFonts w:ascii="Times New Roman" w:hAnsi="Times New Roman"/>
          <w:bCs/>
          <w:szCs w:val="22"/>
        </w:rPr>
        <w:t xml:space="preserve"> </w:t>
      </w:r>
      <w:r w:rsidRPr="0072101A" w:rsidR="00436D58">
        <w:rPr>
          <w:rFonts w:ascii="Times New Roman" w:hAnsi="Times New Roman"/>
          <w:bCs/>
          <w:szCs w:val="22"/>
        </w:rPr>
        <w:t xml:space="preserve">spolu za </w:t>
      </w:r>
      <w:r w:rsidRPr="0072101A" w:rsidR="009032C8">
        <w:rPr>
          <w:rFonts w:ascii="Times New Roman" w:hAnsi="Times New Roman"/>
          <w:bCs/>
          <w:szCs w:val="22"/>
        </w:rPr>
        <w:t>2 886 598</w:t>
      </w:r>
      <w:r w:rsidRPr="0072101A" w:rsidR="004E25CC">
        <w:rPr>
          <w:rFonts w:ascii="Times New Roman" w:hAnsi="Times New Roman"/>
          <w:bCs/>
          <w:szCs w:val="22"/>
        </w:rPr>
        <w:t xml:space="preserve"> </w:t>
      </w:r>
      <w:r w:rsidRPr="0072101A" w:rsidR="00F35F13">
        <w:rPr>
          <w:rFonts w:ascii="Times New Roman" w:hAnsi="Times New Roman"/>
          <w:bCs/>
          <w:szCs w:val="22"/>
        </w:rPr>
        <w:t>tis</w:t>
      </w:r>
      <w:r w:rsidRPr="0072101A" w:rsidR="004E25CC">
        <w:rPr>
          <w:rFonts w:ascii="Times New Roman" w:hAnsi="Times New Roman"/>
          <w:bCs/>
          <w:szCs w:val="22"/>
        </w:rPr>
        <w:t>.</w:t>
      </w:r>
      <w:r w:rsidRPr="0072101A" w:rsidR="00FA531B">
        <w:rPr>
          <w:rFonts w:ascii="Times New Roman" w:hAnsi="Times New Roman"/>
          <w:bCs/>
          <w:szCs w:val="22"/>
        </w:rPr>
        <w:t xml:space="preserve"> </w:t>
      </w:r>
      <w:r w:rsidRPr="0072101A">
        <w:rPr>
          <w:rFonts w:ascii="Times New Roman" w:hAnsi="Times New Roman"/>
          <w:bCs/>
          <w:szCs w:val="22"/>
        </w:rPr>
        <w:t xml:space="preserve">eur </w:t>
      </w:r>
      <w:r w:rsidRPr="0072101A" w:rsidR="00FA531B">
        <w:rPr>
          <w:rFonts w:ascii="Times New Roman" w:hAnsi="Times New Roman"/>
          <w:bCs/>
          <w:szCs w:val="22"/>
        </w:rPr>
        <w:t>(201</w:t>
      </w:r>
      <w:r w:rsidRPr="0072101A" w:rsidR="009032C8">
        <w:rPr>
          <w:rFonts w:ascii="Times New Roman" w:hAnsi="Times New Roman"/>
          <w:bCs/>
          <w:szCs w:val="22"/>
        </w:rPr>
        <w:t>3</w:t>
      </w:r>
      <w:r w:rsidRPr="0072101A" w:rsidR="00FA531B">
        <w:rPr>
          <w:rFonts w:ascii="Times New Roman" w:hAnsi="Times New Roman"/>
          <w:bCs/>
          <w:szCs w:val="22"/>
        </w:rPr>
        <w:t>:</w:t>
      </w:r>
      <w:r w:rsidRPr="0072101A" w:rsidR="00AB28E4">
        <w:rPr>
          <w:rFonts w:ascii="Times New Roman" w:hAnsi="Times New Roman"/>
          <w:bCs/>
          <w:szCs w:val="22"/>
        </w:rPr>
        <w:t xml:space="preserve"> </w:t>
      </w:r>
      <w:r w:rsidRPr="0072101A" w:rsidR="009032C8">
        <w:rPr>
          <w:rFonts w:ascii="Times New Roman" w:hAnsi="Times New Roman"/>
          <w:bCs/>
          <w:szCs w:val="22"/>
        </w:rPr>
        <w:t>3 059 152</w:t>
      </w:r>
      <w:r w:rsidRPr="0072101A" w:rsidR="00AB28E4">
        <w:rPr>
          <w:rFonts w:ascii="Times New Roman" w:hAnsi="Times New Roman"/>
          <w:bCs/>
          <w:szCs w:val="22"/>
        </w:rPr>
        <w:t xml:space="preserve"> tis. eur</w:t>
      </w:r>
      <w:r w:rsidRPr="0072101A" w:rsidR="00FA531B">
        <w:rPr>
          <w:rFonts w:ascii="Times New Roman" w:hAnsi="Times New Roman"/>
          <w:bCs/>
          <w:szCs w:val="22"/>
        </w:rPr>
        <w:t>)</w:t>
      </w:r>
      <w:r w:rsidRPr="0072101A">
        <w:rPr>
          <w:rFonts w:ascii="Times New Roman" w:hAnsi="Times New Roman"/>
          <w:bCs/>
          <w:szCs w:val="22"/>
        </w:rPr>
        <w:t>.</w:t>
      </w:r>
    </w:p>
    <w:p w:rsidR="005334C9" w:rsidRPr="0072101A" w:rsidP="00142D17">
      <w:pPr>
        <w:bidi w:val="0"/>
        <w:spacing w:after="120" w:line="336" w:lineRule="auto"/>
        <w:jc w:val="both"/>
        <w:rPr>
          <w:rFonts w:ascii="Times New Roman" w:hAnsi="Times New Roman"/>
          <w:bCs/>
          <w:szCs w:val="22"/>
        </w:rPr>
      </w:pPr>
      <w:r w:rsidRPr="0072101A">
        <w:rPr>
          <w:rFonts w:ascii="Times New Roman" w:hAnsi="Times New Roman"/>
          <w:bCs/>
          <w:szCs w:val="22"/>
        </w:rPr>
        <w:t xml:space="preserve">Celkovo ostatné náklady na prevádzkovú činnosť medziročne </w:t>
      </w:r>
      <w:r w:rsidRPr="0072101A" w:rsidR="00D716A5">
        <w:rPr>
          <w:rFonts w:ascii="Times New Roman" w:hAnsi="Times New Roman"/>
          <w:bCs/>
          <w:szCs w:val="22"/>
        </w:rPr>
        <w:t>poklesli</w:t>
      </w:r>
      <w:r w:rsidRPr="0072101A">
        <w:rPr>
          <w:rFonts w:ascii="Times New Roman" w:hAnsi="Times New Roman"/>
          <w:bCs/>
          <w:szCs w:val="22"/>
        </w:rPr>
        <w:t xml:space="preserve"> o</w:t>
      </w:r>
      <w:r w:rsidRPr="0072101A" w:rsidR="00D716A5">
        <w:rPr>
          <w:rFonts w:ascii="Times New Roman" w:hAnsi="Times New Roman"/>
          <w:bCs/>
          <w:szCs w:val="22"/>
        </w:rPr>
        <w:t> 282 071</w:t>
      </w:r>
      <w:r w:rsidRPr="0072101A">
        <w:rPr>
          <w:rFonts w:ascii="Times New Roman" w:hAnsi="Times New Roman"/>
          <w:bCs/>
          <w:szCs w:val="22"/>
        </w:rPr>
        <w:t xml:space="preserve"> tis. eur, najmä v subjektoch ústrednej správy, a to o</w:t>
      </w:r>
      <w:r w:rsidRPr="0072101A" w:rsidR="00D716A5">
        <w:rPr>
          <w:rFonts w:ascii="Times New Roman" w:hAnsi="Times New Roman"/>
          <w:bCs/>
          <w:szCs w:val="22"/>
        </w:rPr>
        <w:t> 195 241</w:t>
      </w:r>
      <w:r w:rsidRPr="0072101A">
        <w:rPr>
          <w:rFonts w:ascii="Times New Roman" w:hAnsi="Times New Roman"/>
          <w:bCs/>
          <w:szCs w:val="22"/>
        </w:rPr>
        <w:t xml:space="preserve"> tis. eur</w:t>
      </w:r>
      <w:r w:rsidRPr="0072101A" w:rsidR="00D716A5">
        <w:rPr>
          <w:rFonts w:ascii="Times New Roman" w:hAnsi="Times New Roman"/>
          <w:bCs/>
          <w:szCs w:val="22"/>
        </w:rPr>
        <w:t>.</w:t>
      </w:r>
      <w:r w:rsidRPr="0072101A" w:rsidR="00927247">
        <w:rPr>
          <w:rFonts w:ascii="Times New Roman" w:hAnsi="Times New Roman"/>
          <w:bCs/>
          <w:szCs w:val="22"/>
        </w:rPr>
        <w:t xml:space="preserve"> </w:t>
      </w:r>
    </w:p>
    <w:p w:rsidR="00DE5596" w:rsidRPr="0072101A" w:rsidP="00DE5596">
      <w:pPr>
        <w:pStyle w:val="Pismenka"/>
        <w:tabs>
          <w:tab w:val="num" w:pos="0"/>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Najvyššie náklady sa vykazujú v kapitole Ministerstva práce, sociálnych vecí a rodiny SR na poskytovanie príspevkov a dotácií z kapitoly (</w:t>
      </w:r>
      <w:r w:rsidRPr="0072101A" w:rsidR="00777A82">
        <w:rPr>
          <w:rFonts w:ascii="Times New Roman" w:hAnsi="Times New Roman"/>
          <w:b w:val="0"/>
          <w:bCs w:val="0"/>
          <w:sz w:val="22"/>
          <w:szCs w:val="22"/>
        </w:rPr>
        <w:t>1 256 890</w:t>
      </w:r>
      <w:r w:rsidRPr="0072101A">
        <w:rPr>
          <w:rFonts w:ascii="Times New Roman" w:hAnsi="Times New Roman"/>
          <w:b w:val="0"/>
          <w:bCs w:val="0"/>
          <w:sz w:val="22"/>
          <w:szCs w:val="22"/>
        </w:rPr>
        <w:t xml:space="preserve"> tis. eur). Tipos, </w:t>
      </w:r>
      <w:r w:rsidRPr="0072101A" w:rsidR="00DC5090">
        <w:rPr>
          <w:rFonts w:ascii="Times New Roman" w:hAnsi="Times New Roman"/>
          <w:b w:val="0"/>
          <w:bCs w:val="0"/>
          <w:sz w:val="22"/>
          <w:szCs w:val="22"/>
        </w:rPr>
        <w:t>a.s.</w:t>
      </w:r>
      <w:r w:rsidRPr="0072101A">
        <w:rPr>
          <w:rFonts w:ascii="Times New Roman" w:hAnsi="Times New Roman"/>
          <w:b w:val="0"/>
          <w:bCs w:val="0"/>
          <w:sz w:val="22"/>
          <w:szCs w:val="22"/>
        </w:rPr>
        <w:t xml:space="preserve"> vykazuje náklady na správne poplatky za udelené licencie na okamžité lotérie (</w:t>
      </w:r>
      <w:r w:rsidRPr="0072101A" w:rsidR="00777A82">
        <w:rPr>
          <w:rFonts w:ascii="Times New Roman" w:hAnsi="Times New Roman"/>
          <w:b w:val="0"/>
          <w:bCs w:val="0"/>
          <w:sz w:val="22"/>
          <w:szCs w:val="22"/>
        </w:rPr>
        <w:t>296 994</w:t>
      </w:r>
      <w:r w:rsidRPr="0072101A">
        <w:rPr>
          <w:rFonts w:ascii="Times New Roman" w:hAnsi="Times New Roman"/>
          <w:b w:val="0"/>
          <w:bCs w:val="0"/>
          <w:sz w:val="22"/>
          <w:szCs w:val="22"/>
        </w:rPr>
        <w:t> tis. eur), Vojenský úrad sociálneho zabezpečenia pod kapitolou Ministerstva obrany SR vykazuj</w:t>
      </w:r>
      <w:r w:rsidRPr="0072101A" w:rsidR="00777A82">
        <w:rPr>
          <w:rFonts w:ascii="Times New Roman" w:hAnsi="Times New Roman"/>
          <w:b w:val="0"/>
          <w:bCs w:val="0"/>
          <w:sz w:val="22"/>
          <w:szCs w:val="22"/>
        </w:rPr>
        <w:t>e</w:t>
      </w:r>
      <w:r w:rsidRPr="0072101A">
        <w:rPr>
          <w:rFonts w:ascii="Times New Roman" w:hAnsi="Times New Roman"/>
          <w:b w:val="0"/>
          <w:bCs w:val="0"/>
          <w:sz w:val="22"/>
          <w:szCs w:val="22"/>
        </w:rPr>
        <w:t> náklady na úhradu dávok čerpaných z osobitného účtu sociálneho zabezpečenia</w:t>
      </w:r>
      <w:r w:rsidRPr="0072101A">
        <w:rPr>
          <w:rFonts w:ascii="Times New Roman" w:hAnsi="Times New Roman"/>
          <w:bCs w:val="0"/>
          <w:sz w:val="22"/>
          <w:szCs w:val="22"/>
        </w:rPr>
        <w:t xml:space="preserve"> </w:t>
      </w:r>
      <w:r w:rsidRPr="0072101A">
        <w:rPr>
          <w:rFonts w:ascii="Times New Roman" w:hAnsi="Times New Roman"/>
          <w:b w:val="0"/>
          <w:bCs w:val="0"/>
          <w:sz w:val="22"/>
          <w:szCs w:val="22"/>
        </w:rPr>
        <w:t>vojakov a policajtov (</w:t>
      </w:r>
      <w:r w:rsidRPr="0072101A" w:rsidR="00777A82">
        <w:rPr>
          <w:rFonts w:ascii="Times New Roman" w:hAnsi="Times New Roman"/>
          <w:b w:val="0"/>
          <w:bCs w:val="0"/>
          <w:sz w:val="22"/>
          <w:szCs w:val="22"/>
        </w:rPr>
        <w:t>162 093</w:t>
      </w:r>
      <w:r w:rsidRPr="0072101A">
        <w:rPr>
          <w:rFonts w:ascii="Times New Roman" w:hAnsi="Times New Roman"/>
          <w:b w:val="0"/>
          <w:bCs w:val="0"/>
          <w:sz w:val="22"/>
          <w:szCs w:val="22"/>
        </w:rPr>
        <w:t> </w:t>
      </w:r>
      <w:r w:rsidRPr="0072101A" w:rsidR="00652746">
        <w:rPr>
          <w:rFonts w:ascii="Times New Roman" w:hAnsi="Times New Roman"/>
          <w:b w:val="0"/>
          <w:bCs w:val="0"/>
          <w:sz w:val="22"/>
          <w:szCs w:val="22"/>
        </w:rPr>
        <w:t>tis.</w:t>
      </w:r>
      <w:r w:rsidRPr="0072101A">
        <w:rPr>
          <w:rFonts w:ascii="Times New Roman" w:hAnsi="Times New Roman"/>
          <w:b w:val="0"/>
          <w:bCs w:val="0"/>
          <w:sz w:val="22"/>
          <w:szCs w:val="22"/>
        </w:rPr>
        <w:t xml:space="preserve"> eur). </w:t>
      </w:r>
    </w:p>
    <w:p w:rsidR="003A2461" w:rsidRPr="0072101A" w:rsidP="003A2461">
      <w:pPr>
        <w:pStyle w:val="Pismenka"/>
        <w:tabs>
          <w:tab w:val="num" w:pos="0"/>
          <w:tab w:val="clear" w:pos="426"/>
        </w:tabs>
        <w:bidi w:val="0"/>
        <w:spacing w:after="120" w:line="336" w:lineRule="auto"/>
        <w:ind w:left="0" w:firstLine="0"/>
        <w:rPr>
          <w:rFonts w:ascii="Times New Roman" w:hAnsi="Times New Roman"/>
          <w:b w:val="0"/>
          <w:bCs w:val="0"/>
          <w:sz w:val="22"/>
          <w:szCs w:val="22"/>
        </w:rPr>
      </w:pPr>
      <w:r w:rsidRPr="0072101A" w:rsidR="00C1471F">
        <w:rPr>
          <w:rFonts w:ascii="Times New Roman" w:hAnsi="Times New Roman"/>
          <w:b w:val="0"/>
          <w:bCs w:val="0"/>
          <w:sz w:val="22"/>
          <w:szCs w:val="22"/>
          <w:u w:val="single"/>
        </w:rPr>
        <w:t>Na nákladoch z odpisu pohľadávok</w:t>
      </w:r>
      <w:r w:rsidRPr="0072101A" w:rsidR="00C1471F">
        <w:rPr>
          <w:rFonts w:ascii="Times New Roman" w:hAnsi="Times New Roman"/>
          <w:b w:val="0"/>
          <w:bCs w:val="0"/>
          <w:sz w:val="22"/>
          <w:szCs w:val="22"/>
        </w:rPr>
        <w:t xml:space="preserve"> sa v rozhodujúcej miere podieľa Ministers</w:t>
      </w:r>
      <w:r w:rsidRPr="0072101A" w:rsidR="001B5FC5">
        <w:rPr>
          <w:rFonts w:ascii="Times New Roman" w:hAnsi="Times New Roman"/>
          <w:b w:val="0"/>
          <w:bCs w:val="0"/>
          <w:sz w:val="22"/>
          <w:szCs w:val="22"/>
        </w:rPr>
        <w:t xml:space="preserve">tvo financií SR hodnotou </w:t>
      </w:r>
      <w:r w:rsidRPr="0072101A" w:rsidR="00777A82">
        <w:rPr>
          <w:rFonts w:ascii="Times New Roman" w:hAnsi="Times New Roman"/>
          <w:b w:val="0"/>
          <w:bCs w:val="0"/>
          <w:sz w:val="22"/>
          <w:szCs w:val="22"/>
        </w:rPr>
        <w:t>232 575</w:t>
      </w:r>
      <w:r w:rsidRPr="0072101A" w:rsidR="00C1471F">
        <w:rPr>
          <w:rFonts w:ascii="Times New Roman" w:hAnsi="Times New Roman"/>
          <w:b w:val="0"/>
          <w:bCs w:val="0"/>
          <w:sz w:val="22"/>
          <w:szCs w:val="22"/>
        </w:rPr>
        <w:t> </w:t>
      </w:r>
      <w:r w:rsidRPr="0072101A" w:rsidR="001B5FC5">
        <w:rPr>
          <w:rFonts w:ascii="Times New Roman" w:hAnsi="Times New Roman"/>
          <w:b w:val="0"/>
          <w:bCs w:val="0"/>
          <w:sz w:val="22"/>
          <w:szCs w:val="22"/>
        </w:rPr>
        <w:t>tis. eur</w:t>
      </w:r>
      <w:r w:rsidRPr="0072101A" w:rsidR="00C1471F">
        <w:rPr>
          <w:rFonts w:ascii="Times New Roman" w:hAnsi="Times New Roman"/>
          <w:b w:val="0"/>
          <w:bCs w:val="0"/>
          <w:sz w:val="22"/>
          <w:szCs w:val="22"/>
        </w:rPr>
        <w:t xml:space="preserve"> (201</w:t>
      </w:r>
      <w:r w:rsidRPr="0072101A" w:rsidR="00777A82">
        <w:rPr>
          <w:rFonts w:ascii="Times New Roman" w:hAnsi="Times New Roman"/>
          <w:b w:val="0"/>
          <w:bCs w:val="0"/>
          <w:sz w:val="22"/>
          <w:szCs w:val="22"/>
        </w:rPr>
        <w:t>3</w:t>
      </w:r>
      <w:r w:rsidRPr="0072101A" w:rsidR="00C1471F">
        <w:rPr>
          <w:rFonts w:ascii="Times New Roman" w:hAnsi="Times New Roman"/>
          <w:b w:val="0"/>
          <w:bCs w:val="0"/>
          <w:sz w:val="22"/>
          <w:szCs w:val="22"/>
        </w:rPr>
        <w:t xml:space="preserve">: </w:t>
      </w:r>
      <w:r w:rsidRPr="0072101A" w:rsidR="00777A82">
        <w:rPr>
          <w:rFonts w:ascii="Times New Roman" w:hAnsi="Times New Roman"/>
          <w:b w:val="0"/>
          <w:bCs w:val="0"/>
          <w:sz w:val="22"/>
          <w:szCs w:val="22"/>
        </w:rPr>
        <w:t>285 811</w:t>
      </w:r>
      <w:r w:rsidRPr="0072101A" w:rsidR="00C1471F">
        <w:rPr>
          <w:rFonts w:ascii="Times New Roman" w:hAnsi="Times New Roman"/>
          <w:b w:val="0"/>
          <w:bCs w:val="0"/>
          <w:sz w:val="22"/>
          <w:szCs w:val="22"/>
        </w:rPr>
        <w:t> </w:t>
      </w:r>
      <w:r w:rsidRPr="0072101A" w:rsidR="001B5FC5">
        <w:rPr>
          <w:rFonts w:ascii="Times New Roman" w:hAnsi="Times New Roman"/>
          <w:b w:val="0"/>
          <w:bCs w:val="0"/>
          <w:sz w:val="22"/>
          <w:szCs w:val="22"/>
        </w:rPr>
        <w:t>tis.</w:t>
      </w:r>
      <w:r w:rsidRPr="0072101A" w:rsidR="00C1471F">
        <w:rPr>
          <w:rFonts w:ascii="Times New Roman" w:hAnsi="Times New Roman"/>
          <w:b w:val="0"/>
          <w:bCs w:val="0"/>
          <w:sz w:val="22"/>
          <w:szCs w:val="22"/>
        </w:rPr>
        <w:t xml:space="preserve"> eur), pričom išlo o odpis nedobytných finančných výpomocí a daňových a colných pohľadávok.</w:t>
      </w:r>
      <w:r w:rsidRPr="0072101A">
        <w:rPr>
          <w:rFonts w:ascii="Times New Roman" w:hAnsi="Times New Roman"/>
          <w:b w:val="0"/>
          <w:bCs w:val="0"/>
          <w:sz w:val="22"/>
          <w:szCs w:val="22"/>
        </w:rPr>
        <w:t xml:space="preserve"> Ďalej Národná diaľničná spoločnosť, </w:t>
      </w:r>
      <w:r w:rsidRPr="0072101A" w:rsidR="00DC5090">
        <w:rPr>
          <w:rFonts w:ascii="Times New Roman" w:hAnsi="Times New Roman"/>
          <w:b w:val="0"/>
          <w:bCs w:val="0"/>
          <w:sz w:val="22"/>
          <w:szCs w:val="22"/>
        </w:rPr>
        <w:t>a.s.</w:t>
      </w:r>
      <w:r w:rsidRPr="0072101A">
        <w:rPr>
          <w:rFonts w:ascii="Times New Roman" w:hAnsi="Times New Roman"/>
          <w:b w:val="0"/>
          <w:bCs w:val="0"/>
          <w:sz w:val="22"/>
          <w:szCs w:val="22"/>
        </w:rPr>
        <w:t xml:space="preserve"> vykázala náklady na odpis pohľadávok vo výške </w:t>
      </w:r>
      <w:r w:rsidRPr="0072101A" w:rsidR="00777A82">
        <w:rPr>
          <w:rFonts w:ascii="Times New Roman" w:hAnsi="Times New Roman"/>
          <w:b w:val="0"/>
          <w:bCs w:val="0"/>
          <w:sz w:val="22"/>
          <w:szCs w:val="22"/>
        </w:rPr>
        <w:t>137 567</w:t>
      </w:r>
      <w:r w:rsidRPr="0072101A">
        <w:rPr>
          <w:rFonts w:ascii="Times New Roman" w:hAnsi="Times New Roman"/>
          <w:b w:val="0"/>
          <w:bCs w:val="0"/>
          <w:sz w:val="22"/>
          <w:szCs w:val="22"/>
        </w:rPr>
        <w:t> </w:t>
      </w:r>
      <w:r w:rsidRPr="0072101A" w:rsidR="004D0111">
        <w:rPr>
          <w:rFonts w:ascii="Times New Roman" w:hAnsi="Times New Roman"/>
          <w:b w:val="0"/>
          <w:bCs w:val="0"/>
          <w:sz w:val="22"/>
          <w:szCs w:val="22"/>
        </w:rPr>
        <w:t>tis.</w:t>
      </w:r>
      <w:r w:rsidRPr="0072101A">
        <w:rPr>
          <w:rFonts w:ascii="Times New Roman" w:hAnsi="Times New Roman"/>
          <w:b w:val="0"/>
          <w:bCs w:val="0"/>
          <w:sz w:val="22"/>
          <w:szCs w:val="22"/>
        </w:rPr>
        <w:t xml:space="preserve"> eur z dôvodu nedobytných pohľadávok. </w:t>
      </w:r>
    </w:p>
    <w:p w:rsidR="00CE3C4C" w:rsidRPr="0072101A" w:rsidP="008F6F24">
      <w:pPr>
        <w:numPr>
          <w:numId w:val="24"/>
        </w:numPr>
        <w:bidi w:val="0"/>
        <w:spacing w:before="200" w:line="336" w:lineRule="auto"/>
        <w:ind w:left="426" w:hanging="426"/>
        <w:jc w:val="both"/>
        <w:rPr>
          <w:rFonts w:ascii="Times New Roman" w:hAnsi="Times New Roman"/>
          <w:b/>
          <w:bCs/>
          <w:sz w:val="24"/>
          <w:szCs w:val="24"/>
        </w:rPr>
      </w:pPr>
      <w:r w:rsidRPr="0072101A">
        <w:rPr>
          <w:rFonts w:ascii="Times New Roman" w:hAnsi="Times New Roman"/>
          <w:b/>
          <w:bCs/>
          <w:sz w:val="24"/>
          <w:szCs w:val="24"/>
        </w:rPr>
        <w:t>Finančné náklady</w:t>
      </w:r>
    </w:p>
    <w:p w:rsidR="003E3B8E" w:rsidRPr="0072101A" w:rsidP="003E3B8E">
      <w:pPr>
        <w:bidi w:val="0"/>
        <w:spacing w:after="120" w:line="336" w:lineRule="auto"/>
        <w:jc w:val="both"/>
        <w:rPr>
          <w:rFonts w:ascii="Times New Roman" w:hAnsi="Times New Roman"/>
          <w:bCs/>
          <w:szCs w:val="22"/>
        </w:rPr>
      </w:pPr>
      <w:r w:rsidRPr="0072101A" w:rsidR="00D8455D">
        <w:rPr>
          <w:rFonts w:ascii="Times New Roman" w:hAnsi="Times New Roman"/>
          <w:bCs/>
          <w:szCs w:val="22"/>
        </w:rPr>
        <w:t>Finančné náklady k 31.12.201</w:t>
      </w:r>
      <w:r w:rsidRPr="0072101A" w:rsidR="00C93CEE">
        <w:rPr>
          <w:rFonts w:ascii="Times New Roman" w:hAnsi="Times New Roman"/>
          <w:bCs/>
          <w:szCs w:val="22"/>
        </w:rPr>
        <w:t>4</w:t>
      </w:r>
      <w:r w:rsidRPr="0072101A" w:rsidR="0024355C">
        <w:rPr>
          <w:rFonts w:ascii="Times New Roman" w:hAnsi="Times New Roman"/>
          <w:bCs/>
          <w:szCs w:val="22"/>
        </w:rPr>
        <w:t xml:space="preserve"> dosiahli hodnotu </w:t>
      </w:r>
      <w:r w:rsidRPr="0072101A" w:rsidR="00C93CEE">
        <w:rPr>
          <w:rFonts w:ascii="Times New Roman" w:hAnsi="Times New Roman"/>
          <w:bCs/>
          <w:szCs w:val="22"/>
        </w:rPr>
        <w:t>2 134 172</w:t>
      </w:r>
      <w:r w:rsidRPr="0072101A" w:rsidR="0024355C">
        <w:rPr>
          <w:rFonts w:ascii="Times New Roman" w:hAnsi="Times New Roman"/>
          <w:bCs/>
          <w:szCs w:val="22"/>
        </w:rPr>
        <w:t xml:space="preserve"> tis. eur. Takmer celú hodnotu tvorili </w:t>
      </w:r>
      <w:r w:rsidRPr="0072101A" w:rsidR="0024355C">
        <w:rPr>
          <w:rFonts w:ascii="Times New Roman" w:hAnsi="Times New Roman"/>
          <w:bCs/>
          <w:szCs w:val="22"/>
          <w:u w:val="single"/>
        </w:rPr>
        <w:t>náklady na úroky</w:t>
      </w:r>
      <w:r w:rsidRPr="0072101A" w:rsidR="0024355C">
        <w:rPr>
          <w:rFonts w:ascii="Times New Roman" w:hAnsi="Times New Roman"/>
          <w:bCs/>
          <w:szCs w:val="22"/>
        </w:rPr>
        <w:t xml:space="preserve"> </w:t>
      </w:r>
      <w:r w:rsidR="002D6887">
        <w:rPr>
          <w:rFonts w:ascii="Times New Roman" w:hAnsi="Times New Roman"/>
          <w:bCs/>
          <w:szCs w:val="22"/>
        </w:rPr>
        <w:t xml:space="preserve">vo výške </w:t>
      </w:r>
      <w:r w:rsidRPr="0072101A" w:rsidR="00C93CEE">
        <w:rPr>
          <w:rFonts w:ascii="Times New Roman" w:hAnsi="Times New Roman"/>
          <w:bCs/>
          <w:szCs w:val="22"/>
        </w:rPr>
        <w:t xml:space="preserve">1 601 652 </w:t>
      </w:r>
      <w:r w:rsidRPr="0072101A" w:rsidR="0024355C">
        <w:rPr>
          <w:rFonts w:ascii="Times New Roman" w:hAnsi="Times New Roman"/>
          <w:bCs/>
          <w:szCs w:val="22"/>
        </w:rPr>
        <w:t>tis. eur</w:t>
      </w:r>
      <w:r w:rsidRPr="0072101A" w:rsidR="00C34857">
        <w:rPr>
          <w:rFonts w:ascii="Times New Roman" w:hAnsi="Times New Roman"/>
          <w:bCs/>
          <w:szCs w:val="22"/>
        </w:rPr>
        <w:t xml:space="preserve"> (201</w:t>
      </w:r>
      <w:r w:rsidRPr="0072101A" w:rsidR="00C93CEE">
        <w:rPr>
          <w:rFonts w:ascii="Times New Roman" w:hAnsi="Times New Roman"/>
          <w:bCs/>
          <w:szCs w:val="22"/>
        </w:rPr>
        <w:t>3</w:t>
      </w:r>
      <w:r w:rsidRPr="0072101A" w:rsidR="00C34857">
        <w:rPr>
          <w:rFonts w:ascii="Times New Roman" w:hAnsi="Times New Roman"/>
          <w:bCs/>
          <w:szCs w:val="22"/>
        </w:rPr>
        <w:t>:</w:t>
      </w:r>
      <w:r w:rsidRPr="0072101A" w:rsidR="00925E91">
        <w:rPr>
          <w:rFonts w:ascii="Times New Roman" w:hAnsi="Times New Roman"/>
          <w:bCs/>
          <w:szCs w:val="22"/>
        </w:rPr>
        <w:t xml:space="preserve"> </w:t>
      </w:r>
      <w:r w:rsidRPr="0072101A" w:rsidR="00C93CEE">
        <w:rPr>
          <w:rFonts w:ascii="Times New Roman" w:hAnsi="Times New Roman"/>
          <w:bCs/>
          <w:szCs w:val="22"/>
        </w:rPr>
        <w:t>1 531 482</w:t>
      </w:r>
      <w:r w:rsidRPr="0072101A" w:rsidR="00D8455D">
        <w:rPr>
          <w:rFonts w:ascii="Times New Roman" w:hAnsi="Times New Roman"/>
          <w:bCs/>
          <w:szCs w:val="22"/>
        </w:rPr>
        <w:t xml:space="preserve"> </w:t>
      </w:r>
      <w:r w:rsidRPr="0072101A" w:rsidR="00925E91">
        <w:rPr>
          <w:rFonts w:ascii="Times New Roman" w:hAnsi="Times New Roman"/>
          <w:bCs/>
          <w:szCs w:val="22"/>
        </w:rPr>
        <w:t>tis. eur</w:t>
      </w:r>
      <w:r w:rsidRPr="0072101A" w:rsidR="00C34857">
        <w:rPr>
          <w:rFonts w:ascii="Times New Roman" w:hAnsi="Times New Roman"/>
          <w:bCs/>
          <w:szCs w:val="22"/>
        </w:rPr>
        <w:t>)</w:t>
      </w:r>
      <w:r w:rsidRPr="0072101A">
        <w:rPr>
          <w:rFonts w:ascii="Times New Roman" w:hAnsi="Times New Roman"/>
          <w:bCs/>
          <w:szCs w:val="22"/>
        </w:rPr>
        <w:t xml:space="preserve">, a to </w:t>
      </w:r>
      <w:r w:rsidRPr="0072101A" w:rsidR="0024355C">
        <w:rPr>
          <w:rFonts w:ascii="Times New Roman" w:hAnsi="Times New Roman"/>
          <w:bCs/>
          <w:szCs w:val="22"/>
        </w:rPr>
        <w:t>najmä z emitovaných štátnych dlhových cenných papierov a čerpaných úverov Ministerstvom financií SR</w:t>
      </w:r>
      <w:r w:rsidR="002D6887">
        <w:rPr>
          <w:rFonts w:ascii="Times New Roman" w:hAnsi="Times New Roman"/>
          <w:bCs/>
          <w:szCs w:val="22"/>
        </w:rPr>
        <w:br/>
      </w:r>
      <w:r w:rsidRPr="0072101A" w:rsidR="00D8455D">
        <w:rPr>
          <w:rFonts w:ascii="Times New Roman" w:hAnsi="Times New Roman"/>
          <w:bCs/>
          <w:szCs w:val="22"/>
        </w:rPr>
        <w:t xml:space="preserve">(spolu </w:t>
      </w:r>
      <w:r w:rsidRPr="0072101A" w:rsidR="00C93CEE">
        <w:rPr>
          <w:rFonts w:ascii="Times New Roman" w:hAnsi="Times New Roman"/>
          <w:bCs/>
          <w:szCs w:val="22"/>
        </w:rPr>
        <w:t xml:space="preserve">1 513 771 </w:t>
      </w:r>
      <w:r w:rsidRPr="0072101A" w:rsidR="00D8455D">
        <w:rPr>
          <w:rFonts w:ascii="Times New Roman" w:hAnsi="Times New Roman"/>
          <w:bCs/>
          <w:szCs w:val="22"/>
        </w:rPr>
        <w:t>tis. eur).</w:t>
      </w:r>
    </w:p>
    <w:p w:rsidR="00D8455D" w:rsidRPr="0072101A" w:rsidP="00D8455D">
      <w:pPr>
        <w:pStyle w:val="Pismenka"/>
        <w:tabs>
          <w:tab w:val="num" w:pos="0"/>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 xml:space="preserve">Nákladové úroky vykazuje aj Štátna pokladnica, ktorá úročí bankové účty organizáciám verejnej správy mimo </w:t>
      </w:r>
      <w:r w:rsidRPr="0072101A" w:rsidR="000A6DCE">
        <w:rPr>
          <w:rFonts w:ascii="Times New Roman" w:hAnsi="Times New Roman"/>
          <w:b w:val="0"/>
          <w:bCs w:val="0"/>
          <w:sz w:val="22"/>
          <w:szCs w:val="22"/>
        </w:rPr>
        <w:t>súhrnného</w:t>
      </w:r>
      <w:r w:rsidRPr="0072101A">
        <w:rPr>
          <w:rFonts w:ascii="Times New Roman" w:hAnsi="Times New Roman"/>
          <w:b w:val="0"/>
          <w:bCs w:val="0"/>
          <w:sz w:val="22"/>
          <w:szCs w:val="22"/>
        </w:rPr>
        <w:t xml:space="preserve"> celku. Úhrnom tieto náklady Štát</w:t>
      </w:r>
      <w:r w:rsidRPr="0072101A" w:rsidR="004E25CC">
        <w:rPr>
          <w:rFonts w:ascii="Times New Roman" w:hAnsi="Times New Roman"/>
          <w:b w:val="0"/>
          <w:bCs w:val="0"/>
          <w:sz w:val="22"/>
          <w:szCs w:val="22"/>
        </w:rPr>
        <w:t>nej pokladnice dosiahli hodnotu</w:t>
        <w:br/>
      </w:r>
      <w:r w:rsidRPr="0072101A" w:rsidR="00C93CEE">
        <w:rPr>
          <w:rFonts w:ascii="Times New Roman" w:hAnsi="Times New Roman"/>
          <w:b w:val="0"/>
          <w:bCs w:val="0"/>
          <w:sz w:val="22"/>
          <w:szCs w:val="22"/>
        </w:rPr>
        <w:t>42 622</w:t>
      </w:r>
      <w:r w:rsidRPr="0072101A">
        <w:rPr>
          <w:rFonts w:ascii="Times New Roman" w:hAnsi="Times New Roman"/>
          <w:b w:val="0"/>
          <w:bCs w:val="0"/>
          <w:sz w:val="22"/>
          <w:szCs w:val="22"/>
        </w:rPr>
        <w:t> tis. eur</w:t>
      </w:r>
      <w:r w:rsidRPr="0072101A" w:rsidR="00C93CEE">
        <w:rPr>
          <w:rFonts w:ascii="Times New Roman" w:hAnsi="Times New Roman"/>
          <w:b w:val="0"/>
          <w:bCs w:val="0"/>
          <w:sz w:val="22"/>
          <w:szCs w:val="22"/>
        </w:rPr>
        <w:t>, SPP, a.s. vykázal nákladové úroky vo výške 22 723 tis. eur.</w:t>
      </w:r>
    </w:p>
    <w:p w:rsidR="00C93CEE" w:rsidRPr="0072101A" w:rsidP="00A427D3">
      <w:pPr>
        <w:bidi w:val="0"/>
        <w:spacing w:after="0" w:line="336" w:lineRule="auto"/>
        <w:jc w:val="both"/>
        <w:rPr>
          <w:rFonts w:ascii="Times New Roman" w:hAnsi="Times New Roman"/>
          <w:bCs/>
          <w:szCs w:val="22"/>
        </w:rPr>
      </w:pPr>
      <w:r w:rsidRPr="0072101A" w:rsidR="0024355C">
        <w:rPr>
          <w:rFonts w:ascii="Times New Roman" w:hAnsi="Times New Roman"/>
          <w:bCs/>
          <w:szCs w:val="22"/>
          <w:u w:val="single"/>
        </w:rPr>
        <w:t xml:space="preserve">Kurzové </w:t>
      </w:r>
      <w:r w:rsidRPr="0072101A" w:rsidR="004E274F">
        <w:rPr>
          <w:rFonts w:ascii="Times New Roman" w:hAnsi="Times New Roman"/>
          <w:bCs/>
          <w:szCs w:val="22"/>
          <w:u w:val="single"/>
        </w:rPr>
        <w:t>náklady</w:t>
      </w:r>
      <w:r w:rsidRPr="0072101A" w:rsidR="0024355C">
        <w:rPr>
          <w:rFonts w:ascii="Times New Roman" w:hAnsi="Times New Roman"/>
          <w:bCs/>
          <w:szCs w:val="22"/>
        </w:rPr>
        <w:t xml:space="preserve"> dosiahli </w:t>
      </w:r>
      <w:r w:rsidRPr="0072101A">
        <w:rPr>
          <w:rFonts w:ascii="Times New Roman" w:hAnsi="Times New Roman"/>
          <w:bCs/>
          <w:szCs w:val="22"/>
        </w:rPr>
        <w:t>356 212</w:t>
      </w:r>
      <w:r w:rsidRPr="0072101A" w:rsidR="0024355C">
        <w:rPr>
          <w:rFonts w:ascii="Times New Roman" w:hAnsi="Times New Roman"/>
          <w:bCs/>
          <w:szCs w:val="22"/>
        </w:rPr>
        <w:t xml:space="preserve"> tis. eur</w:t>
      </w:r>
      <w:r w:rsidRPr="0072101A">
        <w:rPr>
          <w:rFonts w:ascii="Times New Roman" w:hAnsi="Times New Roman"/>
          <w:bCs/>
          <w:szCs w:val="22"/>
        </w:rPr>
        <w:t xml:space="preserve"> a medziročne boli vyššie o 291 582 tis. eur z dôvodu zúčtovania oceňovacích rozdielov k derivátom Ministerstva financií SR a niektorých obchodných spoločností. V minulom účtovnom období </w:t>
      </w:r>
      <w:r w:rsidR="00AD26FB">
        <w:rPr>
          <w:rFonts w:ascii="Times New Roman" w:hAnsi="Times New Roman"/>
          <w:bCs/>
          <w:szCs w:val="22"/>
        </w:rPr>
        <w:t xml:space="preserve">boli </w:t>
      </w:r>
      <w:r w:rsidRPr="0072101A">
        <w:rPr>
          <w:rFonts w:ascii="Times New Roman" w:hAnsi="Times New Roman"/>
          <w:bCs/>
          <w:szCs w:val="22"/>
        </w:rPr>
        <w:t xml:space="preserve">tieto rozdiely vykázané na položke vlastného imania – oceňovacie rozdiely z majetku a záväzkov. </w:t>
      </w:r>
    </w:p>
    <w:p w:rsidR="00C93CEE" w:rsidRPr="0072101A" w:rsidP="00C93CEE">
      <w:pPr>
        <w:bidi w:val="0"/>
        <w:spacing w:before="120" w:after="0" w:line="336" w:lineRule="auto"/>
        <w:jc w:val="both"/>
        <w:rPr>
          <w:rFonts w:ascii="Times New Roman" w:hAnsi="Times New Roman"/>
          <w:bCs/>
          <w:szCs w:val="22"/>
        </w:rPr>
      </w:pPr>
      <w:r w:rsidRPr="0072101A">
        <w:rPr>
          <w:rFonts w:ascii="Times New Roman" w:hAnsi="Times New Roman"/>
          <w:bCs/>
          <w:szCs w:val="22"/>
        </w:rPr>
        <w:t xml:space="preserve">Ďalej rástli aj </w:t>
      </w:r>
      <w:r w:rsidRPr="0072101A" w:rsidR="000313A1">
        <w:rPr>
          <w:rFonts w:ascii="Times New Roman" w:hAnsi="Times New Roman"/>
          <w:bCs/>
          <w:szCs w:val="22"/>
          <w:u w:val="single"/>
        </w:rPr>
        <w:t xml:space="preserve">náklady na </w:t>
      </w:r>
      <w:r w:rsidRPr="0072101A" w:rsidR="00C925F8">
        <w:rPr>
          <w:rFonts w:ascii="Times New Roman" w:hAnsi="Times New Roman"/>
          <w:bCs/>
          <w:szCs w:val="22"/>
          <w:u w:val="single"/>
        </w:rPr>
        <w:t>derivátové operácie</w:t>
      </w:r>
      <w:r w:rsidRPr="0072101A" w:rsidR="00C925F8">
        <w:rPr>
          <w:rFonts w:ascii="Times New Roman" w:hAnsi="Times New Roman"/>
          <w:bCs/>
          <w:szCs w:val="22"/>
        </w:rPr>
        <w:t xml:space="preserve"> </w:t>
      </w:r>
      <w:r w:rsidRPr="0072101A">
        <w:rPr>
          <w:rFonts w:ascii="Times New Roman" w:hAnsi="Times New Roman"/>
          <w:bCs/>
          <w:szCs w:val="22"/>
        </w:rPr>
        <w:t>o 86 483 tis. eur a celkovo dosiahli 102 655 tis. eur, z toho hlavne SPP, a.s. 83 440 tis. eur.</w:t>
      </w:r>
    </w:p>
    <w:p w:rsidR="00CE3C4C" w:rsidRPr="0072101A" w:rsidP="00A45FC6">
      <w:pPr>
        <w:bidi w:val="0"/>
        <w:spacing w:after="0" w:line="336" w:lineRule="auto"/>
        <w:jc w:val="both"/>
        <w:rPr>
          <w:rFonts w:ascii="Times New Roman" w:hAnsi="Times New Roman"/>
          <w:b/>
          <w:bCs/>
          <w:sz w:val="24"/>
          <w:szCs w:val="24"/>
        </w:rPr>
      </w:pPr>
      <w:r w:rsidRPr="0072101A" w:rsidR="00A45FC6">
        <w:rPr>
          <w:rFonts w:ascii="Times New Roman" w:hAnsi="Times New Roman"/>
          <w:bCs/>
          <w:szCs w:val="22"/>
          <w:u w:val="single"/>
        </w:rPr>
        <w:t>O</w:t>
      </w:r>
      <w:r w:rsidRPr="0072101A" w:rsidR="00C925F8">
        <w:rPr>
          <w:rFonts w:ascii="Times New Roman" w:hAnsi="Times New Roman"/>
          <w:bCs/>
          <w:szCs w:val="22"/>
          <w:u w:val="single"/>
        </w:rPr>
        <w:t>statné finančné náklady</w:t>
      </w:r>
      <w:r w:rsidRPr="0072101A" w:rsidR="008308E0">
        <w:rPr>
          <w:rFonts w:ascii="Times New Roman" w:hAnsi="Times New Roman"/>
          <w:bCs/>
          <w:szCs w:val="22"/>
        </w:rPr>
        <w:t xml:space="preserve"> ako poistenie, bankové poplatky a podobne dosiahli </w:t>
      </w:r>
      <w:r w:rsidRPr="0072101A" w:rsidR="00A45FC6">
        <w:rPr>
          <w:rFonts w:ascii="Times New Roman" w:hAnsi="Times New Roman"/>
          <w:bCs/>
          <w:szCs w:val="22"/>
        </w:rPr>
        <w:t>77 472</w:t>
      </w:r>
      <w:r w:rsidRPr="0072101A" w:rsidR="00C925F8">
        <w:rPr>
          <w:rFonts w:ascii="Times New Roman" w:hAnsi="Times New Roman"/>
          <w:bCs/>
          <w:szCs w:val="22"/>
        </w:rPr>
        <w:t xml:space="preserve"> tis. eur.</w:t>
      </w:r>
      <w:r w:rsidRPr="0072101A" w:rsidR="00E47513">
        <w:rPr>
          <w:rFonts w:ascii="Times New Roman" w:hAnsi="Times New Roman"/>
          <w:bCs/>
          <w:szCs w:val="22"/>
        </w:rPr>
        <w:t xml:space="preserve"> </w:t>
      </w:r>
      <w:r w:rsidRPr="0072101A" w:rsidR="00C92548">
        <w:rPr>
          <w:rFonts w:ascii="Times New Roman" w:hAnsi="Times New Roman"/>
          <w:b/>
          <w:bCs/>
          <w:sz w:val="24"/>
          <w:szCs w:val="24"/>
        </w:rPr>
        <w:br w:type="page"/>
      </w:r>
      <w:r w:rsidR="00AD26FB">
        <w:rPr>
          <w:rFonts w:ascii="Times New Roman" w:hAnsi="Times New Roman"/>
          <w:b/>
          <w:bCs/>
          <w:sz w:val="24"/>
          <w:szCs w:val="24"/>
        </w:rPr>
        <w:t>VII</w:t>
      </w:r>
      <w:r w:rsidR="001D76ED">
        <w:rPr>
          <w:rFonts w:ascii="Times New Roman" w:hAnsi="Times New Roman"/>
          <w:b/>
          <w:bCs/>
          <w:sz w:val="24"/>
          <w:szCs w:val="24"/>
        </w:rPr>
        <w:t>.</w:t>
      </w:r>
      <w:r w:rsidR="00AD26FB">
        <w:rPr>
          <w:rFonts w:ascii="Times New Roman" w:hAnsi="Times New Roman"/>
          <w:b/>
          <w:bCs/>
          <w:sz w:val="24"/>
          <w:szCs w:val="24"/>
        </w:rPr>
        <w:t xml:space="preserve"> </w:t>
      </w:r>
      <w:r w:rsidRPr="0072101A">
        <w:rPr>
          <w:rFonts w:ascii="Times New Roman" w:hAnsi="Times New Roman"/>
          <w:b/>
          <w:bCs/>
          <w:sz w:val="24"/>
          <w:szCs w:val="24"/>
        </w:rPr>
        <w:t>Mimoriadne náklady</w:t>
      </w:r>
    </w:p>
    <w:p w:rsidR="0024355C" w:rsidRPr="0072101A" w:rsidP="00A427D3">
      <w:pPr>
        <w:bidi w:val="0"/>
        <w:spacing w:after="0" w:line="336" w:lineRule="auto"/>
        <w:jc w:val="both"/>
        <w:rPr>
          <w:rFonts w:ascii="Times New Roman" w:hAnsi="Times New Roman"/>
          <w:bCs/>
          <w:szCs w:val="22"/>
        </w:rPr>
      </w:pPr>
      <w:r w:rsidRPr="0072101A" w:rsidR="00354133">
        <w:rPr>
          <w:rFonts w:ascii="Times New Roman" w:hAnsi="Times New Roman"/>
          <w:bCs/>
          <w:szCs w:val="22"/>
        </w:rPr>
        <w:t xml:space="preserve">Mimoriadne náklady z pohľadu </w:t>
      </w:r>
      <w:r w:rsidRPr="0072101A" w:rsidR="00F04527">
        <w:rPr>
          <w:rFonts w:ascii="Times New Roman" w:hAnsi="Times New Roman"/>
          <w:bCs/>
          <w:szCs w:val="22"/>
        </w:rPr>
        <w:t xml:space="preserve">celkovej </w:t>
      </w:r>
      <w:r w:rsidRPr="0072101A" w:rsidR="00354133">
        <w:rPr>
          <w:rFonts w:ascii="Times New Roman" w:hAnsi="Times New Roman"/>
          <w:bCs/>
          <w:szCs w:val="22"/>
        </w:rPr>
        <w:t xml:space="preserve">hodnoty </w:t>
      </w:r>
      <w:r w:rsidRPr="0072101A" w:rsidR="00F04527">
        <w:rPr>
          <w:rFonts w:ascii="Times New Roman" w:hAnsi="Times New Roman"/>
          <w:bCs/>
          <w:szCs w:val="22"/>
        </w:rPr>
        <w:t xml:space="preserve">nákladov </w:t>
      </w:r>
      <w:r w:rsidRPr="0072101A" w:rsidR="00354133">
        <w:rPr>
          <w:rFonts w:ascii="Times New Roman" w:hAnsi="Times New Roman"/>
          <w:bCs/>
          <w:szCs w:val="22"/>
        </w:rPr>
        <w:t>nie sú významnou položkou. K 31.12.201</w:t>
      </w:r>
      <w:r w:rsidRPr="0072101A" w:rsidR="00F75BAD">
        <w:rPr>
          <w:rFonts w:ascii="Times New Roman" w:hAnsi="Times New Roman"/>
          <w:bCs/>
          <w:szCs w:val="22"/>
        </w:rPr>
        <w:t>4</w:t>
      </w:r>
      <w:r w:rsidRPr="0072101A" w:rsidR="00354133">
        <w:rPr>
          <w:rFonts w:ascii="Times New Roman" w:hAnsi="Times New Roman"/>
          <w:bCs/>
          <w:szCs w:val="22"/>
        </w:rPr>
        <w:t xml:space="preserve"> dosiahli hodnotu </w:t>
      </w:r>
      <w:r w:rsidRPr="0072101A" w:rsidR="00F75BAD">
        <w:rPr>
          <w:rFonts w:ascii="Times New Roman" w:hAnsi="Times New Roman"/>
          <w:bCs/>
          <w:szCs w:val="22"/>
        </w:rPr>
        <w:t>924</w:t>
      </w:r>
      <w:r w:rsidRPr="0072101A" w:rsidR="00354133">
        <w:rPr>
          <w:rFonts w:ascii="Times New Roman" w:hAnsi="Times New Roman"/>
          <w:bCs/>
          <w:szCs w:val="22"/>
        </w:rPr>
        <w:t xml:space="preserve"> tis. eur a boli tvorené najmä mimoriadnymi škodami </w:t>
      </w:r>
      <w:r w:rsidRPr="0072101A" w:rsidR="00F75BAD">
        <w:rPr>
          <w:rFonts w:ascii="Times New Roman" w:hAnsi="Times New Roman"/>
          <w:bCs/>
          <w:szCs w:val="22"/>
        </w:rPr>
        <w:t>354</w:t>
      </w:r>
      <w:r w:rsidRPr="0072101A" w:rsidR="00354133">
        <w:rPr>
          <w:rFonts w:ascii="Times New Roman" w:hAnsi="Times New Roman"/>
          <w:bCs/>
          <w:szCs w:val="22"/>
        </w:rPr>
        <w:t xml:space="preserve"> tis. eur a ostatnými </w:t>
      </w:r>
      <w:r w:rsidRPr="0072101A" w:rsidR="00F07FBE">
        <w:rPr>
          <w:rFonts w:ascii="Times New Roman" w:hAnsi="Times New Roman"/>
          <w:bCs/>
          <w:szCs w:val="22"/>
        </w:rPr>
        <w:t xml:space="preserve">mimoriadnymi </w:t>
      </w:r>
      <w:r w:rsidRPr="0072101A" w:rsidR="00354133">
        <w:rPr>
          <w:rFonts w:ascii="Times New Roman" w:hAnsi="Times New Roman"/>
          <w:bCs/>
          <w:szCs w:val="22"/>
        </w:rPr>
        <w:t xml:space="preserve">nákladmi </w:t>
      </w:r>
      <w:r w:rsidRPr="0072101A" w:rsidR="00F75BAD">
        <w:rPr>
          <w:rFonts w:ascii="Times New Roman" w:hAnsi="Times New Roman"/>
          <w:bCs/>
          <w:szCs w:val="22"/>
        </w:rPr>
        <w:t>498</w:t>
      </w:r>
      <w:r w:rsidRPr="0072101A" w:rsidR="00354133">
        <w:rPr>
          <w:rFonts w:ascii="Times New Roman" w:hAnsi="Times New Roman"/>
          <w:bCs/>
          <w:szCs w:val="22"/>
        </w:rPr>
        <w:t xml:space="preserve"> tis. eur.</w:t>
      </w:r>
    </w:p>
    <w:p w:rsidR="00CE3C4C" w:rsidRPr="00AD26FB" w:rsidP="00AD26FB">
      <w:pPr>
        <w:pStyle w:val="ListParagraph"/>
        <w:numPr>
          <w:numId w:val="31"/>
        </w:numPr>
        <w:bidi w:val="0"/>
        <w:spacing w:before="200" w:line="336" w:lineRule="auto"/>
        <w:ind w:left="567" w:hanging="567"/>
        <w:jc w:val="both"/>
        <w:rPr>
          <w:rFonts w:ascii="Times New Roman" w:hAnsi="Times New Roman"/>
          <w:b/>
          <w:bCs/>
          <w:sz w:val="24"/>
          <w:szCs w:val="24"/>
        </w:rPr>
      </w:pPr>
      <w:r w:rsidRPr="00AD26FB">
        <w:rPr>
          <w:rFonts w:ascii="Times New Roman" w:hAnsi="Times New Roman"/>
          <w:b/>
          <w:bCs/>
          <w:sz w:val="24"/>
          <w:szCs w:val="24"/>
        </w:rPr>
        <w:t xml:space="preserve">Náklady na transfery </w:t>
      </w:r>
    </w:p>
    <w:p w:rsidR="0027357D" w:rsidRPr="0072101A" w:rsidP="00A427D3">
      <w:pPr>
        <w:pStyle w:val="Pismenka"/>
        <w:tabs>
          <w:tab w:val="clear" w:pos="426"/>
        </w:tabs>
        <w:bidi w:val="0"/>
        <w:spacing w:line="336" w:lineRule="auto"/>
        <w:ind w:left="0" w:firstLine="0"/>
        <w:rPr>
          <w:rFonts w:ascii="Times New Roman" w:hAnsi="Times New Roman"/>
          <w:b w:val="0"/>
          <w:bCs w:val="0"/>
          <w:sz w:val="22"/>
          <w:szCs w:val="22"/>
        </w:rPr>
      </w:pPr>
      <w:r w:rsidRPr="0072101A" w:rsidR="00721EF2">
        <w:rPr>
          <w:rFonts w:ascii="Times New Roman" w:hAnsi="Times New Roman"/>
          <w:b w:val="0"/>
          <w:bCs w:val="0"/>
          <w:sz w:val="22"/>
          <w:szCs w:val="22"/>
        </w:rPr>
        <w:t xml:space="preserve">V rámci celkových nákladov tvoria </w:t>
      </w:r>
      <w:r w:rsidRPr="00AD26FB" w:rsidR="00721EF2">
        <w:rPr>
          <w:rFonts w:ascii="Times New Roman" w:hAnsi="Times New Roman"/>
          <w:b w:val="0"/>
          <w:bCs w:val="0"/>
          <w:sz w:val="22"/>
          <w:szCs w:val="22"/>
        </w:rPr>
        <w:t xml:space="preserve">hodnotu </w:t>
      </w:r>
      <w:r w:rsidRPr="00AD26FB" w:rsidR="00D218A0">
        <w:rPr>
          <w:rFonts w:ascii="Times New Roman" w:hAnsi="Times New Roman"/>
          <w:b w:val="0"/>
          <w:bCs w:val="0"/>
          <w:sz w:val="22"/>
          <w:szCs w:val="22"/>
        </w:rPr>
        <w:t>24</w:t>
      </w:r>
      <w:r w:rsidRPr="0072101A" w:rsidR="00D218A0">
        <w:rPr>
          <w:rFonts w:ascii="Times New Roman" w:hAnsi="Times New Roman"/>
          <w:b w:val="0"/>
          <w:bCs w:val="0"/>
          <w:sz w:val="22"/>
          <w:szCs w:val="22"/>
        </w:rPr>
        <w:t> 116 148</w:t>
      </w:r>
      <w:r w:rsidRPr="0072101A" w:rsidR="006B51FC">
        <w:rPr>
          <w:rFonts w:ascii="Times New Roman" w:hAnsi="Times New Roman"/>
          <w:b w:val="0"/>
          <w:bCs w:val="0"/>
          <w:sz w:val="22"/>
          <w:szCs w:val="22"/>
        </w:rPr>
        <w:t xml:space="preserve"> tis. eur</w:t>
      </w:r>
      <w:r w:rsidRPr="0072101A" w:rsidR="00A70836">
        <w:rPr>
          <w:rFonts w:ascii="Times New Roman" w:hAnsi="Times New Roman"/>
          <w:b w:val="0"/>
          <w:bCs w:val="0"/>
          <w:sz w:val="22"/>
          <w:szCs w:val="22"/>
        </w:rPr>
        <w:t xml:space="preserve">, medziročne sa </w:t>
      </w:r>
      <w:r w:rsidRPr="0072101A" w:rsidR="00D218A0">
        <w:rPr>
          <w:rFonts w:ascii="Times New Roman" w:hAnsi="Times New Roman"/>
          <w:b w:val="0"/>
          <w:bCs w:val="0"/>
          <w:sz w:val="22"/>
          <w:szCs w:val="22"/>
        </w:rPr>
        <w:t>zvýšili</w:t>
      </w:r>
      <w:r w:rsidR="009952DE">
        <w:rPr>
          <w:rFonts w:ascii="Times New Roman" w:hAnsi="Times New Roman"/>
          <w:b w:val="0"/>
          <w:bCs w:val="0"/>
          <w:sz w:val="22"/>
          <w:szCs w:val="22"/>
        </w:rPr>
        <w:br/>
      </w:r>
      <w:r w:rsidRPr="0072101A" w:rsidR="00296E77">
        <w:rPr>
          <w:rFonts w:ascii="Times New Roman" w:hAnsi="Times New Roman"/>
          <w:b w:val="0"/>
          <w:bCs w:val="0"/>
          <w:sz w:val="22"/>
          <w:szCs w:val="22"/>
        </w:rPr>
        <w:t>o</w:t>
      </w:r>
      <w:r w:rsidRPr="0072101A" w:rsidR="00D218A0">
        <w:rPr>
          <w:rFonts w:ascii="Times New Roman" w:hAnsi="Times New Roman"/>
          <w:b w:val="0"/>
          <w:bCs w:val="0"/>
          <w:sz w:val="22"/>
          <w:szCs w:val="22"/>
        </w:rPr>
        <w:t> 1 639 23</w:t>
      </w:r>
      <w:r w:rsidRPr="0072101A">
        <w:rPr>
          <w:rFonts w:ascii="Times New Roman" w:hAnsi="Times New Roman"/>
          <w:b w:val="0"/>
          <w:bCs w:val="0"/>
          <w:sz w:val="22"/>
          <w:szCs w:val="22"/>
        </w:rPr>
        <w:t>4</w:t>
      </w:r>
      <w:r w:rsidRPr="0072101A" w:rsidR="00D218A0">
        <w:rPr>
          <w:rFonts w:ascii="Times New Roman" w:hAnsi="Times New Roman"/>
          <w:b w:val="0"/>
          <w:bCs w:val="0"/>
          <w:sz w:val="22"/>
          <w:szCs w:val="22"/>
        </w:rPr>
        <w:t xml:space="preserve"> </w:t>
      </w:r>
      <w:r w:rsidRPr="0072101A" w:rsidR="005C1D1D">
        <w:rPr>
          <w:rFonts w:ascii="Times New Roman" w:hAnsi="Times New Roman"/>
          <w:b w:val="0"/>
          <w:bCs w:val="0"/>
          <w:sz w:val="22"/>
          <w:szCs w:val="22"/>
        </w:rPr>
        <w:t>tis. </w:t>
      </w:r>
      <w:r w:rsidRPr="0072101A" w:rsidR="00296E77">
        <w:rPr>
          <w:rFonts w:ascii="Times New Roman" w:hAnsi="Times New Roman"/>
          <w:b w:val="0"/>
          <w:bCs w:val="0"/>
          <w:sz w:val="22"/>
          <w:szCs w:val="22"/>
        </w:rPr>
        <w:t>eur.</w:t>
      </w:r>
      <w:r w:rsidRPr="0072101A" w:rsidR="007D10FD">
        <w:rPr>
          <w:rFonts w:ascii="Times New Roman" w:hAnsi="Times New Roman"/>
          <w:b w:val="0"/>
          <w:bCs w:val="0"/>
          <w:sz w:val="22"/>
          <w:szCs w:val="22"/>
        </w:rPr>
        <w:t xml:space="preserve"> </w:t>
      </w:r>
      <w:r w:rsidRPr="0072101A" w:rsidR="00721EF2">
        <w:rPr>
          <w:rFonts w:ascii="Times New Roman" w:hAnsi="Times New Roman"/>
          <w:b w:val="0"/>
          <w:bCs w:val="0"/>
          <w:sz w:val="22"/>
          <w:szCs w:val="22"/>
        </w:rPr>
        <w:t>Transfery sa poskytujú fyzickým osobám – obyvateľstvu, podnikateľským subjektom, zahraničným subjektom a podobne. V konsolidačných operáciách boli eliminované transfery v rámci ústrednej správy</w:t>
      </w:r>
      <w:r w:rsidRPr="0072101A" w:rsidR="00375816">
        <w:rPr>
          <w:rFonts w:ascii="Times New Roman" w:hAnsi="Times New Roman"/>
          <w:b w:val="0"/>
          <w:bCs w:val="0"/>
          <w:sz w:val="22"/>
          <w:szCs w:val="22"/>
        </w:rPr>
        <w:t>.</w:t>
      </w:r>
      <w:r w:rsidRPr="0072101A" w:rsidR="000814FA">
        <w:rPr>
          <w:rFonts w:ascii="Times New Roman" w:hAnsi="Times New Roman"/>
          <w:b w:val="0"/>
          <w:bCs w:val="0"/>
          <w:sz w:val="22"/>
          <w:szCs w:val="22"/>
        </w:rPr>
        <w:t xml:space="preserve"> </w:t>
      </w:r>
      <w:r w:rsidRPr="0072101A" w:rsidR="007D69B8">
        <w:rPr>
          <w:rFonts w:ascii="Times New Roman" w:hAnsi="Times New Roman"/>
          <w:b w:val="0"/>
          <w:bCs w:val="0"/>
          <w:sz w:val="22"/>
          <w:szCs w:val="22"/>
        </w:rPr>
        <w:t>Ako v roku 201</w:t>
      </w:r>
      <w:r w:rsidRPr="0072101A">
        <w:rPr>
          <w:rFonts w:ascii="Times New Roman" w:hAnsi="Times New Roman"/>
          <w:b w:val="0"/>
          <w:bCs w:val="0"/>
          <w:sz w:val="22"/>
          <w:szCs w:val="22"/>
        </w:rPr>
        <w:t>3</w:t>
      </w:r>
      <w:r w:rsidRPr="0072101A" w:rsidR="005C1D1D">
        <w:rPr>
          <w:rFonts w:ascii="Times New Roman" w:hAnsi="Times New Roman"/>
          <w:b w:val="0"/>
          <w:bCs w:val="0"/>
          <w:sz w:val="22"/>
          <w:szCs w:val="22"/>
        </w:rPr>
        <w:t>,</w:t>
      </w:r>
      <w:r w:rsidRPr="0072101A" w:rsidR="007D69B8">
        <w:rPr>
          <w:rFonts w:ascii="Times New Roman" w:hAnsi="Times New Roman"/>
          <w:b w:val="0"/>
          <w:bCs w:val="0"/>
          <w:sz w:val="22"/>
          <w:szCs w:val="22"/>
        </w:rPr>
        <w:t xml:space="preserve"> tak aj v roku 201</w:t>
      </w:r>
      <w:r w:rsidRPr="0072101A">
        <w:rPr>
          <w:rFonts w:ascii="Times New Roman" w:hAnsi="Times New Roman"/>
          <w:b w:val="0"/>
          <w:bCs w:val="0"/>
          <w:sz w:val="22"/>
          <w:szCs w:val="22"/>
        </w:rPr>
        <w:t>4</w:t>
      </w:r>
      <w:r w:rsidRPr="0072101A" w:rsidR="007D69B8">
        <w:rPr>
          <w:rFonts w:ascii="Times New Roman" w:hAnsi="Times New Roman"/>
          <w:b w:val="0"/>
          <w:bCs w:val="0"/>
          <w:sz w:val="22"/>
          <w:szCs w:val="22"/>
        </w:rPr>
        <w:t xml:space="preserve"> vykazuje n</w:t>
      </w:r>
      <w:r w:rsidRPr="0072101A" w:rsidR="006B51FC">
        <w:rPr>
          <w:rFonts w:ascii="Times New Roman" w:hAnsi="Times New Roman"/>
          <w:b w:val="0"/>
          <w:bCs w:val="0"/>
          <w:sz w:val="22"/>
          <w:szCs w:val="22"/>
        </w:rPr>
        <w:t xml:space="preserve">ajvyššiu hodnotu Sociálna poisťovňa </w:t>
      </w:r>
      <w:r w:rsidRPr="0072101A">
        <w:rPr>
          <w:rFonts w:ascii="Times New Roman" w:hAnsi="Times New Roman"/>
          <w:b w:val="0"/>
          <w:bCs w:val="0"/>
          <w:sz w:val="22"/>
          <w:szCs w:val="22"/>
        </w:rPr>
        <w:t>16 112 510</w:t>
      </w:r>
      <w:r w:rsidRPr="0072101A" w:rsidR="006B51FC">
        <w:rPr>
          <w:rFonts w:ascii="Times New Roman" w:hAnsi="Times New Roman"/>
          <w:b w:val="0"/>
          <w:bCs w:val="0"/>
          <w:sz w:val="22"/>
          <w:szCs w:val="22"/>
        </w:rPr>
        <w:t xml:space="preserve"> tis. eur</w:t>
      </w:r>
      <w:r w:rsidRPr="0072101A" w:rsidR="007D10FD">
        <w:rPr>
          <w:rFonts w:ascii="Times New Roman" w:hAnsi="Times New Roman"/>
          <w:b w:val="0"/>
          <w:bCs w:val="0"/>
          <w:sz w:val="22"/>
          <w:szCs w:val="22"/>
        </w:rPr>
        <w:t xml:space="preserve"> (201</w:t>
      </w:r>
      <w:r w:rsidRPr="0072101A">
        <w:rPr>
          <w:rFonts w:ascii="Times New Roman" w:hAnsi="Times New Roman"/>
          <w:b w:val="0"/>
          <w:bCs w:val="0"/>
          <w:sz w:val="22"/>
          <w:szCs w:val="22"/>
        </w:rPr>
        <w:t>3</w:t>
      </w:r>
      <w:r w:rsidRPr="0072101A" w:rsidR="007D10FD">
        <w:rPr>
          <w:rFonts w:ascii="Times New Roman" w:hAnsi="Times New Roman"/>
          <w:b w:val="0"/>
          <w:bCs w:val="0"/>
          <w:sz w:val="22"/>
          <w:szCs w:val="22"/>
        </w:rPr>
        <w:t>:</w:t>
      </w:r>
      <w:r w:rsidRPr="0072101A" w:rsidR="005C7356">
        <w:rPr>
          <w:rFonts w:ascii="Times New Roman" w:hAnsi="Times New Roman"/>
          <w:b w:val="0"/>
          <w:bCs w:val="0"/>
          <w:sz w:val="22"/>
          <w:szCs w:val="22"/>
        </w:rPr>
        <w:t xml:space="preserve"> </w:t>
      </w:r>
      <w:r w:rsidRPr="0072101A">
        <w:rPr>
          <w:rFonts w:ascii="Times New Roman" w:hAnsi="Times New Roman"/>
          <w:b w:val="0"/>
          <w:bCs w:val="0"/>
          <w:sz w:val="22"/>
          <w:szCs w:val="22"/>
        </w:rPr>
        <w:t xml:space="preserve">15 127 919 </w:t>
      </w:r>
      <w:r w:rsidRPr="0072101A" w:rsidR="005C7356">
        <w:rPr>
          <w:rFonts w:ascii="Times New Roman" w:hAnsi="Times New Roman"/>
          <w:b w:val="0"/>
          <w:bCs w:val="0"/>
          <w:sz w:val="22"/>
          <w:szCs w:val="22"/>
        </w:rPr>
        <w:t>tis. eur</w:t>
      </w:r>
      <w:r w:rsidRPr="0072101A" w:rsidR="007D10FD">
        <w:rPr>
          <w:rFonts w:ascii="Times New Roman" w:hAnsi="Times New Roman"/>
          <w:b w:val="0"/>
          <w:bCs w:val="0"/>
          <w:sz w:val="22"/>
          <w:szCs w:val="22"/>
        </w:rPr>
        <w:t>)</w:t>
      </w:r>
      <w:r w:rsidRPr="0072101A" w:rsidR="006B51FC">
        <w:rPr>
          <w:rFonts w:ascii="Times New Roman" w:hAnsi="Times New Roman"/>
          <w:b w:val="0"/>
          <w:bCs w:val="0"/>
          <w:sz w:val="22"/>
          <w:szCs w:val="22"/>
        </w:rPr>
        <w:t xml:space="preserve">, </w:t>
      </w:r>
      <w:r w:rsidRPr="0072101A" w:rsidR="001110FC">
        <w:rPr>
          <w:rFonts w:ascii="Times New Roman" w:hAnsi="Times New Roman"/>
          <w:b w:val="0"/>
          <w:bCs w:val="0"/>
          <w:sz w:val="22"/>
          <w:szCs w:val="22"/>
        </w:rPr>
        <w:t xml:space="preserve">hlavne </w:t>
      </w:r>
      <w:r w:rsidRPr="0072101A" w:rsidR="006B51FC">
        <w:rPr>
          <w:rFonts w:ascii="Times New Roman" w:hAnsi="Times New Roman"/>
          <w:b w:val="0"/>
          <w:bCs w:val="0"/>
          <w:sz w:val="22"/>
          <w:szCs w:val="22"/>
        </w:rPr>
        <w:t>ako poskyt</w:t>
      </w:r>
      <w:r w:rsidRPr="0072101A" w:rsidR="001110FC">
        <w:rPr>
          <w:rFonts w:ascii="Times New Roman" w:hAnsi="Times New Roman"/>
          <w:b w:val="0"/>
          <w:bCs w:val="0"/>
          <w:sz w:val="22"/>
          <w:szCs w:val="22"/>
        </w:rPr>
        <w:t>nuté príspevky a dôchodky obyvateľstvu.</w:t>
      </w:r>
      <w:r w:rsidRPr="0072101A">
        <w:rPr>
          <w:rFonts w:ascii="Times New Roman" w:hAnsi="Times New Roman"/>
          <w:b w:val="0"/>
          <w:bCs w:val="0"/>
          <w:sz w:val="22"/>
          <w:szCs w:val="22"/>
        </w:rPr>
        <w:t xml:space="preserve"> Medziročná zmena v prípade transferov Sociálnej poisťovne znamenala prírastok o 984 590 tis. eur.</w:t>
      </w:r>
    </w:p>
    <w:p w:rsidR="008C11BF" w:rsidRPr="0072101A" w:rsidP="00A41721">
      <w:pPr>
        <w:pStyle w:val="Pismenka"/>
        <w:tabs>
          <w:tab w:val="clear" w:pos="426"/>
        </w:tabs>
        <w:bidi w:val="0"/>
        <w:spacing w:line="336" w:lineRule="auto"/>
        <w:ind w:left="0" w:firstLine="0"/>
        <w:rPr>
          <w:rFonts w:ascii="Times New Roman" w:hAnsi="Times New Roman"/>
          <w:b w:val="0"/>
          <w:bCs w:val="0"/>
          <w:sz w:val="22"/>
          <w:szCs w:val="22"/>
        </w:rPr>
      </w:pPr>
      <w:r w:rsidRPr="0072101A" w:rsidR="006B51FC">
        <w:rPr>
          <w:rFonts w:ascii="Times New Roman" w:hAnsi="Times New Roman"/>
          <w:b w:val="0"/>
          <w:bCs w:val="0"/>
          <w:sz w:val="22"/>
          <w:szCs w:val="22"/>
        </w:rPr>
        <w:t xml:space="preserve">Ministerstvo financií SR </w:t>
      </w:r>
      <w:r w:rsidRPr="0072101A" w:rsidR="001110FC">
        <w:rPr>
          <w:rFonts w:ascii="Times New Roman" w:hAnsi="Times New Roman"/>
          <w:b w:val="0"/>
          <w:bCs w:val="0"/>
          <w:sz w:val="22"/>
          <w:szCs w:val="22"/>
        </w:rPr>
        <w:t>vykazuje náklady na transfery v</w:t>
      </w:r>
      <w:r w:rsidRPr="0072101A" w:rsidR="00A41721">
        <w:rPr>
          <w:rFonts w:ascii="Times New Roman" w:hAnsi="Times New Roman"/>
          <w:b w:val="0"/>
          <w:bCs w:val="0"/>
          <w:sz w:val="22"/>
          <w:szCs w:val="22"/>
        </w:rPr>
        <w:t> </w:t>
      </w:r>
      <w:r w:rsidRPr="0072101A" w:rsidR="001110FC">
        <w:rPr>
          <w:rFonts w:ascii="Times New Roman" w:hAnsi="Times New Roman"/>
          <w:b w:val="0"/>
          <w:bCs w:val="0"/>
          <w:sz w:val="22"/>
          <w:szCs w:val="22"/>
        </w:rPr>
        <w:t>hodnote</w:t>
      </w:r>
      <w:r w:rsidRPr="0072101A" w:rsidR="00A41721">
        <w:rPr>
          <w:rFonts w:ascii="Times New Roman" w:hAnsi="Times New Roman"/>
          <w:b w:val="0"/>
          <w:bCs w:val="0"/>
          <w:sz w:val="22"/>
          <w:szCs w:val="22"/>
        </w:rPr>
        <w:t xml:space="preserve"> </w:t>
      </w:r>
      <w:r w:rsidRPr="0072101A" w:rsidR="0027357D">
        <w:rPr>
          <w:rFonts w:ascii="Times New Roman" w:hAnsi="Times New Roman"/>
          <w:b w:val="0"/>
          <w:bCs w:val="0"/>
          <w:sz w:val="22"/>
          <w:szCs w:val="22"/>
        </w:rPr>
        <w:t xml:space="preserve">6 986 425 </w:t>
      </w:r>
      <w:r w:rsidRPr="0072101A" w:rsidR="006B51FC">
        <w:rPr>
          <w:rFonts w:ascii="Times New Roman" w:hAnsi="Times New Roman"/>
          <w:b w:val="0"/>
          <w:bCs w:val="0"/>
          <w:sz w:val="22"/>
          <w:szCs w:val="22"/>
        </w:rPr>
        <w:t>tis. eur</w:t>
      </w:r>
      <w:r w:rsidR="009952DE">
        <w:rPr>
          <w:rFonts w:ascii="Times New Roman" w:hAnsi="Times New Roman"/>
          <w:b w:val="0"/>
          <w:bCs w:val="0"/>
          <w:sz w:val="22"/>
          <w:szCs w:val="22"/>
        </w:rPr>
        <w:br/>
      </w:r>
      <w:r w:rsidRPr="0072101A" w:rsidR="00623A5C">
        <w:rPr>
          <w:rFonts w:ascii="Times New Roman" w:hAnsi="Times New Roman"/>
          <w:b w:val="0"/>
          <w:bCs w:val="0"/>
          <w:sz w:val="22"/>
          <w:szCs w:val="22"/>
        </w:rPr>
        <w:t>(201</w:t>
      </w:r>
      <w:r w:rsidRPr="0072101A" w:rsidR="00A70836">
        <w:rPr>
          <w:rFonts w:ascii="Times New Roman" w:hAnsi="Times New Roman"/>
          <w:b w:val="0"/>
          <w:bCs w:val="0"/>
          <w:sz w:val="22"/>
          <w:szCs w:val="22"/>
        </w:rPr>
        <w:t>2</w:t>
      </w:r>
      <w:r w:rsidRPr="0072101A" w:rsidR="00623A5C">
        <w:rPr>
          <w:rFonts w:ascii="Times New Roman" w:hAnsi="Times New Roman"/>
          <w:b w:val="0"/>
          <w:bCs w:val="0"/>
          <w:sz w:val="22"/>
          <w:szCs w:val="22"/>
        </w:rPr>
        <w:t>:</w:t>
      </w:r>
      <w:r w:rsidRPr="0072101A" w:rsidR="004E007E">
        <w:rPr>
          <w:rFonts w:ascii="Times New Roman" w:hAnsi="Times New Roman"/>
          <w:b w:val="0"/>
          <w:bCs w:val="0"/>
          <w:sz w:val="22"/>
          <w:szCs w:val="22"/>
        </w:rPr>
        <w:t xml:space="preserve"> </w:t>
      </w:r>
      <w:r w:rsidRPr="0072101A" w:rsidR="0027357D">
        <w:rPr>
          <w:rFonts w:ascii="Times New Roman" w:hAnsi="Times New Roman"/>
          <w:b w:val="0"/>
          <w:bCs w:val="0"/>
          <w:sz w:val="22"/>
          <w:szCs w:val="22"/>
        </w:rPr>
        <w:t xml:space="preserve">6 384 519 </w:t>
      </w:r>
      <w:r w:rsidRPr="0072101A" w:rsidR="004E007E">
        <w:rPr>
          <w:rFonts w:ascii="Times New Roman" w:hAnsi="Times New Roman"/>
          <w:b w:val="0"/>
          <w:bCs w:val="0"/>
          <w:sz w:val="22"/>
          <w:szCs w:val="22"/>
        </w:rPr>
        <w:t>tis. eur</w:t>
      </w:r>
      <w:r w:rsidRPr="0072101A" w:rsidR="00623A5C">
        <w:rPr>
          <w:rFonts w:ascii="Times New Roman" w:hAnsi="Times New Roman"/>
          <w:b w:val="0"/>
          <w:bCs w:val="0"/>
          <w:sz w:val="22"/>
          <w:szCs w:val="22"/>
        </w:rPr>
        <w:t>)</w:t>
      </w:r>
      <w:r w:rsidRPr="0072101A" w:rsidR="001110FC">
        <w:rPr>
          <w:rFonts w:ascii="Times New Roman" w:hAnsi="Times New Roman"/>
          <w:b w:val="0"/>
          <w:bCs w:val="0"/>
          <w:sz w:val="22"/>
          <w:szCs w:val="22"/>
        </w:rPr>
        <w:t>, ktoré boli poskytnuté zo štátneho rozpočtu ostatným subjektom, podnikateľským subjektom a obyvateľstvu.</w:t>
      </w:r>
      <w:r w:rsidRPr="0072101A" w:rsidR="00813802">
        <w:rPr>
          <w:rFonts w:ascii="Times New Roman" w:hAnsi="Times New Roman"/>
          <w:b w:val="0"/>
          <w:bCs w:val="0"/>
          <w:sz w:val="22"/>
          <w:szCs w:val="22"/>
        </w:rPr>
        <w:t xml:space="preserve"> Medziročné </w:t>
      </w:r>
      <w:r w:rsidRPr="0072101A" w:rsidR="0027357D">
        <w:rPr>
          <w:rFonts w:ascii="Times New Roman" w:hAnsi="Times New Roman"/>
          <w:b w:val="0"/>
          <w:bCs w:val="0"/>
          <w:sz w:val="22"/>
          <w:szCs w:val="22"/>
        </w:rPr>
        <w:t>zvýšenie</w:t>
      </w:r>
      <w:r w:rsidRPr="0072101A" w:rsidR="00813802">
        <w:rPr>
          <w:rFonts w:ascii="Times New Roman" w:hAnsi="Times New Roman"/>
          <w:b w:val="0"/>
          <w:bCs w:val="0"/>
          <w:sz w:val="22"/>
          <w:szCs w:val="22"/>
        </w:rPr>
        <w:t xml:space="preserve"> nákladov na transfery zo štátneho rozpočtu</w:t>
      </w:r>
      <w:r w:rsidRPr="0072101A" w:rsidR="000A2BEC">
        <w:rPr>
          <w:rFonts w:ascii="Times New Roman" w:hAnsi="Times New Roman"/>
          <w:b w:val="0"/>
          <w:bCs w:val="0"/>
          <w:sz w:val="22"/>
          <w:szCs w:val="22"/>
        </w:rPr>
        <w:t>,</w:t>
      </w:r>
      <w:r w:rsidRPr="0072101A" w:rsidR="00813802">
        <w:rPr>
          <w:rFonts w:ascii="Times New Roman" w:hAnsi="Times New Roman"/>
          <w:b w:val="0"/>
          <w:bCs w:val="0"/>
          <w:sz w:val="22"/>
          <w:szCs w:val="22"/>
        </w:rPr>
        <w:t xml:space="preserve"> o ktorých účtovalo Ministerstvo financií SR bolo vo výške </w:t>
      </w:r>
      <w:r w:rsidRPr="0072101A" w:rsidR="0027357D">
        <w:rPr>
          <w:rFonts w:ascii="Times New Roman" w:hAnsi="Times New Roman"/>
          <w:b w:val="0"/>
          <w:bCs w:val="0"/>
          <w:sz w:val="22"/>
          <w:szCs w:val="22"/>
        </w:rPr>
        <w:t>601 905</w:t>
      </w:r>
      <w:r w:rsidRPr="0072101A" w:rsidR="00813802">
        <w:rPr>
          <w:rFonts w:ascii="Times New Roman" w:hAnsi="Times New Roman"/>
          <w:b w:val="0"/>
          <w:bCs w:val="0"/>
          <w:sz w:val="22"/>
          <w:szCs w:val="22"/>
        </w:rPr>
        <w:t xml:space="preserve"> tis. eur. Celkovo ústredná správa vykázala medziročne </w:t>
      </w:r>
      <w:r w:rsidRPr="0072101A" w:rsidR="0027357D">
        <w:rPr>
          <w:rFonts w:ascii="Times New Roman" w:hAnsi="Times New Roman"/>
          <w:b w:val="0"/>
          <w:bCs w:val="0"/>
          <w:sz w:val="22"/>
          <w:szCs w:val="22"/>
        </w:rPr>
        <w:t>vyššie</w:t>
      </w:r>
      <w:r w:rsidRPr="0072101A" w:rsidR="00813802">
        <w:rPr>
          <w:rFonts w:ascii="Times New Roman" w:hAnsi="Times New Roman"/>
          <w:b w:val="0"/>
          <w:bCs w:val="0"/>
          <w:sz w:val="22"/>
          <w:szCs w:val="22"/>
        </w:rPr>
        <w:t xml:space="preserve"> náklady na transfery o</w:t>
      </w:r>
      <w:r w:rsidRPr="0072101A" w:rsidR="0027357D">
        <w:rPr>
          <w:rFonts w:ascii="Times New Roman" w:hAnsi="Times New Roman"/>
          <w:b w:val="0"/>
          <w:bCs w:val="0"/>
          <w:sz w:val="22"/>
          <w:szCs w:val="22"/>
        </w:rPr>
        <w:t> 609 530</w:t>
      </w:r>
      <w:r w:rsidRPr="0072101A" w:rsidR="00813802">
        <w:rPr>
          <w:rFonts w:ascii="Times New Roman" w:hAnsi="Times New Roman"/>
          <w:b w:val="0"/>
          <w:bCs w:val="0"/>
          <w:sz w:val="22"/>
          <w:szCs w:val="22"/>
        </w:rPr>
        <w:t xml:space="preserve"> tis. eur.</w:t>
      </w:r>
    </w:p>
    <w:p w:rsidR="00156B30" w:rsidRPr="0072101A" w:rsidP="00C92548">
      <w:pPr>
        <w:pStyle w:val="Pismenka"/>
        <w:tabs>
          <w:tab w:val="clear" w:pos="426"/>
        </w:tabs>
        <w:bidi w:val="0"/>
        <w:spacing w:before="240" w:after="200" w:line="336" w:lineRule="auto"/>
        <w:ind w:left="0" w:firstLine="0"/>
        <w:rPr>
          <w:rFonts w:ascii="Times New Roman" w:hAnsi="Times New Roman"/>
          <w:bCs w:val="0"/>
          <w:sz w:val="24"/>
          <w:szCs w:val="24"/>
        </w:rPr>
      </w:pPr>
      <w:r w:rsidRPr="0072101A" w:rsidR="00EB4514">
        <w:rPr>
          <w:rFonts w:ascii="Times New Roman" w:hAnsi="Times New Roman"/>
          <w:bCs w:val="0"/>
          <w:sz w:val="24"/>
          <w:szCs w:val="24"/>
        </w:rPr>
        <w:t>VÝNOSY</w:t>
      </w:r>
    </w:p>
    <w:p w:rsidR="00EB4514" w:rsidRPr="0072101A" w:rsidP="00142D17">
      <w:pPr>
        <w:pStyle w:val="Pismenka"/>
        <w:tabs>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Výnosy súhrnného celku dosiahli k 31.12.201</w:t>
      </w:r>
      <w:r w:rsidRPr="0072101A" w:rsidR="00192EAA">
        <w:rPr>
          <w:rFonts w:ascii="Times New Roman" w:hAnsi="Times New Roman"/>
          <w:b w:val="0"/>
          <w:bCs w:val="0"/>
          <w:sz w:val="22"/>
          <w:szCs w:val="22"/>
        </w:rPr>
        <w:t>4</w:t>
      </w:r>
      <w:r w:rsidRPr="0072101A">
        <w:rPr>
          <w:rFonts w:ascii="Times New Roman" w:hAnsi="Times New Roman"/>
          <w:b w:val="0"/>
          <w:bCs w:val="0"/>
          <w:sz w:val="22"/>
          <w:szCs w:val="22"/>
        </w:rPr>
        <w:t xml:space="preserve"> hodnotu </w:t>
      </w:r>
      <w:r w:rsidRPr="0072101A" w:rsidR="00192EAA">
        <w:rPr>
          <w:rFonts w:ascii="Times New Roman" w:hAnsi="Times New Roman"/>
          <w:b w:val="0"/>
          <w:bCs w:val="0"/>
          <w:sz w:val="22"/>
          <w:szCs w:val="22"/>
        </w:rPr>
        <w:t xml:space="preserve">49 627 959 tis. eur </w:t>
      </w:r>
      <w:r w:rsidRPr="0072101A" w:rsidR="0095154C">
        <w:rPr>
          <w:rFonts w:ascii="Times New Roman" w:hAnsi="Times New Roman"/>
          <w:b w:val="0"/>
          <w:bCs w:val="0"/>
          <w:sz w:val="22"/>
          <w:szCs w:val="22"/>
        </w:rPr>
        <w:t>a oproti minulému obdobiu boli vyššie o</w:t>
      </w:r>
      <w:r w:rsidRPr="0072101A" w:rsidR="00192EAA">
        <w:rPr>
          <w:rFonts w:ascii="Times New Roman" w:hAnsi="Times New Roman"/>
          <w:b w:val="0"/>
          <w:bCs w:val="0"/>
          <w:sz w:val="22"/>
          <w:szCs w:val="22"/>
        </w:rPr>
        <w:t> 1 925 958</w:t>
      </w:r>
      <w:r w:rsidRPr="0072101A" w:rsidR="0095154C">
        <w:rPr>
          <w:rFonts w:ascii="Times New Roman" w:hAnsi="Times New Roman"/>
          <w:b w:val="0"/>
          <w:bCs w:val="0"/>
          <w:sz w:val="22"/>
          <w:szCs w:val="22"/>
        </w:rPr>
        <w:t xml:space="preserve"> tis. eur. Na tomto medziročnom raste výnosov sa podieľali najmä </w:t>
      </w:r>
      <w:r w:rsidRPr="0072101A" w:rsidR="00192EAA">
        <w:rPr>
          <w:rFonts w:ascii="Times New Roman" w:hAnsi="Times New Roman"/>
          <w:b w:val="0"/>
          <w:bCs w:val="0"/>
          <w:sz w:val="22"/>
          <w:szCs w:val="22"/>
        </w:rPr>
        <w:t xml:space="preserve">tržby za vlastné výkony a služby o 1 988 648 tis. eur, </w:t>
      </w:r>
      <w:r w:rsidRPr="0072101A" w:rsidR="0095154C">
        <w:rPr>
          <w:rFonts w:ascii="Times New Roman" w:hAnsi="Times New Roman"/>
          <w:b w:val="0"/>
          <w:bCs w:val="0"/>
          <w:sz w:val="22"/>
          <w:szCs w:val="22"/>
        </w:rPr>
        <w:t>daň</w:t>
      </w:r>
      <w:r w:rsidR="00CA65D4">
        <w:rPr>
          <w:rFonts w:ascii="Times New Roman" w:hAnsi="Times New Roman"/>
          <w:b w:val="0"/>
          <w:bCs w:val="0"/>
          <w:sz w:val="22"/>
          <w:szCs w:val="22"/>
        </w:rPr>
        <w:t>ové výnosy a výnosy z poplatkov</w:t>
        <w:br/>
      </w:r>
      <w:r w:rsidRPr="0072101A" w:rsidR="00192EAA">
        <w:rPr>
          <w:rFonts w:ascii="Times New Roman" w:hAnsi="Times New Roman"/>
          <w:b w:val="0"/>
          <w:bCs w:val="0"/>
          <w:sz w:val="22"/>
          <w:szCs w:val="22"/>
        </w:rPr>
        <w:t>o</w:t>
      </w:r>
      <w:r w:rsidRPr="0072101A" w:rsidR="0095154C">
        <w:rPr>
          <w:rFonts w:ascii="Times New Roman" w:hAnsi="Times New Roman"/>
          <w:b w:val="0"/>
          <w:bCs w:val="0"/>
          <w:sz w:val="22"/>
          <w:szCs w:val="22"/>
        </w:rPr>
        <w:t xml:space="preserve"> </w:t>
      </w:r>
      <w:r w:rsidRPr="0072101A" w:rsidR="00192EAA">
        <w:rPr>
          <w:rFonts w:ascii="Times New Roman" w:hAnsi="Times New Roman"/>
          <w:b w:val="0"/>
          <w:bCs w:val="0"/>
          <w:sz w:val="22"/>
          <w:szCs w:val="22"/>
        </w:rPr>
        <w:t>442 361</w:t>
      </w:r>
      <w:r w:rsidRPr="0072101A" w:rsidR="0095154C">
        <w:rPr>
          <w:rFonts w:ascii="Times New Roman" w:hAnsi="Times New Roman"/>
          <w:b w:val="0"/>
          <w:bCs w:val="0"/>
          <w:sz w:val="22"/>
          <w:szCs w:val="22"/>
        </w:rPr>
        <w:t xml:space="preserve"> tis. eur, </w:t>
      </w:r>
      <w:r w:rsidRPr="0072101A" w:rsidR="00192EAA">
        <w:rPr>
          <w:rFonts w:ascii="Times New Roman" w:hAnsi="Times New Roman"/>
          <w:b w:val="0"/>
          <w:bCs w:val="0"/>
          <w:sz w:val="22"/>
          <w:szCs w:val="22"/>
        </w:rPr>
        <w:t xml:space="preserve">zúčtovanie rezerv a opravných položiek o 186 382 a </w:t>
      </w:r>
      <w:r w:rsidRPr="0072101A" w:rsidR="0095154C">
        <w:rPr>
          <w:rFonts w:ascii="Times New Roman" w:hAnsi="Times New Roman"/>
          <w:b w:val="0"/>
          <w:bCs w:val="0"/>
          <w:sz w:val="22"/>
          <w:szCs w:val="22"/>
        </w:rPr>
        <w:t xml:space="preserve">výnosy z transferov v sume </w:t>
      </w:r>
      <w:r w:rsidRPr="0072101A" w:rsidR="00192EAA">
        <w:rPr>
          <w:rFonts w:ascii="Times New Roman" w:hAnsi="Times New Roman"/>
          <w:b w:val="0"/>
          <w:bCs w:val="0"/>
          <w:sz w:val="22"/>
          <w:szCs w:val="22"/>
        </w:rPr>
        <w:t>o 54 709</w:t>
      </w:r>
      <w:r w:rsidRPr="0072101A" w:rsidR="0095154C">
        <w:rPr>
          <w:rFonts w:ascii="Times New Roman" w:hAnsi="Times New Roman"/>
          <w:b w:val="0"/>
          <w:bCs w:val="0"/>
          <w:sz w:val="22"/>
          <w:szCs w:val="22"/>
        </w:rPr>
        <w:t xml:space="preserve"> tis. eur</w:t>
      </w:r>
      <w:r w:rsidRPr="0072101A" w:rsidR="00192EAA">
        <w:rPr>
          <w:rFonts w:ascii="Times New Roman" w:hAnsi="Times New Roman"/>
          <w:b w:val="0"/>
          <w:bCs w:val="0"/>
          <w:sz w:val="22"/>
          <w:szCs w:val="22"/>
        </w:rPr>
        <w:t>.</w:t>
      </w:r>
      <w:r w:rsidRPr="0072101A" w:rsidR="009B76B9">
        <w:rPr>
          <w:rFonts w:ascii="Times New Roman" w:hAnsi="Times New Roman"/>
          <w:b w:val="0"/>
          <w:bCs w:val="0"/>
          <w:sz w:val="22"/>
          <w:szCs w:val="22"/>
        </w:rPr>
        <w:t xml:space="preserve"> </w:t>
      </w:r>
      <w:r w:rsidRPr="0072101A" w:rsidR="008776B5">
        <w:rPr>
          <w:rFonts w:ascii="Times New Roman" w:hAnsi="Times New Roman"/>
          <w:b w:val="0"/>
          <w:bCs w:val="0"/>
          <w:sz w:val="22"/>
          <w:szCs w:val="22"/>
        </w:rPr>
        <w:t xml:space="preserve">Naopak, k zníženiu došlo </w:t>
      </w:r>
      <w:r w:rsidRPr="0072101A" w:rsidR="009B76B9">
        <w:rPr>
          <w:rFonts w:ascii="Times New Roman" w:hAnsi="Times New Roman"/>
          <w:b w:val="0"/>
          <w:bCs w:val="0"/>
          <w:sz w:val="22"/>
          <w:szCs w:val="22"/>
        </w:rPr>
        <w:t xml:space="preserve">pri </w:t>
      </w:r>
      <w:r w:rsidRPr="0072101A" w:rsidR="00192EAA">
        <w:rPr>
          <w:rFonts w:ascii="Times New Roman" w:hAnsi="Times New Roman"/>
          <w:b w:val="0"/>
          <w:bCs w:val="0"/>
          <w:sz w:val="22"/>
          <w:szCs w:val="22"/>
        </w:rPr>
        <w:t xml:space="preserve">finančných výnosoch o 402 652 tis. eur, ostatných výnosoch z prevádzkovej činnosti o 312 453 tis. eur a </w:t>
      </w:r>
      <w:r w:rsidRPr="0072101A" w:rsidR="009B76B9">
        <w:rPr>
          <w:rFonts w:ascii="Times New Roman" w:hAnsi="Times New Roman"/>
          <w:b w:val="0"/>
          <w:bCs w:val="0"/>
          <w:sz w:val="22"/>
          <w:szCs w:val="22"/>
        </w:rPr>
        <w:t>mimoriadnych výnosoch</w:t>
      </w:r>
      <w:r w:rsidRPr="0072101A" w:rsidR="00192EAA">
        <w:rPr>
          <w:rFonts w:ascii="Times New Roman" w:hAnsi="Times New Roman"/>
          <w:b w:val="0"/>
          <w:bCs w:val="0"/>
          <w:sz w:val="22"/>
          <w:szCs w:val="22"/>
        </w:rPr>
        <w:t xml:space="preserve"> o 31 037 tis. eur. </w:t>
      </w:r>
    </w:p>
    <w:tbl>
      <w:tblPr>
        <w:tblStyle w:val="TableNormal"/>
        <w:tblW w:w="4578" w:type="pct"/>
        <w:jc w:val="center"/>
        <w:tblCellMar>
          <w:left w:w="70" w:type="dxa"/>
          <w:right w:w="70" w:type="dxa"/>
        </w:tblCellMar>
        <w:tblLook w:val="00A0"/>
      </w:tblPr>
      <w:tblGrid>
        <w:gridCol w:w="5599"/>
        <w:gridCol w:w="1435"/>
        <w:gridCol w:w="1400"/>
      </w:tblGrid>
      <w:tr>
        <w:tblPrEx>
          <w:tblW w:w="4578" w:type="pct"/>
          <w:jc w:val="center"/>
          <w:tblCellMar>
            <w:left w:w="70" w:type="dxa"/>
            <w:right w:w="70" w:type="dxa"/>
          </w:tblCellMar>
          <w:tblLook w:val="00A0"/>
        </w:tblPrEx>
        <w:trPr>
          <w:trHeight w:val="330"/>
          <w:jc w:val="center"/>
        </w:trPr>
        <w:tc>
          <w:tcPr>
            <w:tcW w:w="3319" w:type="pct"/>
            <w:tcBorders>
              <w:top w:val="single" w:sz="4" w:space="0" w:color="auto"/>
              <w:left w:val="nil"/>
              <w:bottom w:val="single" w:sz="4" w:space="0" w:color="auto"/>
              <w:right w:val="nil"/>
            </w:tcBorders>
            <w:shd w:val="clear" w:color="000000" w:fill="000000"/>
            <w:noWrap/>
            <w:textDirection w:val="lrTb"/>
            <w:vAlign w:val="center"/>
          </w:tcPr>
          <w:p w:rsidR="00156B30" w:rsidRPr="0072101A" w:rsidP="0024355C">
            <w:pPr>
              <w:bidi w:val="0"/>
              <w:spacing w:after="0" w:line="240" w:lineRule="auto"/>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Výnosy podľa druhu (v tis. eur)</w:t>
            </w:r>
          </w:p>
        </w:tc>
        <w:tc>
          <w:tcPr>
            <w:tcW w:w="851" w:type="pct"/>
            <w:tcBorders>
              <w:top w:val="single" w:sz="4" w:space="0" w:color="auto"/>
              <w:left w:val="nil"/>
              <w:bottom w:val="single" w:sz="4" w:space="0" w:color="auto"/>
              <w:right w:val="nil"/>
            </w:tcBorders>
            <w:shd w:val="clear" w:color="000000" w:fill="000000"/>
            <w:textDirection w:val="lrTb"/>
            <w:vAlign w:val="center"/>
          </w:tcPr>
          <w:p w:rsidR="00156B30" w:rsidRPr="0072101A" w:rsidP="0024355C">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c>
          <w:tcPr>
            <w:tcW w:w="830" w:type="pct"/>
            <w:tcBorders>
              <w:top w:val="single" w:sz="4" w:space="0" w:color="auto"/>
              <w:left w:val="nil"/>
              <w:bottom w:val="single" w:sz="4" w:space="0" w:color="auto"/>
              <w:right w:val="nil"/>
            </w:tcBorders>
            <w:shd w:val="clear" w:color="000000" w:fill="000000"/>
            <w:textDirection w:val="lrTb"/>
            <w:vAlign w:val="center"/>
          </w:tcPr>
          <w:p w:rsidR="00156B30" w:rsidRPr="0072101A" w:rsidP="0024355C">
            <w:pPr>
              <w:bidi w:val="0"/>
              <w:spacing w:after="0" w:line="240" w:lineRule="auto"/>
              <w:jc w:val="center"/>
              <w:rPr>
                <w:rFonts w:ascii="Times New Roman" w:hAnsi="Times New Roman"/>
                <w:b/>
                <w:bCs/>
                <w:color w:val="FFFFFF"/>
                <w:sz w:val="20"/>
                <w:szCs w:val="20"/>
                <w:lang w:eastAsia="sk-SK"/>
              </w:rPr>
            </w:pPr>
            <w:r w:rsidRPr="0072101A">
              <w:rPr>
                <w:rFonts w:ascii="Times New Roman" w:hAnsi="Times New Roman"/>
                <w:b/>
                <w:bCs/>
                <w:color w:val="FFFFFF"/>
                <w:sz w:val="20"/>
                <w:szCs w:val="20"/>
                <w:lang w:eastAsia="sk-SK"/>
              </w:rPr>
              <w:t> </w:t>
            </w:r>
          </w:p>
        </w:tc>
      </w:tr>
      <w:tr>
        <w:tblPrEx>
          <w:tblW w:w="4578" w:type="pct"/>
          <w:jc w:val="center"/>
          <w:tblCellMar>
            <w:left w:w="70" w:type="dxa"/>
            <w:right w:w="70" w:type="dxa"/>
          </w:tblCellMar>
          <w:tblLook w:val="00A0"/>
        </w:tblPrEx>
        <w:trPr>
          <w:trHeight w:val="330"/>
          <w:jc w:val="center"/>
        </w:trPr>
        <w:tc>
          <w:tcPr>
            <w:tcW w:w="3319" w:type="pct"/>
            <w:tcBorders>
              <w:top w:val="nil"/>
              <w:left w:val="nil"/>
              <w:bottom w:val="single" w:sz="4" w:space="0" w:color="auto"/>
              <w:right w:val="nil"/>
            </w:tcBorders>
            <w:shd w:val="clear" w:color="000000" w:fill="BFBFBF"/>
            <w:noWrap/>
            <w:textDirection w:val="lrTb"/>
            <w:vAlign w:val="bottom"/>
          </w:tcPr>
          <w:p w:rsidR="00156B30" w:rsidRPr="0072101A" w:rsidP="0024355C">
            <w:pPr>
              <w:bidi w:val="0"/>
              <w:spacing w:after="0" w:line="240" w:lineRule="auto"/>
              <w:rPr>
                <w:rFonts w:ascii="Times New Roman" w:hAnsi="Times New Roman"/>
                <w:b/>
                <w:bCs/>
                <w:sz w:val="20"/>
                <w:szCs w:val="20"/>
                <w:lang w:eastAsia="sk-SK"/>
              </w:rPr>
            </w:pPr>
          </w:p>
        </w:tc>
        <w:tc>
          <w:tcPr>
            <w:tcW w:w="851" w:type="pct"/>
            <w:tcBorders>
              <w:top w:val="nil"/>
              <w:left w:val="nil"/>
              <w:bottom w:val="single" w:sz="4" w:space="0" w:color="auto"/>
              <w:right w:val="nil"/>
            </w:tcBorders>
            <w:shd w:val="clear" w:color="000000" w:fill="BFBFBF"/>
            <w:noWrap/>
            <w:textDirection w:val="lrTb"/>
            <w:vAlign w:val="bottom"/>
          </w:tcPr>
          <w:p w:rsidR="00156B30" w:rsidRPr="0072101A" w:rsidP="00192EAA">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 xml:space="preserve">       201</w:t>
            </w:r>
            <w:r w:rsidRPr="0072101A" w:rsidR="00192EAA">
              <w:rPr>
                <w:rFonts w:ascii="Times New Roman" w:hAnsi="Times New Roman"/>
                <w:b/>
                <w:bCs/>
                <w:sz w:val="20"/>
                <w:szCs w:val="20"/>
                <w:lang w:eastAsia="sk-SK"/>
              </w:rPr>
              <w:t>4</w:t>
            </w:r>
          </w:p>
        </w:tc>
        <w:tc>
          <w:tcPr>
            <w:tcW w:w="830" w:type="pct"/>
            <w:tcBorders>
              <w:top w:val="nil"/>
              <w:left w:val="nil"/>
              <w:bottom w:val="single" w:sz="4" w:space="0" w:color="auto"/>
              <w:right w:val="nil"/>
            </w:tcBorders>
            <w:shd w:val="clear" w:color="000000" w:fill="BFBFBF"/>
            <w:noWrap/>
            <w:textDirection w:val="lrTb"/>
            <w:vAlign w:val="bottom"/>
          </w:tcPr>
          <w:p w:rsidR="00156B30" w:rsidRPr="0072101A" w:rsidP="00192EAA">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 xml:space="preserve">          201</w:t>
            </w:r>
            <w:r w:rsidRPr="0072101A" w:rsidR="00192EAA">
              <w:rPr>
                <w:rFonts w:ascii="Times New Roman" w:hAnsi="Times New Roman"/>
                <w:b/>
                <w:bCs/>
                <w:sz w:val="20"/>
                <w:szCs w:val="20"/>
                <w:lang w:eastAsia="sk-SK"/>
              </w:rPr>
              <w:t>3</w:t>
            </w:r>
          </w:p>
        </w:tc>
      </w:tr>
      <w:tr>
        <w:tblPrEx>
          <w:tblW w:w="4578" w:type="pct"/>
          <w:jc w:val="center"/>
          <w:tblCellMar>
            <w:left w:w="70" w:type="dxa"/>
            <w:right w:w="70" w:type="dxa"/>
          </w:tblCellMar>
          <w:tblLook w:val="00A0"/>
        </w:tblPrEx>
        <w:trPr>
          <w:trHeight w:val="330"/>
          <w:jc w:val="center"/>
        </w:trPr>
        <w:tc>
          <w:tcPr>
            <w:tcW w:w="3319" w:type="pct"/>
            <w:tcBorders>
              <w:top w:val="nil"/>
              <w:left w:val="nil"/>
              <w:bottom w:val="nil"/>
              <w:right w:val="nil"/>
            </w:tcBorders>
            <w:shd w:val="clear" w:color="000000" w:fill="FFFFFF"/>
            <w:textDirection w:val="lrTb"/>
            <w:vAlign w:val="center"/>
          </w:tcPr>
          <w:p w:rsidR="00192EAA" w:rsidRPr="0072101A" w:rsidP="0024355C">
            <w:pPr>
              <w:bidi w:val="0"/>
              <w:spacing w:after="0" w:line="240" w:lineRule="auto"/>
              <w:rPr>
                <w:rFonts w:ascii="Times New Roman" w:hAnsi="Times New Roman"/>
                <w:color w:val="000000"/>
                <w:sz w:val="20"/>
                <w:szCs w:val="20"/>
                <w:lang w:eastAsia="sk-SK"/>
              </w:rPr>
            </w:pPr>
            <w:r w:rsidRPr="0072101A">
              <w:rPr>
                <w:rFonts w:ascii="Times New Roman" w:hAnsi="Times New Roman"/>
                <w:bCs/>
                <w:color w:val="000000"/>
                <w:sz w:val="20"/>
                <w:szCs w:val="20"/>
                <w:lang w:eastAsia="sk-SK"/>
              </w:rPr>
              <w:t xml:space="preserve">Prevádzkové </w:t>
            </w:r>
          </w:p>
        </w:tc>
        <w:tc>
          <w:tcPr>
            <w:tcW w:w="851" w:type="pct"/>
            <w:tcBorders>
              <w:top w:val="nil"/>
              <w:left w:val="nil"/>
              <w:bottom w:val="nil"/>
              <w:right w:val="nil"/>
            </w:tcBorders>
            <w:shd w:val="clear" w:color="000000" w:fill="FFFFFF"/>
            <w:textDirection w:val="lrTb"/>
            <w:vAlign w:val="center"/>
          </w:tcPr>
          <w:p w:rsidR="00192EAA" w:rsidRPr="0072101A" w:rsidP="008153CD">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43 620 884</w:t>
            </w:r>
          </w:p>
        </w:tc>
        <w:tc>
          <w:tcPr>
            <w:tcW w:w="830" w:type="pct"/>
            <w:tcBorders>
              <w:top w:val="nil"/>
              <w:left w:val="nil"/>
              <w:bottom w:val="nil"/>
              <w:right w:val="nil"/>
            </w:tcBorders>
            <w:shd w:val="clear" w:color="000000" w:fill="FFFFFF"/>
            <w:textDirection w:val="lrTb"/>
            <w:vAlign w:val="center"/>
          </w:tcPr>
          <w:p w:rsidR="00192EAA" w:rsidRPr="0072101A" w:rsidP="00EF6C57">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41 315 946</w:t>
            </w:r>
          </w:p>
        </w:tc>
      </w:tr>
      <w:tr>
        <w:tblPrEx>
          <w:tblW w:w="4578" w:type="pct"/>
          <w:jc w:val="center"/>
          <w:tblCellMar>
            <w:left w:w="70" w:type="dxa"/>
            <w:right w:w="70" w:type="dxa"/>
          </w:tblCellMar>
          <w:tblLook w:val="00A0"/>
        </w:tblPrEx>
        <w:trPr>
          <w:trHeight w:val="330"/>
          <w:jc w:val="center"/>
        </w:trPr>
        <w:tc>
          <w:tcPr>
            <w:tcW w:w="3319" w:type="pct"/>
            <w:tcBorders>
              <w:top w:val="nil"/>
              <w:left w:val="nil"/>
              <w:bottom w:val="nil"/>
              <w:right w:val="nil"/>
            </w:tcBorders>
            <w:shd w:val="clear" w:color="000000" w:fill="FFFFFF"/>
            <w:textDirection w:val="lrTb"/>
            <w:vAlign w:val="center"/>
          </w:tcPr>
          <w:p w:rsidR="00192EAA" w:rsidRPr="0072101A" w:rsidP="0024355C">
            <w:pPr>
              <w:bidi w:val="0"/>
              <w:spacing w:after="0" w:line="240" w:lineRule="auto"/>
              <w:rPr>
                <w:rFonts w:ascii="Times New Roman" w:hAnsi="Times New Roman"/>
                <w:color w:val="000000"/>
                <w:sz w:val="20"/>
                <w:szCs w:val="20"/>
                <w:lang w:eastAsia="sk-SK"/>
              </w:rPr>
            </w:pPr>
            <w:r w:rsidRPr="0072101A">
              <w:rPr>
                <w:rFonts w:ascii="Times New Roman" w:hAnsi="Times New Roman"/>
                <w:bCs/>
                <w:color w:val="000000"/>
                <w:sz w:val="20"/>
                <w:szCs w:val="20"/>
                <w:lang w:eastAsia="sk-SK"/>
              </w:rPr>
              <w:t xml:space="preserve">Finančné </w:t>
            </w:r>
          </w:p>
        </w:tc>
        <w:tc>
          <w:tcPr>
            <w:tcW w:w="851" w:type="pct"/>
            <w:tcBorders>
              <w:top w:val="nil"/>
              <w:left w:val="nil"/>
              <w:bottom w:val="nil"/>
              <w:right w:val="nil"/>
            </w:tcBorders>
            <w:shd w:val="clear" w:color="000000" w:fill="FFFFFF"/>
            <w:textDirection w:val="lrTb"/>
            <w:vAlign w:val="center"/>
          </w:tcPr>
          <w:p w:rsidR="00192EAA" w:rsidRPr="0072101A" w:rsidP="0024355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1 370 926</w:t>
            </w:r>
          </w:p>
        </w:tc>
        <w:tc>
          <w:tcPr>
            <w:tcW w:w="830" w:type="pct"/>
            <w:tcBorders>
              <w:top w:val="nil"/>
              <w:left w:val="nil"/>
              <w:bottom w:val="nil"/>
              <w:right w:val="nil"/>
            </w:tcBorders>
            <w:shd w:val="clear" w:color="000000" w:fill="FFFFFF"/>
            <w:textDirection w:val="lrTb"/>
            <w:vAlign w:val="center"/>
          </w:tcPr>
          <w:p w:rsidR="00192EAA" w:rsidRPr="0072101A" w:rsidP="00EF6C57">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1 773 578</w:t>
            </w:r>
          </w:p>
        </w:tc>
      </w:tr>
      <w:tr>
        <w:tblPrEx>
          <w:tblW w:w="4578" w:type="pct"/>
          <w:jc w:val="center"/>
          <w:tblCellMar>
            <w:left w:w="70" w:type="dxa"/>
            <w:right w:w="70" w:type="dxa"/>
          </w:tblCellMar>
          <w:tblLook w:val="00A0"/>
        </w:tblPrEx>
        <w:trPr>
          <w:trHeight w:val="330"/>
          <w:jc w:val="center"/>
        </w:trPr>
        <w:tc>
          <w:tcPr>
            <w:tcW w:w="3319" w:type="pct"/>
            <w:tcBorders>
              <w:top w:val="nil"/>
              <w:left w:val="nil"/>
              <w:bottom w:val="nil"/>
              <w:right w:val="nil"/>
            </w:tcBorders>
            <w:shd w:val="clear" w:color="000000" w:fill="FFFFFF"/>
            <w:textDirection w:val="lrTb"/>
            <w:vAlign w:val="center"/>
          </w:tcPr>
          <w:p w:rsidR="00192EAA" w:rsidRPr="0072101A" w:rsidP="0024355C">
            <w:pPr>
              <w:bidi w:val="0"/>
              <w:spacing w:after="0" w:line="240" w:lineRule="auto"/>
              <w:rPr>
                <w:rFonts w:ascii="Times New Roman" w:hAnsi="Times New Roman"/>
                <w:color w:val="000000"/>
                <w:sz w:val="20"/>
                <w:szCs w:val="20"/>
                <w:lang w:eastAsia="sk-SK"/>
              </w:rPr>
            </w:pPr>
            <w:r w:rsidRPr="0072101A">
              <w:rPr>
                <w:rFonts w:ascii="Times New Roman" w:hAnsi="Times New Roman"/>
                <w:bCs/>
                <w:color w:val="000000"/>
                <w:sz w:val="20"/>
                <w:szCs w:val="20"/>
                <w:lang w:eastAsia="sk-SK"/>
              </w:rPr>
              <w:t xml:space="preserve">Mimoriadne </w:t>
            </w:r>
          </w:p>
        </w:tc>
        <w:tc>
          <w:tcPr>
            <w:tcW w:w="851" w:type="pct"/>
            <w:tcBorders>
              <w:top w:val="nil"/>
              <w:left w:val="nil"/>
              <w:bottom w:val="nil"/>
              <w:right w:val="nil"/>
            </w:tcBorders>
            <w:shd w:val="clear" w:color="000000" w:fill="FFFFFF"/>
            <w:textDirection w:val="lrTb"/>
            <w:vAlign w:val="center"/>
          </w:tcPr>
          <w:p w:rsidR="00192EAA" w:rsidRPr="0072101A" w:rsidP="0024355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6 220</w:t>
            </w:r>
          </w:p>
        </w:tc>
        <w:tc>
          <w:tcPr>
            <w:tcW w:w="830" w:type="pct"/>
            <w:tcBorders>
              <w:top w:val="nil"/>
              <w:left w:val="nil"/>
              <w:bottom w:val="nil"/>
              <w:right w:val="nil"/>
            </w:tcBorders>
            <w:shd w:val="clear" w:color="000000" w:fill="FFFFFF"/>
            <w:textDirection w:val="lrTb"/>
            <w:vAlign w:val="center"/>
          </w:tcPr>
          <w:p w:rsidR="00192EAA" w:rsidRPr="0072101A" w:rsidP="00EF6C57">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37 257</w:t>
            </w:r>
          </w:p>
        </w:tc>
      </w:tr>
      <w:tr>
        <w:tblPrEx>
          <w:tblW w:w="4578" w:type="pct"/>
          <w:jc w:val="center"/>
          <w:tblCellMar>
            <w:left w:w="70" w:type="dxa"/>
            <w:right w:w="70" w:type="dxa"/>
          </w:tblCellMar>
          <w:tblLook w:val="00A0"/>
        </w:tblPrEx>
        <w:trPr>
          <w:trHeight w:val="330"/>
          <w:jc w:val="center"/>
        </w:trPr>
        <w:tc>
          <w:tcPr>
            <w:tcW w:w="3319" w:type="pct"/>
            <w:tcBorders>
              <w:top w:val="nil"/>
              <w:left w:val="nil"/>
              <w:bottom w:val="nil"/>
              <w:right w:val="nil"/>
            </w:tcBorders>
            <w:shd w:val="clear" w:color="000000" w:fill="FFFFFF"/>
            <w:textDirection w:val="lrTb"/>
            <w:vAlign w:val="center"/>
          </w:tcPr>
          <w:p w:rsidR="00192EAA" w:rsidRPr="0072101A" w:rsidP="00156B30">
            <w:pPr>
              <w:bidi w:val="0"/>
              <w:spacing w:after="0" w:line="240" w:lineRule="auto"/>
              <w:rPr>
                <w:rFonts w:ascii="Times New Roman" w:hAnsi="Times New Roman"/>
                <w:color w:val="000000"/>
                <w:sz w:val="20"/>
                <w:szCs w:val="20"/>
                <w:lang w:eastAsia="sk-SK"/>
              </w:rPr>
            </w:pPr>
            <w:r w:rsidRPr="0072101A">
              <w:rPr>
                <w:rFonts w:ascii="Times New Roman" w:hAnsi="Times New Roman"/>
                <w:bCs/>
                <w:color w:val="000000"/>
                <w:sz w:val="20"/>
                <w:szCs w:val="20"/>
                <w:lang w:eastAsia="sk-SK"/>
              </w:rPr>
              <w:t>Výnosy z transferov</w:t>
            </w:r>
          </w:p>
        </w:tc>
        <w:tc>
          <w:tcPr>
            <w:tcW w:w="851" w:type="pct"/>
            <w:tcBorders>
              <w:top w:val="nil"/>
              <w:left w:val="nil"/>
              <w:bottom w:val="nil"/>
              <w:right w:val="nil"/>
            </w:tcBorders>
            <w:shd w:val="clear" w:color="000000" w:fill="FFFFFF"/>
            <w:textDirection w:val="lrTb"/>
            <w:vAlign w:val="center"/>
          </w:tcPr>
          <w:p w:rsidR="00192EAA" w:rsidRPr="0072101A" w:rsidP="0024355C">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 xml:space="preserve">4 629 929 </w:t>
            </w:r>
          </w:p>
        </w:tc>
        <w:tc>
          <w:tcPr>
            <w:tcW w:w="830" w:type="pct"/>
            <w:tcBorders>
              <w:top w:val="nil"/>
              <w:left w:val="nil"/>
              <w:bottom w:val="nil"/>
              <w:right w:val="nil"/>
            </w:tcBorders>
            <w:shd w:val="clear" w:color="000000" w:fill="FFFFFF"/>
            <w:textDirection w:val="lrTb"/>
            <w:vAlign w:val="center"/>
          </w:tcPr>
          <w:p w:rsidR="00192EAA" w:rsidRPr="0072101A" w:rsidP="00EF6C57">
            <w:pPr>
              <w:bidi w:val="0"/>
              <w:spacing w:after="0" w:line="240" w:lineRule="auto"/>
              <w:jc w:val="right"/>
              <w:rPr>
                <w:rFonts w:ascii="Times New Roman" w:hAnsi="Times New Roman"/>
                <w:color w:val="000000"/>
                <w:sz w:val="20"/>
                <w:szCs w:val="20"/>
                <w:lang w:eastAsia="sk-SK"/>
              </w:rPr>
            </w:pPr>
            <w:r w:rsidRPr="0072101A">
              <w:rPr>
                <w:rFonts w:ascii="Times New Roman" w:hAnsi="Times New Roman"/>
                <w:color w:val="000000"/>
                <w:sz w:val="20"/>
                <w:szCs w:val="20"/>
                <w:lang w:eastAsia="sk-SK"/>
              </w:rPr>
              <w:t>4 575 220</w:t>
            </w:r>
          </w:p>
        </w:tc>
      </w:tr>
      <w:tr>
        <w:tblPrEx>
          <w:tblW w:w="4578" w:type="pct"/>
          <w:jc w:val="center"/>
          <w:tblCellMar>
            <w:left w:w="70" w:type="dxa"/>
            <w:right w:w="70" w:type="dxa"/>
          </w:tblCellMar>
          <w:tblLook w:val="00A0"/>
        </w:tblPrEx>
        <w:trPr>
          <w:trHeight w:val="330"/>
          <w:jc w:val="center"/>
        </w:trPr>
        <w:tc>
          <w:tcPr>
            <w:tcW w:w="3319" w:type="pct"/>
            <w:tcBorders>
              <w:top w:val="nil"/>
              <w:left w:val="nil"/>
              <w:bottom w:val="single" w:sz="4" w:space="0" w:color="000000"/>
              <w:right w:val="nil"/>
            </w:tcBorders>
            <w:shd w:val="clear" w:color="000000" w:fill="FFFFFF"/>
            <w:textDirection w:val="lrTb"/>
            <w:vAlign w:val="center"/>
          </w:tcPr>
          <w:p w:rsidR="00192EAA" w:rsidRPr="0072101A" w:rsidP="0024355C">
            <w:pPr>
              <w:bidi w:val="0"/>
              <w:spacing w:after="0" w:line="240" w:lineRule="auto"/>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Spolu</w:t>
            </w:r>
          </w:p>
        </w:tc>
        <w:tc>
          <w:tcPr>
            <w:tcW w:w="851" w:type="pct"/>
            <w:tcBorders>
              <w:top w:val="nil"/>
              <w:left w:val="nil"/>
              <w:bottom w:val="single" w:sz="4" w:space="0" w:color="000000"/>
              <w:right w:val="nil"/>
            </w:tcBorders>
            <w:shd w:val="clear" w:color="000000" w:fill="FFFFFF"/>
            <w:textDirection w:val="lrTb"/>
            <w:vAlign w:val="center"/>
          </w:tcPr>
          <w:p w:rsidR="00192EAA" w:rsidRPr="0072101A" w:rsidP="0024355C">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49 627 959</w:t>
            </w:r>
          </w:p>
        </w:tc>
        <w:tc>
          <w:tcPr>
            <w:tcW w:w="830" w:type="pct"/>
            <w:tcBorders>
              <w:top w:val="nil"/>
              <w:left w:val="nil"/>
              <w:bottom w:val="single" w:sz="4" w:space="0" w:color="000000"/>
              <w:right w:val="nil"/>
            </w:tcBorders>
            <w:shd w:val="clear" w:color="000000" w:fill="FFFFFF"/>
            <w:textDirection w:val="lrTb"/>
            <w:vAlign w:val="center"/>
          </w:tcPr>
          <w:p w:rsidR="00192EAA" w:rsidRPr="0072101A" w:rsidP="00EF6C57">
            <w:pPr>
              <w:bidi w:val="0"/>
              <w:spacing w:after="0" w:line="240" w:lineRule="auto"/>
              <w:jc w:val="right"/>
              <w:rPr>
                <w:rFonts w:ascii="Times New Roman" w:hAnsi="Times New Roman"/>
                <w:b/>
                <w:bCs/>
                <w:color w:val="000000"/>
                <w:sz w:val="20"/>
                <w:szCs w:val="20"/>
                <w:lang w:eastAsia="sk-SK"/>
              </w:rPr>
            </w:pPr>
            <w:r w:rsidRPr="0072101A">
              <w:rPr>
                <w:rFonts w:ascii="Times New Roman" w:hAnsi="Times New Roman"/>
                <w:b/>
                <w:bCs/>
                <w:color w:val="000000"/>
                <w:sz w:val="20"/>
                <w:szCs w:val="20"/>
                <w:lang w:eastAsia="sk-SK"/>
              </w:rPr>
              <w:t>47 702 001</w:t>
            </w:r>
          </w:p>
        </w:tc>
      </w:tr>
    </w:tbl>
    <w:p w:rsidR="00027B8B" w:rsidRPr="0072101A" w:rsidP="00027B8B">
      <w:pPr>
        <w:bidi w:val="0"/>
        <w:spacing w:before="120" w:after="120" w:line="360" w:lineRule="auto"/>
        <w:jc w:val="both"/>
        <w:rPr>
          <w:rFonts w:ascii="Times New Roman" w:hAnsi="Times New Roman"/>
          <w:bCs/>
          <w:szCs w:val="22"/>
        </w:rPr>
      </w:pPr>
      <w:r w:rsidRPr="0072101A">
        <w:rPr>
          <w:rFonts w:ascii="Times New Roman" w:hAnsi="Times New Roman"/>
          <w:bCs/>
          <w:szCs w:val="22"/>
        </w:rPr>
        <w:t>Ako prevádzkové výnosy sa vyk</w:t>
      </w:r>
      <w:r w:rsidRPr="0072101A" w:rsidR="00A74AA4">
        <w:rPr>
          <w:rFonts w:ascii="Times New Roman" w:hAnsi="Times New Roman"/>
          <w:bCs/>
          <w:szCs w:val="22"/>
        </w:rPr>
        <w:t xml:space="preserve">azujú tržby za vlastné výkony a </w:t>
      </w:r>
      <w:r w:rsidRPr="0072101A">
        <w:rPr>
          <w:rFonts w:ascii="Times New Roman" w:hAnsi="Times New Roman"/>
          <w:bCs/>
          <w:szCs w:val="22"/>
        </w:rPr>
        <w:t>tovar, daňové a</w:t>
      </w:r>
      <w:r w:rsidRPr="0072101A" w:rsidR="00A74AA4">
        <w:rPr>
          <w:rFonts w:ascii="Times New Roman" w:hAnsi="Times New Roman"/>
          <w:bCs/>
          <w:szCs w:val="22"/>
        </w:rPr>
        <w:t xml:space="preserve"> </w:t>
      </w:r>
      <w:r w:rsidRPr="0072101A">
        <w:rPr>
          <w:rFonts w:ascii="Times New Roman" w:hAnsi="Times New Roman"/>
          <w:bCs/>
          <w:szCs w:val="22"/>
        </w:rPr>
        <w:t xml:space="preserve">colné výnosy, výnosy z poplatkov, zúčtovanie rezerv a opravných položiek a ostatné prevádzkové výnosy uvedené v nasledovnom texte. </w:t>
      </w:r>
    </w:p>
    <w:p w:rsidR="00C92548" w:rsidRPr="0072101A" w:rsidP="00027B8B">
      <w:pPr>
        <w:bidi w:val="0"/>
        <w:spacing w:before="120" w:after="120" w:line="360" w:lineRule="auto"/>
        <w:jc w:val="both"/>
        <w:rPr>
          <w:rFonts w:ascii="Times New Roman" w:hAnsi="Times New Roman"/>
          <w:bCs/>
          <w:szCs w:val="22"/>
        </w:rPr>
      </w:pPr>
    </w:p>
    <w:p w:rsidR="00910B38" w:rsidRPr="0072101A" w:rsidP="00FA6C64">
      <w:pPr>
        <w:numPr>
          <w:numId w:val="25"/>
        </w:numPr>
        <w:bidi w:val="0"/>
        <w:spacing w:after="120" w:line="360" w:lineRule="auto"/>
        <w:ind w:left="425" w:hanging="425"/>
        <w:jc w:val="both"/>
        <w:rPr>
          <w:rFonts w:ascii="Times New Roman" w:hAnsi="Times New Roman"/>
          <w:b/>
          <w:bCs/>
          <w:sz w:val="24"/>
          <w:szCs w:val="24"/>
        </w:rPr>
      </w:pPr>
      <w:r w:rsidRPr="0072101A" w:rsidR="00FA68CA">
        <w:rPr>
          <w:rFonts w:ascii="Times New Roman" w:hAnsi="Times New Roman"/>
          <w:b/>
          <w:bCs/>
          <w:sz w:val="24"/>
          <w:szCs w:val="24"/>
        </w:rPr>
        <w:t>Tržby za vlastné výkony a</w:t>
      </w:r>
      <w:r w:rsidRPr="0072101A" w:rsidR="008E1C42">
        <w:rPr>
          <w:rFonts w:ascii="Times New Roman" w:hAnsi="Times New Roman"/>
          <w:b/>
          <w:bCs/>
          <w:sz w:val="24"/>
          <w:szCs w:val="24"/>
        </w:rPr>
        <w:t> </w:t>
      </w:r>
      <w:r w:rsidRPr="0072101A" w:rsidR="00FA68CA">
        <w:rPr>
          <w:rFonts w:ascii="Times New Roman" w:hAnsi="Times New Roman"/>
          <w:b/>
          <w:bCs/>
          <w:sz w:val="24"/>
          <w:szCs w:val="24"/>
        </w:rPr>
        <w:t>tovar</w:t>
      </w:r>
    </w:p>
    <w:p w:rsidR="003635EA" w:rsidRPr="0072101A" w:rsidP="005F7C66">
      <w:pPr>
        <w:pStyle w:val="Pismenka"/>
        <w:tabs>
          <w:tab w:val="clear" w:pos="426"/>
        </w:tabs>
        <w:bidi w:val="0"/>
        <w:spacing w:after="120" w:line="336" w:lineRule="auto"/>
        <w:ind w:left="0" w:firstLine="0"/>
        <w:rPr>
          <w:rFonts w:ascii="Times New Roman" w:hAnsi="Times New Roman"/>
          <w:b w:val="0"/>
          <w:bCs w:val="0"/>
          <w:sz w:val="22"/>
          <w:szCs w:val="22"/>
        </w:rPr>
      </w:pPr>
      <w:r w:rsidRPr="0072101A" w:rsidR="008E1C42">
        <w:rPr>
          <w:rFonts w:ascii="Times New Roman" w:hAnsi="Times New Roman"/>
          <w:b w:val="0"/>
          <w:bCs w:val="0"/>
          <w:sz w:val="22"/>
          <w:szCs w:val="22"/>
        </w:rPr>
        <w:t>V rámci tržieb za vlastné výkon</w:t>
      </w:r>
      <w:r w:rsidRPr="0072101A">
        <w:rPr>
          <w:rFonts w:ascii="Times New Roman" w:hAnsi="Times New Roman"/>
          <w:b w:val="0"/>
          <w:bCs w:val="0"/>
          <w:sz w:val="22"/>
          <w:szCs w:val="22"/>
        </w:rPr>
        <w:t>y</w:t>
      </w:r>
      <w:r w:rsidRPr="0072101A" w:rsidR="008E1C42">
        <w:rPr>
          <w:rFonts w:ascii="Times New Roman" w:hAnsi="Times New Roman"/>
          <w:b w:val="0"/>
          <w:bCs w:val="0"/>
          <w:sz w:val="22"/>
          <w:szCs w:val="22"/>
        </w:rPr>
        <w:t xml:space="preserve"> a</w:t>
      </w:r>
      <w:r w:rsidRPr="0072101A" w:rsidR="00A74AA4">
        <w:rPr>
          <w:rFonts w:ascii="Times New Roman" w:hAnsi="Times New Roman"/>
          <w:b w:val="0"/>
          <w:bCs w:val="0"/>
          <w:sz w:val="22"/>
          <w:szCs w:val="22"/>
        </w:rPr>
        <w:t xml:space="preserve"> </w:t>
      </w:r>
      <w:r w:rsidRPr="0072101A" w:rsidR="008E1C42">
        <w:rPr>
          <w:rFonts w:ascii="Times New Roman" w:hAnsi="Times New Roman"/>
          <w:b w:val="0"/>
          <w:bCs w:val="0"/>
          <w:sz w:val="22"/>
          <w:szCs w:val="22"/>
        </w:rPr>
        <w:t>tovar</w:t>
      </w:r>
      <w:r w:rsidRPr="0072101A" w:rsidR="005F7C66">
        <w:rPr>
          <w:rFonts w:ascii="Times New Roman" w:hAnsi="Times New Roman"/>
          <w:b w:val="0"/>
          <w:bCs w:val="0"/>
          <w:sz w:val="22"/>
          <w:szCs w:val="22"/>
        </w:rPr>
        <w:t xml:space="preserve"> </w:t>
      </w:r>
      <w:r w:rsidRPr="0072101A" w:rsidR="002D2C9D">
        <w:rPr>
          <w:rFonts w:ascii="Times New Roman" w:hAnsi="Times New Roman"/>
          <w:b w:val="0"/>
          <w:bCs w:val="0"/>
          <w:sz w:val="22"/>
          <w:szCs w:val="22"/>
        </w:rPr>
        <w:t xml:space="preserve">sú rozhodujúcou položkou </w:t>
      </w:r>
      <w:r w:rsidRPr="0072101A" w:rsidR="002D2C9D">
        <w:rPr>
          <w:rFonts w:ascii="Times New Roman" w:hAnsi="Times New Roman"/>
          <w:b w:val="0"/>
          <w:bCs w:val="0"/>
          <w:sz w:val="22"/>
          <w:szCs w:val="22"/>
          <w:u w:val="single"/>
        </w:rPr>
        <w:t>výnosy z poskytnutých služieb</w:t>
      </w:r>
      <w:r w:rsidRPr="0072101A" w:rsidR="002D2C9D">
        <w:rPr>
          <w:rFonts w:ascii="Times New Roman" w:hAnsi="Times New Roman"/>
          <w:b w:val="0"/>
          <w:bCs w:val="0"/>
          <w:sz w:val="22"/>
          <w:szCs w:val="22"/>
        </w:rPr>
        <w:t xml:space="preserve"> v hodnote </w:t>
      </w:r>
      <w:r w:rsidRPr="0072101A" w:rsidR="00EF6C57">
        <w:rPr>
          <w:rFonts w:ascii="Times New Roman" w:hAnsi="Times New Roman"/>
          <w:b w:val="0"/>
          <w:bCs w:val="0"/>
          <w:sz w:val="22"/>
          <w:szCs w:val="22"/>
        </w:rPr>
        <w:t>22 595 348</w:t>
      </w:r>
      <w:r w:rsidRPr="0072101A" w:rsidR="002D2C9D">
        <w:rPr>
          <w:rFonts w:ascii="Times New Roman" w:hAnsi="Times New Roman"/>
          <w:b w:val="0"/>
          <w:bCs w:val="0"/>
          <w:sz w:val="22"/>
          <w:szCs w:val="22"/>
        </w:rPr>
        <w:t xml:space="preserve"> tis. eur. Tieto výnosy boli </w:t>
      </w:r>
      <w:r w:rsidRPr="0072101A" w:rsidR="00EF6C57">
        <w:rPr>
          <w:rFonts w:ascii="Times New Roman" w:hAnsi="Times New Roman"/>
          <w:b w:val="0"/>
          <w:bCs w:val="0"/>
          <w:sz w:val="22"/>
          <w:szCs w:val="22"/>
        </w:rPr>
        <w:t>vyššie</w:t>
      </w:r>
      <w:r w:rsidRPr="0072101A" w:rsidR="002D2C9D">
        <w:rPr>
          <w:rFonts w:ascii="Times New Roman" w:hAnsi="Times New Roman"/>
          <w:b w:val="0"/>
          <w:bCs w:val="0"/>
          <w:sz w:val="22"/>
          <w:szCs w:val="22"/>
        </w:rPr>
        <w:t xml:space="preserve"> oproti roku 201</w:t>
      </w:r>
      <w:r w:rsidRPr="0072101A" w:rsidR="00EF6C57">
        <w:rPr>
          <w:rFonts w:ascii="Times New Roman" w:hAnsi="Times New Roman"/>
          <w:b w:val="0"/>
          <w:bCs w:val="0"/>
          <w:sz w:val="22"/>
          <w:szCs w:val="22"/>
        </w:rPr>
        <w:t>3</w:t>
      </w:r>
      <w:r w:rsidRPr="0072101A" w:rsidR="002D2C9D">
        <w:rPr>
          <w:rFonts w:ascii="Times New Roman" w:hAnsi="Times New Roman"/>
          <w:b w:val="0"/>
          <w:bCs w:val="0"/>
          <w:sz w:val="22"/>
          <w:szCs w:val="22"/>
        </w:rPr>
        <w:t xml:space="preserve"> o</w:t>
      </w:r>
      <w:r w:rsidRPr="0072101A" w:rsidR="00EF6C57">
        <w:rPr>
          <w:rFonts w:ascii="Times New Roman" w:hAnsi="Times New Roman"/>
          <w:b w:val="0"/>
          <w:bCs w:val="0"/>
          <w:sz w:val="22"/>
          <w:szCs w:val="22"/>
        </w:rPr>
        <w:t xml:space="preserve"> 1 551 891 </w:t>
      </w:r>
      <w:r w:rsidRPr="0072101A" w:rsidR="002D2C9D">
        <w:rPr>
          <w:rFonts w:ascii="Times New Roman" w:hAnsi="Times New Roman"/>
          <w:b w:val="0"/>
          <w:bCs w:val="0"/>
          <w:sz w:val="22"/>
          <w:szCs w:val="22"/>
        </w:rPr>
        <w:t xml:space="preserve">tis. eur. </w:t>
      </w:r>
    </w:p>
    <w:p w:rsidR="007C132D" w:rsidRPr="0072101A" w:rsidP="007C132D">
      <w:pPr>
        <w:pStyle w:val="Pismenka"/>
        <w:tabs>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u w:val="single"/>
        </w:rPr>
        <w:t>Výnosy zo služieb v rámci celého súhrnného celku sú tvorené</w:t>
      </w:r>
      <w:r w:rsidR="00FE6D4C">
        <w:rPr>
          <w:rFonts w:ascii="Times New Roman" w:hAnsi="Times New Roman"/>
          <w:b w:val="0"/>
          <w:bCs w:val="0"/>
          <w:sz w:val="22"/>
          <w:szCs w:val="22"/>
        </w:rPr>
        <w:t xml:space="preserve"> najmä Sociálnou poisťovňou</w:t>
        <w:br/>
      </w:r>
      <w:r w:rsidRPr="0072101A">
        <w:rPr>
          <w:rFonts w:ascii="Times New Roman" w:hAnsi="Times New Roman"/>
          <w:b w:val="0"/>
          <w:bCs w:val="0"/>
          <w:sz w:val="22"/>
          <w:szCs w:val="22"/>
        </w:rPr>
        <w:t>(</w:t>
      </w:r>
      <w:r w:rsidRPr="0072101A" w:rsidR="00D562E5">
        <w:rPr>
          <w:rFonts w:ascii="Times New Roman" w:hAnsi="Times New Roman"/>
          <w:b w:val="0"/>
          <w:bCs w:val="0"/>
          <w:sz w:val="22"/>
          <w:szCs w:val="22"/>
        </w:rPr>
        <w:t>16 147 729</w:t>
      </w:r>
      <w:r w:rsidRPr="0072101A">
        <w:rPr>
          <w:rFonts w:ascii="Times New Roman" w:hAnsi="Times New Roman"/>
          <w:b w:val="0"/>
          <w:bCs w:val="0"/>
          <w:sz w:val="22"/>
          <w:szCs w:val="22"/>
        </w:rPr>
        <w:t xml:space="preserve"> tis. eur), Všeobecnou zdravotnou poisťovňou, a.s. (</w:t>
      </w:r>
      <w:r w:rsidRPr="0072101A" w:rsidR="00D562E5">
        <w:rPr>
          <w:rFonts w:ascii="Times New Roman" w:hAnsi="Times New Roman"/>
          <w:b w:val="0"/>
          <w:bCs w:val="0"/>
          <w:sz w:val="22"/>
          <w:szCs w:val="22"/>
        </w:rPr>
        <w:t>2 443 312</w:t>
      </w:r>
      <w:r w:rsidRPr="0072101A">
        <w:rPr>
          <w:rFonts w:ascii="Times New Roman" w:hAnsi="Times New Roman"/>
          <w:b w:val="0"/>
          <w:bCs w:val="0"/>
          <w:sz w:val="22"/>
          <w:szCs w:val="22"/>
        </w:rPr>
        <w:t xml:space="preserve"> tis. eur), štátnymi obchodnými spoločnosťami (</w:t>
      </w:r>
      <w:r w:rsidRPr="0072101A" w:rsidR="00D562E5">
        <w:rPr>
          <w:rFonts w:ascii="Times New Roman" w:hAnsi="Times New Roman"/>
          <w:b w:val="0"/>
          <w:bCs w:val="0"/>
          <w:sz w:val="22"/>
          <w:szCs w:val="22"/>
        </w:rPr>
        <w:t>2 441 969</w:t>
      </w:r>
      <w:r w:rsidRPr="0072101A">
        <w:rPr>
          <w:rFonts w:ascii="Times New Roman" w:hAnsi="Times New Roman"/>
          <w:b w:val="0"/>
          <w:bCs w:val="0"/>
          <w:sz w:val="22"/>
          <w:szCs w:val="22"/>
        </w:rPr>
        <w:t xml:space="preserve"> tis. eur) a štátnymi podnikmi (</w:t>
      </w:r>
      <w:r w:rsidRPr="0072101A" w:rsidR="00D562E5">
        <w:rPr>
          <w:rFonts w:ascii="Times New Roman" w:hAnsi="Times New Roman"/>
          <w:b w:val="0"/>
          <w:bCs w:val="0"/>
          <w:sz w:val="22"/>
          <w:szCs w:val="22"/>
        </w:rPr>
        <w:t>302 942</w:t>
      </w:r>
      <w:r w:rsidRPr="0072101A">
        <w:rPr>
          <w:rFonts w:ascii="Times New Roman" w:hAnsi="Times New Roman"/>
          <w:b w:val="0"/>
          <w:bCs w:val="0"/>
          <w:sz w:val="22"/>
          <w:szCs w:val="22"/>
        </w:rPr>
        <w:t xml:space="preserve"> tis. eur). Vplyv na tieto výnosy majú prijaté úhrady zo zdravotných a sociálnych odvodov</w:t>
      </w:r>
      <w:r w:rsidRPr="0072101A" w:rsidR="00A74AA4">
        <w:rPr>
          <w:rFonts w:ascii="Times New Roman" w:hAnsi="Times New Roman"/>
          <w:b w:val="0"/>
          <w:bCs w:val="0"/>
          <w:sz w:val="22"/>
          <w:szCs w:val="22"/>
        </w:rPr>
        <w:t>,</w:t>
      </w:r>
      <w:r w:rsidRPr="0072101A">
        <w:rPr>
          <w:rFonts w:ascii="Times New Roman" w:hAnsi="Times New Roman"/>
          <w:b w:val="0"/>
          <w:bCs w:val="0"/>
          <w:sz w:val="22"/>
          <w:szCs w:val="22"/>
        </w:rPr>
        <w:t xml:space="preserve"> ako aj dosiahnuté tržby podnikateľských subjektov. Rozpočtové organizácie, príspevkové organizácie, obce a vyššie územné celky vykazujú výnosy z posky</w:t>
      </w:r>
      <w:r w:rsidRPr="0072101A" w:rsidR="00A74AA4">
        <w:rPr>
          <w:rFonts w:ascii="Times New Roman" w:hAnsi="Times New Roman"/>
          <w:b w:val="0"/>
          <w:bCs w:val="0"/>
          <w:sz w:val="22"/>
          <w:szCs w:val="22"/>
        </w:rPr>
        <w:t>tovaných služieb v </w:t>
      </w:r>
      <w:r w:rsidR="00691E36">
        <w:rPr>
          <w:rFonts w:ascii="Times New Roman" w:hAnsi="Times New Roman"/>
          <w:b w:val="0"/>
          <w:bCs w:val="0"/>
          <w:sz w:val="22"/>
          <w:szCs w:val="22"/>
        </w:rPr>
        <w:t>minimálnej</w:t>
      </w:r>
      <w:r w:rsidRPr="0072101A" w:rsidR="00A74AA4">
        <w:rPr>
          <w:rFonts w:ascii="Times New Roman" w:hAnsi="Times New Roman"/>
          <w:b w:val="0"/>
          <w:bCs w:val="0"/>
          <w:sz w:val="22"/>
          <w:szCs w:val="22"/>
        </w:rPr>
        <w:t xml:space="preserve"> miere</w:t>
      </w:r>
      <w:r w:rsidRPr="0072101A">
        <w:rPr>
          <w:rFonts w:ascii="Times New Roman" w:hAnsi="Times New Roman"/>
          <w:b w:val="0"/>
          <w:bCs w:val="0"/>
          <w:sz w:val="22"/>
          <w:szCs w:val="22"/>
        </w:rPr>
        <w:t xml:space="preserve"> s ohľadom na ich neziskovú činnosť. </w:t>
      </w:r>
    </w:p>
    <w:p w:rsidR="00D562E5" w:rsidRPr="0072101A" w:rsidP="005F7C66">
      <w:pPr>
        <w:pStyle w:val="Pismenka"/>
        <w:tabs>
          <w:tab w:val="clear" w:pos="426"/>
        </w:tabs>
        <w:bidi w:val="0"/>
        <w:spacing w:after="120" w:line="336" w:lineRule="auto"/>
        <w:ind w:left="0" w:firstLine="0"/>
        <w:rPr>
          <w:rFonts w:ascii="Times New Roman" w:hAnsi="Times New Roman"/>
          <w:b w:val="0"/>
          <w:bCs w:val="0"/>
          <w:sz w:val="22"/>
          <w:szCs w:val="22"/>
        </w:rPr>
      </w:pPr>
      <w:r w:rsidRPr="0072101A" w:rsidR="002D2C9D">
        <w:rPr>
          <w:rFonts w:ascii="Times New Roman" w:hAnsi="Times New Roman"/>
          <w:b w:val="0"/>
          <w:bCs w:val="0"/>
          <w:sz w:val="22"/>
          <w:szCs w:val="22"/>
          <w:u w:val="single"/>
        </w:rPr>
        <w:t>V ústrednej správe</w:t>
      </w:r>
      <w:r w:rsidRPr="0072101A" w:rsidR="002D2C9D">
        <w:rPr>
          <w:rFonts w:ascii="Times New Roman" w:hAnsi="Times New Roman"/>
          <w:b w:val="0"/>
          <w:bCs w:val="0"/>
          <w:sz w:val="22"/>
          <w:szCs w:val="22"/>
        </w:rPr>
        <w:t xml:space="preserve"> bol zaznamenaný nárast výnosov z poskytnutých služieb o</w:t>
      </w:r>
      <w:r w:rsidRPr="0072101A">
        <w:rPr>
          <w:rFonts w:ascii="Times New Roman" w:hAnsi="Times New Roman"/>
          <w:b w:val="0"/>
          <w:bCs w:val="0"/>
          <w:sz w:val="22"/>
          <w:szCs w:val="22"/>
        </w:rPr>
        <w:t> 558 254</w:t>
      </w:r>
      <w:r w:rsidRPr="0072101A" w:rsidR="002D2C9D">
        <w:rPr>
          <w:rFonts w:ascii="Times New Roman" w:hAnsi="Times New Roman"/>
          <w:b w:val="0"/>
          <w:bCs w:val="0"/>
          <w:sz w:val="22"/>
          <w:szCs w:val="22"/>
        </w:rPr>
        <w:t xml:space="preserve"> tis. eur, najmä </w:t>
      </w:r>
      <w:r w:rsidRPr="0072101A" w:rsidR="00A74AA4">
        <w:rPr>
          <w:rFonts w:ascii="Times New Roman" w:hAnsi="Times New Roman"/>
          <w:b w:val="0"/>
          <w:bCs w:val="0"/>
          <w:sz w:val="22"/>
          <w:szCs w:val="22"/>
        </w:rPr>
        <w:t>v</w:t>
      </w:r>
      <w:r w:rsidRPr="0072101A">
        <w:rPr>
          <w:rFonts w:ascii="Times New Roman" w:hAnsi="Times New Roman"/>
          <w:b w:val="0"/>
          <w:bCs w:val="0"/>
          <w:sz w:val="22"/>
          <w:szCs w:val="22"/>
        </w:rPr>
        <w:t> spoločnosti Slovenská elektrizačná prenosová sústava, a.s. o 394 456 tis. eur z obchodov na krátkodobom trhu s elektrinou a v Úrade pre reguláciu elektronických komunikácií a poštových služieb o 85 589 tis. eur z dôvodu predaja licencií mobilným operátorom.</w:t>
      </w:r>
    </w:p>
    <w:p w:rsidR="002D2C9D" w:rsidRPr="0072101A" w:rsidP="005F7C66">
      <w:pPr>
        <w:pStyle w:val="Pismenka"/>
        <w:tabs>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 xml:space="preserve">Ostatné subjekty zaznamenali </w:t>
      </w:r>
      <w:r w:rsidRPr="0072101A" w:rsidR="00D562E5">
        <w:rPr>
          <w:rFonts w:ascii="Times New Roman" w:hAnsi="Times New Roman"/>
          <w:b w:val="0"/>
          <w:bCs w:val="0"/>
          <w:sz w:val="22"/>
          <w:szCs w:val="22"/>
        </w:rPr>
        <w:t xml:space="preserve">nárast </w:t>
      </w:r>
      <w:r w:rsidRPr="0072101A">
        <w:rPr>
          <w:rFonts w:ascii="Times New Roman" w:hAnsi="Times New Roman"/>
          <w:b w:val="0"/>
          <w:bCs w:val="0"/>
          <w:sz w:val="22"/>
          <w:szCs w:val="22"/>
        </w:rPr>
        <w:t>výnosov o</w:t>
      </w:r>
      <w:r w:rsidRPr="0072101A" w:rsidR="00D562E5">
        <w:rPr>
          <w:rFonts w:ascii="Times New Roman" w:hAnsi="Times New Roman"/>
          <w:b w:val="0"/>
          <w:bCs w:val="0"/>
          <w:sz w:val="22"/>
          <w:szCs w:val="22"/>
        </w:rPr>
        <w:t xml:space="preserve"> 995 695 </w:t>
      </w:r>
      <w:r w:rsidRPr="0072101A">
        <w:rPr>
          <w:rFonts w:ascii="Times New Roman" w:hAnsi="Times New Roman"/>
          <w:b w:val="0"/>
          <w:bCs w:val="0"/>
          <w:sz w:val="22"/>
          <w:szCs w:val="22"/>
        </w:rPr>
        <w:t>tis. eur,</w:t>
      </w:r>
      <w:r w:rsidRPr="0072101A" w:rsidR="00D562E5">
        <w:rPr>
          <w:rFonts w:ascii="Times New Roman" w:hAnsi="Times New Roman"/>
          <w:b w:val="0"/>
          <w:bCs w:val="0"/>
          <w:sz w:val="22"/>
          <w:szCs w:val="22"/>
        </w:rPr>
        <w:t xml:space="preserve"> z toho </w:t>
      </w:r>
      <w:r w:rsidRPr="0072101A">
        <w:rPr>
          <w:rFonts w:ascii="Times New Roman" w:hAnsi="Times New Roman"/>
          <w:b w:val="0"/>
          <w:bCs w:val="0"/>
          <w:sz w:val="22"/>
          <w:szCs w:val="22"/>
        </w:rPr>
        <w:t>hlavne</w:t>
      </w:r>
      <w:r w:rsidRPr="0072101A" w:rsidR="003635EA">
        <w:rPr>
          <w:rFonts w:ascii="Times New Roman" w:hAnsi="Times New Roman"/>
          <w:b w:val="0"/>
          <w:bCs w:val="0"/>
          <w:sz w:val="22"/>
          <w:szCs w:val="22"/>
        </w:rPr>
        <w:t xml:space="preserve"> Sociáln</w:t>
      </w:r>
      <w:r w:rsidRPr="0072101A" w:rsidR="007F7E1E">
        <w:rPr>
          <w:rFonts w:ascii="Times New Roman" w:hAnsi="Times New Roman"/>
          <w:b w:val="0"/>
          <w:bCs w:val="0"/>
          <w:sz w:val="22"/>
          <w:szCs w:val="22"/>
        </w:rPr>
        <w:t>a</w:t>
      </w:r>
      <w:r w:rsidRPr="0072101A" w:rsidR="003635EA">
        <w:rPr>
          <w:rFonts w:ascii="Times New Roman" w:hAnsi="Times New Roman"/>
          <w:b w:val="0"/>
          <w:bCs w:val="0"/>
          <w:sz w:val="22"/>
          <w:szCs w:val="22"/>
        </w:rPr>
        <w:t xml:space="preserve"> poisťov</w:t>
      </w:r>
      <w:r w:rsidRPr="0072101A" w:rsidR="007F7E1E">
        <w:rPr>
          <w:rFonts w:ascii="Times New Roman" w:hAnsi="Times New Roman"/>
          <w:b w:val="0"/>
          <w:bCs w:val="0"/>
          <w:sz w:val="22"/>
          <w:szCs w:val="22"/>
        </w:rPr>
        <w:t>ňa</w:t>
        <w:br/>
        <w:t xml:space="preserve">o </w:t>
      </w:r>
      <w:r w:rsidRPr="0072101A" w:rsidR="00D562E5">
        <w:rPr>
          <w:rFonts w:ascii="Times New Roman" w:hAnsi="Times New Roman"/>
          <w:b w:val="0"/>
          <w:bCs w:val="0"/>
          <w:sz w:val="22"/>
          <w:szCs w:val="22"/>
        </w:rPr>
        <w:t>1 011 619</w:t>
      </w:r>
      <w:r w:rsidRPr="0072101A" w:rsidR="003635EA">
        <w:rPr>
          <w:rFonts w:ascii="Times New Roman" w:hAnsi="Times New Roman"/>
          <w:b w:val="0"/>
          <w:bCs w:val="0"/>
          <w:sz w:val="22"/>
          <w:szCs w:val="22"/>
        </w:rPr>
        <w:t xml:space="preserve"> tis. eur</w:t>
      </w:r>
      <w:r w:rsidRPr="0072101A" w:rsidR="00F761CC">
        <w:rPr>
          <w:rFonts w:ascii="Times New Roman" w:hAnsi="Times New Roman"/>
          <w:b w:val="0"/>
          <w:bCs w:val="0"/>
          <w:sz w:val="22"/>
          <w:szCs w:val="22"/>
        </w:rPr>
        <w:t>,</w:t>
      </w:r>
      <w:r w:rsidRPr="0072101A" w:rsidR="003635EA">
        <w:rPr>
          <w:rFonts w:ascii="Times New Roman" w:hAnsi="Times New Roman"/>
          <w:b w:val="0"/>
          <w:bCs w:val="0"/>
          <w:sz w:val="22"/>
          <w:szCs w:val="22"/>
        </w:rPr>
        <w:t xml:space="preserve"> </w:t>
      </w:r>
      <w:r w:rsidRPr="0072101A" w:rsidR="00F761CC">
        <w:rPr>
          <w:rFonts w:ascii="Times New Roman" w:hAnsi="Times New Roman"/>
          <w:b w:val="0"/>
          <w:bCs w:val="0"/>
          <w:sz w:val="22"/>
          <w:szCs w:val="22"/>
        </w:rPr>
        <w:t>ktorá</w:t>
      </w:r>
      <w:r w:rsidRPr="0072101A" w:rsidR="003635EA">
        <w:rPr>
          <w:rFonts w:ascii="Times New Roman" w:hAnsi="Times New Roman"/>
          <w:b w:val="0"/>
          <w:bCs w:val="0"/>
          <w:sz w:val="22"/>
          <w:szCs w:val="22"/>
        </w:rPr>
        <w:t xml:space="preserve"> podobne ako zdravotná poisťovňa, vykazuje v rámci výnosov zo služieb prijaté úhrady zo sociálneho poistenia.</w:t>
      </w:r>
      <w:r w:rsidRPr="0072101A" w:rsidR="00D562E5">
        <w:rPr>
          <w:rFonts w:ascii="Times New Roman" w:hAnsi="Times New Roman"/>
          <w:b w:val="0"/>
          <w:bCs w:val="0"/>
          <w:sz w:val="22"/>
          <w:szCs w:val="22"/>
        </w:rPr>
        <w:t xml:space="preserve"> Najvýraznejší pokles výnosov z tržieb dosiahli Železnice SR o 33 982 tis. eur.  </w:t>
      </w:r>
    </w:p>
    <w:p w:rsidR="00F26ECC" w:rsidRPr="0072101A" w:rsidP="00142D17">
      <w:pPr>
        <w:pStyle w:val="Pismenka"/>
        <w:tabs>
          <w:tab w:val="clear" w:pos="426"/>
        </w:tabs>
        <w:bidi w:val="0"/>
        <w:spacing w:line="336" w:lineRule="auto"/>
        <w:ind w:left="0" w:firstLine="0"/>
        <w:rPr>
          <w:rFonts w:ascii="Times New Roman" w:hAnsi="Times New Roman"/>
          <w:b w:val="0"/>
          <w:bCs w:val="0"/>
          <w:sz w:val="22"/>
          <w:szCs w:val="22"/>
        </w:rPr>
      </w:pPr>
      <w:r w:rsidRPr="0072101A" w:rsidR="008776B5">
        <w:rPr>
          <w:rFonts w:ascii="Times New Roman" w:hAnsi="Times New Roman"/>
          <w:b w:val="0"/>
          <w:bCs w:val="0"/>
          <w:sz w:val="22"/>
          <w:szCs w:val="22"/>
          <w:u w:val="single"/>
        </w:rPr>
        <w:t>Tržby za vlastné výrobky</w:t>
      </w:r>
      <w:r w:rsidRPr="0072101A" w:rsidR="008776B5">
        <w:rPr>
          <w:rFonts w:ascii="Times New Roman" w:hAnsi="Times New Roman"/>
          <w:b w:val="0"/>
          <w:bCs w:val="0"/>
          <w:sz w:val="22"/>
          <w:szCs w:val="22"/>
        </w:rPr>
        <w:t xml:space="preserve"> dosiahli </w:t>
      </w:r>
      <w:r w:rsidRPr="0072101A" w:rsidR="00E0546E">
        <w:rPr>
          <w:rFonts w:ascii="Times New Roman" w:hAnsi="Times New Roman"/>
          <w:b w:val="0"/>
          <w:bCs w:val="0"/>
          <w:sz w:val="22"/>
          <w:szCs w:val="22"/>
        </w:rPr>
        <w:t>1 336 280</w:t>
      </w:r>
      <w:r w:rsidRPr="0072101A">
        <w:rPr>
          <w:rFonts w:ascii="Times New Roman" w:hAnsi="Times New Roman"/>
          <w:b w:val="0"/>
          <w:bCs w:val="0"/>
          <w:sz w:val="22"/>
          <w:szCs w:val="22"/>
        </w:rPr>
        <w:t xml:space="preserve"> tis. eur</w:t>
      </w:r>
      <w:r w:rsidRPr="0072101A" w:rsidR="003A3848">
        <w:rPr>
          <w:rFonts w:ascii="Times New Roman" w:hAnsi="Times New Roman"/>
          <w:b w:val="0"/>
          <w:bCs w:val="0"/>
          <w:sz w:val="22"/>
          <w:szCs w:val="22"/>
        </w:rPr>
        <w:t xml:space="preserve"> a</w:t>
      </w:r>
      <w:r w:rsidRPr="0072101A">
        <w:rPr>
          <w:rFonts w:ascii="Times New Roman" w:hAnsi="Times New Roman"/>
          <w:b w:val="0"/>
          <w:bCs w:val="0"/>
          <w:sz w:val="22"/>
          <w:szCs w:val="22"/>
        </w:rPr>
        <w:t xml:space="preserve"> medziročne boli </w:t>
      </w:r>
      <w:r w:rsidRPr="0072101A" w:rsidR="00E0546E">
        <w:rPr>
          <w:rFonts w:ascii="Times New Roman" w:hAnsi="Times New Roman"/>
          <w:b w:val="0"/>
          <w:bCs w:val="0"/>
          <w:sz w:val="22"/>
          <w:szCs w:val="22"/>
        </w:rPr>
        <w:t>vyššie</w:t>
      </w:r>
      <w:r w:rsidRPr="0072101A">
        <w:rPr>
          <w:rFonts w:ascii="Times New Roman" w:hAnsi="Times New Roman"/>
          <w:b w:val="0"/>
          <w:bCs w:val="0"/>
          <w:sz w:val="22"/>
          <w:szCs w:val="22"/>
        </w:rPr>
        <w:t xml:space="preserve"> o</w:t>
      </w:r>
      <w:r w:rsidRPr="0072101A" w:rsidR="00E0546E">
        <w:rPr>
          <w:rFonts w:ascii="Times New Roman" w:hAnsi="Times New Roman"/>
          <w:b w:val="0"/>
          <w:bCs w:val="0"/>
          <w:sz w:val="22"/>
          <w:szCs w:val="22"/>
        </w:rPr>
        <w:t> 755 565</w:t>
      </w:r>
      <w:r w:rsidRPr="0072101A">
        <w:rPr>
          <w:rFonts w:ascii="Times New Roman" w:hAnsi="Times New Roman"/>
          <w:b w:val="0"/>
          <w:bCs w:val="0"/>
          <w:sz w:val="22"/>
          <w:szCs w:val="22"/>
        </w:rPr>
        <w:t xml:space="preserve"> tis. eur</w:t>
      </w:r>
      <w:r w:rsidRPr="0072101A" w:rsidR="00B3437A">
        <w:rPr>
          <w:rFonts w:ascii="Times New Roman" w:hAnsi="Times New Roman"/>
          <w:b w:val="0"/>
          <w:bCs w:val="0"/>
          <w:sz w:val="22"/>
          <w:szCs w:val="22"/>
        </w:rPr>
        <w:t xml:space="preserve"> a to najmä vplyvom zaradenia SPP, a.s. do súhrnného celku. Výnosy za predaný tovar tejto spoločnosti predstavovali 779 728 tis. eur</w:t>
      </w:r>
      <w:r w:rsidR="00131A07">
        <w:rPr>
          <w:rFonts w:ascii="Times New Roman" w:hAnsi="Times New Roman"/>
          <w:b w:val="0"/>
          <w:bCs w:val="0"/>
          <w:sz w:val="22"/>
          <w:szCs w:val="22"/>
        </w:rPr>
        <w:t>,</w:t>
      </w:r>
      <w:r w:rsidRPr="0072101A">
        <w:rPr>
          <w:rFonts w:ascii="Times New Roman" w:hAnsi="Times New Roman"/>
          <w:b w:val="0"/>
          <w:bCs w:val="0"/>
          <w:sz w:val="22"/>
          <w:szCs w:val="22"/>
        </w:rPr>
        <w:t xml:space="preserve"> </w:t>
      </w:r>
      <w:r w:rsidRPr="0072101A" w:rsidR="00A2142F">
        <w:rPr>
          <w:rFonts w:ascii="Times New Roman" w:hAnsi="Times New Roman"/>
          <w:b w:val="0"/>
          <w:bCs w:val="0"/>
          <w:sz w:val="22"/>
          <w:szCs w:val="22"/>
        </w:rPr>
        <w:t xml:space="preserve">ostatné subjekty </w:t>
      </w:r>
      <w:r w:rsidR="00131A07">
        <w:rPr>
          <w:rFonts w:ascii="Times New Roman" w:hAnsi="Times New Roman"/>
          <w:b w:val="0"/>
          <w:bCs w:val="0"/>
          <w:sz w:val="22"/>
          <w:szCs w:val="22"/>
        </w:rPr>
        <w:t xml:space="preserve">medziročne </w:t>
      </w:r>
      <w:r w:rsidRPr="0072101A" w:rsidR="00A2142F">
        <w:rPr>
          <w:rFonts w:ascii="Times New Roman" w:hAnsi="Times New Roman"/>
          <w:b w:val="0"/>
          <w:bCs w:val="0"/>
          <w:sz w:val="22"/>
          <w:szCs w:val="22"/>
        </w:rPr>
        <w:t xml:space="preserve">znížili tento prírastok výnosov.  </w:t>
      </w:r>
    </w:p>
    <w:p w:rsidR="00FA68CA" w:rsidRPr="0072101A" w:rsidP="00B81A6C">
      <w:pPr>
        <w:numPr>
          <w:numId w:val="25"/>
        </w:numPr>
        <w:bidi w:val="0"/>
        <w:spacing w:before="200" w:line="336" w:lineRule="auto"/>
        <w:ind w:left="426" w:hanging="426"/>
        <w:jc w:val="both"/>
        <w:rPr>
          <w:rFonts w:ascii="Times New Roman" w:hAnsi="Times New Roman"/>
          <w:b/>
          <w:bCs/>
          <w:sz w:val="24"/>
          <w:szCs w:val="24"/>
        </w:rPr>
      </w:pPr>
      <w:r w:rsidRPr="0072101A">
        <w:rPr>
          <w:rFonts w:ascii="Times New Roman" w:hAnsi="Times New Roman"/>
          <w:b/>
          <w:bCs/>
          <w:sz w:val="24"/>
          <w:szCs w:val="24"/>
        </w:rPr>
        <w:t>Daňové a colné výnosy a výnosy z</w:t>
      </w:r>
      <w:r w:rsidRPr="0072101A" w:rsidR="008E1C42">
        <w:rPr>
          <w:rFonts w:ascii="Times New Roman" w:hAnsi="Times New Roman"/>
          <w:b/>
          <w:bCs/>
          <w:sz w:val="24"/>
          <w:szCs w:val="24"/>
        </w:rPr>
        <w:t> </w:t>
      </w:r>
      <w:r w:rsidRPr="0072101A">
        <w:rPr>
          <w:rFonts w:ascii="Times New Roman" w:hAnsi="Times New Roman"/>
          <w:b/>
          <w:bCs/>
          <w:sz w:val="24"/>
          <w:szCs w:val="24"/>
        </w:rPr>
        <w:t>poplatkov</w:t>
      </w:r>
    </w:p>
    <w:p w:rsidR="00072EC0" w:rsidRPr="0072101A" w:rsidP="00CF758F">
      <w:pPr>
        <w:pStyle w:val="ListParagraph"/>
        <w:bidi w:val="0"/>
        <w:spacing w:after="120" w:line="336" w:lineRule="auto"/>
        <w:ind w:left="0"/>
        <w:contextualSpacing w:val="0"/>
        <w:jc w:val="both"/>
        <w:rPr>
          <w:rFonts w:ascii="Times New Roman" w:hAnsi="Times New Roman"/>
          <w:bCs/>
          <w:szCs w:val="22"/>
        </w:rPr>
      </w:pPr>
      <w:r w:rsidRPr="0072101A">
        <w:rPr>
          <w:rFonts w:ascii="Times New Roman" w:hAnsi="Times New Roman"/>
          <w:bCs/>
          <w:szCs w:val="22"/>
        </w:rPr>
        <w:t>Ako daňové a colné výnosy sa vykazujú výnosy z daní a cla, ktoré patria do štátneho rozpočtu</w:t>
      </w:r>
      <w:r w:rsidRPr="0072101A" w:rsidR="00F709BC">
        <w:rPr>
          <w:rFonts w:ascii="Times New Roman" w:hAnsi="Times New Roman"/>
          <w:bCs/>
          <w:szCs w:val="22"/>
        </w:rPr>
        <w:t>:</w:t>
      </w:r>
      <w:r w:rsidRPr="0072101A">
        <w:rPr>
          <w:rFonts w:ascii="Times New Roman" w:hAnsi="Times New Roman"/>
          <w:bCs/>
          <w:szCs w:val="22"/>
        </w:rPr>
        <w:t xml:space="preserve"> daň z príjmov fyzických osôb, daň z príjmov právnických osôb, daň z pridanej hodnoty, spotrebné dane, dovozné clo a ďalšie</w:t>
      </w:r>
      <w:r w:rsidRPr="0072101A" w:rsidR="00F709BC">
        <w:rPr>
          <w:rFonts w:ascii="Times New Roman" w:hAnsi="Times New Roman"/>
          <w:bCs/>
          <w:szCs w:val="22"/>
        </w:rPr>
        <w:t>.</w:t>
      </w:r>
      <w:r w:rsidRPr="0072101A">
        <w:rPr>
          <w:rFonts w:ascii="Times New Roman" w:hAnsi="Times New Roman"/>
          <w:bCs/>
          <w:szCs w:val="22"/>
        </w:rPr>
        <w:t xml:space="preserve"> </w:t>
      </w:r>
      <w:r w:rsidRPr="0072101A" w:rsidR="00F709BC">
        <w:rPr>
          <w:rFonts w:ascii="Times New Roman" w:hAnsi="Times New Roman"/>
          <w:bCs/>
          <w:szCs w:val="22"/>
        </w:rPr>
        <w:t>Do</w:t>
      </w:r>
      <w:r w:rsidRPr="0072101A">
        <w:rPr>
          <w:rFonts w:ascii="Times New Roman" w:hAnsi="Times New Roman"/>
          <w:bCs/>
          <w:szCs w:val="22"/>
        </w:rPr>
        <w:t xml:space="preserve"> rozpočtov obcí a vyšších územných celkov </w:t>
      </w:r>
      <w:r w:rsidRPr="0072101A" w:rsidR="00F709BC">
        <w:rPr>
          <w:rFonts w:ascii="Times New Roman" w:hAnsi="Times New Roman"/>
          <w:bCs/>
          <w:szCs w:val="22"/>
        </w:rPr>
        <w:t xml:space="preserve">patria </w:t>
      </w:r>
      <w:r w:rsidRPr="0072101A">
        <w:rPr>
          <w:rFonts w:ascii="Times New Roman" w:hAnsi="Times New Roman"/>
          <w:bCs/>
          <w:szCs w:val="22"/>
        </w:rPr>
        <w:t xml:space="preserve">miestne dane, podielová daň z príjmov fyzických osôb, daň z nehnuteľnosti, daň </w:t>
      </w:r>
      <w:r w:rsidRPr="0072101A" w:rsidR="009B24B2">
        <w:rPr>
          <w:rFonts w:ascii="Times New Roman" w:hAnsi="Times New Roman"/>
          <w:bCs/>
          <w:szCs w:val="22"/>
        </w:rPr>
        <w:t xml:space="preserve">z motorových vozidiel </w:t>
      </w:r>
      <w:r w:rsidRPr="0072101A">
        <w:rPr>
          <w:rFonts w:ascii="Times New Roman" w:hAnsi="Times New Roman"/>
          <w:bCs/>
          <w:szCs w:val="22"/>
        </w:rPr>
        <w:t>a podobne. Výnosy z poplatkov zahŕňajú súdne a správne poplatky, kolky a kolkové známky, poplatky za znečisťovanie ovzdušia</w:t>
      </w:r>
      <w:r w:rsidRPr="0072101A" w:rsidR="00C36F1B">
        <w:rPr>
          <w:rFonts w:ascii="Times New Roman" w:hAnsi="Times New Roman"/>
          <w:bCs/>
          <w:szCs w:val="22"/>
        </w:rPr>
        <w:t xml:space="preserve"> a ostatné.</w:t>
      </w:r>
      <w:r w:rsidRPr="0072101A" w:rsidR="00211220">
        <w:rPr>
          <w:rFonts w:ascii="Times New Roman" w:hAnsi="Times New Roman"/>
          <w:bCs/>
          <w:szCs w:val="22"/>
        </w:rPr>
        <w:t xml:space="preserve"> </w:t>
      </w:r>
    </w:p>
    <w:p w:rsidR="008E1C42" w:rsidRPr="0072101A" w:rsidP="00211220">
      <w:pPr>
        <w:pStyle w:val="ListParagraph"/>
        <w:bidi w:val="0"/>
        <w:spacing w:after="120" w:line="336" w:lineRule="auto"/>
        <w:ind w:left="0"/>
        <w:contextualSpacing w:val="0"/>
        <w:jc w:val="both"/>
        <w:rPr>
          <w:rFonts w:ascii="Times New Roman" w:hAnsi="Times New Roman"/>
          <w:bCs/>
          <w:szCs w:val="22"/>
        </w:rPr>
      </w:pPr>
      <w:r w:rsidRPr="0072101A" w:rsidR="00211220">
        <w:rPr>
          <w:rFonts w:ascii="Times New Roman" w:hAnsi="Times New Roman"/>
          <w:bCs/>
          <w:szCs w:val="22"/>
          <w:u w:val="single"/>
        </w:rPr>
        <w:t>O výnosoch z daní a cla v ústrednej správe</w:t>
      </w:r>
      <w:r w:rsidRPr="0072101A" w:rsidR="00211220">
        <w:rPr>
          <w:rFonts w:ascii="Times New Roman" w:hAnsi="Times New Roman"/>
          <w:bCs/>
          <w:szCs w:val="22"/>
        </w:rPr>
        <w:t xml:space="preserve"> účtuje </w:t>
      </w:r>
      <w:r w:rsidRPr="0072101A" w:rsidR="003C2728">
        <w:rPr>
          <w:rFonts w:ascii="Times New Roman" w:hAnsi="Times New Roman"/>
          <w:bCs/>
          <w:szCs w:val="22"/>
        </w:rPr>
        <w:t>Ministerstvo financií SR</w:t>
      </w:r>
      <w:r w:rsidRPr="0072101A" w:rsidR="00211220">
        <w:rPr>
          <w:rFonts w:ascii="Times New Roman" w:hAnsi="Times New Roman"/>
          <w:bCs/>
          <w:szCs w:val="22"/>
        </w:rPr>
        <w:t xml:space="preserve">. Tieto výnosy dosiahli </w:t>
      </w:r>
      <w:r w:rsidRPr="0072101A" w:rsidR="003C61E9">
        <w:rPr>
          <w:rFonts w:ascii="Times New Roman" w:hAnsi="Times New Roman"/>
          <w:bCs/>
          <w:szCs w:val="22"/>
        </w:rPr>
        <w:t>10 127 319</w:t>
      </w:r>
      <w:r w:rsidRPr="0072101A" w:rsidR="00211220">
        <w:rPr>
          <w:rFonts w:ascii="Times New Roman" w:hAnsi="Times New Roman"/>
          <w:bCs/>
          <w:szCs w:val="22"/>
        </w:rPr>
        <w:t xml:space="preserve"> tis. eur</w:t>
      </w:r>
      <w:r w:rsidRPr="0072101A" w:rsidR="009225A9">
        <w:rPr>
          <w:rFonts w:ascii="Times New Roman" w:hAnsi="Times New Roman"/>
          <w:bCs/>
          <w:szCs w:val="22"/>
        </w:rPr>
        <w:t>,</w:t>
      </w:r>
      <w:r w:rsidRPr="0072101A" w:rsidR="00211220">
        <w:rPr>
          <w:rFonts w:ascii="Times New Roman" w:hAnsi="Times New Roman"/>
          <w:bCs/>
          <w:szCs w:val="22"/>
        </w:rPr>
        <w:t xml:space="preserve"> čo je medziročne viac o</w:t>
      </w:r>
      <w:r w:rsidRPr="0072101A" w:rsidR="000A0D54">
        <w:rPr>
          <w:rFonts w:ascii="Times New Roman" w:hAnsi="Times New Roman"/>
          <w:bCs/>
          <w:szCs w:val="22"/>
        </w:rPr>
        <w:t> 271 371</w:t>
      </w:r>
      <w:r w:rsidRPr="0072101A" w:rsidR="00211220">
        <w:rPr>
          <w:rFonts w:ascii="Times New Roman" w:hAnsi="Times New Roman"/>
          <w:bCs/>
          <w:szCs w:val="22"/>
        </w:rPr>
        <w:t xml:space="preserve"> tis. eur.</w:t>
      </w:r>
      <w:r w:rsidRPr="0072101A" w:rsidR="00B57376">
        <w:rPr>
          <w:rFonts w:ascii="Times New Roman" w:hAnsi="Times New Roman"/>
          <w:bCs/>
          <w:szCs w:val="22"/>
        </w:rPr>
        <w:t xml:space="preserve"> Na tomto medziročnom náraste sa najviac podieľala daň z pridanej hodnoty prírastkom </w:t>
      </w:r>
      <w:r w:rsidRPr="0072101A" w:rsidR="000A0D54">
        <w:rPr>
          <w:rFonts w:ascii="Times New Roman" w:hAnsi="Times New Roman"/>
          <w:bCs/>
          <w:szCs w:val="22"/>
        </w:rPr>
        <w:t>330 879</w:t>
      </w:r>
      <w:r w:rsidRPr="0072101A" w:rsidR="00B57376">
        <w:rPr>
          <w:rFonts w:ascii="Times New Roman" w:hAnsi="Times New Roman"/>
          <w:bCs/>
          <w:szCs w:val="22"/>
        </w:rPr>
        <w:t xml:space="preserve"> tis. eur</w:t>
      </w:r>
      <w:r w:rsidRPr="0072101A" w:rsidR="009225A9">
        <w:rPr>
          <w:rFonts w:ascii="Times New Roman" w:hAnsi="Times New Roman"/>
          <w:bCs/>
          <w:szCs w:val="22"/>
        </w:rPr>
        <w:t xml:space="preserve"> </w:t>
      </w:r>
      <w:r w:rsidRPr="0072101A" w:rsidR="00B57376">
        <w:rPr>
          <w:rFonts w:ascii="Times New Roman" w:hAnsi="Times New Roman"/>
          <w:bCs/>
          <w:szCs w:val="22"/>
        </w:rPr>
        <w:t>a</w:t>
      </w:r>
      <w:r w:rsidR="00131A07">
        <w:rPr>
          <w:rFonts w:ascii="Times New Roman" w:hAnsi="Times New Roman"/>
          <w:bCs/>
          <w:szCs w:val="22"/>
        </w:rPr>
        <w:t> spotrebné dane</w:t>
        <w:br/>
      </w:r>
      <w:r w:rsidRPr="0072101A" w:rsidR="000A0D54">
        <w:rPr>
          <w:rFonts w:ascii="Times New Roman" w:hAnsi="Times New Roman"/>
          <w:bCs/>
          <w:szCs w:val="22"/>
        </w:rPr>
        <w:t>o 74 351 tis. eur. Výnosy dane</w:t>
      </w:r>
      <w:r w:rsidRPr="0072101A" w:rsidR="00B57376">
        <w:rPr>
          <w:rFonts w:ascii="Times New Roman" w:hAnsi="Times New Roman"/>
          <w:bCs/>
          <w:szCs w:val="22"/>
        </w:rPr>
        <w:t xml:space="preserve"> z príjmov právnických osôb</w:t>
      </w:r>
      <w:r w:rsidRPr="0072101A" w:rsidR="000A0D54">
        <w:rPr>
          <w:rFonts w:ascii="Times New Roman" w:hAnsi="Times New Roman"/>
          <w:bCs/>
          <w:szCs w:val="22"/>
        </w:rPr>
        <w:t xml:space="preserve"> po ich vzájomnej konsolidácii s nákladmi na daň z príjmov, ktorá bola realizovaná v rámci ústrednej správy</w:t>
      </w:r>
      <w:r w:rsidRPr="0072101A" w:rsidR="00B57376">
        <w:rPr>
          <w:rFonts w:ascii="Times New Roman" w:hAnsi="Times New Roman"/>
          <w:bCs/>
          <w:szCs w:val="22"/>
        </w:rPr>
        <w:t xml:space="preserve"> </w:t>
      </w:r>
      <w:r w:rsidRPr="0072101A" w:rsidR="000A0D54">
        <w:rPr>
          <w:rFonts w:ascii="Times New Roman" w:hAnsi="Times New Roman"/>
          <w:bCs/>
          <w:szCs w:val="22"/>
        </w:rPr>
        <w:t xml:space="preserve">poklesli o 134 862 </w:t>
      </w:r>
      <w:r w:rsidRPr="0072101A" w:rsidR="00B57376">
        <w:rPr>
          <w:rFonts w:ascii="Times New Roman" w:hAnsi="Times New Roman"/>
          <w:bCs/>
          <w:szCs w:val="22"/>
        </w:rPr>
        <w:t>tis. eur.</w:t>
      </w:r>
      <w:r w:rsidRPr="0072101A" w:rsidR="005D6E98">
        <w:rPr>
          <w:rFonts w:ascii="Times New Roman" w:hAnsi="Times New Roman"/>
          <w:bCs/>
          <w:szCs w:val="22"/>
        </w:rPr>
        <w:t xml:space="preserve"> Daň z príjmov fyzických osôb je podľa zákona č. 564/2004 Z. z. o rozpočtovom určení výnosu dane z príjmov územnej samospráve podielovo rozdeľovaná medzi štát, obce a vyššie územné celky. Rozdelenie vybratých daňových príjmov sa premietlo aj vo výnosoch štátu na daniach z príjmov fyzických osôb, pričom za rok 201</w:t>
      </w:r>
      <w:r w:rsidRPr="0072101A" w:rsidR="00076651">
        <w:rPr>
          <w:rFonts w:ascii="Times New Roman" w:hAnsi="Times New Roman"/>
          <w:bCs/>
          <w:szCs w:val="22"/>
        </w:rPr>
        <w:t>4</w:t>
      </w:r>
      <w:r w:rsidRPr="0072101A" w:rsidR="005D6E98">
        <w:rPr>
          <w:rFonts w:ascii="Times New Roman" w:hAnsi="Times New Roman"/>
          <w:bCs/>
          <w:szCs w:val="22"/>
        </w:rPr>
        <w:t xml:space="preserve"> dosiahli výnosy </w:t>
      </w:r>
      <w:r w:rsidRPr="0072101A" w:rsidR="00A70836">
        <w:rPr>
          <w:rFonts w:ascii="Times New Roman" w:hAnsi="Times New Roman"/>
          <w:bCs/>
          <w:szCs w:val="22"/>
        </w:rPr>
        <w:t>z tejto dane</w:t>
      </w:r>
      <w:r w:rsidRPr="0072101A" w:rsidR="00FF750F">
        <w:rPr>
          <w:rFonts w:ascii="Times New Roman" w:hAnsi="Times New Roman"/>
          <w:bCs/>
          <w:szCs w:val="22"/>
        </w:rPr>
        <w:t xml:space="preserve"> </w:t>
      </w:r>
      <w:r w:rsidRPr="0072101A" w:rsidR="00FA7246">
        <w:rPr>
          <w:rFonts w:ascii="Times New Roman" w:hAnsi="Times New Roman"/>
          <w:bCs/>
          <w:szCs w:val="22"/>
        </w:rPr>
        <w:t>2 00</w:t>
      </w:r>
      <w:r w:rsidRPr="0072101A" w:rsidR="00076651">
        <w:rPr>
          <w:rFonts w:ascii="Times New Roman" w:hAnsi="Times New Roman"/>
          <w:bCs/>
          <w:szCs w:val="22"/>
        </w:rPr>
        <w:t>8</w:t>
      </w:r>
      <w:r w:rsidRPr="0072101A" w:rsidR="00FA7246">
        <w:rPr>
          <w:rFonts w:ascii="Times New Roman" w:hAnsi="Times New Roman"/>
          <w:bCs/>
          <w:szCs w:val="22"/>
        </w:rPr>
        <w:t> </w:t>
      </w:r>
      <w:r w:rsidRPr="0072101A" w:rsidR="00076651">
        <w:rPr>
          <w:rFonts w:ascii="Times New Roman" w:hAnsi="Times New Roman"/>
          <w:bCs/>
          <w:szCs w:val="22"/>
        </w:rPr>
        <w:t>639</w:t>
      </w:r>
      <w:r w:rsidRPr="0072101A" w:rsidR="00FA7246">
        <w:rPr>
          <w:rFonts w:ascii="Times New Roman" w:hAnsi="Times New Roman"/>
          <w:bCs/>
          <w:szCs w:val="22"/>
        </w:rPr>
        <w:t xml:space="preserve"> tis. eur a podiel štátu bol </w:t>
      </w:r>
      <w:r w:rsidRPr="0072101A" w:rsidR="00FF750F">
        <w:rPr>
          <w:rFonts w:ascii="Times New Roman" w:hAnsi="Times New Roman"/>
          <w:bCs/>
          <w:szCs w:val="22"/>
        </w:rPr>
        <w:t>255 097</w:t>
      </w:r>
      <w:r w:rsidRPr="0072101A" w:rsidR="00FA7246">
        <w:rPr>
          <w:rFonts w:ascii="Times New Roman" w:hAnsi="Times New Roman"/>
          <w:bCs/>
          <w:szCs w:val="22"/>
        </w:rPr>
        <w:t xml:space="preserve"> tis. eur.</w:t>
      </w:r>
    </w:p>
    <w:p w:rsidR="00072E1F" w:rsidRPr="0072101A" w:rsidP="00CF758F">
      <w:pPr>
        <w:pStyle w:val="ListParagraph"/>
        <w:bidi w:val="0"/>
        <w:spacing w:after="120" w:line="336" w:lineRule="auto"/>
        <w:ind w:left="0"/>
        <w:contextualSpacing w:val="0"/>
        <w:jc w:val="both"/>
        <w:rPr>
          <w:rFonts w:ascii="Times New Roman" w:hAnsi="Times New Roman"/>
          <w:bCs/>
          <w:szCs w:val="22"/>
        </w:rPr>
      </w:pPr>
      <w:r w:rsidRPr="0072101A">
        <w:rPr>
          <w:rFonts w:ascii="Times New Roman" w:hAnsi="Times New Roman"/>
          <w:bCs/>
          <w:szCs w:val="22"/>
          <w:u w:val="single"/>
        </w:rPr>
        <w:t>Vý</w:t>
      </w:r>
      <w:r w:rsidRPr="0072101A" w:rsidR="00076651">
        <w:rPr>
          <w:rFonts w:ascii="Times New Roman" w:hAnsi="Times New Roman"/>
          <w:bCs/>
          <w:szCs w:val="22"/>
          <w:u w:val="single"/>
        </w:rPr>
        <w:t>n</w:t>
      </w:r>
      <w:r w:rsidRPr="0072101A">
        <w:rPr>
          <w:rFonts w:ascii="Times New Roman" w:hAnsi="Times New Roman"/>
          <w:bCs/>
          <w:szCs w:val="22"/>
          <w:u w:val="single"/>
        </w:rPr>
        <w:t>osy z dane z pridanej hodnoty</w:t>
      </w:r>
      <w:r w:rsidRPr="0072101A">
        <w:rPr>
          <w:rFonts w:ascii="Times New Roman" w:hAnsi="Times New Roman"/>
          <w:bCs/>
          <w:szCs w:val="22"/>
        </w:rPr>
        <w:t xml:space="preserve"> </w:t>
      </w:r>
      <w:r w:rsidRPr="0072101A" w:rsidR="00076651">
        <w:rPr>
          <w:rFonts w:ascii="Times New Roman" w:hAnsi="Times New Roman"/>
          <w:bCs/>
          <w:szCs w:val="22"/>
        </w:rPr>
        <w:t xml:space="preserve">po konsolidácii v rámci ústrednej správy </w:t>
      </w:r>
      <w:r w:rsidRPr="0072101A">
        <w:rPr>
          <w:rFonts w:ascii="Times New Roman" w:hAnsi="Times New Roman"/>
          <w:bCs/>
          <w:szCs w:val="22"/>
        </w:rPr>
        <w:t xml:space="preserve">dosiahli </w:t>
      </w:r>
      <w:r w:rsidRPr="0072101A" w:rsidR="00076651">
        <w:rPr>
          <w:rFonts w:ascii="Times New Roman" w:hAnsi="Times New Roman"/>
          <w:bCs/>
          <w:szCs w:val="22"/>
        </w:rPr>
        <w:t>5 276 120</w:t>
      </w:r>
      <w:r w:rsidRPr="0072101A">
        <w:rPr>
          <w:rFonts w:ascii="Times New Roman" w:hAnsi="Times New Roman"/>
          <w:bCs/>
          <w:szCs w:val="22"/>
        </w:rPr>
        <w:t xml:space="preserve"> tis. eur</w:t>
      </w:r>
      <w:r w:rsidRPr="0072101A" w:rsidR="0005683E">
        <w:rPr>
          <w:rFonts w:ascii="Times New Roman" w:hAnsi="Times New Roman"/>
          <w:bCs/>
          <w:szCs w:val="22"/>
        </w:rPr>
        <w:t xml:space="preserve"> (201</w:t>
      </w:r>
      <w:r w:rsidRPr="0072101A" w:rsidR="00076651">
        <w:rPr>
          <w:rFonts w:ascii="Times New Roman" w:hAnsi="Times New Roman"/>
          <w:bCs/>
          <w:szCs w:val="22"/>
        </w:rPr>
        <w:t>3</w:t>
      </w:r>
      <w:r w:rsidRPr="0072101A" w:rsidR="0005683E">
        <w:rPr>
          <w:rFonts w:ascii="Times New Roman" w:hAnsi="Times New Roman"/>
          <w:bCs/>
          <w:szCs w:val="22"/>
        </w:rPr>
        <w:t xml:space="preserve">: </w:t>
      </w:r>
      <w:r w:rsidRPr="0072101A" w:rsidR="00076651">
        <w:rPr>
          <w:rFonts w:ascii="Times New Roman" w:hAnsi="Times New Roman"/>
          <w:bCs/>
          <w:szCs w:val="22"/>
        </w:rPr>
        <w:t xml:space="preserve">4 945 241 </w:t>
      </w:r>
      <w:r w:rsidRPr="0072101A" w:rsidR="0005683E">
        <w:rPr>
          <w:rFonts w:ascii="Times New Roman" w:hAnsi="Times New Roman"/>
          <w:bCs/>
          <w:szCs w:val="22"/>
        </w:rPr>
        <w:t>tis. eur)</w:t>
      </w:r>
      <w:r w:rsidRPr="0072101A">
        <w:rPr>
          <w:rFonts w:ascii="Times New Roman" w:hAnsi="Times New Roman"/>
          <w:bCs/>
          <w:szCs w:val="22"/>
        </w:rPr>
        <w:t xml:space="preserve">, </w:t>
      </w:r>
      <w:r w:rsidRPr="0072101A">
        <w:rPr>
          <w:rFonts w:ascii="Times New Roman" w:hAnsi="Times New Roman"/>
          <w:bCs/>
          <w:szCs w:val="22"/>
          <w:u w:val="single"/>
        </w:rPr>
        <w:t>spotrebné dane</w:t>
      </w:r>
      <w:r w:rsidRPr="0072101A">
        <w:rPr>
          <w:rFonts w:ascii="Times New Roman" w:hAnsi="Times New Roman"/>
          <w:bCs/>
          <w:szCs w:val="22"/>
        </w:rPr>
        <w:t xml:space="preserve"> </w:t>
      </w:r>
      <w:r w:rsidRPr="0072101A" w:rsidR="00076651">
        <w:rPr>
          <w:rFonts w:ascii="Times New Roman" w:hAnsi="Times New Roman"/>
          <w:bCs/>
          <w:szCs w:val="22"/>
        </w:rPr>
        <w:t xml:space="preserve">2 056 236 </w:t>
      </w:r>
      <w:r w:rsidRPr="0072101A">
        <w:rPr>
          <w:rFonts w:ascii="Times New Roman" w:hAnsi="Times New Roman"/>
          <w:bCs/>
          <w:szCs w:val="22"/>
        </w:rPr>
        <w:t>tis. eur</w:t>
      </w:r>
      <w:r w:rsidRPr="0072101A" w:rsidR="0005683E">
        <w:rPr>
          <w:rFonts w:ascii="Times New Roman" w:hAnsi="Times New Roman"/>
          <w:bCs/>
          <w:szCs w:val="22"/>
        </w:rPr>
        <w:t xml:space="preserve"> (201</w:t>
      </w:r>
      <w:r w:rsidRPr="0072101A" w:rsidR="00076651">
        <w:rPr>
          <w:rFonts w:ascii="Times New Roman" w:hAnsi="Times New Roman"/>
          <w:bCs/>
          <w:szCs w:val="22"/>
        </w:rPr>
        <w:t>3</w:t>
      </w:r>
      <w:r w:rsidRPr="0072101A" w:rsidR="0005683E">
        <w:rPr>
          <w:rFonts w:ascii="Times New Roman" w:hAnsi="Times New Roman"/>
          <w:bCs/>
          <w:szCs w:val="22"/>
        </w:rPr>
        <w:t>:</w:t>
      </w:r>
      <w:r w:rsidRPr="0072101A" w:rsidR="00076651">
        <w:rPr>
          <w:rFonts w:ascii="Times New Roman" w:hAnsi="Times New Roman"/>
          <w:bCs/>
          <w:szCs w:val="22"/>
        </w:rPr>
        <w:t xml:space="preserve"> 1 981 886</w:t>
      </w:r>
      <w:r w:rsidRPr="0072101A" w:rsidR="0005683E">
        <w:rPr>
          <w:rFonts w:ascii="Times New Roman" w:hAnsi="Times New Roman"/>
          <w:bCs/>
          <w:szCs w:val="22"/>
        </w:rPr>
        <w:t xml:space="preserve"> tis. eur), </w:t>
      </w:r>
      <w:r w:rsidRPr="0072101A">
        <w:rPr>
          <w:rFonts w:ascii="Times New Roman" w:hAnsi="Times New Roman"/>
          <w:bCs/>
          <w:szCs w:val="22"/>
        </w:rPr>
        <w:t>z toho najmä daň z mi</w:t>
      </w:r>
      <w:r w:rsidRPr="0072101A" w:rsidR="00334397">
        <w:rPr>
          <w:rFonts w:ascii="Times New Roman" w:hAnsi="Times New Roman"/>
          <w:bCs/>
          <w:szCs w:val="22"/>
        </w:rPr>
        <w:t xml:space="preserve">nerálnych olejov </w:t>
      </w:r>
      <w:r w:rsidRPr="0072101A" w:rsidR="00076651">
        <w:rPr>
          <w:rFonts w:ascii="Times New Roman" w:hAnsi="Times New Roman"/>
          <w:bCs/>
          <w:szCs w:val="22"/>
        </w:rPr>
        <w:t>1 072 779</w:t>
      </w:r>
      <w:r w:rsidRPr="0072101A" w:rsidR="00334397">
        <w:rPr>
          <w:rFonts w:ascii="Times New Roman" w:hAnsi="Times New Roman"/>
          <w:bCs/>
          <w:szCs w:val="22"/>
        </w:rPr>
        <w:t> tis. </w:t>
      </w:r>
      <w:r w:rsidRPr="0072101A">
        <w:rPr>
          <w:rFonts w:ascii="Times New Roman" w:hAnsi="Times New Roman"/>
          <w:bCs/>
          <w:szCs w:val="22"/>
        </w:rPr>
        <w:t xml:space="preserve">eur, spotrebná daň z tabaku </w:t>
      </w:r>
      <w:r w:rsidRPr="0072101A" w:rsidR="00076651">
        <w:rPr>
          <w:rFonts w:ascii="Times New Roman" w:hAnsi="Times New Roman"/>
          <w:bCs/>
          <w:szCs w:val="22"/>
        </w:rPr>
        <w:t>652 151</w:t>
      </w:r>
      <w:r w:rsidR="00131A07">
        <w:rPr>
          <w:rFonts w:ascii="Times New Roman" w:hAnsi="Times New Roman"/>
          <w:bCs/>
          <w:szCs w:val="22"/>
        </w:rPr>
        <w:t xml:space="preserve"> tis. eur a daň z liehu</w:t>
        <w:br/>
      </w:r>
      <w:r w:rsidRPr="0072101A" w:rsidR="00076651">
        <w:rPr>
          <w:rFonts w:ascii="Times New Roman" w:hAnsi="Times New Roman"/>
          <w:bCs/>
          <w:szCs w:val="22"/>
        </w:rPr>
        <w:t>234 591</w:t>
      </w:r>
      <w:r w:rsidRPr="0072101A">
        <w:rPr>
          <w:rFonts w:ascii="Times New Roman" w:hAnsi="Times New Roman"/>
          <w:bCs/>
          <w:szCs w:val="22"/>
        </w:rPr>
        <w:t xml:space="preserve"> tis. eur. </w:t>
      </w:r>
      <w:r w:rsidRPr="0072101A">
        <w:rPr>
          <w:rFonts w:ascii="Times New Roman" w:hAnsi="Times New Roman"/>
          <w:bCs/>
          <w:szCs w:val="22"/>
          <w:u w:val="single"/>
        </w:rPr>
        <w:t>Výnosy z dane z príjmov právnických</w:t>
      </w:r>
      <w:r w:rsidRPr="0072101A">
        <w:rPr>
          <w:rFonts w:ascii="Times New Roman" w:hAnsi="Times New Roman"/>
          <w:bCs/>
          <w:szCs w:val="22"/>
        </w:rPr>
        <w:t xml:space="preserve"> osôb dosiahli </w:t>
      </w:r>
      <w:r w:rsidRPr="0072101A" w:rsidR="000F4287">
        <w:rPr>
          <w:rFonts w:ascii="Times New Roman" w:hAnsi="Times New Roman"/>
          <w:bCs/>
          <w:szCs w:val="22"/>
        </w:rPr>
        <w:t xml:space="preserve">1 990 339 </w:t>
      </w:r>
      <w:r w:rsidRPr="0072101A">
        <w:rPr>
          <w:rFonts w:ascii="Times New Roman" w:hAnsi="Times New Roman"/>
          <w:bCs/>
          <w:szCs w:val="22"/>
        </w:rPr>
        <w:t xml:space="preserve"> t</w:t>
      </w:r>
      <w:r w:rsidRPr="0072101A" w:rsidR="00477936">
        <w:rPr>
          <w:rFonts w:ascii="Times New Roman" w:hAnsi="Times New Roman"/>
          <w:bCs/>
          <w:szCs w:val="22"/>
        </w:rPr>
        <w:t>is. eur (201</w:t>
      </w:r>
      <w:r w:rsidRPr="0072101A" w:rsidR="000F4287">
        <w:rPr>
          <w:rFonts w:ascii="Times New Roman" w:hAnsi="Times New Roman"/>
          <w:bCs/>
          <w:szCs w:val="22"/>
        </w:rPr>
        <w:t>3</w:t>
      </w:r>
      <w:r w:rsidRPr="0072101A" w:rsidR="00477936">
        <w:rPr>
          <w:rFonts w:ascii="Times New Roman" w:hAnsi="Times New Roman"/>
          <w:bCs/>
          <w:szCs w:val="22"/>
        </w:rPr>
        <w:t xml:space="preserve">: </w:t>
      </w:r>
      <w:r w:rsidRPr="0072101A" w:rsidR="000F4287">
        <w:rPr>
          <w:rFonts w:ascii="Times New Roman" w:hAnsi="Times New Roman"/>
          <w:bCs/>
          <w:szCs w:val="22"/>
        </w:rPr>
        <w:t xml:space="preserve">2 125 201 </w:t>
      </w:r>
      <w:r w:rsidRPr="0072101A" w:rsidR="00477936">
        <w:rPr>
          <w:rFonts w:ascii="Times New Roman" w:hAnsi="Times New Roman"/>
          <w:bCs/>
          <w:szCs w:val="22"/>
        </w:rPr>
        <w:t>tis. eur).</w:t>
      </w:r>
    </w:p>
    <w:p w:rsidR="00F5462E" w:rsidRPr="0072101A" w:rsidP="00CF758F">
      <w:pPr>
        <w:pStyle w:val="ListParagraph"/>
        <w:bidi w:val="0"/>
        <w:spacing w:after="0" w:line="336" w:lineRule="auto"/>
        <w:ind w:left="0"/>
        <w:contextualSpacing w:val="0"/>
        <w:jc w:val="both"/>
        <w:rPr>
          <w:rFonts w:ascii="Times New Roman" w:hAnsi="Times New Roman"/>
          <w:bCs/>
          <w:szCs w:val="22"/>
        </w:rPr>
      </w:pPr>
      <w:r w:rsidRPr="0072101A" w:rsidR="00261A9B">
        <w:rPr>
          <w:rFonts w:ascii="Times New Roman" w:hAnsi="Times New Roman"/>
          <w:bCs/>
          <w:szCs w:val="22"/>
          <w:u w:val="single"/>
        </w:rPr>
        <w:t>Daňové výnosy územnej samosprávy</w:t>
      </w:r>
      <w:r w:rsidRPr="0072101A" w:rsidR="00261A9B">
        <w:rPr>
          <w:rFonts w:ascii="Times New Roman" w:hAnsi="Times New Roman"/>
          <w:bCs/>
          <w:szCs w:val="22"/>
        </w:rPr>
        <w:t xml:space="preserve"> dosiahli k 31.12.201</w:t>
      </w:r>
      <w:r w:rsidRPr="0072101A" w:rsidR="005E5023">
        <w:rPr>
          <w:rFonts w:ascii="Times New Roman" w:hAnsi="Times New Roman"/>
          <w:bCs/>
          <w:szCs w:val="22"/>
        </w:rPr>
        <w:t>4</w:t>
      </w:r>
      <w:r w:rsidRPr="0072101A" w:rsidR="00261A9B">
        <w:rPr>
          <w:rFonts w:ascii="Times New Roman" w:hAnsi="Times New Roman"/>
          <w:bCs/>
          <w:szCs w:val="22"/>
        </w:rPr>
        <w:t xml:space="preserve"> hodnotu </w:t>
      </w:r>
      <w:r w:rsidRPr="0072101A" w:rsidR="005E5023">
        <w:rPr>
          <w:rFonts w:ascii="Times New Roman" w:hAnsi="Times New Roman"/>
          <w:bCs/>
          <w:szCs w:val="22"/>
        </w:rPr>
        <w:t>2</w:t>
      </w:r>
      <w:r w:rsidRPr="0072101A" w:rsidR="00FF750F">
        <w:rPr>
          <w:rFonts w:ascii="Times New Roman" w:hAnsi="Times New Roman"/>
          <w:bCs/>
          <w:szCs w:val="22"/>
        </w:rPr>
        <w:t> </w:t>
      </w:r>
      <w:r w:rsidRPr="0072101A" w:rsidR="005E5023">
        <w:rPr>
          <w:rFonts w:ascii="Times New Roman" w:hAnsi="Times New Roman"/>
          <w:bCs/>
          <w:szCs w:val="22"/>
        </w:rPr>
        <w:t>2</w:t>
      </w:r>
      <w:r w:rsidRPr="0072101A" w:rsidR="00FF750F">
        <w:rPr>
          <w:rFonts w:ascii="Times New Roman" w:hAnsi="Times New Roman"/>
          <w:bCs/>
          <w:szCs w:val="22"/>
        </w:rPr>
        <w:t>0</w:t>
      </w:r>
      <w:r w:rsidRPr="0072101A" w:rsidR="005E5023">
        <w:rPr>
          <w:rFonts w:ascii="Times New Roman" w:hAnsi="Times New Roman"/>
          <w:bCs/>
          <w:szCs w:val="22"/>
        </w:rPr>
        <w:t>1</w:t>
      </w:r>
      <w:r w:rsidRPr="0072101A" w:rsidR="00FF750F">
        <w:rPr>
          <w:rFonts w:ascii="Times New Roman" w:hAnsi="Times New Roman"/>
          <w:bCs/>
          <w:szCs w:val="22"/>
        </w:rPr>
        <w:t xml:space="preserve"> 212</w:t>
      </w:r>
      <w:r w:rsidRPr="0072101A" w:rsidR="005E5023">
        <w:rPr>
          <w:rFonts w:ascii="Times New Roman" w:hAnsi="Times New Roman"/>
          <w:bCs/>
          <w:szCs w:val="22"/>
        </w:rPr>
        <w:t xml:space="preserve"> </w:t>
      </w:r>
      <w:r w:rsidRPr="0072101A">
        <w:rPr>
          <w:rFonts w:ascii="Times New Roman" w:hAnsi="Times New Roman"/>
          <w:bCs/>
          <w:szCs w:val="22"/>
        </w:rPr>
        <w:t>tis. eur a medziročne sú vyššie o</w:t>
      </w:r>
      <w:r w:rsidRPr="0072101A" w:rsidR="005E5023">
        <w:rPr>
          <w:rFonts w:ascii="Times New Roman" w:hAnsi="Times New Roman"/>
          <w:bCs/>
          <w:szCs w:val="22"/>
        </w:rPr>
        <w:t> 1</w:t>
      </w:r>
      <w:r w:rsidRPr="0072101A" w:rsidR="00FF750F">
        <w:rPr>
          <w:rFonts w:ascii="Times New Roman" w:hAnsi="Times New Roman"/>
          <w:bCs/>
          <w:szCs w:val="22"/>
        </w:rPr>
        <w:t>2</w:t>
      </w:r>
      <w:r w:rsidRPr="0072101A" w:rsidR="005E5023">
        <w:rPr>
          <w:rFonts w:ascii="Times New Roman" w:hAnsi="Times New Roman"/>
          <w:bCs/>
          <w:szCs w:val="22"/>
        </w:rPr>
        <w:t xml:space="preserve">3 </w:t>
      </w:r>
      <w:r w:rsidRPr="0072101A" w:rsidR="00FF750F">
        <w:rPr>
          <w:rFonts w:ascii="Times New Roman" w:hAnsi="Times New Roman"/>
          <w:bCs/>
          <w:szCs w:val="22"/>
        </w:rPr>
        <w:t>314</w:t>
      </w:r>
      <w:r w:rsidRPr="0072101A">
        <w:rPr>
          <w:rFonts w:ascii="Times New Roman" w:hAnsi="Times New Roman"/>
          <w:bCs/>
          <w:szCs w:val="22"/>
        </w:rPr>
        <w:t xml:space="preserve"> tis. eur.</w:t>
      </w:r>
      <w:r w:rsidRPr="0072101A" w:rsidR="00261A9B">
        <w:rPr>
          <w:rFonts w:ascii="Times New Roman" w:hAnsi="Times New Roman"/>
          <w:bCs/>
          <w:szCs w:val="22"/>
        </w:rPr>
        <w:t xml:space="preserve"> </w:t>
      </w:r>
      <w:r w:rsidRPr="0072101A">
        <w:rPr>
          <w:rFonts w:ascii="Times New Roman" w:hAnsi="Times New Roman"/>
          <w:bCs/>
          <w:szCs w:val="22"/>
        </w:rPr>
        <w:t>O</w:t>
      </w:r>
      <w:r w:rsidRPr="0072101A" w:rsidR="00261A9B">
        <w:rPr>
          <w:rFonts w:ascii="Times New Roman" w:hAnsi="Times New Roman"/>
          <w:bCs/>
          <w:szCs w:val="22"/>
        </w:rPr>
        <w:t>bce</w:t>
      </w:r>
      <w:r w:rsidRPr="0072101A" w:rsidR="007748BB">
        <w:rPr>
          <w:rFonts w:ascii="Times New Roman" w:hAnsi="Times New Roman"/>
          <w:bCs/>
          <w:szCs w:val="22"/>
        </w:rPr>
        <w:t xml:space="preserve"> vykázali</w:t>
      </w:r>
      <w:r w:rsidRPr="0072101A" w:rsidR="00261A9B">
        <w:rPr>
          <w:rFonts w:ascii="Times New Roman" w:hAnsi="Times New Roman"/>
          <w:bCs/>
          <w:szCs w:val="22"/>
        </w:rPr>
        <w:t xml:space="preserve"> </w:t>
      </w:r>
      <w:r w:rsidRPr="0072101A">
        <w:rPr>
          <w:rFonts w:ascii="Times New Roman" w:hAnsi="Times New Roman"/>
          <w:bCs/>
          <w:szCs w:val="22"/>
        </w:rPr>
        <w:t>hodnotu</w:t>
      </w:r>
      <w:r w:rsidRPr="0072101A" w:rsidR="00737647">
        <w:rPr>
          <w:rFonts w:ascii="Times New Roman" w:hAnsi="Times New Roman"/>
          <w:bCs/>
          <w:szCs w:val="22"/>
        </w:rPr>
        <w:t xml:space="preserve"> 1 </w:t>
      </w:r>
      <w:r w:rsidRPr="0072101A" w:rsidR="00FF750F">
        <w:rPr>
          <w:rFonts w:ascii="Times New Roman" w:hAnsi="Times New Roman"/>
          <w:bCs/>
          <w:szCs w:val="22"/>
        </w:rPr>
        <w:t>62</w:t>
      </w:r>
      <w:r w:rsidRPr="0072101A" w:rsidR="00737647">
        <w:rPr>
          <w:rFonts w:ascii="Times New Roman" w:hAnsi="Times New Roman"/>
          <w:bCs/>
          <w:szCs w:val="22"/>
        </w:rPr>
        <w:t xml:space="preserve">1 </w:t>
      </w:r>
      <w:r w:rsidRPr="0072101A" w:rsidR="00FF750F">
        <w:rPr>
          <w:rFonts w:ascii="Times New Roman" w:hAnsi="Times New Roman"/>
          <w:bCs/>
          <w:szCs w:val="22"/>
        </w:rPr>
        <w:t>630</w:t>
      </w:r>
      <w:r w:rsidRPr="0072101A">
        <w:rPr>
          <w:rFonts w:ascii="Times New Roman" w:hAnsi="Times New Roman"/>
          <w:bCs/>
          <w:szCs w:val="22"/>
        </w:rPr>
        <w:t xml:space="preserve"> tis. eur</w:t>
      </w:r>
      <w:r w:rsidRPr="0072101A" w:rsidR="00261A9B">
        <w:rPr>
          <w:rFonts w:ascii="Times New Roman" w:hAnsi="Times New Roman"/>
          <w:bCs/>
          <w:szCs w:val="22"/>
        </w:rPr>
        <w:t xml:space="preserve"> a vyššie územné</w:t>
      </w:r>
      <w:r w:rsidRPr="0072101A" w:rsidR="00A70836">
        <w:rPr>
          <w:rFonts w:ascii="Times New Roman" w:hAnsi="Times New Roman"/>
          <w:bCs/>
          <w:szCs w:val="22"/>
        </w:rPr>
        <w:t xml:space="preserve"> celky</w:t>
        <w:br/>
      </w:r>
      <w:r w:rsidRPr="0072101A" w:rsidR="00737647">
        <w:rPr>
          <w:rFonts w:ascii="Times New Roman" w:hAnsi="Times New Roman"/>
          <w:bCs/>
          <w:szCs w:val="22"/>
        </w:rPr>
        <w:t>579 58</w:t>
      </w:r>
      <w:r w:rsidRPr="0072101A" w:rsidR="00FF750F">
        <w:rPr>
          <w:rFonts w:ascii="Times New Roman" w:hAnsi="Times New Roman"/>
          <w:bCs/>
          <w:szCs w:val="22"/>
        </w:rPr>
        <w:t>2</w:t>
      </w:r>
      <w:r w:rsidRPr="0072101A" w:rsidR="00261A9B">
        <w:rPr>
          <w:rFonts w:ascii="Times New Roman" w:hAnsi="Times New Roman"/>
          <w:bCs/>
          <w:szCs w:val="22"/>
        </w:rPr>
        <w:t xml:space="preserve"> tis. eur.</w:t>
      </w:r>
    </w:p>
    <w:p w:rsidR="00A84810" w:rsidRPr="0072101A" w:rsidP="00CF758F">
      <w:pPr>
        <w:pStyle w:val="ListParagraph"/>
        <w:bidi w:val="0"/>
        <w:spacing w:before="120" w:after="0" w:line="336" w:lineRule="auto"/>
        <w:ind w:left="0"/>
        <w:contextualSpacing w:val="0"/>
        <w:jc w:val="both"/>
        <w:rPr>
          <w:rFonts w:ascii="Times New Roman" w:hAnsi="Times New Roman"/>
          <w:bCs/>
          <w:szCs w:val="22"/>
        </w:rPr>
      </w:pPr>
      <w:r w:rsidRPr="0072101A" w:rsidR="00270DA1">
        <w:rPr>
          <w:rFonts w:ascii="Times New Roman" w:hAnsi="Times New Roman"/>
          <w:bCs/>
          <w:szCs w:val="22"/>
          <w:u w:val="single"/>
        </w:rPr>
        <w:t>Výnosy z</w:t>
      </w:r>
      <w:r w:rsidRPr="0072101A" w:rsidR="009D3848">
        <w:rPr>
          <w:rFonts w:ascii="Times New Roman" w:hAnsi="Times New Roman"/>
          <w:bCs/>
          <w:szCs w:val="22"/>
          <w:u w:val="single"/>
        </w:rPr>
        <w:t> </w:t>
      </w:r>
      <w:r w:rsidRPr="0072101A" w:rsidR="00270DA1">
        <w:rPr>
          <w:rFonts w:ascii="Times New Roman" w:hAnsi="Times New Roman"/>
          <w:bCs/>
          <w:szCs w:val="22"/>
          <w:u w:val="single"/>
        </w:rPr>
        <w:t>poplat</w:t>
      </w:r>
      <w:r w:rsidRPr="0072101A" w:rsidR="00FA7FDC">
        <w:rPr>
          <w:rFonts w:ascii="Times New Roman" w:hAnsi="Times New Roman"/>
          <w:bCs/>
          <w:szCs w:val="22"/>
          <w:u w:val="single"/>
        </w:rPr>
        <w:t>kov</w:t>
      </w:r>
      <w:r w:rsidRPr="0072101A" w:rsidR="009D3848">
        <w:rPr>
          <w:rFonts w:ascii="Times New Roman" w:hAnsi="Times New Roman"/>
          <w:bCs/>
          <w:szCs w:val="22"/>
        </w:rPr>
        <w:t xml:space="preserve"> dosiahli </w:t>
      </w:r>
      <w:r w:rsidRPr="0072101A" w:rsidR="00FF750F">
        <w:rPr>
          <w:rFonts w:ascii="Times New Roman" w:hAnsi="Times New Roman"/>
          <w:bCs/>
          <w:szCs w:val="22"/>
        </w:rPr>
        <w:t xml:space="preserve">702 501 </w:t>
      </w:r>
      <w:r w:rsidRPr="0072101A">
        <w:rPr>
          <w:rFonts w:ascii="Times New Roman" w:hAnsi="Times New Roman"/>
          <w:bCs/>
          <w:szCs w:val="22"/>
        </w:rPr>
        <w:t>tis. eur, pričom v porov</w:t>
      </w:r>
      <w:r w:rsidRPr="0072101A" w:rsidR="00A70836">
        <w:rPr>
          <w:rFonts w:ascii="Times New Roman" w:hAnsi="Times New Roman"/>
          <w:bCs/>
          <w:szCs w:val="22"/>
        </w:rPr>
        <w:t>naní s rokom 201</w:t>
      </w:r>
      <w:r w:rsidRPr="0072101A" w:rsidR="00FF750F">
        <w:rPr>
          <w:rFonts w:ascii="Times New Roman" w:hAnsi="Times New Roman"/>
          <w:bCs/>
          <w:szCs w:val="22"/>
        </w:rPr>
        <w:t>3</w:t>
      </w:r>
      <w:r w:rsidR="00131A07">
        <w:rPr>
          <w:rFonts w:ascii="Times New Roman" w:hAnsi="Times New Roman"/>
          <w:bCs/>
          <w:szCs w:val="22"/>
        </w:rPr>
        <w:t xml:space="preserve"> boli vyššie</w:t>
        <w:br/>
      </w:r>
      <w:r w:rsidRPr="0072101A" w:rsidR="00A70836">
        <w:rPr>
          <w:rFonts w:ascii="Times New Roman" w:hAnsi="Times New Roman"/>
          <w:bCs/>
          <w:szCs w:val="22"/>
        </w:rPr>
        <w:t>o</w:t>
      </w:r>
      <w:r w:rsidRPr="0072101A" w:rsidR="00FF750F">
        <w:rPr>
          <w:rFonts w:ascii="Times New Roman" w:hAnsi="Times New Roman"/>
          <w:bCs/>
          <w:szCs w:val="22"/>
        </w:rPr>
        <w:t xml:space="preserve"> 47 501 </w:t>
      </w:r>
      <w:r w:rsidRPr="0072101A">
        <w:rPr>
          <w:rFonts w:ascii="Times New Roman" w:hAnsi="Times New Roman"/>
          <w:bCs/>
          <w:szCs w:val="22"/>
        </w:rPr>
        <w:t>tis. eur.</w:t>
      </w:r>
      <w:r w:rsidRPr="0072101A" w:rsidR="009D3848">
        <w:rPr>
          <w:rFonts w:ascii="Times New Roman" w:hAnsi="Times New Roman"/>
          <w:bCs/>
          <w:szCs w:val="22"/>
        </w:rPr>
        <w:t xml:space="preserve"> </w:t>
      </w:r>
    </w:p>
    <w:p w:rsidR="00FA68CA" w:rsidRPr="0072101A" w:rsidP="008F6F24">
      <w:pPr>
        <w:numPr>
          <w:numId w:val="25"/>
        </w:numPr>
        <w:bidi w:val="0"/>
        <w:spacing w:before="200" w:line="336" w:lineRule="auto"/>
        <w:ind w:left="426" w:hanging="426"/>
        <w:jc w:val="both"/>
        <w:rPr>
          <w:rFonts w:ascii="Times New Roman" w:hAnsi="Times New Roman"/>
          <w:b/>
          <w:bCs/>
          <w:sz w:val="24"/>
          <w:szCs w:val="24"/>
        </w:rPr>
      </w:pPr>
      <w:r w:rsidRPr="0072101A">
        <w:rPr>
          <w:rFonts w:ascii="Times New Roman" w:hAnsi="Times New Roman"/>
          <w:b/>
          <w:bCs/>
          <w:sz w:val="24"/>
          <w:szCs w:val="24"/>
        </w:rPr>
        <w:t>Zúčtovanie rezerv a opravných položiek</w:t>
      </w:r>
    </w:p>
    <w:p w:rsidR="00B80ED9" w:rsidRPr="0072101A" w:rsidP="00142D17">
      <w:pPr>
        <w:pStyle w:val="Pismenka"/>
        <w:tabs>
          <w:tab w:val="clear" w:pos="426"/>
        </w:tabs>
        <w:bidi w:val="0"/>
        <w:spacing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Zúčtovanie rezerv</w:t>
      </w:r>
      <w:r w:rsidRPr="0072101A" w:rsidR="00A80F45">
        <w:rPr>
          <w:rFonts w:ascii="Times New Roman" w:hAnsi="Times New Roman"/>
          <w:b w:val="0"/>
          <w:bCs w:val="0"/>
          <w:sz w:val="22"/>
          <w:szCs w:val="22"/>
        </w:rPr>
        <w:t xml:space="preserve"> a opravných položiek vytvorených v predchádzajúcich obdobiach do nákladov, bolo k 31.12.201</w:t>
      </w:r>
      <w:r w:rsidRPr="0072101A" w:rsidR="002D5A26">
        <w:rPr>
          <w:rFonts w:ascii="Times New Roman" w:hAnsi="Times New Roman"/>
          <w:b w:val="0"/>
          <w:bCs w:val="0"/>
          <w:sz w:val="22"/>
          <w:szCs w:val="22"/>
        </w:rPr>
        <w:t>4</w:t>
      </w:r>
      <w:r w:rsidRPr="0072101A" w:rsidR="00A80F45">
        <w:rPr>
          <w:rFonts w:ascii="Times New Roman" w:hAnsi="Times New Roman"/>
          <w:b w:val="0"/>
          <w:bCs w:val="0"/>
          <w:sz w:val="22"/>
          <w:szCs w:val="22"/>
        </w:rPr>
        <w:t xml:space="preserve"> v hodnote </w:t>
      </w:r>
      <w:r w:rsidRPr="0072101A" w:rsidR="002D5A26">
        <w:rPr>
          <w:rFonts w:ascii="Times New Roman" w:hAnsi="Times New Roman"/>
          <w:b w:val="0"/>
          <w:bCs w:val="0"/>
          <w:sz w:val="22"/>
          <w:szCs w:val="22"/>
        </w:rPr>
        <w:t>3 953 163</w:t>
      </w:r>
      <w:r w:rsidRPr="0072101A" w:rsidR="005C0BC1">
        <w:rPr>
          <w:rFonts w:ascii="Times New Roman" w:hAnsi="Times New Roman"/>
          <w:b w:val="0"/>
          <w:bCs w:val="0"/>
          <w:sz w:val="22"/>
          <w:szCs w:val="22"/>
        </w:rPr>
        <w:t xml:space="preserve"> tis. eur</w:t>
      </w:r>
      <w:r w:rsidRPr="0072101A" w:rsidR="00A80F45">
        <w:rPr>
          <w:rFonts w:ascii="Times New Roman" w:hAnsi="Times New Roman"/>
          <w:b w:val="0"/>
          <w:bCs w:val="0"/>
          <w:sz w:val="22"/>
          <w:szCs w:val="22"/>
        </w:rPr>
        <w:t>. Medziročne sa</w:t>
      </w:r>
      <w:r w:rsidRPr="0072101A" w:rsidR="00A70836">
        <w:rPr>
          <w:rFonts w:ascii="Times New Roman" w:hAnsi="Times New Roman"/>
          <w:b w:val="0"/>
          <w:bCs w:val="0"/>
          <w:sz w:val="22"/>
          <w:szCs w:val="22"/>
        </w:rPr>
        <w:t xml:space="preserve"> zvýšili tieto nepeňažné výnosy</w:t>
        <w:br/>
      </w:r>
      <w:r w:rsidRPr="0072101A" w:rsidR="00A80F45">
        <w:rPr>
          <w:rFonts w:ascii="Times New Roman" w:hAnsi="Times New Roman"/>
          <w:b w:val="0"/>
          <w:bCs w:val="0"/>
          <w:sz w:val="22"/>
          <w:szCs w:val="22"/>
        </w:rPr>
        <w:t>o</w:t>
      </w:r>
      <w:r w:rsidRPr="0072101A" w:rsidR="00A70836">
        <w:rPr>
          <w:rFonts w:ascii="Times New Roman" w:hAnsi="Times New Roman"/>
          <w:b w:val="0"/>
          <w:bCs w:val="0"/>
          <w:sz w:val="22"/>
          <w:szCs w:val="22"/>
        </w:rPr>
        <w:t xml:space="preserve"> </w:t>
      </w:r>
      <w:r w:rsidRPr="0072101A" w:rsidR="002D5A26">
        <w:rPr>
          <w:rFonts w:ascii="Times New Roman" w:hAnsi="Times New Roman"/>
          <w:b w:val="0"/>
          <w:bCs w:val="0"/>
          <w:sz w:val="22"/>
          <w:szCs w:val="22"/>
        </w:rPr>
        <w:t>186 382</w:t>
      </w:r>
      <w:r w:rsidRPr="0072101A" w:rsidR="001A5256">
        <w:rPr>
          <w:rFonts w:ascii="Times New Roman" w:hAnsi="Times New Roman"/>
          <w:b w:val="0"/>
          <w:bCs w:val="0"/>
          <w:sz w:val="22"/>
          <w:szCs w:val="22"/>
        </w:rPr>
        <w:t xml:space="preserve"> </w:t>
      </w:r>
      <w:r w:rsidRPr="0072101A" w:rsidR="00A80F45">
        <w:rPr>
          <w:rFonts w:ascii="Times New Roman" w:hAnsi="Times New Roman"/>
          <w:b w:val="0"/>
          <w:bCs w:val="0"/>
          <w:sz w:val="22"/>
          <w:szCs w:val="22"/>
        </w:rPr>
        <w:t xml:space="preserve">tis. eur. </w:t>
      </w:r>
      <w:r w:rsidRPr="0072101A" w:rsidR="00A80F45">
        <w:rPr>
          <w:rFonts w:ascii="Times New Roman" w:hAnsi="Times New Roman"/>
          <w:b w:val="0"/>
          <w:bCs w:val="0"/>
          <w:sz w:val="22"/>
          <w:szCs w:val="22"/>
          <w:u w:val="single"/>
        </w:rPr>
        <w:t>Zúčtovanie rezerv</w:t>
      </w:r>
      <w:r w:rsidRPr="0072101A" w:rsidR="00A80F45">
        <w:rPr>
          <w:rFonts w:ascii="Times New Roman" w:hAnsi="Times New Roman"/>
          <w:b w:val="0"/>
          <w:bCs w:val="0"/>
          <w:sz w:val="22"/>
          <w:szCs w:val="22"/>
        </w:rPr>
        <w:t xml:space="preserve"> bolo </w:t>
      </w:r>
      <w:r w:rsidRPr="0072101A" w:rsidR="00DF349E">
        <w:rPr>
          <w:rFonts w:ascii="Times New Roman" w:hAnsi="Times New Roman"/>
          <w:b w:val="0"/>
          <w:bCs w:val="0"/>
          <w:sz w:val="22"/>
          <w:szCs w:val="22"/>
        </w:rPr>
        <w:t xml:space="preserve">vykázané </w:t>
      </w:r>
      <w:r w:rsidRPr="0072101A" w:rsidR="00A80F45">
        <w:rPr>
          <w:rFonts w:ascii="Times New Roman" w:hAnsi="Times New Roman"/>
          <w:b w:val="0"/>
          <w:bCs w:val="0"/>
          <w:sz w:val="22"/>
          <w:szCs w:val="22"/>
        </w:rPr>
        <w:t xml:space="preserve">vo výške </w:t>
      </w:r>
      <w:r w:rsidRPr="0072101A" w:rsidR="002D5A26">
        <w:rPr>
          <w:rFonts w:ascii="Times New Roman" w:hAnsi="Times New Roman"/>
          <w:b w:val="0"/>
          <w:bCs w:val="0"/>
          <w:sz w:val="22"/>
          <w:szCs w:val="22"/>
        </w:rPr>
        <w:t>3 434 962</w:t>
      </w:r>
      <w:r w:rsidRPr="0072101A" w:rsidR="001A5256">
        <w:rPr>
          <w:rFonts w:ascii="Times New Roman" w:hAnsi="Times New Roman"/>
          <w:b w:val="0"/>
          <w:bCs w:val="0"/>
          <w:sz w:val="22"/>
          <w:szCs w:val="22"/>
        </w:rPr>
        <w:t xml:space="preserve"> tis. eur </w:t>
      </w:r>
      <w:r w:rsidRPr="0072101A" w:rsidR="00DE36F5">
        <w:rPr>
          <w:rFonts w:ascii="Times New Roman" w:hAnsi="Times New Roman"/>
          <w:b w:val="0"/>
          <w:bCs w:val="0"/>
          <w:sz w:val="22"/>
          <w:szCs w:val="22"/>
        </w:rPr>
        <w:t>a </w:t>
      </w:r>
      <w:r w:rsidRPr="0072101A" w:rsidR="00DE36F5">
        <w:rPr>
          <w:rFonts w:ascii="Times New Roman" w:hAnsi="Times New Roman"/>
          <w:b w:val="0"/>
          <w:bCs w:val="0"/>
          <w:sz w:val="22"/>
          <w:szCs w:val="22"/>
          <w:u w:val="single"/>
        </w:rPr>
        <w:t>zúčtovanie opravných položiek</w:t>
      </w:r>
      <w:r w:rsidRPr="0072101A" w:rsidR="00DE36F5">
        <w:rPr>
          <w:rFonts w:ascii="Times New Roman" w:hAnsi="Times New Roman"/>
          <w:b w:val="0"/>
          <w:bCs w:val="0"/>
          <w:sz w:val="22"/>
          <w:szCs w:val="22"/>
        </w:rPr>
        <w:t xml:space="preserve"> </w:t>
      </w:r>
      <w:r w:rsidRPr="0072101A" w:rsidR="00DF349E">
        <w:rPr>
          <w:rFonts w:ascii="Times New Roman" w:hAnsi="Times New Roman"/>
          <w:b w:val="0"/>
          <w:bCs w:val="0"/>
          <w:sz w:val="22"/>
          <w:szCs w:val="22"/>
        </w:rPr>
        <w:t xml:space="preserve">v sume </w:t>
      </w:r>
      <w:r w:rsidRPr="0072101A" w:rsidR="002D5A26">
        <w:rPr>
          <w:rFonts w:ascii="Times New Roman" w:hAnsi="Times New Roman"/>
          <w:b w:val="0"/>
          <w:bCs w:val="0"/>
          <w:sz w:val="22"/>
          <w:szCs w:val="22"/>
        </w:rPr>
        <w:t>518 201</w:t>
      </w:r>
      <w:r w:rsidRPr="0072101A" w:rsidR="00DE36F5">
        <w:rPr>
          <w:rFonts w:ascii="Times New Roman" w:hAnsi="Times New Roman"/>
          <w:b w:val="0"/>
          <w:bCs w:val="0"/>
          <w:sz w:val="22"/>
          <w:szCs w:val="22"/>
        </w:rPr>
        <w:t xml:space="preserve"> tis. eur.</w:t>
      </w:r>
    </w:p>
    <w:p w:rsidR="000A0C81" w:rsidRPr="0072101A" w:rsidP="00B80ED9">
      <w:pPr>
        <w:pStyle w:val="Pismenka"/>
        <w:tabs>
          <w:tab w:val="clear" w:pos="426"/>
        </w:tabs>
        <w:bidi w:val="0"/>
        <w:spacing w:before="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Z hľadiska významnosti vykazuje najvyššie výnosy zo zúčtovania rezerv Všeobecná zdravotná poisťovňa, a.s.</w:t>
      </w:r>
      <w:r w:rsidRPr="0072101A" w:rsidR="009225A9">
        <w:rPr>
          <w:rFonts w:ascii="Times New Roman" w:hAnsi="Times New Roman"/>
          <w:b w:val="0"/>
          <w:bCs w:val="0"/>
          <w:sz w:val="22"/>
          <w:szCs w:val="22"/>
        </w:rPr>
        <w:t>,</w:t>
      </w:r>
      <w:r w:rsidRPr="0072101A">
        <w:rPr>
          <w:rFonts w:ascii="Times New Roman" w:hAnsi="Times New Roman"/>
          <w:b w:val="0"/>
          <w:bCs w:val="0"/>
          <w:sz w:val="22"/>
          <w:szCs w:val="22"/>
        </w:rPr>
        <w:t xml:space="preserve"> a to </w:t>
      </w:r>
      <w:r w:rsidRPr="0072101A" w:rsidR="009D247E">
        <w:rPr>
          <w:rFonts w:ascii="Times New Roman" w:hAnsi="Times New Roman"/>
          <w:b w:val="0"/>
          <w:bCs w:val="0"/>
          <w:sz w:val="22"/>
          <w:szCs w:val="22"/>
        </w:rPr>
        <w:t>2 688 908</w:t>
      </w:r>
      <w:r w:rsidRPr="0072101A">
        <w:rPr>
          <w:rFonts w:ascii="Times New Roman" w:hAnsi="Times New Roman"/>
          <w:b w:val="0"/>
          <w:bCs w:val="0"/>
          <w:sz w:val="22"/>
          <w:szCs w:val="22"/>
        </w:rPr>
        <w:t xml:space="preserve"> tis. eur. Ide o zúčtovanie rezerv tvorených na poistné plnenia. </w:t>
      </w:r>
    </w:p>
    <w:p w:rsidR="002943E8" w:rsidRPr="0072101A" w:rsidP="008F6F24">
      <w:pPr>
        <w:numPr>
          <w:numId w:val="25"/>
        </w:numPr>
        <w:bidi w:val="0"/>
        <w:spacing w:before="200" w:line="336" w:lineRule="auto"/>
        <w:ind w:left="426" w:hanging="426"/>
        <w:jc w:val="both"/>
        <w:rPr>
          <w:rFonts w:ascii="Times New Roman" w:hAnsi="Times New Roman"/>
          <w:b/>
          <w:bCs/>
          <w:sz w:val="24"/>
          <w:szCs w:val="24"/>
        </w:rPr>
      </w:pPr>
      <w:r w:rsidRPr="0072101A">
        <w:rPr>
          <w:rFonts w:ascii="Times New Roman" w:hAnsi="Times New Roman"/>
          <w:b/>
          <w:bCs/>
          <w:sz w:val="24"/>
          <w:szCs w:val="24"/>
        </w:rPr>
        <w:t>Ostatné výnosy z prevádzkovej činnosti</w:t>
      </w:r>
    </w:p>
    <w:p w:rsidR="00A10741" w:rsidRPr="0072101A" w:rsidP="002943E8">
      <w:pPr>
        <w:pStyle w:val="Pismenka"/>
        <w:tabs>
          <w:tab w:val="clear" w:pos="426"/>
        </w:tabs>
        <w:bidi w:val="0"/>
        <w:spacing w:line="336" w:lineRule="auto"/>
        <w:ind w:left="0" w:firstLine="0"/>
        <w:rPr>
          <w:rFonts w:ascii="Times New Roman" w:hAnsi="Times New Roman"/>
          <w:b w:val="0"/>
          <w:bCs w:val="0"/>
          <w:sz w:val="22"/>
          <w:szCs w:val="22"/>
        </w:rPr>
      </w:pPr>
      <w:r w:rsidRPr="0072101A" w:rsidR="002943E8">
        <w:rPr>
          <w:rFonts w:ascii="Times New Roman" w:hAnsi="Times New Roman"/>
          <w:b w:val="0"/>
          <w:bCs w:val="0"/>
          <w:sz w:val="22"/>
          <w:szCs w:val="22"/>
        </w:rPr>
        <w:t>Ostatné výnosy z prevádzkovej činnosti dosiahli k 31.12.201</w:t>
      </w:r>
      <w:r w:rsidRPr="0072101A" w:rsidR="00282B73">
        <w:rPr>
          <w:rFonts w:ascii="Times New Roman" w:hAnsi="Times New Roman"/>
          <w:b w:val="0"/>
          <w:bCs w:val="0"/>
          <w:sz w:val="22"/>
          <w:szCs w:val="22"/>
        </w:rPr>
        <w:t>4</w:t>
      </w:r>
      <w:r w:rsidRPr="0072101A" w:rsidR="002943E8">
        <w:rPr>
          <w:rFonts w:ascii="Times New Roman" w:hAnsi="Times New Roman"/>
          <w:b w:val="0"/>
          <w:bCs w:val="0"/>
          <w:sz w:val="22"/>
          <w:szCs w:val="22"/>
        </w:rPr>
        <w:t xml:space="preserve"> hodnotu </w:t>
      </w:r>
      <w:r w:rsidRPr="0072101A" w:rsidR="00282B73">
        <w:rPr>
          <w:rFonts w:ascii="Times New Roman" w:hAnsi="Times New Roman"/>
          <w:b w:val="0"/>
          <w:bCs w:val="0"/>
          <w:sz w:val="22"/>
          <w:szCs w:val="22"/>
        </w:rPr>
        <w:t>2 195 597</w:t>
      </w:r>
      <w:r w:rsidRPr="0072101A" w:rsidR="002943E8">
        <w:rPr>
          <w:rFonts w:ascii="Times New Roman" w:hAnsi="Times New Roman"/>
          <w:b w:val="0"/>
          <w:bCs w:val="0"/>
          <w:sz w:val="22"/>
          <w:szCs w:val="22"/>
        </w:rPr>
        <w:t xml:space="preserve"> tis. eur a oproti roku 201</w:t>
      </w:r>
      <w:r w:rsidRPr="0072101A" w:rsidR="00282B73">
        <w:rPr>
          <w:rFonts w:ascii="Times New Roman" w:hAnsi="Times New Roman"/>
          <w:b w:val="0"/>
          <w:bCs w:val="0"/>
          <w:sz w:val="22"/>
          <w:szCs w:val="22"/>
        </w:rPr>
        <w:t>3</w:t>
      </w:r>
      <w:r w:rsidRPr="0072101A" w:rsidR="002943E8">
        <w:rPr>
          <w:rFonts w:ascii="Times New Roman" w:hAnsi="Times New Roman"/>
          <w:b w:val="0"/>
          <w:bCs w:val="0"/>
          <w:sz w:val="22"/>
          <w:szCs w:val="22"/>
        </w:rPr>
        <w:t xml:space="preserve"> sú </w:t>
      </w:r>
      <w:r w:rsidRPr="0072101A" w:rsidR="00282B73">
        <w:rPr>
          <w:rFonts w:ascii="Times New Roman" w:hAnsi="Times New Roman"/>
          <w:b w:val="0"/>
          <w:bCs w:val="0"/>
          <w:sz w:val="22"/>
          <w:szCs w:val="22"/>
        </w:rPr>
        <w:t>nižšie 312 453</w:t>
      </w:r>
      <w:r w:rsidRPr="0072101A" w:rsidR="002943E8">
        <w:rPr>
          <w:rFonts w:ascii="Times New Roman" w:hAnsi="Times New Roman"/>
          <w:b w:val="0"/>
          <w:bCs w:val="0"/>
          <w:sz w:val="22"/>
          <w:szCs w:val="22"/>
        </w:rPr>
        <w:t xml:space="preserve"> o</w:t>
      </w:r>
      <w:r w:rsidRPr="0072101A" w:rsidR="00190421">
        <w:rPr>
          <w:rFonts w:ascii="Times New Roman" w:hAnsi="Times New Roman"/>
          <w:b w:val="0"/>
          <w:bCs w:val="0"/>
          <w:sz w:val="22"/>
          <w:szCs w:val="22"/>
        </w:rPr>
        <w:t> </w:t>
      </w:r>
      <w:r w:rsidRPr="0072101A" w:rsidR="002943E8">
        <w:rPr>
          <w:rFonts w:ascii="Times New Roman" w:hAnsi="Times New Roman"/>
          <w:b w:val="0"/>
          <w:bCs w:val="0"/>
          <w:sz w:val="22"/>
          <w:szCs w:val="22"/>
        </w:rPr>
        <w:t xml:space="preserve"> tis. eur. V rámci týchto výnosov tvoria </w:t>
      </w:r>
      <w:r w:rsidRPr="0072101A" w:rsidR="002943E8">
        <w:rPr>
          <w:rFonts w:ascii="Times New Roman" w:hAnsi="Times New Roman"/>
          <w:b w:val="0"/>
          <w:bCs w:val="0"/>
          <w:sz w:val="22"/>
          <w:szCs w:val="22"/>
          <w:u w:val="single"/>
        </w:rPr>
        <w:t>tržby z predaja dlhodobého hmotného a nehmotného majetku</w:t>
      </w:r>
      <w:r w:rsidRPr="0072101A" w:rsidR="002943E8">
        <w:rPr>
          <w:rFonts w:ascii="Times New Roman" w:hAnsi="Times New Roman"/>
          <w:b w:val="0"/>
          <w:bCs w:val="0"/>
          <w:sz w:val="22"/>
          <w:szCs w:val="22"/>
        </w:rPr>
        <w:t xml:space="preserve"> sumu </w:t>
      </w:r>
      <w:r w:rsidRPr="0072101A" w:rsidR="00AF0186">
        <w:rPr>
          <w:rFonts w:ascii="Times New Roman" w:hAnsi="Times New Roman"/>
          <w:b w:val="0"/>
          <w:bCs w:val="0"/>
          <w:sz w:val="22"/>
          <w:szCs w:val="22"/>
        </w:rPr>
        <w:t xml:space="preserve">142 933 </w:t>
      </w:r>
      <w:r w:rsidRPr="0072101A" w:rsidR="002943E8">
        <w:rPr>
          <w:rFonts w:ascii="Times New Roman" w:hAnsi="Times New Roman"/>
          <w:b w:val="0"/>
          <w:bCs w:val="0"/>
          <w:sz w:val="22"/>
          <w:szCs w:val="22"/>
        </w:rPr>
        <w:t>tis. eur (201</w:t>
      </w:r>
      <w:r w:rsidRPr="0072101A" w:rsidR="00AF0186">
        <w:rPr>
          <w:rFonts w:ascii="Times New Roman" w:hAnsi="Times New Roman"/>
          <w:b w:val="0"/>
          <w:bCs w:val="0"/>
          <w:sz w:val="22"/>
          <w:szCs w:val="22"/>
        </w:rPr>
        <w:t>3</w:t>
      </w:r>
      <w:r w:rsidRPr="0072101A" w:rsidR="002943E8">
        <w:rPr>
          <w:rFonts w:ascii="Times New Roman" w:hAnsi="Times New Roman"/>
          <w:b w:val="0"/>
          <w:bCs w:val="0"/>
          <w:sz w:val="22"/>
          <w:szCs w:val="22"/>
        </w:rPr>
        <w:t xml:space="preserve">: </w:t>
      </w:r>
      <w:r w:rsidRPr="0072101A" w:rsidR="00AF0186">
        <w:rPr>
          <w:rFonts w:ascii="Times New Roman" w:hAnsi="Times New Roman"/>
          <w:b w:val="0"/>
          <w:bCs w:val="0"/>
          <w:sz w:val="22"/>
          <w:szCs w:val="22"/>
        </w:rPr>
        <w:t xml:space="preserve">189 049 </w:t>
      </w:r>
      <w:r w:rsidRPr="0072101A" w:rsidR="002943E8">
        <w:rPr>
          <w:rFonts w:ascii="Times New Roman" w:hAnsi="Times New Roman"/>
          <w:b w:val="0"/>
          <w:bCs w:val="0"/>
          <w:sz w:val="22"/>
          <w:szCs w:val="22"/>
        </w:rPr>
        <w:t xml:space="preserve">tis. eur), </w:t>
      </w:r>
      <w:r w:rsidRPr="0072101A" w:rsidR="002943E8">
        <w:rPr>
          <w:rFonts w:ascii="Times New Roman" w:hAnsi="Times New Roman"/>
          <w:b w:val="0"/>
          <w:bCs w:val="0"/>
          <w:sz w:val="22"/>
          <w:szCs w:val="22"/>
          <w:u w:val="single"/>
        </w:rPr>
        <w:t>zmluvné a ostatné pokuty a penále</w:t>
      </w:r>
      <w:r w:rsidRPr="0072101A" w:rsidR="002943E8">
        <w:rPr>
          <w:rFonts w:ascii="Times New Roman" w:hAnsi="Times New Roman"/>
          <w:b w:val="0"/>
          <w:bCs w:val="0"/>
          <w:sz w:val="22"/>
          <w:szCs w:val="22"/>
        </w:rPr>
        <w:t xml:space="preserve"> </w:t>
      </w:r>
      <w:r w:rsidRPr="0072101A" w:rsidR="00AF0186">
        <w:rPr>
          <w:rFonts w:ascii="Times New Roman" w:hAnsi="Times New Roman"/>
          <w:b w:val="0"/>
          <w:bCs w:val="0"/>
          <w:sz w:val="22"/>
          <w:szCs w:val="22"/>
        </w:rPr>
        <w:t xml:space="preserve">84 807 tis. eur (2013: </w:t>
      </w:r>
      <w:r w:rsidRPr="0072101A" w:rsidR="00190421">
        <w:rPr>
          <w:rFonts w:ascii="Times New Roman" w:hAnsi="Times New Roman"/>
          <w:b w:val="0"/>
          <w:bCs w:val="0"/>
          <w:sz w:val="22"/>
          <w:szCs w:val="22"/>
        </w:rPr>
        <w:t>76 936</w:t>
      </w:r>
      <w:r w:rsidRPr="0072101A" w:rsidR="002943E8">
        <w:rPr>
          <w:rFonts w:ascii="Times New Roman" w:hAnsi="Times New Roman"/>
          <w:b w:val="0"/>
          <w:bCs w:val="0"/>
          <w:sz w:val="22"/>
          <w:szCs w:val="22"/>
        </w:rPr>
        <w:t xml:space="preserve"> tis. eur</w:t>
      </w:r>
      <w:r w:rsidRPr="0072101A" w:rsidR="00AF0186">
        <w:rPr>
          <w:rFonts w:ascii="Times New Roman" w:hAnsi="Times New Roman"/>
          <w:b w:val="0"/>
          <w:bCs w:val="0"/>
          <w:sz w:val="22"/>
          <w:szCs w:val="22"/>
        </w:rPr>
        <w:t>)</w:t>
      </w:r>
      <w:r w:rsidRPr="0072101A" w:rsidR="002943E8">
        <w:rPr>
          <w:rFonts w:ascii="Times New Roman" w:hAnsi="Times New Roman"/>
          <w:b w:val="0"/>
          <w:bCs w:val="0"/>
          <w:sz w:val="22"/>
          <w:szCs w:val="22"/>
        </w:rPr>
        <w:t>, výnosy z odpísaných pohľadávok</w:t>
      </w:r>
      <w:r w:rsidR="00A40468">
        <w:rPr>
          <w:rFonts w:ascii="Times New Roman" w:hAnsi="Times New Roman"/>
          <w:b w:val="0"/>
          <w:bCs w:val="0"/>
          <w:sz w:val="22"/>
          <w:szCs w:val="22"/>
        </w:rPr>
        <w:br/>
      </w:r>
      <w:r w:rsidRPr="0072101A" w:rsidR="00AF0186">
        <w:rPr>
          <w:rFonts w:ascii="Times New Roman" w:hAnsi="Times New Roman"/>
          <w:b w:val="0"/>
          <w:bCs w:val="0"/>
          <w:sz w:val="22"/>
          <w:szCs w:val="22"/>
        </w:rPr>
        <w:t xml:space="preserve">146 751 tis. eur (2013: </w:t>
      </w:r>
      <w:r w:rsidRPr="0072101A" w:rsidR="00190421">
        <w:rPr>
          <w:rFonts w:ascii="Times New Roman" w:hAnsi="Times New Roman"/>
          <w:b w:val="0"/>
          <w:bCs w:val="0"/>
          <w:sz w:val="22"/>
          <w:szCs w:val="22"/>
        </w:rPr>
        <w:t>131 110</w:t>
      </w:r>
      <w:r w:rsidRPr="0072101A" w:rsidR="002943E8">
        <w:rPr>
          <w:rFonts w:ascii="Times New Roman" w:hAnsi="Times New Roman"/>
          <w:b w:val="0"/>
          <w:bCs w:val="0"/>
          <w:sz w:val="22"/>
          <w:szCs w:val="22"/>
        </w:rPr>
        <w:t xml:space="preserve"> tis. eur</w:t>
      </w:r>
      <w:r w:rsidRPr="0072101A" w:rsidR="00AF0186">
        <w:rPr>
          <w:rFonts w:ascii="Times New Roman" w:hAnsi="Times New Roman"/>
          <w:b w:val="0"/>
          <w:bCs w:val="0"/>
          <w:sz w:val="22"/>
          <w:szCs w:val="22"/>
        </w:rPr>
        <w:t>)</w:t>
      </w:r>
      <w:r w:rsidRPr="0072101A" w:rsidR="00190421">
        <w:rPr>
          <w:rFonts w:ascii="Times New Roman" w:hAnsi="Times New Roman"/>
          <w:b w:val="0"/>
          <w:bCs w:val="0"/>
          <w:sz w:val="22"/>
          <w:szCs w:val="22"/>
        </w:rPr>
        <w:t>.</w:t>
      </w:r>
      <w:r w:rsidRPr="0072101A" w:rsidR="002943E8">
        <w:rPr>
          <w:rFonts w:ascii="Times New Roman" w:hAnsi="Times New Roman"/>
          <w:b w:val="0"/>
          <w:bCs w:val="0"/>
          <w:sz w:val="22"/>
          <w:szCs w:val="22"/>
        </w:rPr>
        <w:t xml:space="preserve"> </w:t>
      </w:r>
      <w:r w:rsidRPr="0072101A" w:rsidR="002943E8">
        <w:rPr>
          <w:rFonts w:ascii="Times New Roman" w:hAnsi="Times New Roman"/>
          <w:b w:val="0"/>
          <w:bCs w:val="0"/>
          <w:sz w:val="22"/>
          <w:szCs w:val="22"/>
          <w:u w:val="single"/>
        </w:rPr>
        <w:t>Ostatné výnosy</w:t>
      </w:r>
      <w:r w:rsidRPr="0072101A" w:rsidR="002943E8">
        <w:rPr>
          <w:rFonts w:ascii="Times New Roman" w:hAnsi="Times New Roman"/>
          <w:b w:val="0"/>
          <w:bCs w:val="0"/>
          <w:sz w:val="22"/>
          <w:szCs w:val="22"/>
        </w:rPr>
        <w:t xml:space="preserve"> v hodnote </w:t>
      </w:r>
      <w:r w:rsidRPr="0072101A" w:rsidR="009E05EE">
        <w:rPr>
          <w:rFonts w:ascii="Times New Roman" w:hAnsi="Times New Roman"/>
          <w:b w:val="0"/>
          <w:bCs w:val="0"/>
          <w:sz w:val="22"/>
          <w:szCs w:val="22"/>
        </w:rPr>
        <w:t>1 821 106</w:t>
      </w:r>
      <w:r w:rsidRPr="0072101A" w:rsidR="002943E8">
        <w:rPr>
          <w:rFonts w:ascii="Times New Roman" w:hAnsi="Times New Roman"/>
          <w:b w:val="0"/>
          <w:bCs w:val="0"/>
          <w:sz w:val="22"/>
          <w:szCs w:val="22"/>
        </w:rPr>
        <w:t xml:space="preserve"> tis. eur sú tvorené najmä výnosmi</w:t>
      </w:r>
      <w:r w:rsidRPr="0072101A" w:rsidR="00EF75EC">
        <w:rPr>
          <w:rFonts w:ascii="Times New Roman" w:hAnsi="Times New Roman"/>
          <w:b w:val="0"/>
          <w:bCs w:val="0"/>
          <w:sz w:val="22"/>
          <w:szCs w:val="22"/>
        </w:rPr>
        <w:t xml:space="preserve"> ústrednej správy v hodnote </w:t>
      </w:r>
      <w:r w:rsidRPr="0072101A" w:rsidR="009E05EE">
        <w:rPr>
          <w:rFonts w:ascii="Times New Roman" w:hAnsi="Times New Roman"/>
          <w:b w:val="0"/>
          <w:bCs w:val="0"/>
          <w:sz w:val="22"/>
          <w:szCs w:val="22"/>
        </w:rPr>
        <w:t>832 129</w:t>
      </w:r>
      <w:r w:rsidRPr="0072101A" w:rsidR="00EF75EC">
        <w:rPr>
          <w:rFonts w:ascii="Times New Roman" w:hAnsi="Times New Roman"/>
          <w:b w:val="0"/>
          <w:bCs w:val="0"/>
          <w:sz w:val="22"/>
          <w:szCs w:val="22"/>
        </w:rPr>
        <w:t xml:space="preserve"> tis. eur a ostatnými subjektmi vo výške </w:t>
      </w:r>
      <w:r w:rsidRPr="0072101A" w:rsidR="009E05EE">
        <w:rPr>
          <w:rFonts w:ascii="Times New Roman" w:hAnsi="Times New Roman"/>
          <w:b w:val="0"/>
          <w:bCs w:val="0"/>
          <w:sz w:val="22"/>
          <w:szCs w:val="22"/>
        </w:rPr>
        <w:t>721 138</w:t>
      </w:r>
      <w:r w:rsidRPr="0072101A" w:rsidR="00EF75EC">
        <w:rPr>
          <w:rFonts w:ascii="Times New Roman" w:hAnsi="Times New Roman"/>
          <w:b w:val="0"/>
          <w:bCs w:val="0"/>
          <w:sz w:val="22"/>
          <w:szCs w:val="22"/>
        </w:rPr>
        <w:t xml:space="preserve"> tis. eur.</w:t>
      </w:r>
      <w:r w:rsidRPr="0072101A" w:rsidR="002943E8">
        <w:rPr>
          <w:rFonts w:ascii="Times New Roman" w:hAnsi="Times New Roman"/>
          <w:b w:val="0"/>
          <w:bCs w:val="0"/>
          <w:sz w:val="22"/>
          <w:szCs w:val="22"/>
        </w:rPr>
        <w:t xml:space="preserve"> </w:t>
      </w:r>
    </w:p>
    <w:p w:rsidR="00A10741" w:rsidRPr="0072101A" w:rsidP="00856EE2">
      <w:pPr>
        <w:pStyle w:val="Pismenka"/>
        <w:tabs>
          <w:tab w:val="clear" w:pos="426"/>
        </w:tabs>
        <w:bidi w:val="0"/>
        <w:spacing w:before="120" w:line="336" w:lineRule="auto"/>
        <w:ind w:left="0" w:firstLine="0"/>
        <w:rPr>
          <w:rFonts w:ascii="Times New Roman" w:hAnsi="Times New Roman"/>
          <w:b w:val="0"/>
          <w:bCs w:val="0"/>
          <w:sz w:val="22"/>
          <w:szCs w:val="22"/>
        </w:rPr>
      </w:pPr>
      <w:r w:rsidRPr="0072101A" w:rsidR="00EF75EC">
        <w:rPr>
          <w:rFonts w:ascii="Times New Roman" w:hAnsi="Times New Roman"/>
          <w:b w:val="0"/>
          <w:bCs w:val="0"/>
          <w:sz w:val="22"/>
          <w:szCs w:val="22"/>
        </w:rPr>
        <w:t xml:space="preserve">Z ústrednej správy vykazuje najvyššiu hodnotu </w:t>
      </w:r>
      <w:r w:rsidRPr="0072101A" w:rsidR="00B01A31">
        <w:rPr>
          <w:rFonts w:ascii="Times New Roman" w:hAnsi="Times New Roman"/>
          <w:b w:val="0"/>
          <w:bCs w:val="0"/>
          <w:sz w:val="22"/>
          <w:szCs w:val="22"/>
        </w:rPr>
        <w:t xml:space="preserve">Všeobecná zdravotná poisťovňa, a.s. 187 463 tis. eur, </w:t>
      </w:r>
      <w:r w:rsidRPr="0072101A" w:rsidR="00EF75EC">
        <w:rPr>
          <w:rFonts w:ascii="Times New Roman" w:hAnsi="Times New Roman"/>
          <w:b w:val="0"/>
          <w:bCs w:val="0"/>
          <w:sz w:val="22"/>
          <w:szCs w:val="22"/>
        </w:rPr>
        <w:t xml:space="preserve">Jadrová a vyraďovacia spoločnosť, a.s. </w:t>
      </w:r>
      <w:r w:rsidRPr="0072101A" w:rsidR="00B01A31">
        <w:rPr>
          <w:rFonts w:ascii="Times New Roman" w:hAnsi="Times New Roman"/>
          <w:b w:val="0"/>
          <w:bCs w:val="0"/>
          <w:sz w:val="22"/>
          <w:szCs w:val="22"/>
        </w:rPr>
        <w:t>173 839</w:t>
      </w:r>
      <w:r w:rsidRPr="0072101A" w:rsidR="00EF75EC">
        <w:rPr>
          <w:rFonts w:ascii="Times New Roman" w:hAnsi="Times New Roman"/>
          <w:b w:val="0"/>
          <w:bCs w:val="0"/>
          <w:sz w:val="22"/>
          <w:szCs w:val="22"/>
        </w:rPr>
        <w:t xml:space="preserve"> tis. eur, a Ministerstvo vnútra SR </w:t>
      </w:r>
      <w:r w:rsidRPr="0072101A" w:rsidR="00B01A31">
        <w:rPr>
          <w:rFonts w:ascii="Times New Roman" w:hAnsi="Times New Roman"/>
          <w:b w:val="0"/>
          <w:bCs w:val="0"/>
          <w:sz w:val="22"/>
          <w:szCs w:val="22"/>
        </w:rPr>
        <w:t>156 402</w:t>
      </w:r>
      <w:r w:rsidRPr="0072101A" w:rsidR="00EF75EC">
        <w:rPr>
          <w:rFonts w:ascii="Times New Roman" w:hAnsi="Times New Roman"/>
          <w:b w:val="0"/>
          <w:bCs w:val="0"/>
          <w:sz w:val="22"/>
          <w:szCs w:val="22"/>
        </w:rPr>
        <w:t xml:space="preserve"> tis. eur.</w:t>
      </w:r>
      <w:r w:rsidRPr="0072101A" w:rsidR="00AE495A">
        <w:rPr>
          <w:rFonts w:ascii="Times New Roman" w:hAnsi="Times New Roman"/>
          <w:b w:val="0"/>
          <w:bCs w:val="0"/>
          <w:sz w:val="22"/>
          <w:szCs w:val="22"/>
        </w:rPr>
        <w:t xml:space="preserve"> Z ostatných subjektov ide najmä o Železnice </w:t>
      </w:r>
      <w:r w:rsidRPr="0072101A" w:rsidR="000A0476">
        <w:rPr>
          <w:rFonts w:ascii="Times New Roman" w:hAnsi="Times New Roman"/>
          <w:b w:val="0"/>
          <w:bCs w:val="0"/>
          <w:sz w:val="22"/>
          <w:szCs w:val="22"/>
        </w:rPr>
        <w:t>S</w:t>
      </w:r>
      <w:r w:rsidRPr="0072101A" w:rsidR="00AE495A">
        <w:rPr>
          <w:rFonts w:ascii="Times New Roman" w:hAnsi="Times New Roman"/>
          <w:b w:val="0"/>
          <w:bCs w:val="0"/>
          <w:sz w:val="22"/>
          <w:szCs w:val="22"/>
        </w:rPr>
        <w:t xml:space="preserve">lovenskej republiky </w:t>
      </w:r>
      <w:r w:rsidRPr="0072101A" w:rsidR="00B01A31">
        <w:rPr>
          <w:rFonts w:ascii="Times New Roman" w:hAnsi="Times New Roman"/>
          <w:b w:val="0"/>
          <w:bCs w:val="0"/>
          <w:sz w:val="22"/>
          <w:szCs w:val="22"/>
        </w:rPr>
        <w:t>s hodno</w:t>
      </w:r>
      <w:r w:rsidR="00143731">
        <w:rPr>
          <w:rFonts w:ascii="Times New Roman" w:hAnsi="Times New Roman"/>
          <w:b w:val="0"/>
          <w:bCs w:val="0"/>
          <w:sz w:val="22"/>
          <w:szCs w:val="22"/>
        </w:rPr>
        <w:t>to</w:t>
      </w:r>
      <w:r w:rsidRPr="0072101A" w:rsidR="00B01A31">
        <w:rPr>
          <w:rFonts w:ascii="Times New Roman" w:hAnsi="Times New Roman"/>
          <w:b w:val="0"/>
          <w:bCs w:val="0"/>
          <w:sz w:val="22"/>
          <w:szCs w:val="22"/>
        </w:rPr>
        <w:t>u 351 848</w:t>
      </w:r>
      <w:r w:rsidRPr="0072101A" w:rsidR="00AE495A">
        <w:rPr>
          <w:rFonts w:ascii="Times New Roman" w:hAnsi="Times New Roman"/>
          <w:b w:val="0"/>
          <w:bCs w:val="0"/>
          <w:sz w:val="22"/>
          <w:szCs w:val="22"/>
        </w:rPr>
        <w:t xml:space="preserve"> tis. eur a Sociáln</w:t>
      </w:r>
      <w:r w:rsidRPr="0072101A" w:rsidR="00B01A31">
        <w:rPr>
          <w:rFonts w:ascii="Times New Roman" w:hAnsi="Times New Roman"/>
          <w:b w:val="0"/>
          <w:bCs w:val="0"/>
          <w:sz w:val="22"/>
          <w:szCs w:val="22"/>
        </w:rPr>
        <w:t>u poisťovňu</w:t>
      </w:r>
      <w:r w:rsidRPr="0072101A" w:rsidR="00AE495A">
        <w:rPr>
          <w:rFonts w:ascii="Times New Roman" w:hAnsi="Times New Roman"/>
          <w:b w:val="0"/>
          <w:bCs w:val="0"/>
          <w:sz w:val="22"/>
          <w:szCs w:val="22"/>
        </w:rPr>
        <w:t xml:space="preserve"> </w:t>
      </w:r>
      <w:r w:rsidRPr="0072101A" w:rsidR="00B01A31">
        <w:rPr>
          <w:rFonts w:ascii="Times New Roman" w:hAnsi="Times New Roman"/>
          <w:b w:val="0"/>
          <w:bCs w:val="0"/>
          <w:sz w:val="22"/>
          <w:szCs w:val="22"/>
        </w:rPr>
        <w:t>s 199 972</w:t>
      </w:r>
      <w:r w:rsidRPr="0072101A" w:rsidR="00AE495A">
        <w:rPr>
          <w:rFonts w:ascii="Times New Roman" w:hAnsi="Times New Roman"/>
          <w:b w:val="0"/>
          <w:bCs w:val="0"/>
          <w:sz w:val="22"/>
          <w:szCs w:val="22"/>
        </w:rPr>
        <w:t xml:space="preserve"> tis. eur.</w:t>
      </w:r>
    </w:p>
    <w:p w:rsidR="00FA68CA" w:rsidRPr="0072101A" w:rsidP="00FA6C64">
      <w:pPr>
        <w:numPr>
          <w:numId w:val="25"/>
        </w:numPr>
        <w:bidi w:val="0"/>
        <w:spacing w:line="336" w:lineRule="auto"/>
        <w:ind w:left="425" w:hanging="425"/>
        <w:jc w:val="both"/>
        <w:rPr>
          <w:rFonts w:ascii="Times New Roman" w:hAnsi="Times New Roman"/>
          <w:b/>
          <w:bCs/>
          <w:sz w:val="24"/>
          <w:szCs w:val="24"/>
        </w:rPr>
      </w:pPr>
      <w:r w:rsidRPr="0072101A" w:rsidR="00B81A6C">
        <w:rPr>
          <w:rFonts w:ascii="Times New Roman" w:hAnsi="Times New Roman"/>
          <w:b/>
          <w:bCs/>
          <w:sz w:val="24"/>
          <w:szCs w:val="24"/>
        </w:rPr>
        <w:br w:type="page"/>
      </w:r>
      <w:r w:rsidRPr="0072101A">
        <w:rPr>
          <w:rFonts w:ascii="Times New Roman" w:hAnsi="Times New Roman"/>
          <w:b/>
          <w:bCs/>
          <w:sz w:val="24"/>
          <w:szCs w:val="24"/>
        </w:rPr>
        <w:t>Finančné výnosy</w:t>
      </w:r>
    </w:p>
    <w:p w:rsidR="008E1C42" w:rsidRPr="0072101A" w:rsidP="00CF758F">
      <w:pPr>
        <w:pStyle w:val="Pismenka"/>
        <w:tabs>
          <w:tab w:val="clear" w:pos="426"/>
        </w:tabs>
        <w:bidi w:val="0"/>
        <w:spacing w:after="120" w:line="336" w:lineRule="auto"/>
        <w:ind w:left="0" w:firstLine="0"/>
        <w:rPr>
          <w:rFonts w:ascii="Times New Roman" w:hAnsi="Times New Roman"/>
          <w:b w:val="0"/>
          <w:bCs w:val="0"/>
          <w:sz w:val="22"/>
          <w:szCs w:val="22"/>
        </w:rPr>
      </w:pPr>
      <w:r w:rsidRPr="0072101A" w:rsidR="00801BA6">
        <w:rPr>
          <w:rFonts w:ascii="Times New Roman" w:hAnsi="Times New Roman"/>
          <w:b w:val="0"/>
          <w:bCs w:val="0"/>
          <w:sz w:val="22"/>
          <w:szCs w:val="22"/>
        </w:rPr>
        <w:t>Finančné výnosy dosiahli k 31.12.201</w:t>
      </w:r>
      <w:r w:rsidRPr="0072101A" w:rsidR="00617FFD">
        <w:rPr>
          <w:rFonts w:ascii="Times New Roman" w:hAnsi="Times New Roman"/>
          <w:b w:val="0"/>
          <w:bCs w:val="0"/>
          <w:sz w:val="22"/>
          <w:szCs w:val="22"/>
        </w:rPr>
        <w:t>4</w:t>
      </w:r>
      <w:r w:rsidRPr="0072101A" w:rsidR="00801BA6">
        <w:rPr>
          <w:rFonts w:ascii="Times New Roman" w:hAnsi="Times New Roman"/>
          <w:b w:val="0"/>
          <w:bCs w:val="0"/>
          <w:sz w:val="22"/>
          <w:szCs w:val="22"/>
        </w:rPr>
        <w:t xml:space="preserve"> hodnotu </w:t>
      </w:r>
      <w:r w:rsidRPr="0072101A" w:rsidR="00617FFD">
        <w:rPr>
          <w:rFonts w:ascii="Times New Roman" w:hAnsi="Times New Roman"/>
          <w:b w:val="0"/>
          <w:bCs w:val="0"/>
          <w:sz w:val="22"/>
          <w:szCs w:val="22"/>
        </w:rPr>
        <w:t xml:space="preserve">1 370 926 tis. eur </w:t>
      </w:r>
      <w:r w:rsidRPr="0072101A" w:rsidR="00801BA6">
        <w:rPr>
          <w:rFonts w:ascii="Times New Roman" w:hAnsi="Times New Roman"/>
          <w:b w:val="0"/>
          <w:bCs w:val="0"/>
          <w:sz w:val="22"/>
          <w:szCs w:val="22"/>
        </w:rPr>
        <w:t>a v porovnaní s rokom 201</w:t>
      </w:r>
      <w:r w:rsidRPr="0072101A" w:rsidR="00617FFD">
        <w:rPr>
          <w:rFonts w:ascii="Times New Roman" w:hAnsi="Times New Roman"/>
          <w:b w:val="0"/>
          <w:bCs w:val="0"/>
          <w:sz w:val="22"/>
          <w:szCs w:val="22"/>
        </w:rPr>
        <w:t>3</w:t>
      </w:r>
      <w:r w:rsidRPr="0072101A" w:rsidR="00801BA6">
        <w:rPr>
          <w:rFonts w:ascii="Times New Roman" w:hAnsi="Times New Roman"/>
          <w:b w:val="0"/>
          <w:bCs w:val="0"/>
          <w:sz w:val="22"/>
          <w:szCs w:val="22"/>
        </w:rPr>
        <w:t xml:space="preserve"> sú </w:t>
      </w:r>
      <w:r w:rsidRPr="0072101A" w:rsidR="00617FFD">
        <w:rPr>
          <w:rFonts w:ascii="Times New Roman" w:hAnsi="Times New Roman"/>
          <w:b w:val="0"/>
          <w:bCs w:val="0"/>
          <w:sz w:val="22"/>
          <w:szCs w:val="22"/>
        </w:rPr>
        <w:t>nižšie o 402 652</w:t>
      </w:r>
      <w:r w:rsidRPr="0072101A" w:rsidR="00801BA6">
        <w:rPr>
          <w:rFonts w:ascii="Times New Roman" w:hAnsi="Times New Roman"/>
          <w:b w:val="0"/>
          <w:bCs w:val="0"/>
          <w:sz w:val="22"/>
          <w:szCs w:val="22"/>
        </w:rPr>
        <w:t xml:space="preserve"> tis. eur</w:t>
      </w:r>
      <w:r w:rsidRPr="0072101A" w:rsidR="00617FFD">
        <w:rPr>
          <w:rFonts w:ascii="Times New Roman" w:hAnsi="Times New Roman"/>
          <w:b w:val="0"/>
          <w:bCs w:val="0"/>
          <w:sz w:val="22"/>
          <w:szCs w:val="22"/>
        </w:rPr>
        <w:t>, čo je spôsobené vyššou mierou konsolidácie dividend podnikov, ktoré boli v predchádzajúcom období v správe FNM SR</w:t>
      </w:r>
      <w:r w:rsidRPr="0072101A" w:rsidR="00801BA6">
        <w:rPr>
          <w:rFonts w:ascii="Times New Roman" w:hAnsi="Times New Roman"/>
          <w:b w:val="0"/>
          <w:bCs w:val="0"/>
          <w:sz w:val="22"/>
          <w:szCs w:val="22"/>
        </w:rPr>
        <w:t xml:space="preserve">. </w:t>
      </w:r>
      <w:r w:rsidRPr="0072101A" w:rsidR="00362BBF">
        <w:rPr>
          <w:rFonts w:ascii="Times New Roman" w:hAnsi="Times New Roman"/>
          <w:b w:val="0"/>
          <w:bCs w:val="0"/>
          <w:sz w:val="22"/>
          <w:szCs w:val="22"/>
        </w:rPr>
        <w:t xml:space="preserve">Finančné výnosy </w:t>
      </w:r>
      <w:r w:rsidRPr="0072101A" w:rsidR="00801BA6">
        <w:rPr>
          <w:rFonts w:ascii="Times New Roman" w:hAnsi="Times New Roman"/>
          <w:b w:val="0"/>
          <w:bCs w:val="0"/>
          <w:sz w:val="22"/>
          <w:szCs w:val="22"/>
          <w:u w:val="single"/>
        </w:rPr>
        <w:t>vo forme dividend a odvodov zo zisku</w:t>
      </w:r>
      <w:r w:rsidRPr="0072101A" w:rsidR="00801BA6">
        <w:rPr>
          <w:rFonts w:ascii="Times New Roman" w:hAnsi="Times New Roman"/>
          <w:b w:val="0"/>
          <w:bCs w:val="0"/>
          <w:sz w:val="22"/>
          <w:szCs w:val="22"/>
        </w:rPr>
        <w:t xml:space="preserve"> obchodných spoločností</w:t>
      </w:r>
      <w:r w:rsidRPr="0072101A" w:rsidR="005259D9">
        <w:rPr>
          <w:rFonts w:ascii="Times New Roman" w:hAnsi="Times New Roman"/>
          <w:b w:val="0"/>
          <w:bCs w:val="0"/>
          <w:sz w:val="22"/>
          <w:szCs w:val="22"/>
        </w:rPr>
        <w:t xml:space="preserve"> </w:t>
      </w:r>
      <w:r w:rsidR="00143731">
        <w:rPr>
          <w:rFonts w:ascii="Times New Roman" w:hAnsi="Times New Roman"/>
          <w:b w:val="0"/>
          <w:bCs w:val="0"/>
          <w:sz w:val="22"/>
          <w:szCs w:val="22"/>
        </w:rPr>
        <w:t>dosiahli</w:t>
      </w:r>
      <w:r w:rsidRPr="0072101A" w:rsidR="00893D48">
        <w:rPr>
          <w:rFonts w:ascii="Times New Roman" w:hAnsi="Times New Roman"/>
          <w:b w:val="0"/>
          <w:bCs w:val="0"/>
          <w:sz w:val="22"/>
          <w:szCs w:val="22"/>
        </w:rPr>
        <w:t xml:space="preserve"> 363 539</w:t>
      </w:r>
      <w:r w:rsidRPr="0072101A" w:rsidR="00801BA6">
        <w:rPr>
          <w:rFonts w:ascii="Times New Roman" w:hAnsi="Times New Roman"/>
          <w:b w:val="0"/>
          <w:bCs w:val="0"/>
          <w:sz w:val="22"/>
          <w:szCs w:val="22"/>
        </w:rPr>
        <w:t xml:space="preserve"> </w:t>
      </w:r>
      <w:r w:rsidRPr="0072101A" w:rsidR="00E06651">
        <w:rPr>
          <w:rFonts w:ascii="Times New Roman" w:hAnsi="Times New Roman"/>
          <w:b w:val="0"/>
          <w:bCs w:val="0"/>
          <w:sz w:val="22"/>
          <w:szCs w:val="22"/>
        </w:rPr>
        <w:t xml:space="preserve">tis. eur </w:t>
      </w:r>
      <w:r w:rsidRPr="0072101A" w:rsidR="005259D9">
        <w:rPr>
          <w:rFonts w:ascii="Times New Roman" w:hAnsi="Times New Roman"/>
          <w:b w:val="0"/>
          <w:bCs w:val="0"/>
          <w:sz w:val="22"/>
          <w:szCs w:val="22"/>
        </w:rPr>
        <w:t>(201</w:t>
      </w:r>
      <w:r w:rsidRPr="0072101A" w:rsidR="00893D48">
        <w:rPr>
          <w:rFonts w:ascii="Times New Roman" w:hAnsi="Times New Roman"/>
          <w:b w:val="0"/>
          <w:bCs w:val="0"/>
          <w:sz w:val="22"/>
          <w:szCs w:val="22"/>
        </w:rPr>
        <w:t>3</w:t>
      </w:r>
      <w:r w:rsidRPr="0072101A" w:rsidR="005259D9">
        <w:rPr>
          <w:rFonts w:ascii="Times New Roman" w:hAnsi="Times New Roman"/>
          <w:b w:val="0"/>
          <w:bCs w:val="0"/>
          <w:sz w:val="22"/>
          <w:szCs w:val="22"/>
        </w:rPr>
        <w:t>:</w:t>
      </w:r>
      <w:r w:rsidRPr="0072101A" w:rsidR="00FE5970">
        <w:rPr>
          <w:rFonts w:ascii="Times New Roman" w:hAnsi="Times New Roman"/>
          <w:b w:val="0"/>
          <w:bCs w:val="0"/>
          <w:sz w:val="22"/>
          <w:szCs w:val="22"/>
        </w:rPr>
        <w:t xml:space="preserve"> </w:t>
      </w:r>
      <w:r w:rsidRPr="0072101A" w:rsidR="00893D48">
        <w:rPr>
          <w:rFonts w:ascii="Times New Roman" w:hAnsi="Times New Roman"/>
          <w:b w:val="0"/>
          <w:bCs w:val="0"/>
          <w:sz w:val="22"/>
          <w:szCs w:val="22"/>
        </w:rPr>
        <w:t xml:space="preserve">1 097 409 </w:t>
      </w:r>
      <w:r w:rsidRPr="0072101A" w:rsidR="00FE5970">
        <w:rPr>
          <w:rFonts w:ascii="Times New Roman" w:hAnsi="Times New Roman"/>
          <w:b w:val="0"/>
          <w:bCs w:val="0"/>
          <w:sz w:val="22"/>
          <w:szCs w:val="22"/>
        </w:rPr>
        <w:t>tis. eur</w:t>
      </w:r>
      <w:r w:rsidRPr="0072101A" w:rsidR="005259D9">
        <w:rPr>
          <w:rFonts w:ascii="Times New Roman" w:hAnsi="Times New Roman"/>
          <w:b w:val="0"/>
          <w:bCs w:val="0"/>
          <w:sz w:val="22"/>
          <w:szCs w:val="22"/>
        </w:rPr>
        <w:t>)</w:t>
      </w:r>
      <w:r w:rsidRPr="0072101A" w:rsidR="00801BA6">
        <w:rPr>
          <w:rFonts w:ascii="Times New Roman" w:hAnsi="Times New Roman"/>
          <w:b w:val="0"/>
          <w:bCs w:val="0"/>
          <w:sz w:val="22"/>
          <w:szCs w:val="22"/>
        </w:rPr>
        <w:t xml:space="preserve">, </w:t>
      </w:r>
      <w:r w:rsidR="00143731">
        <w:rPr>
          <w:rFonts w:ascii="Times New Roman" w:hAnsi="Times New Roman"/>
          <w:b w:val="0"/>
          <w:bCs w:val="0"/>
          <w:sz w:val="22"/>
          <w:szCs w:val="22"/>
          <w:u w:val="single"/>
        </w:rPr>
        <w:t>výnosové</w:t>
      </w:r>
      <w:r w:rsidRPr="0072101A" w:rsidR="00801BA6">
        <w:rPr>
          <w:rFonts w:ascii="Times New Roman" w:hAnsi="Times New Roman"/>
          <w:b w:val="0"/>
          <w:bCs w:val="0"/>
          <w:sz w:val="22"/>
          <w:szCs w:val="22"/>
          <w:u w:val="single"/>
        </w:rPr>
        <w:t xml:space="preserve"> úrok</w:t>
      </w:r>
      <w:r w:rsidR="00143731">
        <w:rPr>
          <w:rFonts w:ascii="Times New Roman" w:hAnsi="Times New Roman"/>
          <w:b w:val="0"/>
          <w:bCs w:val="0"/>
          <w:sz w:val="22"/>
          <w:szCs w:val="22"/>
          <w:u w:val="single"/>
        </w:rPr>
        <w:t>y</w:t>
      </w:r>
      <w:r w:rsidR="00143731">
        <w:rPr>
          <w:rFonts w:ascii="Times New Roman" w:hAnsi="Times New Roman"/>
          <w:b w:val="0"/>
          <w:bCs w:val="0"/>
          <w:sz w:val="22"/>
          <w:szCs w:val="22"/>
        </w:rPr>
        <w:br/>
      </w:r>
      <w:r w:rsidR="00BC5330">
        <w:rPr>
          <w:rFonts w:ascii="Times New Roman" w:hAnsi="Times New Roman"/>
          <w:b w:val="0"/>
          <w:bCs w:val="0"/>
          <w:sz w:val="22"/>
          <w:szCs w:val="22"/>
        </w:rPr>
        <w:t xml:space="preserve">boli vo výške </w:t>
      </w:r>
      <w:r w:rsidRPr="0072101A" w:rsidR="00893D48">
        <w:rPr>
          <w:rFonts w:ascii="Times New Roman" w:hAnsi="Times New Roman"/>
          <w:b w:val="0"/>
          <w:bCs w:val="0"/>
          <w:sz w:val="22"/>
          <w:szCs w:val="22"/>
        </w:rPr>
        <w:t>241 185</w:t>
      </w:r>
      <w:r w:rsidRPr="0072101A" w:rsidR="00801BA6">
        <w:rPr>
          <w:rFonts w:ascii="Times New Roman" w:hAnsi="Times New Roman"/>
          <w:b w:val="0"/>
          <w:bCs w:val="0"/>
          <w:sz w:val="22"/>
          <w:szCs w:val="22"/>
        </w:rPr>
        <w:t xml:space="preserve"> tis. eur</w:t>
      </w:r>
      <w:r w:rsidRPr="0072101A" w:rsidR="00893D48">
        <w:rPr>
          <w:rFonts w:ascii="Times New Roman" w:hAnsi="Times New Roman"/>
          <w:b w:val="0"/>
          <w:bCs w:val="0"/>
          <w:sz w:val="22"/>
          <w:szCs w:val="22"/>
        </w:rPr>
        <w:t xml:space="preserve"> a</w:t>
      </w:r>
      <w:r w:rsidRPr="0072101A" w:rsidR="00801BA6">
        <w:rPr>
          <w:rFonts w:ascii="Times New Roman" w:hAnsi="Times New Roman"/>
          <w:b w:val="0"/>
          <w:bCs w:val="0"/>
          <w:sz w:val="22"/>
          <w:szCs w:val="22"/>
        </w:rPr>
        <w:t xml:space="preserve"> </w:t>
      </w:r>
      <w:r w:rsidR="00143731">
        <w:rPr>
          <w:rFonts w:ascii="Times New Roman" w:hAnsi="Times New Roman"/>
          <w:b w:val="0"/>
          <w:bCs w:val="0"/>
          <w:sz w:val="22"/>
          <w:szCs w:val="22"/>
          <w:u w:val="single"/>
        </w:rPr>
        <w:t>kurzové zisky dosiahli</w:t>
      </w:r>
      <w:r w:rsidRPr="0072101A" w:rsidR="00801BA6">
        <w:rPr>
          <w:rFonts w:ascii="Times New Roman" w:hAnsi="Times New Roman"/>
          <w:b w:val="0"/>
          <w:bCs w:val="0"/>
          <w:sz w:val="22"/>
          <w:szCs w:val="22"/>
        </w:rPr>
        <w:t xml:space="preserve"> </w:t>
      </w:r>
      <w:r w:rsidRPr="0072101A" w:rsidR="00893D48">
        <w:rPr>
          <w:rFonts w:ascii="Times New Roman" w:hAnsi="Times New Roman"/>
          <w:b w:val="0"/>
          <w:bCs w:val="0"/>
          <w:sz w:val="22"/>
          <w:szCs w:val="22"/>
        </w:rPr>
        <w:t>187 698</w:t>
      </w:r>
      <w:r w:rsidRPr="0072101A" w:rsidR="00801BA6">
        <w:rPr>
          <w:rFonts w:ascii="Times New Roman" w:hAnsi="Times New Roman"/>
          <w:b w:val="0"/>
          <w:bCs w:val="0"/>
          <w:sz w:val="22"/>
          <w:szCs w:val="22"/>
        </w:rPr>
        <w:t xml:space="preserve"> ti</w:t>
      </w:r>
      <w:r w:rsidRPr="0072101A" w:rsidR="00893D48">
        <w:rPr>
          <w:rFonts w:ascii="Times New Roman" w:hAnsi="Times New Roman"/>
          <w:b w:val="0"/>
          <w:bCs w:val="0"/>
          <w:sz w:val="22"/>
          <w:szCs w:val="22"/>
        </w:rPr>
        <w:t xml:space="preserve">s. eur. </w:t>
      </w:r>
      <w:r w:rsidRPr="0072101A" w:rsidR="00801BA6">
        <w:rPr>
          <w:rFonts w:ascii="Times New Roman" w:hAnsi="Times New Roman"/>
          <w:b w:val="0"/>
          <w:bCs w:val="0"/>
          <w:sz w:val="22"/>
          <w:szCs w:val="22"/>
          <w:u w:val="single"/>
        </w:rPr>
        <w:t>Podiel na výsledku hospodárenia pridružených účtovných jednotiek</w:t>
      </w:r>
      <w:r w:rsidR="00143731">
        <w:rPr>
          <w:rFonts w:ascii="Times New Roman" w:hAnsi="Times New Roman"/>
          <w:b w:val="0"/>
          <w:bCs w:val="0"/>
          <w:sz w:val="22"/>
          <w:szCs w:val="22"/>
        </w:rPr>
        <w:t xml:space="preserve"> </w:t>
      </w:r>
      <w:r w:rsidR="00BC5330">
        <w:rPr>
          <w:rFonts w:ascii="Times New Roman" w:hAnsi="Times New Roman"/>
          <w:b w:val="0"/>
          <w:bCs w:val="0"/>
          <w:sz w:val="22"/>
          <w:szCs w:val="22"/>
        </w:rPr>
        <w:t>bol vykázaný v hodnote</w:t>
      </w:r>
      <w:r w:rsidR="00143731">
        <w:rPr>
          <w:rFonts w:ascii="Times New Roman" w:hAnsi="Times New Roman"/>
          <w:b w:val="0"/>
          <w:bCs w:val="0"/>
          <w:sz w:val="22"/>
          <w:szCs w:val="22"/>
        </w:rPr>
        <w:t xml:space="preserve"> </w:t>
      </w:r>
      <w:r w:rsidRPr="0072101A" w:rsidR="00893D48">
        <w:rPr>
          <w:rFonts w:ascii="Times New Roman" w:hAnsi="Times New Roman"/>
          <w:b w:val="0"/>
          <w:bCs w:val="0"/>
          <w:sz w:val="22"/>
          <w:szCs w:val="22"/>
        </w:rPr>
        <w:t>354 824</w:t>
      </w:r>
      <w:r w:rsidRPr="0072101A" w:rsidR="00801BA6">
        <w:rPr>
          <w:rFonts w:ascii="Times New Roman" w:hAnsi="Times New Roman"/>
          <w:b w:val="0"/>
          <w:bCs w:val="0"/>
          <w:sz w:val="22"/>
          <w:szCs w:val="22"/>
        </w:rPr>
        <w:t xml:space="preserve"> tis. eur. </w:t>
      </w:r>
    </w:p>
    <w:p w:rsidR="00547BCA" w:rsidRPr="0072101A" w:rsidP="00CF758F">
      <w:pPr>
        <w:pStyle w:val="Pismenka"/>
        <w:tabs>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rPr>
        <w:t>V</w:t>
      </w:r>
      <w:r w:rsidRPr="0072101A" w:rsidR="005259D9">
        <w:rPr>
          <w:rFonts w:ascii="Times New Roman" w:hAnsi="Times New Roman"/>
          <w:b w:val="0"/>
          <w:bCs w:val="0"/>
          <w:sz w:val="22"/>
          <w:szCs w:val="22"/>
        </w:rPr>
        <w:t xml:space="preserve"> </w:t>
      </w:r>
      <w:r w:rsidRPr="0072101A">
        <w:rPr>
          <w:rFonts w:ascii="Times New Roman" w:hAnsi="Times New Roman"/>
          <w:b w:val="0"/>
          <w:bCs w:val="0"/>
          <w:sz w:val="22"/>
          <w:szCs w:val="22"/>
        </w:rPr>
        <w:t>rámci ostatných finančných výnoso</w:t>
      </w:r>
      <w:r w:rsidRPr="0072101A" w:rsidR="005259D9">
        <w:rPr>
          <w:rFonts w:ascii="Times New Roman" w:hAnsi="Times New Roman"/>
          <w:b w:val="0"/>
          <w:bCs w:val="0"/>
          <w:sz w:val="22"/>
          <w:szCs w:val="22"/>
        </w:rPr>
        <w:t>v</w:t>
      </w:r>
      <w:r w:rsidRPr="0072101A">
        <w:rPr>
          <w:rFonts w:ascii="Times New Roman" w:hAnsi="Times New Roman"/>
          <w:b w:val="0"/>
          <w:bCs w:val="0"/>
          <w:sz w:val="22"/>
          <w:szCs w:val="22"/>
        </w:rPr>
        <w:t xml:space="preserve"> vykazuje Ministerstvo financií SR osobitný odvod vybraných finančných inštitúcií</w:t>
      </w:r>
      <w:r>
        <w:rPr>
          <w:rStyle w:val="FootnoteReference"/>
          <w:rFonts w:ascii="Times New Roman" w:hAnsi="Times New Roman"/>
          <w:b w:val="0"/>
          <w:bCs w:val="0"/>
          <w:sz w:val="22"/>
          <w:szCs w:val="22"/>
          <w:rtl w:val="0"/>
        </w:rPr>
        <w:footnoteReference w:id="3"/>
      </w:r>
      <w:r w:rsidRPr="0072101A">
        <w:rPr>
          <w:rFonts w:ascii="Times New Roman" w:hAnsi="Times New Roman"/>
          <w:b w:val="0"/>
          <w:bCs w:val="0"/>
          <w:sz w:val="22"/>
          <w:szCs w:val="22"/>
        </w:rPr>
        <w:t xml:space="preserve"> vo výške </w:t>
      </w:r>
      <w:r w:rsidRPr="0072101A" w:rsidR="009D0174">
        <w:rPr>
          <w:rFonts w:ascii="Times New Roman" w:hAnsi="Times New Roman"/>
          <w:b w:val="0"/>
          <w:bCs w:val="0"/>
          <w:sz w:val="22"/>
          <w:szCs w:val="22"/>
        </w:rPr>
        <w:t>153 239</w:t>
      </w:r>
      <w:r w:rsidRPr="0072101A" w:rsidR="000A0476">
        <w:rPr>
          <w:rFonts w:ascii="Times New Roman" w:hAnsi="Times New Roman"/>
          <w:b w:val="0"/>
          <w:bCs w:val="0"/>
          <w:sz w:val="22"/>
          <w:szCs w:val="22"/>
        </w:rPr>
        <w:t xml:space="preserve"> </w:t>
      </w:r>
      <w:r w:rsidRPr="0072101A" w:rsidR="00EB5874">
        <w:rPr>
          <w:rFonts w:ascii="Times New Roman" w:hAnsi="Times New Roman"/>
          <w:b w:val="0"/>
          <w:bCs w:val="0"/>
          <w:sz w:val="22"/>
          <w:szCs w:val="22"/>
        </w:rPr>
        <w:t>tis.</w:t>
      </w:r>
      <w:r w:rsidRPr="0072101A">
        <w:rPr>
          <w:rFonts w:ascii="Times New Roman" w:hAnsi="Times New Roman"/>
          <w:b w:val="0"/>
          <w:bCs w:val="0"/>
          <w:sz w:val="22"/>
          <w:szCs w:val="22"/>
        </w:rPr>
        <w:t xml:space="preserve"> eur</w:t>
      </w:r>
      <w:r w:rsidRPr="0072101A" w:rsidR="00EB5874">
        <w:rPr>
          <w:rFonts w:ascii="Times New Roman" w:hAnsi="Times New Roman"/>
          <w:b w:val="0"/>
          <w:bCs w:val="0"/>
          <w:sz w:val="22"/>
          <w:szCs w:val="22"/>
        </w:rPr>
        <w:t>.</w:t>
      </w:r>
      <w:r w:rsidRPr="0072101A">
        <w:rPr>
          <w:rFonts w:ascii="Times New Roman" w:hAnsi="Times New Roman"/>
          <w:b w:val="0"/>
          <w:bCs w:val="0"/>
          <w:sz w:val="22"/>
          <w:szCs w:val="22"/>
        </w:rPr>
        <w:t xml:space="preserve"> </w:t>
      </w:r>
    </w:p>
    <w:p w:rsidR="00FA68CA" w:rsidRPr="0072101A" w:rsidP="00B81A6C">
      <w:pPr>
        <w:numPr>
          <w:numId w:val="25"/>
        </w:numPr>
        <w:bidi w:val="0"/>
        <w:spacing w:before="200" w:line="336" w:lineRule="auto"/>
        <w:ind w:left="426" w:hanging="426"/>
        <w:jc w:val="both"/>
        <w:rPr>
          <w:rFonts w:ascii="Times New Roman" w:hAnsi="Times New Roman"/>
          <w:b/>
          <w:bCs/>
          <w:sz w:val="24"/>
          <w:szCs w:val="24"/>
        </w:rPr>
      </w:pPr>
      <w:r w:rsidRPr="0072101A">
        <w:rPr>
          <w:rFonts w:ascii="Times New Roman" w:hAnsi="Times New Roman"/>
          <w:b/>
          <w:bCs/>
          <w:sz w:val="24"/>
          <w:szCs w:val="24"/>
        </w:rPr>
        <w:t>Mimoriadne výnosy</w:t>
      </w:r>
    </w:p>
    <w:p w:rsidR="008E1C42" w:rsidRPr="0072101A" w:rsidP="00142D17">
      <w:pPr>
        <w:pStyle w:val="Pismenka"/>
        <w:tabs>
          <w:tab w:val="clear" w:pos="426"/>
        </w:tabs>
        <w:bidi w:val="0"/>
        <w:spacing w:line="336" w:lineRule="auto"/>
        <w:ind w:left="0" w:firstLine="0"/>
        <w:rPr>
          <w:rFonts w:ascii="Times New Roman" w:hAnsi="Times New Roman"/>
          <w:b w:val="0"/>
          <w:bCs w:val="0"/>
          <w:sz w:val="22"/>
          <w:szCs w:val="22"/>
        </w:rPr>
      </w:pPr>
      <w:r w:rsidRPr="0072101A" w:rsidR="00624F05">
        <w:rPr>
          <w:rFonts w:ascii="Times New Roman" w:hAnsi="Times New Roman"/>
          <w:b w:val="0"/>
          <w:bCs w:val="0"/>
          <w:sz w:val="22"/>
          <w:szCs w:val="22"/>
        </w:rPr>
        <w:t>Mimoriadne výnosy dosiahli k 31.12.201</w:t>
      </w:r>
      <w:r w:rsidRPr="0072101A" w:rsidR="000E52E5">
        <w:rPr>
          <w:rFonts w:ascii="Times New Roman" w:hAnsi="Times New Roman"/>
          <w:b w:val="0"/>
          <w:bCs w:val="0"/>
          <w:sz w:val="22"/>
          <w:szCs w:val="22"/>
        </w:rPr>
        <w:t>4</w:t>
      </w:r>
      <w:r w:rsidRPr="0072101A" w:rsidR="00624F05">
        <w:rPr>
          <w:rFonts w:ascii="Times New Roman" w:hAnsi="Times New Roman"/>
          <w:b w:val="0"/>
          <w:bCs w:val="0"/>
          <w:sz w:val="22"/>
          <w:szCs w:val="22"/>
        </w:rPr>
        <w:t xml:space="preserve"> hodnotu </w:t>
      </w:r>
      <w:r w:rsidRPr="0072101A" w:rsidR="000E52E5">
        <w:rPr>
          <w:rFonts w:ascii="Times New Roman" w:hAnsi="Times New Roman"/>
          <w:b w:val="0"/>
          <w:bCs w:val="0"/>
          <w:sz w:val="22"/>
          <w:szCs w:val="22"/>
        </w:rPr>
        <w:t xml:space="preserve">6 220 tis. eur </w:t>
      </w:r>
      <w:r w:rsidRPr="0072101A" w:rsidR="00624F05">
        <w:rPr>
          <w:rFonts w:ascii="Times New Roman" w:hAnsi="Times New Roman"/>
          <w:b w:val="0"/>
          <w:bCs w:val="0"/>
          <w:sz w:val="22"/>
          <w:szCs w:val="22"/>
        </w:rPr>
        <w:t>a v porovnaní s rokom 201</w:t>
      </w:r>
      <w:r w:rsidRPr="0072101A" w:rsidR="000E52E5">
        <w:rPr>
          <w:rFonts w:ascii="Times New Roman" w:hAnsi="Times New Roman"/>
          <w:b w:val="0"/>
          <w:bCs w:val="0"/>
          <w:sz w:val="22"/>
          <w:szCs w:val="22"/>
        </w:rPr>
        <w:t>3</w:t>
      </w:r>
      <w:r w:rsidRPr="0072101A" w:rsidR="00375816">
        <w:rPr>
          <w:rFonts w:ascii="Times New Roman" w:hAnsi="Times New Roman"/>
          <w:b w:val="0"/>
          <w:bCs w:val="0"/>
          <w:sz w:val="22"/>
          <w:szCs w:val="22"/>
        </w:rPr>
        <w:br/>
      </w:r>
      <w:r w:rsidRPr="0072101A" w:rsidR="00624F05">
        <w:rPr>
          <w:rFonts w:ascii="Times New Roman" w:hAnsi="Times New Roman"/>
          <w:b w:val="0"/>
          <w:bCs w:val="0"/>
          <w:sz w:val="22"/>
          <w:szCs w:val="22"/>
        </w:rPr>
        <w:t>sú nižšie o</w:t>
      </w:r>
      <w:r w:rsidRPr="0072101A" w:rsidR="000E52E5">
        <w:rPr>
          <w:rFonts w:ascii="Times New Roman" w:hAnsi="Times New Roman"/>
          <w:b w:val="0"/>
          <w:bCs w:val="0"/>
          <w:sz w:val="22"/>
          <w:szCs w:val="22"/>
        </w:rPr>
        <w:t xml:space="preserve"> 31 037 </w:t>
      </w:r>
      <w:r w:rsidRPr="0072101A" w:rsidR="00624F05">
        <w:rPr>
          <w:rFonts w:ascii="Times New Roman" w:hAnsi="Times New Roman"/>
          <w:b w:val="0"/>
          <w:bCs w:val="0"/>
          <w:sz w:val="22"/>
          <w:szCs w:val="22"/>
        </w:rPr>
        <w:t>tis. eur. Sú tvorené najmä náhradami škôd</w:t>
      </w:r>
      <w:r w:rsidRPr="0072101A" w:rsidR="00EB5874">
        <w:rPr>
          <w:rFonts w:ascii="Times New Roman" w:hAnsi="Times New Roman"/>
          <w:b w:val="0"/>
          <w:bCs w:val="0"/>
          <w:sz w:val="22"/>
          <w:szCs w:val="22"/>
        </w:rPr>
        <w:t xml:space="preserve"> od poisťovní</w:t>
      </w:r>
      <w:r w:rsidRPr="0072101A" w:rsidR="00624F05">
        <w:rPr>
          <w:rFonts w:ascii="Times New Roman" w:hAnsi="Times New Roman"/>
          <w:b w:val="0"/>
          <w:bCs w:val="0"/>
          <w:sz w:val="22"/>
          <w:szCs w:val="22"/>
        </w:rPr>
        <w:t xml:space="preserve">, zúčtovaním mimoriadnych rezerv do výnosov, zúčtovaním mimoriadnych opravných položiek do výnosov a ostatnými </w:t>
      </w:r>
      <w:r w:rsidRPr="0072101A" w:rsidR="00EB5874">
        <w:rPr>
          <w:rFonts w:ascii="Times New Roman" w:hAnsi="Times New Roman"/>
          <w:b w:val="0"/>
          <w:bCs w:val="0"/>
          <w:sz w:val="22"/>
          <w:szCs w:val="22"/>
        </w:rPr>
        <w:t xml:space="preserve">mimoriadnymi </w:t>
      </w:r>
      <w:r w:rsidRPr="0072101A" w:rsidR="00624F05">
        <w:rPr>
          <w:rFonts w:ascii="Times New Roman" w:hAnsi="Times New Roman"/>
          <w:b w:val="0"/>
          <w:bCs w:val="0"/>
          <w:sz w:val="22"/>
          <w:szCs w:val="22"/>
        </w:rPr>
        <w:t>výnosmi.</w:t>
      </w:r>
    </w:p>
    <w:p w:rsidR="00FA68CA" w:rsidRPr="0072101A" w:rsidP="00B81A6C">
      <w:pPr>
        <w:numPr>
          <w:numId w:val="25"/>
        </w:numPr>
        <w:bidi w:val="0"/>
        <w:spacing w:before="200" w:line="336" w:lineRule="auto"/>
        <w:ind w:left="567" w:hanging="567"/>
        <w:jc w:val="both"/>
        <w:rPr>
          <w:rFonts w:ascii="Times New Roman" w:hAnsi="Times New Roman"/>
          <w:b/>
          <w:bCs/>
          <w:sz w:val="24"/>
          <w:szCs w:val="24"/>
        </w:rPr>
      </w:pPr>
      <w:r w:rsidRPr="0072101A">
        <w:rPr>
          <w:rFonts w:ascii="Times New Roman" w:hAnsi="Times New Roman"/>
          <w:b/>
          <w:bCs/>
          <w:sz w:val="24"/>
          <w:szCs w:val="24"/>
        </w:rPr>
        <w:t>Výnosy z transferov</w:t>
      </w:r>
    </w:p>
    <w:p w:rsidR="00CF758F" w:rsidRPr="0072101A" w:rsidP="00CF758F">
      <w:pPr>
        <w:pStyle w:val="Pismenka"/>
        <w:tabs>
          <w:tab w:val="clear" w:pos="426"/>
        </w:tabs>
        <w:bidi w:val="0"/>
        <w:spacing w:after="120" w:line="336" w:lineRule="auto"/>
        <w:ind w:left="0" w:firstLine="0"/>
        <w:rPr>
          <w:rFonts w:ascii="Times New Roman" w:hAnsi="Times New Roman"/>
          <w:b w:val="0"/>
          <w:bCs w:val="0"/>
          <w:sz w:val="22"/>
          <w:szCs w:val="22"/>
        </w:rPr>
      </w:pPr>
      <w:r w:rsidRPr="0072101A" w:rsidR="0076242D">
        <w:rPr>
          <w:rFonts w:ascii="Times New Roman" w:hAnsi="Times New Roman"/>
          <w:b w:val="0"/>
          <w:bCs w:val="0"/>
          <w:sz w:val="22"/>
          <w:szCs w:val="22"/>
        </w:rPr>
        <w:t xml:space="preserve">Výnosy </w:t>
      </w:r>
      <w:r w:rsidRPr="0072101A" w:rsidR="00624F05">
        <w:rPr>
          <w:rFonts w:ascii="Times New Roman" w:hAnsi="Times New Roman"/>
          <w:b w:val="0"/>
          <w:bCs w:val="0"/>
          <w:sz w:val="22"/>
          <w:szCs w:val="22"/>
        </w:rPr>
        <w:t xml:space="preserve">z transferov </w:t>
      </w:r>
      <w:r w:rsidRPr="0072101A" w:rsidR="0076242D">
        <w:rPr>
          <w:rFonts w:ascii="Times New Roman" w:hAnsi="Times New Roman"/>
          <w:b w:val="0"/>
          <w:bCs w:val="0"/>
          <w:sz w:val="22"/>
          <w:szCs w:val="22"/>
        </w:rPr>
        <w:t>dosiahli k 31.12.201</w:t>
      </w:r>
      <w:r w:rsidRPr="0072101A" w:rsidR="003A2940">
        <w:rPr>
          <w:rFonts w:ascii="Times New Roman" w:hAnsi="Times New Roman"/>
          <w:b w:val="0"/>
          <w:bCs w:val="0"/>
          <w:sz w:val="22"/>
          <w:szCs w:val="22"/>
        </w:rPr>
        <w:t>4</w:t>
      </w:r>
      <w:r w:rsidRPr="0072101A" w:rsidR="0076242D">
        <w:rPr>
          <w:rFonts w:ascii="Times New Roman" w:hAnsi="Times New Roman"/>
          <w:b w:val="0"/>
          <w:bCs w:val="0"/>
          <w:sz w:val="22"/>
          <w:szCs w:val="22"/>
        </w:rPr>
        <w:t xml:space="preserve"> hodnotu </w:t>
      </w:r>
      <w:r w:rsidRPr="0072101A" w:rsidR="003A2940">
        <w:rPr>
          <w:rFonts w:ascii="Times New Roman" w:hAnsi="Times New Roman"/>
          <w:b w:val="0"/>
          <w:bCs w:val="0"/>
          <w:sz w:val="22"/>
          <w:szCs w:val="22"/>
        </w:rPr>
        <w:t>4 629 929 tis. eur</w:t>
      </w:r>
      <w:r w:rsidRPr="0072101A" w:rsidR="00C11CD3">
        <w:rPr>
          <w:rFonts w:ascii="Times New Roman" w:hAnsi="Times New Roman"/>
          <w:b w:val="0"/>
          <w:bCs w:val="0"/>
          <w:sz w:val="22"/>
          <w:szCs w:val="22"/>
        </w:rPr>
        <w:t>, medziročne sa zvýšili</w:t>
      </w:r>
      <w:r w:rsidRPr="0072101A" w:rsidR="00375816">
        <w:rPr>
          <w:rFonts w:ascii="Times New Roman" w:hAnsi="Times New Roman"/>
          <w:b w:val="0"/>
          <w:bCs w:val="0"/>
          <w:sz w:val="22"/>
          <w:szCs w:val="22"/>
        </w:rPr>
        <w:br/>
      </w:r>
      <w:r w:rsidRPr="0072101A" w:rsidR="00C11CD3">
        <w:rPr>
          <w:rFonts w:ascii="Times New Roman" w:hAnsi="Times New Roman"/>
          <w:b w:val="0"/>
          <w:bCs w:val="0"/>
          <w:sz w:val="22"/>
          <w:szCs w:val="22"/>
        </w:rPr>
        <w:t>o</w:t>
      </w:r>
      <w:r w:rsidRPr="0072101A" w:rsidR="00375816">
        <w:rPr>
          <w:rFonts w:ascii="Times New Roman" w:hAnsi="Times New Roman"/>
          <w:b w:val="0"/>
          <w:bCs w:val="0"/>
          <w:sz w:val="22"/>
          <w:szCs w:val="22"/>
        </w:rPr>
        <w:t xml:space="preserve"> </w:t>
      </w:r>
      <w:r w:rsidRPr="0072101A" w:rsidR="003A2940">
        <w:rPr>
          <w:rFonts w:ascii="Times New Roman" w:hAnsi="Times New Roman"/>
          <w:b w:val="0"/>
          <w:bCs w:val="0"/>
          <w:sz w:val="22"/>
          <w:szCs w:val="22"/>
        </w:rPr>
        <w:t>54 709</w:t>
      </w:r>
      <w:r w:rsidRPr="0072101A" w:rsidR="00624F05">
        <w:rPr>
          <w:rFonts w:ascii="Times New Roman" w:hAnsi="Times New Roman"/>
          <w:b w:val="0"/>
          <w:bCs w:val="0"/>
          <w:sz w:val="22"/>
          <w:szCs w:val="22"/>
        </w:rPr>
        <w:t xml:space="preserve"> tis. eur. Najväčšou mierou sa na týchto výnosoch podieľa ústredná správa</w:t>
      </w:r>
      <w:r w:rsidRPr="0072101A" w:rsidR="00EB5874">
        <w:rPr>
          <w:rFonts w:ascii="Times New Roman" w:hAnsi="Times New Roman"/>
          <w:b w:val="0"/>
          <w:bCs w:val="0"/>
          <w:sz w:val="22"/>
          <w:szCs w:val="22"/>
        </w:rPr>
        <w:t xml:space="preserve"> v</w:t>
      </w:r>
      <w:r w:rsidRPr="0072101A" w:rsidR="00A45216">
        <w:rPr>
          <w:rFonts w:ascii="Times New Roman" w:hAnsi="Times New Roman"/>
          <w:b w:val="0"/>
          <w:bCs w:val="0"/>
          <w:sz w:val="22"/>
          <w:szCs w:val="22"/>
        </w:rPr>
        <w:t> </w:t>
      </w:r>
      <w:r w:rsidRPr="0072101A" w:rsidR="00EB5874">
        <w:rPr>
          <w:rFonts w:ascii="Times New Roman" w:hAnsi="Times New Roman"/>
          <w:b w:val="0"/>
          <w:bCs w:val="0"/>
          <w:sz w:val="22"/>
          <w:szCs w:val="22"/>
        </w:rPr>
        <w:t>sume</w:t>
      </w:r>
      <w:r w:rsidRPr="0072101A" w:rsidR="00A45216">
        <w:rPr>
          <w:rFonts w:ascii="Times New Roman" w:hAnsi="Times New Roman"/>
          <w:b w:val="0"/>
          <w:bCs w:val="0"/>
          <w:sz w:val="22"/>
          <w:szCs w:val="22"/>
        </w:rPr>
        <w:br/>
      </w:r>
      <w:r w:rsidRPr="0072101A" w:rsidR="00860381">
        <w:rPr>
          <w:rFonts w:ascii="Times New Roman" w:hAnsi="Times New Roman"/>
          <w:b w:val="0"/>
          <w:bCs w:val="0"/>
          <w:sz w:val="22"/>
          <w:szCs w:val="22"/>
        </w:rPr>
        <w:t>2</w:t>
      </w:r>
      <w:r w:rsidRPr="0072101A" w:rsidR="00B5377E">
        <w:rPr>
          <w:rFonts w:ascii="Times New Roman" w:hAnsi="Times New Roman"/>
          <w:b w:val="0"/>
          <w:bCs w:val="0"/>
          <w:sz w:val="22"/>
          <w:szCs w:val="22"/>
        </w:rPr>
        <w:t> 343 951</w:t>
      </w:r>
      <w:r w:rsidRPr="0072101A" w:rsidR="00624F05">
        <w:rPr>
          <w:rFonts w:ascii="Times New Roman" w:hAnsi="Times New Roman"/>
          <w:b w:val="0"/>
          <w:bCs w:val="0"/>
          <w:sz w:val="22"/>
          <w:szCs w:val="22"/>
        </w:rPr>
        <w:t xml:space="preserve"> tis. eur, územná samospráva </w:t>
      </w:r>
      <w:r w:rsidRPr="0072101A" w:rsidR="00B007B5">
        <w:rPr>
          <w:rFonts w:ascii="Times New Roman" w:hAnsi="Times New Roman"/>
          <w:b w:val="0"/>
          <w:bCs w:val="0"/>
          <w:sz w:val="22"/>
          <w:szCs w:val="22"/>
        </w:rPr>
        <w:t>1 541 033</w:t>
      </w:r>
      <w:r w:rsidRPr="0072101A" w:rsidR="00624F05">
        <w:rPr>
          <w:rFonts w:ascii="Times New Roman" w:hAnsi="Times New Roman"/>
          <w:b w:val="0"/>
          <w:bCs w:val="0"/>
          <w:sz w:val="22"/>
          <w:szCs w:val="22"/>
        </w:rPr>
        <w:t xml:space="preserve"> tis. eur a ostatné subjekty </w:t>
      </w:r>
      <w:r w:rsidRPr="0072101A" w:rsidR="00B007B5">
        <w:rPr>
          <w:rFonts w:ascii="Times New Roman" w:hAnsi="Times New Roman"/>
          <w:b w:val="0"/>
          <w:bCs w:val="0"/>
          <w:sz w:val="22"/>
          <w:szCs w:val="22"/>
        </w:rPr>
        <w:t>744 945</w:t>
      </w:r>
      <w:r w:rsidRPr="0072101A" w:rsidR="00860381">
        <w:rPr>
          <w:rFonts w:ascii="Times New Roman" w:hAnsi="Times New Roman"/>
          <w:b w:val="0"/>
          <w:bCs w:val="0"/>
          <w:sz w:val="22"/>
          <w:szCs w:val="22"/>
        </w:rPr>
        <w:t xml:space="preserve"> tis. eur</w:t>
      </w:r>
      <w:r w:rsidRPr="0072101A" w:rsidR="00A45216">
        <w:rPr>
          <w:rFonts w:ascii="Times New Roman" w:hAnsi="Times New Roman"/>
          <w:b w:val="0"/>
          <w:bCs w:val="0"/>
          <w:sz w:val="22"/>
          <w:szCs w:val="22"/>
        </w:rPr>
        <w:t>.</w:t>
        <w:br/>
      </w:r>
      <w:r w:rsidRPr="0072101A">
        <w:rPr>
          <w:rFonts w:ascii="Times New Roman" w:hAnsi="Times New Roman"/>
          <w:b w:val="0"/>
          <w:bCs w:val="0"/>
          <w:sz w:val="22"/>
          <w:szCs w:val="22"/>
        </w:rPr>
        <w:t>Medzi výnosy z transferov patria aj výnosy od subjektov mimo verejnej správy, fyzických osôb, podnikateľských subjektov mimo súhrnného celku ako aj zahraničných právnických osôb.</w:t>
      </w:r>
    </w:p>
    <w:p w:rsidR="00624F05" w:rsidRPr="0072101A" w:rsidP="00CF758F">
      <w:pPr>
        <w:pStyle w:val="Pismenka"/>
        <w:tabs>
          <w:tab w:val="clear" w:pos="426"/>
        </w:tabs>
        <w:bidi w:val="0"/>
        <w:spacing w:after="120" w:line="336" w:lineRule="auto"/>
        <w:ind w:left="0" w:firstLine="0"/>
        <w:rPr>
          <w:rFonts w:ascii="Times New Roman" w:hAnsi="Times New Roman"/>
          <w:b w:val="0"/>
          <w:bCs w:val="0"/>
          <w:sz w:val="22"/>
          <w:szCs w:val="22"/>
        </w:rPr>
      </w:pPr>
      <w:r w:rsidRPr="0072101A">
        <w:rPr>
          <w:rFonts w:ascii="Times New Roman" w:hAnsi="Times New Roman"/>
          <w:b w:val="0"/>
          <w:bCs w:val="0"/>
          <w:sz w:val="22"/>
          <w:szCs w:val="22"/>
          <w:u w:val="single"/>
        </w:rPr>
        <w:t>V prípade ústrednej správy</w:t>
      </w:r>
      <w:r w:rsidRPr="0072101A">
        <w:rPr>
          <w:rFonts w:ascii="Times New Roman" w:hAnsi="Times New Roman"/>
          <w:b w:val="0"/>
          <w:bCs w:val="0"/>
          <w:sz w:val="22"/>
          <w:szCs w:val="22"/>
        </w:rPr>
        <w:t xml:space="preserve"> ide o výnosy najmä z prostriedkov rozpočtu EÚ</w:t>
      </w:r>
      <w:r w:rsidRPr="0072101A" w:rsidR="00173A53">
        <w:rPr>
          <w:rFonts w:ascii="Times New Roman" w:hAnsi="Times New Roman"/>
          <w:b w:val="0"/>
          <w:bCs w:val="0"/>
          <w:sz w:val="22"/>
          <w:szCs w:val="22"/>
        </w:rPr>
        <w:t xml:space="preserve"> a</w:t>
      </w:r>
      <w:r w:rsidRPr="0072101A">
        <w:rPr>
          <w:rFonts w:ascii="Times New Roman" w:hAnsi="Times New Roman"/>
          <w:b w:val="0"/>
          <w:bCs w:val="0"/>
          <w:sz w:val="22"/>
          <w:szCs w:val="22"/>
        </w:rPr>
        <w:t xml:space="preserve"> zahraničných finančných nástrojov, ktoré sú zaraďované do štátneho rozpočtu alebo čerpané cez mimorozpočtové účty podľa povahy programu a účelu fondu.</w:t>
      </w:r>
      <w:r w:rsidRPr="0072101A" w:rsidR="0031184E">
        <w:rPr>
          <w:rFonts w:ascii="Times New Roman" w:hAnsi="Times New Roman"/>
          <w:b w:val="0"/>
          <w:bCs w:val="0"/>
          <w:sz w:val="22"/>
          <w:szCs w:val="22"/>
        </w:rPr>
        <w:t xml:space="preserve"> Výnosy dosiahli hodnotu </w:t>
      </w:r>
      <w:r w:rsidRPr="0072101A" w:rsidR="00F3191E">
        <w:rPr>
          <w:rFonts w:ascii="Times New Roman" w:hAnsi="Times New Roman"/>
          <w:b w:val="0"/>
          <w:bCs w:val="0"/>
          <w:sz w:val="22"/>
          <w:szCs w:val="22"/>
        </w:rPr>
        <w:t xml:space="preserve">2 018 566 tis. eur (2013: </w:t>
      </w:r>
      <w:r w:rsidRPr="0072101A" w:rsidR="0031184E">
        <w:rPr>
          <w:rFonts w:ascii="Times New Roman" w:hAnsi="Times New Roman"/>
          <w:b w:val="0"/>
          <w:bCs w:val="0"/>
          <w:sz w:val="22"/>
          <w:szCs w:val="22"/>
        </w:rPr>
        <w:t>2 188 633 tis. eur</w:t>
      </w:r>
      <w:r w:rsidRPr="0072101A" w:rsidR="00F3191E">
        <w:rPr>
          <w:rFonts w:ascii="Times New Roman" w:hAnsi="Times New Roman"/>
          <w:b w:val="0"/>
          <w:bCs w:val="0"/>
          <w:sz w:val="22"/>
          <w:szCs w:val="22"/>
        </w:rPr>
        <w:t>)</w:t>
      </w:r>
      <w:r w:rsidRPr="0072101A" w:rsidR="000A0476">
        <w:rPr>
          <w:rFonts w:ascii="Times New Roman" w:hAnsi="Times New Roman"/>
          <w:b w:val="0"/>
          <w:bCs w:val="0"/>
          <w:sz w:val="22"/>
          <w:szCs w:val="22"/>
        </w:rPr>
        <w:t>.</w:t>
      </w:r>
    </w:p>
    <w:p w:rsidR="00601B45" w:rsidRPr="0072101A" w:rsidP="00142D17">
      <w:pPr>
        <w:pStyle w:val="Pismenka"/>
        <w:tabs>
          <w:tab w:val="clear" w:pos="426"/>
        </w:tabs>
        <w:bidi w:val="0"/>
        <w:spacing w:line="336" w:lineRule="auto"/>
        <w:ind w:left="0" w:firstLine="0"/>
        <w:rPr>
          <w:rFonts w:ascii="Times New Roman" w:hAnsi="Times New Roman"/>
          <w:b w:val="0"/>
          <w:bCs w:val="0"/>
          <w:sz w:val="22"/>
          <w:szCs w:val="22"/>
        </w:rPr>
      </w:pPr>
      <w:r w:rsidRPr="0072101A" w:rsidR="00624F05">
        <w:rPr>
          <w:rFonts w:ascii="Times New Roman" w:hAnsi="Times New Roman"/>
          <w:b w:val="0"/>
          <w:bCs w:val="0"/>
          <w:sz w:val="22"/>
          <w:szCs w:val="22"/>
          <w:u w:val="single"/>
        </w:rPr>
        <w:t>Územná samospráva</w:t>
      </w:r>
      <w:r w:rsidRPr="0072101A" w:rsidR="00624F05">
        <w:rPr>
          <w:rFonts w:ascii="Times New Roman" w:hAnsi="Times New Roman"/>
          <w:b w:val="0"/>
          <w:bCs w:val="0"/>
          <w:sz w:val="22"/>
          <w:szCs w:val="22"/>
        </w:rPr>
        <w:t xml:space="preserve"> vykazuje hlavne výnosy zo štátneho rozpočtu, ktoré predstavujú zúčtované prostriedky na bežné a kapitálové transfery pre obce, vyššie územné celky a ich rozpočtové a príspevkové organizácie. Tieto výnosy neboli predmetom úplnej eliminácie z dôvodu náročnej identifikácie výnosov týchto subjektov a nákladov na strane ústrednej správy.</w:t>
      </w:r>
      <w:r w:rsidRPr="0072101A" w:rsidR="004F1127">
        <w:rPr>
          <w:rFonts w:ascii="Times New Roman" w:hAnsi="Times New Roman"/>
          <w:b w:val="0"/>
          <w:bCs w:val="0"/>
          <w:sz w:val="22"/>
          <w:szCs w:val="22"/>
        </w:rPr>
        <w:t xml:space="preserve"> Výnosy zo štátneho rozpočtu a od ostatných subjektov verejnej správy dosiahli hodnotu 1</w:t>
      </w:r>
      <w:r w:rsidRPr="0072101A" w:rsidR="003E7F1C">
        <w:rPr>
          <w:rFonts w:ascii="Times New Roman" w:hAnsi="Times New Roman"/>
          <w:b w:val="0"/>
          <w:bCs w:val="0"/>
          <w:sz w:val="22"/>
          <w:szCs w:val="22"/>
        </w:rPr>
        <w:t> 470 076</w:t>
      </w:r>
      <w:r w:rsidRPr="0072101A" w:rsidR="004F1127">
        <w:rPr>
          <w:rFonts w:ascii="Times New Roman" w:hAnsi="Times New Roman"/>
          <w:b w:val="0"/>
          <w:bCs w:val="0"/>
          <w:sz w:val="22"/>
          <w:szCs w:val="22"/>
        </w:rPr>
        <w:t xml:space="preserve"> tis. eur.</w:t>
      </w:r>
      <w:r w:rsidRPr="0072101A" w:rsidR="00624F05">
        <w:rPr>
          <w:rFonts w:ascii="Times New Roman" w:hAnsi="Times New Roman"/>
          <w:b w:val="0"/>
          <w:bCs w:val="0"/>
          <w:sz w:val="22"/>
          <w:szCs w:val="22"/>
        </w:rPr>
        <w:t xml:space="preserve"> </w:t>
      </w:r>
    </w:p>
    <w:p w:rsidR="00BC5330">
      <w:pPr>
        <w:bidi w:val="0"/>
        <w:spacing w:after="0" w:line="240" w:lineRule="auto"/>
        <w:rPr>
          <w:rFonts w:ascii="Times New Roman" w:hAnsi="Times New Roman"/>
          <w:b/>
          <w:bCs/>
          <w:sz w:val="24"/>
          <w:szCs w:val="24"/>
        </w:rPr>
      </w:pPr>
      <w:r>
        <w:rPr>
          <w:rFonts w:ascii="Times New Roman" w:hAnsi="Times New Roman"/>
          <w:b/>
          <w:bCs/>
          <w:sz w:val="24"/>
          <w:szCs w:val="24"/>
        </w:rPr>
        <w:br w:type="page"/>
      </w:r>
    </w:p>
    <w:p w:rsidR="00684111" w:rsidRPr="0072101A" w:rsidP="00E96648">
      <w:pPr>
        <w:bidi w:val="0"/>
        <w:spacing w:before="240" w:line="336" w:lineRule="auto"/>
        <w:jc w:val="center"/>
        <w:rPr>
          <w:rFonts w:ascii="Times New Roman" w:hAnsi="Times New Roman"/>
          <w:b/>
          <w:bCs/>
          <w:sz w:val="24"/>
          <w:szCs w:val="24"/>
        </w:rPr>
      </w:pPr>
      <w:r w:rsidRPr="0072101A">
        <w:rPr>
          <w:rFonts w:ascii="Times New Roman" w:hAnsi="Times New Roman"/>
          <w:b/>
          <w:bCs/>
          <w:sz w:val="24"/>
          <w:szCs w:val="24"/>
        </w:rPr>
        <w:t xml:space="preserve">III. </w:t>
      </w:r>
      <w:r w:rsidRPr="0072101A">
        <w:rPr>
          <w:rFonts w:ascii="Times New Roman" w:hAnsi="Times New Roman"/>
          <w:b/>
          <w:bCs/>
          <w:caps/>
          <w:sz w:val="24"/>
          <w:szCs w:val="24"/>
        </w:rPr>
        <w:t>Informácie o</w:t>
      </w:r>
      <w:r w:rsidRPr="0072101A" w:rsidR="00E96648">
        <w:rPr>
          <w:rFonts w:ascii="Times New Roman" w:hAnsi="Times New Roman"/>
          <w:b/>
          <w:bCs/>
          <w:caps/>
          <w:sz w:val="24"/>
          <w:szCs w:val="24"/>
        </w:rPr>
        <w:t> InÝCH akTÍVACH a INÝCH PASÍVACH</w:t>
      </w:r>
    </w:p>
    <w:p w:rsidR="00A45216" w:rsidRPr="0072101A" w:rsidP="00A45216">
      <w:pPr>
        <w:bidi w:val="0"/>
        <w:spacing w:before="120" w:after="0" w:line="336" w:lineRule="auto"/>
        <w:jc w:val="both"/>
        <w:rPr>
          <w:rFonts w:ascii="Times New Roman" w:hAnsi="Times New Roman"/>
          <w:szCs w:val="22"/>
          <w:lang w:eastAsia="sk-SK"/>
        </w:rPr>
      </w:pPr>
      <w:r w:rsidRPr="0072101A" w:rsidR="00E96648">
        <w:rPr>
          <w:rFonts w:ascii="Times New Roman" w:hAnsi="Times New Roman"/>
          <w:szCs w:val="22"/>
        </w:rPr>
        <w:t>Iné aktíva predstavujú najmä prírodné bohatstvo, historické a kultúrne pamiatky a podobne, ktorých hodnota sa však ťažko vyčísluje. Ako iné aktíva sa vykazuje aj hodnota aktív, ktorými sa rozumie možný majetok, ktorý vznikol v dôsledku minulých udalostí</w:t>
      </w:r>
      <w:r w:rsidRPr="0072101A" w:rsidR="000A0476">
        <w:rPr>
          <w:rFonts w:ascii="Times New Roman" w:hAnsi="Times New Roman"/>
          <w:szCs w:val="22"/>
        </w:rPr>
        <w:t>,</w:t>
      </w:r>
      <w:r w:rsidRPr="0072101A" w:rsidR="00E96648">
        <w:rPr>
          <w:rFonts w:ascii="Times New Roman" w:hAnsi="Times New Roman"/>
          <w:szCs w:val="22"/>
        </w:rPr>
        <w:t xml:space="preserve"> a ktorého existencia alebo vlastníctvo závisí od toho, či nastane alebo nenastane jedna alebo viac neistých udalostí v budúcnosti. Vznik týchto udalostí pritom nezávisí od účtovnej jednotky. K 31.12.201</w:t>
      </w:r>
      <w:r w:rsidRPr="0072101A" w:rsidR="006D3823">
        <w:rPr>
          <w:rFonts w:ascii="Times New Roman" w:hAnsi="Times New Roman"/>
          <w:szCs w:val="22"/>
        </w:rPr>
        <w:t>4</w:t>
      </w:r>
      <w:r w:rsidRPr="0072101A" w:rsidR="00E96648">
        <w:rPr>
          <w:rFonts w:ascii="Times New Roman" w:hAnsi="Times New Roman"/>
          <w:szCs w:val="22"/>
        </w:rPr>
        <w:t xml:space="preserve"> vykázali subjekty súhrnného celku verejnej správy iné aktíva v hodnote </w:t>
      </w:r>
      <w:r w:rsidRPr="0072101A" w:rsidR="006D3823">
        <w:rPr>
          <w:rFonts w:ascii="Times New Roman" w:hAnsi="Times New Roman"/>
          <w:szCs w:val="22"/>
        </w:rPr>
        <w:t>1</w:t>
      </w:r>
      <w:r w:rsidRPr="0072101A" w:rsidR="0032302D">
        <w:rPr>
          <w:rFonts w:ascii="Times New Roman" w:hAnsi="Times New Roman"/>
          <w:szCs w:val="22"/>
        </w:rPr>
        <w:t> </w:t>
      </w:r>
      <w:r w:rsidRPr="0072101A" w:rsidR="006D3823">
        <w:rPr>
          <w:rFonts w:ascii="Times New Roman" w:hAnsi="Times New Roman"/>
          <w:szCs w:val="22"/>
        </w:rPr>
        <w:t>2</w:t>
      </w:r>
      <w:r w:rsidRPr="0072101A" w:rsidR="0032302D">
        <w:rPr>
          <w:rFonts w:ascii="Times New Roman" w:hAnsi="Times New Roman"/>
          <w:szCs w:val="22"/>
        </w:rPr>
        <w:t>58 240</w:t>
      </w:r>
      <w:r w:rsidRPr="0072101A" w:rsidR="006D3823">
        <w:rPr>
          <w:rFonts w:ascii="Times New Roman" w:hAnsi="Times New Roman"/>
          <w:szCs w:val="22"/>
        </w:rPr>
        <w:t xml:space="preserve"> </w:t>
      </w:r>
      <w:r w:rsidRPr="0072101A" w:rsidR="00E96648">
        <w:rPr>
          <w:rFonts w:ascii="Times New Roman" w:hAnsi="Times New Roman"/>
          <w:szCs w:val="22"/>
        </w:rPr>
        <w:t>tis. eur, pričom ide najmä o</w:t>
      </w:r>
      <w:r w:rsidRPr="0072101A" w:rsidR="00B3686D">
        <w:rPr>
          <w:rFonts w:ascii="Times New Roman" w:hAnsi="Times New Roman"/>
          <w:szCs w:val="22"/>
        </w:rPr>
        <w:t xml:space="preserve"> aktívne súdne spory a </w:t>
      </w:r>
      <w:r w:rsidRPr="0072101A" w:rsidR="00E96648">
        <w:rPr>
          <w:rFonts w:ascii="Times New Roman" w:hAnsi="Times New Roman"/>
          <w:szCs w:val="22"/>
        </w:rPr>
        <w:t>budúce práva zo zmlúv.</w:t>
      </w:r>
      <w:r w:rsidRPr="0072101A">
        <w:rPr>
          <w:rFonts w:ascii="Times New Roman" w:hAnsi="Times New Roman"/>
          <w:szCs w:val="22"/>
        </w:rPr>
        <w:t xml:space="preserve"> </w:t>
      </w:r>
      <w:r w:rsidRPr="0072101A">
        <w:rPr>
          <w:rFonts w:ascii="Times New Roman" w:hAnsi="Times New Roman"/>
          <w:szCs w:val="22"/>
          <w:lang w:eastAsia="sk-SK"/>
        </w:rPr>
        <w:t xml:space="preserve">Z iných aktív sú najvýznamnejšie aktívne súdne spory </w:t>
      </w:r>
      <w:r w:rsidRPr="0072101A" w:rsidR="00303282">
        <w:rPr>
          <w:rFonts w:ascii="Times New Roman" w:hAnsi="Times New Roman"/>
          <w:szCs w:val="22"/>
          <w:lang w:eastAsia="sk-SK"/>
        </w:rPr>
        <w:t>a konkurzné konania Ministerstva financií SR v hodnote 39</w:t>
      </w:r>
      <w:r w:rsidRPr="0072101A" w:rsidR="00481219">
        <w:rPr>
          <w:rFonts w:ascii="Times New Roman" w:hAnsi="Times New Roman"/>
          <w:szCs w:val="22"/>
          <w:lang w:eastAsia="sk-SK"/>
        </w:rPr>
        <w:t>3</w:t>
      </w:r>
      <w:r w:rsidRPr="0072101A" w:rsidR="00303282">
        <w:rPr>
          <w:rFonts w:ascii="Times New Roman" w:hAnsi="Times New Roman"/>
          <w:szCs w:val="22"/>
          <w:lang w:eastAsia="sk-SK"/>
        </w:rPr>
        <w:t> </w:t>
      </w:r>
      <w:r w:rsidRPr="0072101A" w:rsidR="00481219">
        <w:rPr>
          <w:rFonts w:ascii="Times New Roman" w:hAnsi="Times New Roman"/>
          <w:szCs w:val="22"/>
          <w:lang w:eastAsia="sk-SK"/>
        </w:rPr>
        <w:t>218</w:t>
      </w:r>
      <w:r w:rsidRPr="0072101A" w:rsidR="00303282">
        <w:rPr>
          <w:rFonts w:ascii="Times New Roman" w:hAnsi="Times New Roman"/>
          <w:szCs w:val="22"/>
          <w:lang w:eastAsia="sk-SK"/>
        </w:rPr>
        <w:t xml:space="preserve"> tis. eur a súdne spory </w:t>
      </w:r>
      <w:r w:rsidRPr="0072101A">
        <w:rPr>
          <w:rFonts w:ascii="Times New Roman" w:hAnsi="Times New Roman"/>
          <w:szCs w:val="22"/>
          <w:lang w:eastAsia="sk-SK"/>
        </w:rPr>
        <w:t xml:space="preserve">štátneho podniku Vodohospodárska výstavba, š.p. najmä voči Slovenským elektrárňam, a.s. Hodnotu aktívnych súdnych sporov odhadol štátny podnik na </w:t>
      </w:r>
      <w:r w:rsidRPr="0072101A" w:rsidR="00481219">
        <w:rPr>
          <w:rFonts w:ascii="Times New Roman" w:hAnsi="Times New Roman"/>
          <w:szCs w:val="22"/>
          <w:lang w:eastAsia="sk-SK"/>
        </w:rPr>
        <w:t>324 534</w:t>
      </w:r>
      <w:r w:rsidRPr="0072101A">
        <w:rPr>
          <w:rFonts w:ascii="Times New Roman" w:hAnsi="Times New Roman"/>
          <w:szCs w:val="22"/>
          <w:lang w:eastAsia="sk-SK"/>
        </w:rPr>
        <w:t xml:space="preserve"> tis. eur.</w:t>
      </w:r>
    </w:p>
    <w:p w:rsidR="00684111" w:rsidRPr="0072101A" w:rsidP="00684111">
      <w:pPr>
        <w:bidi w:val="0"/>
        <w:spacing w:before="120" w:after="120" w:line="336" w:lineRule="auto"/>
        <w:jc w:val="both"/>
        <w:rPr>
          <w:rFonts w:ascii="Times New Roman" w:hAnsi="Times New Roman"/>
          <w:szCs w:val="22"/>
        </w:rPr>
      </w:pPr>
      <w:r w:rsidRPr="0072101A" w:rsidR="00E96648">
        <w:rPr>
          <w:rFonts w:ascii="Times New Roman" w:hAnsi="Times New Roman"/>
          <w:szCs w:val="22"/>
        </w:rPr>
        <w:t>Iné pasíva vo</w:t>
      </w:r>
      <w:r w:rsidRPr="0072101A">
        <w:rPr>
          <w:rFonts w:ascii="Times New Roman" w:hAnsi="Times New Roman"/>
          <w:szCs w:val="22"/>
        </w:rPr>
        <w:t xml:space="preserve"> verejnej správe </w:t>
      </w:r>
      <w:r w:rsidRPr="0072101A" w:rsidR="00E96648">
        <w:rPr>
          <w:rFonts w:ascii="Times New Roman" w:hAnsi="Times New Roman"/>
          <w:szCs w:val="22"/>
        </w:rPr>
        <w:t>predstavujú</w:t>
      </w:r>
      <w:r w:rsidRPr="0072101A">
        <w:rPr>
          <w:rFonts w:ascii="Times New Roman" w:hAnsi="Times New Roman"/>
          <w:szCs w:val="22"/>
        </w:rPr>
        <w:t xml:space="preserve"> podmienené záväzky </w:t>
      </w:r>
      <w:r w:rsidRPr="0072101A" w:rsidR="00E96648">
        <w:rPr>
          <w:rFonts w:ascii="Times New Roman" w:hAnsi="Times New Roman"/>
          <w:szCs w:val="22"/>
        </w:rPr>
        <w:t>z</w:t>
      </w:r>
      <w:r w:rsidRPr="0072101A">
        <w:rPr>
          <w:rFonts w:ascii="Times New Roman" w:hAnsi="Times New Roman"/>
          <w:szCs w:val="22"/>
        </w:rPr>
        <w:t xml:space="preserve"> poskytnut</w:t>
      </w:r>
      <w:r w:rsidRPr="0072101A" w:rsidR="00E96648">
        <w:rPr>
          <w:rFonts w:ascii="Times New Roman" w:hAnsi="Times New Roman"/>
          <w:szCs w:val="22"/>
        </w:rPr>
        <w:t>ých</w:t>
      </w:r>
      <w:r w:rsidRPr="0072101A">
        <w:rPr>
          <w:rFonts w:ascii="Times New Roman" w:hAnsi="Times New Roman"/>
          <w:szCs w:val="22"/>
        </w:rPr>
        <w:t xml:space="preserve"> záruk, hroziac</w:t>
      </w:r>
      <w:r w:rsidRPr="0072101A" w:rsidR="00E96648">
        <w:rPr>
          <w:rFonts w:ascii="Times New Roman" w:hAnsi="Times New Roman"/>
          <w:szCs w:val="22"/>
        </w:rPr>
        <w:t>ich</w:t>
      </w:r>
      <w:r w:rsidRPr="0072101A">
        <w:rPr>
          <w:rFonts w:ascii="Times New Roman" w:hAnsi="Times New Roman"/>
          <w:szCs w:val="22"/>
        </w:rPr>
        <w:t xml:space="preserve"> a neukončen</w:t>
      </w:r>
      <w:r w:rsidRPr="0072101A" w:rsidR="00E96648">
        <w:rPr>
          <w:rFonts w:ascii="Times New Roman" w:hAnsi="Times New Roman"/>
          <w:szCs w:val="22"/>
        </w:rPr>
        <w:t>ých</w:t>
      </w:r>
      <w:r w:rsidRPr="0072101A">
        <w:rPr>
          <w:rFonts w:ascii="Times New Roman" w:hAnsi="Times New Roman"/>
          <w:szCs w:val="22"/>
        </w:rPr>
        <w:t xml:space="preserve"> súdn</w:t>
      </w:r>
      <w:r w:rsidRPr="0072101A" w:rsidR="00E96648">
        <w:rPr>
          <w:rFonts w:ascii="Times New Roman" w:hAnsi="Times New Roman"/>
          <w:szCs w:val="22"/>
        </w:rPr>
        <w:t>ych</w:t>
      </w:r>
      <w:r w:rsidRPr="0072101A">
        <w:rPr>
          <w:rFonts w:ascii="Times New Roman" w:hAnsi="Times New Roman"/>
          <w:szCs w:val="22"/>
        </w:rPr>
        <w:t xml:space="preserve"> spor</w:t>
      </w:r>
      <w:r w:rsidRPr="0072101A" w:rsidR="00E96648">
        <w:rPr>
          <w:rFonts w:ascii="Times New Roman" w:hAnsi="Times New Roman"/>
          <w:szCs w:val="22"/>
        </w:rPr>
        <w:t>ov</w:t>
      </w:r>
      <w:r w:rsidRPr="0072101A">
        <w:rPr>
          <w:rFonts w:ascii="Times New Roman" w:hAnsi="Times New Roman"/>
          <w:szCs w:val="22"/>
        </w:rPr>
        <w:t xml:space="preserve">, záväzky zo všeobecne platných právnych predpisov a podobne. </w:t>
      </w:r>
    </w:p>
    <w:tbl>
      <w:tblPr>
        <w:tblStyle w:val="TableNormal"/>
        <w:tblW w:w="4963" w:type="pct"/>
        <w:tblCellMar>
          <w:left w:w="70" w:type="dxa"/>
          <w:right w:w="70" w:type="dxa"/>
        </w:tblCellMar>
        <w:tblLook w:val="00A0"/>
      </w:tblPr>
      <w:tblGrid>
        <w:gridCol w:w="5175"/>
        <w:gridCol w:w="1132"/>
        <w:gridCol w:w="512"/>
        <w:gridCol w:w="898"/>
        <w:gridCol w:w="512"/>
        <w:gridCol w:w="914"/>
      </w:tblGrid>
      <w:tr>
        <w:tblPrEx>
          <w:tblW w:w="4963" w:type="pct"/>
          <w:tblCellMar>
            <w:left w:w="70" w:type="dxa"/>
            <w:right w:w="70" w:type="dxa"/>
          </w:tblCellMar>
          <w:tblLook w:val="00A0"/>
        </w:tblPrEx>
        <w:trPr>
          <w:trHeight w:hRule="exact" w:val="301"/>
        </w:trPr>
        <w:tc>
          <w:tcPr>
            <w:tcW w:w="5000" w:type="pct"/>
            <w:gridSpan w:val="6"/>
            <w:tcBorders>
              <w:top w:val="nil"/>
              <w:left w:val="nil"/>
              <w:bottom w:val="nil"/>
              <w:right w:val="nil"/>
            </w:tcBorders>
            <w:shd w:val="clear" w:color="000000" w:fill="000000"/>
            <w:textDirection w:val="lrTb"/>
            <w:vAlign w:val="top"/>
          </w:tcPr>
          <w:p w:rsidR="00ED773D" w:rsidRPr="0072101A" w:rsidP="00ED773D">
            <w:pPr>
              <w:bidi w:val="0"/>
              <w:jc w:val="both"/>
              <w:rPr>
                <w:rFonts w:ascii="Times New Roman" w:hAnsi="Times New Roman"/>
                <w:b/>
                <w:bCs/>
                <w:color w:val="FFFFFF"/>
                <w:sz w:val="20"/>
                <w:szCs w:val="20"/>
              </w:rPr>
            </w:pPr>
            <w:r w:rsidRPr="0072101A">
              <w:rPr>
                <w:rFonts w:ascii="Times New Roman" w:hAnsi="Times New Roman"/>
                <w:b/>
                <w:bCs/>
                <w:color w:val="FFFFFF"/>
                <w:sz w:val="20"/>
                <w:szCs w:val="20"/>
              </w:rPr>
              <w:t>Podmienené záväzky podľa jednotlivých zložiek súhrnného celku (tis. eur)</w:t>
            </w:r>
          </w:p>
        </w:tc>
      </w:tr>
      <w:tr>
        <w:tblPrEx>
          <w:tblW w:w="4963" w:type="pct"/>
          <w:tblCellMar>
            <w:left w:w="70" w:type="dxa"/>
            <w:right w:w="70" w:type="dxa"/>
          </w:tblCellMar>
          <w:tblLook w:val="00A0"/>
        </w:tblPrEx>
        <w:trPr>
          <w:trHeight w:val="330"/>
        </w:trPr>
        <w:tc>
          <w:tcPr>
            <w:tcW w:w="2830" w:type="pct"/>
            <w:tcBorders>
              <w:top w:val="nil"/>
              <w:left w:val="nil"/>
              <w:bottom w:val="single" w:sz="4" w:space="0" w:color="auto"/>
              <w:right w:val="nil"/>
            </w:tcBorders>
            <w:shd w:val="clear" w:color="000000" w:fill="BFBFBF"/>
            <w:noWrap/>
            <w:textDirection w:val="lrTb"/>
            <w:vAlign w:val="bottom"/>
          </w:tcPr>
          <w:p w:rsidR="00C663D0" w:rsidRPr="0072101A" w:rsidP="007B3AD5">
            <w:pPr>
              <w:bidi w:val="0"/>
              <w:spacing w:after="0" w:line="240" w:lineRule="auto"/>
              <w:rPr>
                <w:rFonts w:ascii="Times New Roman" w:hAnsi="Times New Roman"/>
                <w:b/>
                <w:bCs/>
                <w:sz w:val="20"/>
                <w:szCs w:val="20"/>
                <w:lang w:eastAsia="sk-SK"/>
              </w:rPr>
            </w:pPr>
          </w:p>
        </w:tc>
        <w:tc>
          <w:tcPr>
            <w:tcW w:w="899" w:type="pct"/>
            <w:gridSpan w:val="2"/>
            <w:tcBorders>
              <w:top w:val="nil"/>
              <w:left w:val="nil"/>
              <w:bottom w:val="single" w:sz="4" w:space="0" w:color="auto"/>
              <w:right w:val="nil"/>
            </w:tcBorders>
            <w:shd w:val="clear" w:color="000000" w:fill="BFBFBF"/>
            <w:noWrap/>
            <w:textDirection w:val="lrTb"/>
            <w:vAlign w:val="bottom"/>
          </w:tcPr>
          <w:p w:rsidR="00C663D0" w:rsidRPr="0072101A" w:rsidP="007B3AD5">
            <w:pPr>
              <w:bidi w:val="0"/>
              <w:spacing w:after="0" w:line="240" w:lineRule="auto"/>
              <w:jc w:val="center"/>
              <w:rPr>
                <w:rFonts w:ascii="Times New Roman" w:hAnsi="Times New Roman"/>
                <w:b/>
                <w:bCs/>
                <w:sz w:val="20"/>
                <w:szCs w:val="20"/>
                <w:lang w:eastAsia="sk-SK"/>
              </w:rPr>
            </w:pPr>
          </w:p>
        </w:tc>
        <w:tc>
          <w:tcPr>
            <w:tcW w:w="771" w:type="pct"/>
            <w:gridSpan w:val="2"/>
            <w:tcBorders>
              <w:top w:val="nil"/>
              <w:left w:val="nil"/>
              <w:bottom w:val="single" w:sz="4" w:space="0" w:color="auto"/>
              <w:right w:val="nil"/>
            </w:tcBorders>
            <w:shd w:val="clear" w:color="000000" w:fill="BFBFBF"/>
            <w:textDirection w:val="lrTb"/>
            <w:vAlign w:val="bottom"/>
          </w:tcPr>
          <w:p w:rsidR="00C663D0" w:rsidRPr="0072101A" w:rsidP="00FA6C64">
            <w:pPr>
              <w:bidi w:val="0"/>
              <w:spacing w:after="0" w:line="240" w:lineRule="auto"/>
              <w:rPr>
                <w:rFonts w:ascii="Times New Roman" w:hAnsi="Times New Roman"/>
                <w:b/>
                <w:bCs/>
                <w:sz w:val="20"/>
                <w:szCs w:val="20"/>
                <w:lang w:eastAsia="sk-SK"/>
              </w:rPr>
            </w:pPr>
            <w:r w:rsidRPr="0072101A" w:rsidR="00FA6C64">
              <w:rPr>
                <w:rFonts w:ascii="Times New Roman" w:hAnsi="Times New Roman"/>
                <w:b/>
                <w:bCs/>
                <w:sz w:val="20"/>
                <w:szCs w:val="20"/>
                <w:lang w:eastAsia="sk-SK"/>
              </w:rPr>
              <w:t xml:space="preserve">   </w:t>
            </w:r>
            <w:r w:rsidRPr="0072101A" w:rsidR="00730A59">
              <w:rPr>
                <w:rFonts w:ascii="Times New Roman" w:hAnsi="Times New Roman"/>
                <w:b/>
                <w:bCs/>
                <w:sz w:val="20"/>
                <w:szCs w:val="20"/>
                <w:lang w:eastAsia="sk-SK"/>
              </w:rPr>
              <w:t>2014</w:t>
            </w:r>
          </w:p>
        </w:tc>
        <w:tc>
          <w:tcPr>
            <w:tcW w:w="500" w:type="pct"/>
            <w:tcBorders>
              <w:top w:val="nil"/>
              <w:left w:val="nil"/>
              <w:bottom w:val="single" w:sz="4" w:space="0" w:color="auto"/>
              <w:right w:val="nil"/>
            </w:tcBorders>
            <w:shd w:val="clear" w:color="000000" w:fill="BFBFBF"/>
            <w:noWrap/>
            <w:textDirection w:val="lrTb"/>
            <w:vAlign w:val="bottom"/>
          </w:tcPr>
          <w:p w:rsidR="00C663D0" w:rsidRPr="0072101A" w:rsidP="00C663D0">
            <w:pPr>
              <w:bidi w:val="0"/>
              <w:spacing w:after="0" w:line="240" w:lineRule="auto"/>
              <w:jc w:val="center"/>
              <w:rPr>
                <w:rFonts w:ascii="Times New Roman" w:hAnsi="Times New Roman"/>
                <w:b/>
                <w:bCs/>
                <w:sz w:val="20"/>
                <w:szCs w:val="20"/>
                <w:lang w:eastAsia="sk-SK"/>
              </w:rPr>
            </w:pPr>
            <w:r w:rsidRPr="0072101A">
              <w:rPr>
                <w:rFonts w:ascii="Times New Roman" w:hAnsi="Times New Roman"/>
                <w:b/>
                <w:bCs/>
                <w:sz w:val="20"/>
                <w:szCs w:val="20"/>
                <w:lang w:eastAsia="sk-SK"/>
              </w:rPr>
              <w:t xml:space="preserve">    </w:t>
            </w:r>
            <w:r w:rsidRPr="0072101A" w:rsidR="00730A59">
              <w:rPr>
                <w:rFonts w:ascii="Times New Roman" w:hAnsi="Times New Roman"/>
                <w:b/>
                <w:bCs/>
                <w:sz w:val="20"/>
                <w:szCs w:val="20"/>
                <w:lang w:eastAsia="sk-SK"/>
              </w:rPr>
              <w:t>2013</w:t>
            </w:r>
          </w:p>
        </w:tc>
      </w:tr>
      <w:tr>
        <w:tblPrEx>
          <w:tblW w:w="4963" w:type="pct"/>
          <w:tblCellMar>
            <w:left w:w="70" w:type="dxa"/>
            <w:right w:w="70" w:type="dxa"/>
          </w:tblCellMar>
          <w:tblLook w:val="00A0"/>
        </w:tblPrEx>
        <w:trPr>
          <w:trHeight w:hRule="exact" w:val="301"/>
        </w:trPr>
        <w:tc>
          <w:tcPr>
            <w:tcW w:w="3449" w:type="pct"/>
            <w:gridSpan w:val="2"/>
            <w:tcBorders>
              <w:top w:val="single" w:sz="4" w:space="0" w:color="auto"/>
              <w:left w:val="nil"/>
              <w:bottom w:val="nil"/>
              <w:right w:val="nil"/>
            </w:tcBorders>
            <w:textDirection w:val="lrTb"/>
            <w:vAlign w:val="center"/>
          </w:tcPr>
          <w:p w:rsidR="00730A59" w:rsidRPr="0072101A" w:rsidP="004E53E5">
            <w:pPr>
              <w:bidi w:val="0"/>
              <w:spacing w:line="240" w:lineRule="auto"/>
              <w:rPr>
                <w:rFonts w:ascii="Times New Roman" w:hAnsi="Times New Roman"/>
                <w:color w:val="000000"/>
                <w:sz w:val="20"/>
                <w:szCs w:val="20"/>
              </w:rPr>
            </w:pPr>
            <w:r w:rsidRPr="0072101A">
              <w:rPr>
                <w:rFonts w:ascii="Times New Roman" w:hAnsi="Times New Roman"/>
                <w:color w:val="000000"/>
                <w:sz w:val="20"/>
                <w:szCs w:val="20"/>
              </w:rPr>
              <w:t>Ústredná správa</w:t>
            </w:r>
          </w:p>
        </w:tc>
        <w:tc>
          <w:tcPr>
            <w:tcW w:w="771" w:type="pct"/>
            <w:gridSpan w:val="2"/>
            <w:tcBorders>
              <w:top w:val="single" w:sz="4" w:space="0" w:color="auto"/>
              <w:left w:val="nil"/>
              <w:bottom w:val="nil"/>
              <w:right w:val="nil"/>
            </w:tcBorders>
            <w:textDirection w:val="lrTb"/>
            <w:vAlign w:val="top"/>
          </w:tcPr>
          <w:p w:rsidR="00730A59" w:rsidRPr="0072101A" w:rsidP="00C663D0">
            <w:pPr>
              <w:bidi w:val="0"/>
              <w:spacing w:line="240" w:lineRule="auto"/>
              <w:jc w:val="right"/>
              <w:rPr>
                <w:rFonts w:ascii="Times New Roman" w:hAnsi="Times New Roman"/>
                <w:color w:val="000000"/>
                <w:sz w:val="20"/>
                <w:szCs w:val="20"/>
              </w:rPr>
            </w:pPr>
            <w:r w:rsidRPr="0072101A" w:rsidR="00003724">
              <w:rPr>
                <w:rFonts w:ascii="Times New Roman" w:hAnsi="Times New Roman"/>
                <w:color w:val="000000"/>
                <w:sz w:val="20"/>
                <w:szCs w:val="20"/>
              </w:rPr>
              <w:t>11 743 903</w:t>
            </w:r>
          </w:p>
        </w:tc>
        <w:tc>
          <w:tcPr>
            <w:tcW w:w="780" w:type="pct"/>
            <w:gridSpan w:val="2"/>
            <w:tcBorders>
              <w:top w:val="single" w:sz="4" w:space="0" w:color="auto"/>
              <w:left w:val="nil"/>
              <w:bottom w:val="nil"/>
              <w:right w:val="nil"/>
            </w:tcBorders>
            <w:noWrap/>
            <w:textDirection w:val="lrTb"/>
            <w:vAlign w:val="top"/>
          </w:tcPr>
          <w:p w:rsidR="00730A59" w:rsidRPr="0072101A" w:rsidP="00E9099E">
            <w:pPr>
              <w:bidi w:val="0"/>
              <w:spacing w:line="240" w:lineRule="auto"/>
              <w:jc w:val="right"/>
              <w:rPr>
                <w:rFonts w:ascii="Times New Roman" w:hAnsi="Times New Roman"/>
                <w:color w:val="000000"/>
                <w:sz w:val="20"/>
                <w:szCs w:val="20"/>
              </w:rPr>
            </w:pPr>
            <w:r w:rsidRPr="0072101A" w:rsidR="001E6338">
              <w:rPr>
                <w:rFonts w:ascii="Times New Roman" w:hAnsi="Times New Roman"/>
                <w:color w:val="000000"/>
                <w:sz w:val="20"/>
                <w:szCs w:val="20"/>
              </w:rPr>
              <w:t>10 557 892</w:t>
            </w:r>
          </w:p>
        </w:tc>
      </w:tr>
      <w:tr>
        <w:tblPrEx>
          <w:tblW w:w="4963" w:type="pct"/>
          <w:tblCellMar>
            <w:left w:w="70" w:type="dxa"/>
            <w:right w:w="70" w:type="dxa"/>
          </w:tblCellMar>
          <w:tblLook w:val="00A0"/>
        </w:tblPrEx>
        <w:trPr>
          <w:trHeight w:hRule="exact" w:val="476"/>
        </w:trPr>
        <w:tc>
          <w:tcPr>
            <w:tcW w:w="3449" w:type="pct"/>
            <w:gridSpan w:val="2"/>
            <w:tcBorders>
              <w:top w:val="nil"/>
              <w:left w:val="nil"/>
              <w:bottom w:val="nil"/>
              <w:right w:val="nil"/>
            </w:tcBorders>
            <w:textDirection w:val="lrTb"/>
            <w:vAlign w:val="center"/>
          </w:tcPr>
          <w:p w:rsidR="00730A59" w:rsidRPr="0072101A" w:rsidP="004E53E5">
            <w:pPr>
              <w:bidi w:val="0"/>
              <w:spacing w:line="240" w:lineRule="auto"/>
              <w:rPr>
                <w:rFonts w:ascii="Times New Roman" w:hAnsi="Times New Roman"/>
                <w:color w:val="000000"/>
                <w:sz w:val="20"/>
                <w:szCs w:val="20"/>
              </w:rPr>
            </w:pPr>
            <w:r w:rsidRPr="0072101A">
              <w:rPr>
                <w:rFonts w:ascii="Times New Roman" w:hAnsi="Times New Roman"/>
                <w:color w:val="000000"/>
                <w:sz w:val="20"/>
                <w:szCs w:val="20"/>
              </w:rPr>
              <w:t>Vyššie územné celky a ich rozpočtové, príspevkové organizácie a obchodné        spoločnosti</w:t>
            </w:r>
          </w:p>
        </w:tc>
        <w:tc>
          <w:tcPr>
            <w:tcW w:w="771" w:type="pct"/>
            <w:gridSpan w:val="2"/>
            <w:tcBorders>
              <w:top w:val="nil"/>
              <w:left w:val="nil"/>
              <w:bottom w:val="nil"/>
              <w:right w:val="nil"/>
            </w:tcBorders>
            <w:textDirection w:val="lrTb"/>
            <w:vAlign w:val="top"/>
          </w:tcPr>
          <w:p w:rsidR="00730A59" w:rsidRPr="0072101A" w:rsidP="004E53E5">
            <w:pPr>
              <w:bidi w:val="0"/>
              <w:spacing w:line="240" w:lineRule="auto"/>
              <w:jc w:val="right"/>
              <w:rPr>
                <w:rFonts w:ascii="Times New Roman" w:hAnsi="Times New Roman"/>
                <w:color w:val="000000"/>
                <w:sz w:val="20"/>
                <w:szCs w:val="20"/>
              </w:rPr>
            </w:pPr>
            <w:r w:rsidRPr="0072101A" w:rsidR="00481219">
              <w:rPr>
                <w:rFonts w:ascii="Times New Roman" w:hAnsi="Times New Roman"/>
                <w:color w:val="000000"/>
                <w:sz w:val="20"/>
                <w:szCs w:val="20"/>
              </w:rPr>
              <w:t>5 832</w:t>
            </w:r>
          </w:p>
        </w:tc>
        <w:tc>
          <w:tcPr>
            <w:tcW w:w="780" w:type="pct"/>
            <w:gridSpan w:val="2"/>
            <w:tcBorders>
              <w:top w:val="nil"/>
              <w:left w:val="nil"/>
              <w:bottom w:val="nil"/>
              <w:right w:val="nil"/>
            </w:tcBorders>
            <w:noWrap/>
            <w:textDirection w:val="lrTb"/>
            <w:vAlign w:val="top"/>
          </w:tcPr>
          <w:p w:rsidR="00730A59" w:rsidRPr="0072101A" w:rsidP="00E9099E">
            <w:pPr>
              <w:bidi w:val="0"/>
              <w:spacing w:line="240" w:lineRule="auto"/>
              <w:jc w:val="right"/>
              <w:rPr>
                <w:rFonts w:ascii="Times New Roman" w:hAnsi="Times New Roman"/>
                <w:color w:val="000000"/>
                <w:sz w:val="20"/>
                <w:szCs w:val="20"/>
              </w:rPr>
            </w:pPr>
            <w:r w:rsidRPr="0072101A">
              <w:rPr>
                <w:rFonts w:ascii="Times New Roman" w:hAnsi="Times New Roman"/>
                <w:color w:val="000000"/>
                <w:sz w:val="20"/>
                <w:szCs w:val="20"/>
              </w:rPr>
              <w:t>7 578</w:t>
            </w:r>
          </w:p>
        </w:tc>
      </w:tr>
      <w:tr>
        <w:tblPrEx>
          <w:tblW w:w="4963" w:type="pct"/>
          <w:tblCellMar>
            <w:left w:w="70" w:type="dxa"/>
            <w:right w:w="70" w:type="dxa"/>
          </w:tblCellMar>
          <w:tblLook w:val="00A0"/>
        </w:tblPrEx>
        <w:trPr>
          <w:trHeight w:hRule="exact" w:val="301"/>
        </w:trPr>
        <w:tc>
          <w:tcPr>
            <w:tcW w:w="3449" w:type="pct"/>
            <w:gridSpan w:val="2"/>
            <w:tcBorders>
              <w:top w:val="nil"/>
              <w:left w:val="nil"/>
              <w:bottom w:val="nil"/>
              <w:right w:val="nil"/>
            </w:tcBorders>
            <w:textDirection w:val="lrTb"/>
            <w:vAlign w:val="center"/>
          </w:tcPr>
          <w:p w:rsidR="00730A59" w:rsidRPr="0072101A" w:rsidP="004E53E5">
            <w:pPr>
              <w:bidi w:val="0"/>
              <w:spacing w:line="240" w:lineRule="auto"/>
              <w:rPr>
                <w:rFonts w:ascii="Times New Roman" w:hAnsi="Times New Roman"/>
                <w:color w:val="000000"/>
                <w:sz w:val="20"/>
                <w:szCs w:val="20"/>
              </w:rPr>
            </w:pPr>
            <w:r w:rsidRPr="0072101A">
              <w:rPr>
                <w:rFonts w:ascii="Times New Roman" w:hAnsi="Times New Roman"/>
                <w:color w:val="000000"/>
                <w:sz w:val="20"/>
                <w:szCs w:val="20"/>
              </w:rPr>
              <w:t>Obce a ich rozpočtové, príspevkové organizácie a obchodné spoločnosti</w:t>
            </w:r>
          </w:p>
        </w:tc>
        <w:tc>
          <w:tcPr>
            <w:tcW w:w="771" w:type="pct"/>
            <w:gridSpan w:val="2"/>
            <w:tcBorders>
              <w:top w:val="nil"/>
              <w:left w:val="nil"/>
              <w:bottom w:val="nil"/>
              <w:right w:val="nil"/>
            </w:tcBorders>
            <w:textDirection w:val="lrTb"/>
            <w:vAlign w:val="top"/>
          </w:tcPr>
          <w:p w:rsidR="00730A59" w:rsidRPr="0072101A" w:rsidP="00003724">
            <w:pPr>
              <w:bidi w:val="0"/>
              <w:spacing w:line="240" w:lineRule="auto"/>
              <w:jc w:val="right"/>
              <w:rPr>
                <w:rFonts w:ascii="Times New Roman" w:hAnsi="Times New Roman"/>
                <w:color w:val="000000"/>
                <w:sz w:val="20"/>
                <w:szCs w:val="20"/>
              </w:rPr>
            </w:pPr>
            <w:r w:rsidRPr="0072101A" w:rsidR="00481219">
              <w:rPr>
                <w:rFonts w:ascii="Times New Roman" w:hAnsi="Times New Roman"/>
                <w:color w:val="000000"/>
                <w:sz w:val="20"/>
                <w:szCs w:val="20"/>
              </w:rPr>
              <w:t>8</w:t>
            </w:r>
            <w:r w:rsidRPr="0072101A" w:rsidR="00003724">
              <w:rPr>
                <w:rFonts w:ascii="Times New Roman" w:hAnsi="Times New Roman"/>
                <w:color w:val="000000"/>
                <w:sz w:val="20"/>
                <w:szCs w:val="20"/>
              </w:rPr>
              <w:t>5</w:t>
            </w:r>
            <w:r w:rsidRPr="0072101A" w:rsidR="00481219">
              <w:rPr>
                <w:rFonts w:ascii="Times New Roman" w:hAnsi="Times New Roman"/>
                <w:color w:val="000000"/>
                <w:sz w:val="20"/>
                <w:szCs w:val="20"/>
              </w:rPr>
              <w:t xml:space="preserve"> </w:t>
            </w:r>
            <w:r w:rsidRPr="0072101A" w:rsidR="00003724">
              <w:rPr>
                <w:rFonts w:ascii="Times New Roman" w:hAnsi="Times New Roman"/>
                <w:color w:val="000000"/>
                <w:sz w:val="20"/>
                <w:szCs w:val="20"/>
              </w:rPr>
              <w:t>612</w:t>
            </w:r>
          </w:p>
        </w:tc>
        <w:tc>
          <w:tcPr>
            <w:tcW w:w="780" w:type="pct"/>
            <w:gridSpan w:val="2"/>
            <w:tcBorders>
              <w:top w:val="nil"/>
              <w:left w:val="nil"/>
              <w:bottom w:val="nil"/>
              <w:right w:val="nil"/>
            </w:tcBorders>
            <w:noWrap/>
            <w:textDirection w:val="lrTb"/>
            <w:vAlign w:val="top"/>
          </w:tcPr>
          <w:p w:rsidR="00730A59" w:rsidRPr="0072101A" w:rsidP="00E9099E">
            <w:pPr>
              <w:bidi w:val="0"/>
              <w:spacing w:line="240" w:lineRule="auto"/>
              <w:jc w:val="right"/>
              <w:rPr>
                <w:rFonts w:ascii="Times New Roman" w:hAnsi="Times New Roman"/>
                <w:color w:val="000000"/>
                <w:sz w:val="20"/>
                <w:szCs w:val="20"/>
              </w:rPr>
            </w:pPr>
            <w:r w:rsidRPr="0072101A">
              <w:rPr>
                <w:rFonts w:ascii="Times New Roman" w:hAnsi="Times New Roman"/>
                <w:color w:val="000000"/>
                <w:sz w:val="20"/>
                <w:szCs w:val="20"/>
              </w:rPr>
              <w:t>21 165</w:t>
            </w:r>
          </w:p>
        </w:tc>
      </w:tr>
      <w:tr>
        <w:tblPrEx>
          <w:tblW w:w="4963" w:type="pct"/>
          <w:tblCellMar>
            <w:left w:w="70" w:type="dxa"/>
            <w:right w:w="70" w:type="dxa"/>
          </w:tblCellMar>
          <w:tblLook w:val="00A0"/>
        </w:tblPrEx>
        <w:trPr>
          <w:trHeight w:hRule="exact" w:val="301"/>
        </w:trPr>
        <w:tc>
          <w:tcPr>
            <w:tcW w:w="3449" w:type="pct"/>
            <w:gridSpan w:val="2"/>
            <w:tcBorders>
              <w:top w:val="nil"/>
              <w:left w:val="nil"/>
              <w:bottom w:val="none" w:sz="0" w:space="0" w:color="auto"/>
              <w:right w:val="nil"/>
            </w:tcBorders>
            <w:textDirection w:val="lrTb"/>
            <w:vAlign w:val="center"/>
          </w:tcPr>
          <w:p w:rsidR="00730A59" w:rsidRPr="0072101A" w:rsidP="004E53E5">
            <w:pPr>
              <w:bidi w:val="0"/>
              <w:spacing w:line="240" w:lineRule="auto"/>
              <w:rPr>
                <w:rFonts w:ascii="Times New Roman" w:hAnsi="Times New Roman"/>
                <w:color w:val="000000"/>
                <w:sz w:val="20"/>
                <w:szCs w:val="20"/>
              </w:rPr>
            </w:pPr>
            <w:r w:rsidRPr="0072101A">
              <w:rPr>
                <w:rFonts w:ascii="Times New Roman" w:hAnsi="Times New Roman"/>
                <w:color w:val="000000"/>
                <w:sz w:val="20"/>
                <w:szCs w:val="20"/>
              </w:rPr>
              <w:t>Ostatné subjekty</w:t>
            </w:r>
          </w:p>
        </w:tc>
        <w:tc>
          <w:tcPr>
            <w:tcW w:w="771" w:type="pct"/>
            <w:gridSpan w:val="2"/>
            <w:tcBorders>
              <w:top w:val="nil"/>
              <w:left w:val="nil"/>
              <w:bottom w:val="none" w:sz="0" w:space="0" w:color="auto"/>
              <w:right w:val="nil"/>
            </w:tcBorders>
            <w:textDirection w:val="lrTb"/>
            <w:vAlign w:val="top"/>
          </w:tcPr>
          <w:p w:rsidR="00730A59" w:rsidRPr="0072101A" w:rsidP="009F2FFC">
            <w:pPr>
              <w:bidi w:val="0"/>
              <w:spacing w:line="240" w:lineRule="auto"/>
              <w:jc w:val="right"/>
              <w:rPr>
                <w:rFonts w:ascii="Times New Roman" w:hAnsi="Times New Roman"/>
                <w:color w:val="000000"/>
                <w:sz w:val="20"/>
                <w:szCs w:val="20"/>
              </w:rPr>
            </w:pPr>
            <w:r w:rsidRPr="0072101A" w:rsidR="00003724">
              <w:rPr>
                <w:rFonts w:ascii="Times New Roman" w:hAnsi="Times New Roman"/>
                <w:color w:val="000000"/>
                <w:sz w:val="20"/>
                <w:szCs w:val="20"/>
              </w:rPr>
              <w:t>1 565 712</w:t>
            </w:r>
          </w:p>
        </w:tc>
        <w:tc>
          <w:tcPr>
            <w:tcW w:w="780" w:type="pct"/>
            <w:gridSpan w:val="2"/>
            <w:tcBorders>
              <w:top w:val="nil"/>
              <w:left w:val="nil"/>
              <w:bottom w:val="none" w:sz="0" w:space="0" w:color="auto"/>
              <w:right w:val="nil"/>
            </w:tcBorders>
            <w:noWrap/>
            <w:textDirection w:val="lrTb"/>
            <w:vAlign w:val="top"/>
          </w:tcPr>
          <w:p w:rsidR="00730A59" w:rsidRPr="0072101A" w:rsidP="00E9099E">
            <w:pPr>
              <w:bidi w:val="0"/>
              <w:spacing w:line="240" w:lineRule="auto"/>
              <w:jc w:val="right"/>
              <w:rPr>
                <w:rFonts w:ascii="Times New Roman" w:hAnsi="Times New Roman"/>
                <w:color w:val="000000"/>
                <w:sz w:val="20"/>
                <w:szCs w:val="20"/>
              </w:rPr>
            </w:pPr>
            <w:r w:rsidRPr="0072101A">
              <w:rPr>
                <w:rFonts w:ascii="Times New Roman" w:hAnsi="Times New Roman"/>
                <w:color w:val="000000"/>
                <w:sz w:val="20"/>
                <w:szCs w:val="20"/>
              </w:rPr>
              <w:t>1 476 687</w:t>
            </w:r>
          </w:p>
        </w:tc>
      </w:tr>
      <w:tr>
        <w:tblPrEx>
          <w:tblW w:w="4963" w:type="pct"/>
          <w:tblCellMar>
            <w:left w:w="70" w:type="dxa"/>
            <w:right w:w="70" w:type="dxa"/>
          </w:tblCellMar>
          <w:tblLook w:val="00A0"/>
        </w:tblPrEx>
        <w:trPr>
          <w:trHeight w:hRule="exact" w:val="301"/>
        </w:trPr>
        <w:tc>
          <w:tcPr>
            <w:tcW w:w="3449" w:type="pct"/>
            <w:gridSpan w:val="2"/>
            <w:tcBorders>
              <w:top w:val="none" w:sz="0" w:space="0" w:color="auto"/>
              <w:left w:val="nil"/>
              <w:bottom w:val="single" w:sz="4" w:space="0" w:color="auto"/>
              <w:right w:val="nil"/>
            </w:tcBorders>
            <w:shd w:val="clear" w:color="000000" w:fill="auto"/>
            <w:noWrap/>
            <w:textDirection w:val="lrTb"/>
            <w:vAlign w:val="center"/>
          </w:tcPr>
          <w:p w:rsidR="00730A59" w:rsidRPr="0072101A" w:rsidP="00FE5820">
            <w:pPr>
              <w:bidi w:val="0"/>
              <w:rPr>
                <w:rFonts w:ascii="Times New Roman" w:hAnsi="Times New Roman"/>
                <w:b/>
                <w:bCs/>
                <w:color w:val="000000"/>
                <w:sz w:val="20"/>
                <w:szCs w:val="20"/>
              </w:rPr>
            </w:pPr>
            <w:r w:rsidRPr="0072101A">
              <w:rPr>
                <w:rFonts w:ascii="Times New Roman" w:hAnsi="Times New Roman"/>
                <w:b/>
                <w:bCs/>
                <w:color w:val="000000"/>
                <w:sz w:val="20"/>
                <w:szCs w:val="20"/>
              </w:rPr>
              <w:t>Spolu</w:t>
            </w:r>
          </w:p>
        </w:tc>
        <w:tc>
          <w:tcPr>
            <w:tcW w:w="771" w:type="pct"/>
            <w:gridSpan w:val="2"/>
            <w:tcBorders>
              <w:top w:val="none" w:sz="0" w:space="0" w:color="auto"/>
              <w:left w:val="nil"/>
              <w:bottom w:val="single" w:sz="4" w:space="0" w:color="auto"/>
              <w:right w:val="nil"/>
            </w:tcBorders>
            <w:shd w:val="clear" w:color="000000" w:fill="auto"/>
            <w:textDirection w:val="lrTb"/>
            <w:vAlign w:val="top"/>
          </w:tcPr>
          <w:p w:rsidR="00730A59" w:rsidRPr="0072101A" w:rsidP="00124066">
            <w:pPr>
              <w:bidi w:val="0"/>
              <w:jc w:val="right"/>
              <w:rPr>
                <w:rFonts w:ascii="Times New Roman" w:hAnsi="Times New Roman"/>
                <w:b/>
                <w:bCs/>
                <w:color w:val="000000"/>
                <w:sz w:val="20"/>
                <w:szCs w:val="20"/>
              </w:rPr>
            </w:pPr>
            <w:r w:rsidRPr="0072101A" w:rsidR="00003724">
              <w:rPr>
                <w:rFonts w:ascii="Times New Roman" w:hAnsi="Times New Roman"/>
                <w:b/>
                <w:bCs/>
                <w:color w:val="000000"/>
                <w:sz w:val="20"/>
                <w:szCs w:val="20"/>
              </w:rPr>
              <w:t>13 401 059</w:t>
            </w:r>
          </w:p>
        </w:tc>
        <w:tc>
          <w:tcPr>
            <w:tcW w:w="780" w:type="pct"/>
            <w:gridSpan w:val="2"/>
            <w:tcBorders>
              <w:top w:val="none" w:sz="0" w:space="0" w:color="auto"/>
              <w:left w:val="nil"/>
              <w:bottom w:val="single" w:sz="4" w:space="0" w:color="auto"/>
              <w:right w:val="nil"/>
            </w:tcBorders>
            <w:shd w:val="clear" w:color="000000" w:fill="auto"/>
            <w:noWrap/>
            <w:textDirection w:val="lrTb"/>
            <w:vAlign w:val="top"/>
          </w:tcPr>
          <w:p w:rsidR="00730A59" w:rsidRPr="0072101A" w:rsidP="00E9099E">
            <w:pPr>
              <w:bidi w:val="0"/>
              <w:jc w:val="right"/>
              <w:rPr>
                <w:rFonts w:ascii="Times New Roman" w:hAnsi="Times New Roman"/>
                <w:b/>
                <w:bCs/>
                <w:color w:val="000000"/>
                <w:sz w:val="20"/>
                <w:szCs w:val="20"/>
              </w:rPr>
            </w:pPr>
            <w:r w:rsidRPr="0072101A" w:rsidR="001E6338">
              <w:rPr>
                <w:rFonts w:ascii="Times New Roman" w:hAnsi="Times New Roman"/>
                <w:b/>
                <w:bCs/>
                <w:color w:val="000000"/>
                <w:sz w:val="20"/>
                <w:szCs w:val="20"/>
              </w:rPr>
              <w:t>12 063 322</w:t>
            </w:r>
          </w:p>
        </w:tc>
      </w:tr>
    </w:tbl>
    <w:p w:rsidR="005F3AEB" w:rsidRPr="0072101A" w:rsidP="005F3AEB">
      <w:pPr>
        <w:bidi w:val="0"/>
        <w:spacing w:before="120" w:after="0" w:line="336" w:lineRule="auto"/>
        <w:jc w:val="both"/>
        <w:rPr>
          <w:rFonts w:ascii="Times New Roman" w:hAnsi="Times New Roman"/>
          <w:szCs w:val="22"/>
        </w:rPr>
      </w:pPr>
      <w:r w:rsidRPr="0072101A" w:rsidR="00191D37">
        <w:rPr>
          <w:rFonts w:ascii="Times New Roman" w:hAnsi="Times New Roman"/>
          <w:szCs w:val="22"/>
        </w:rPr>
        <w:t>Okrem uvedených podmienených záväzkov evidujú viaceré kapitoly štátneho rozpočtu právne spory, ktorých výška nebola ku dňu zostavenia účtovnej závierky vyčíslená.</w:t>
      </w:r>
      <w:r w:rsidRPr="0072101A" w:rsidR="00191D37">
        <w:rPr>
          <w:rFonts w:ascii="Times New Roman" w:hAnsi="Times New Roman"/>
          <w:sz w:val="16"/>
          <w:szCs w:val="20"/>
        </w:rPr>
        <w:t xml:space="preserve"> </w:t>
      </w:r>
      <w:r w:rsidRPr="0072101A" w:rsidR="00E96648">
        <w:rPr>
          <w:rFonts w:ascii="Times New Roman" w:hAnsi="Times New Roman"/>
          <w:szCs w:val="22"/>
          <w:lang w:eastAsia="sk-SK"/>
        </w:rPr>
        <w:t xml:space="preserve">V rámci štátnej správy sú najvýznamnejšie podmienené záväzky </w:t>
      </w:r>
      <w:r w:rsidRPr="0072101A" w:rsidR="009225A9">
        <w:rPr>
          <w:rFonts w:ascii="Times New Roman" w:hAnsi="Times New Roman"/>
          <w:szCs w:val="22"/>
          <w:lang w:eastAsia="sk-SK"/>
        </w:rPr>
        <w:t xml:space="preserve">(kapitálová účasť splatná na vyzvanie) </w:t>
      </w:r>
      <w:r w:rsidRPr="0072101A" w:rsidR="00E96648">
        <w:rPr>
          <w:rFonts w:ascii="Times New Roman" w:hAnsi="Times New Roman"/>
          <w:szCs w:val="22"/>
          <w:lang w:eastAsia="sk-SK"/>
        </w:rPr>
        <w:t>vyplývajúce z členstva v medzinárodných inštitúciách</w:t>
      </w:r>
      <w:r w:rsidRPr="0072101A" w:rsidR="00EE14AB">
        <w:rPr>
          <w:rFonts w:ascii="Times New Roman" w:hAnsi="Times New Roman"/>
          <w:szCs w:val="22"/>
          <w:lang w:eastAsia="sk-SK"/>
        </w:rPr>
        <w:t xml:space="preserve"> </w:t>
      </w:r>
      <w:r w:rsidRPr="0072101A" w:rsidR="00151BD1">
        <w:rPr>
          <w:rFonts w:ascii="Times New Roman" w:hAnsi="Times New Roman"/>
          <w:szCs w:val="22"/>
          <w:lang w:eastAsia="sk-SK"/>
        </w:rPr>
        <w:t>a v E</w:t>
      </w:r>
      <w:r w:rsidRPr="0072101A" w:rsidR="00EE14AB">
        <w:rPr>
          <w:rFonts w:ascii="Times New Roman" w:hAnsi="Times New Roman"/>
          <w:szCs w:val="22"/>
          <w:lang w:eastAsia="sk-SK"/>
        </w:rPr>
        <w:t>S</w:t>
      </w:r>
      <w:r w:rsidRPr="0072101A" w:rsidR="00151BD1">
        <w:rPr>
          <w:rFonts w:ascii="Times New Roman" w:hAnsi="Times New Roman"/>
          <w:szCs w:val="22"/>
          <w:lang w:eastAsia="sk-SK"/>
        </w:rPr>
        <w:t>M</w:t>
      </w:r>
      <w:r w:rsidRPr="0072101A" w:rsidR="00EE14AB">
        <w:rPr>
          <w:rFonts w:ascii="Times New Roman" w:hAnsi="Times New Roman"/>
          <w:szCs w:val="22"/>
          <w:lang w:eastAsia="sk-SK"/>
        </w:rPr>
        <w:t xml:space="preserve">, spolu vo výške </w:t>
      </w:r>
      <w:r w:rsidRPr="0072101A" w:rsidR="00151BD1">
        <w:rPr>
          <w:rFonts w:ascii="Times New Roman" w:hAnsi="Times New Roman"/>
          <w:szCs w:val="22"/>
          <w:lang w:eastAsia="sk-SK"/>
        </w:rPr>
        <w:t>7 4</w:t>
      </w:r>
      <w:r w:rsidRPr="0072101A" w:rsidR="00E9099E">
        <w:rPr>
          <w:rFonts w:ascii="Times New Roman" w:hAnsi="Times New Roman"/>
          <w:szCs w:val="22"/>
          <w:lang w:eastAsia="sk-SK"/>
        </w:rPr>
        <w:t>27</w:t>
      </w:r>
      <w:r w:rsidRPr="0072101A" w:rsidR="00151BD1">
        <w:rPr>
          <w:rFonts w:ascii="Times New Roman" w:hAnsi="Times New Roman"/>
          <w:szCs w:val="22"/>
          <w:lang w:eastAsia="sk-SK"/>
        </w:rPr>
        <w:t xml:space="preserve"> </w:t>
      </w:r>
      <w:r w:rsidRPr="0072101A" w:rsidR="00E9099E">
        <w:rPr>
          <w:rFonts w:ascii="Times New Roman" w:hAnsi="Times New Roman"/>
          <w:szCs w:val="22"/>
          <w:lang w:eastAsia="sk-SK"/>
        </w:rPr>
        <w:t>129</w:t>
      </w:r>
      <w:r w:rsidRPr="0072101A" w:rsidR="00EE14AB">
        <w:rPr>
          <w:rFonts w:ascii="Times New Roman" w:hAnsi="Times New Roman"/>
          <w:szCs w:val="22"/>
          <w:lang w:eastAsia="sk-SK"/>
        </w:rPr>
        <w:t xml:space="preserve"> tis. eur.</w:t>
      </w:r>
      <w:r w:rsidRPr="0072101A" w:rsidR="00BA03F5">
        <w:rPr>
          <w:rFonts w:ascii="Times New Roman" w:hAnsi="Times New Roman"/>
          <w:szCs w:val="22"/>
          <w:lang w:eastAsia="sk-SK"/>
        </w:rPr>
        <w:t xml:space="preserve"> </w:t>
      </w:r>
      <w:r w:rsidRPr="0072101A">
        <w:rPr>
          <w:rFonts w:ascii="Times New Roman" w:hAnsi="Times New Roman"/>
          <w:szCs w:val="22"/>
        </w:rPr>
        <w:t xml:space="preserve">Ďalej ide o medzinárodné investičné arbitráže, ktoré vznikajú domnelým porušením bilaterálnych investičných dohôd uzatváraných medzi suverénnymi štátmi na podporu a ochranu investícií.  </w:t>
      </w:r>
    </w:p>
    <w:p w:rsidR="00ED13B9" w:rsidRPr="0072101A" w:rsidP="00ED13B9">
      <w:pPr>
        <w:bidi w:val="0"/>
        <w:spacing w:before="120" w:after="0" w:line="336" w:lineRule="auto"/>
        <w:jc w:val="both"/>
        <w:rPr>
          <w:rFonts w:ascii="Times New Roman" w:hAnsi="Times New Roman"/>
          <w:szCs w:val="22"/>
        </w:rPr>
      </w:pPr>
      <w:r w:rsidRPr="0072101A">
        <w:rPr>
          <w:rFonts w:ascii="Times New Roman" w:hAnsi="Times New Roman"/>
          <w:szCs w:val="22"/>
        </w:rPr>
        <w:t xml:space="preserve">V rámci verejnej správy vykazuje najvyššie podmienené záväzky Ministerstvo financií SR z poskytnutých záruk EFSF a upísanej kapitálovej účasti splatnej na vyzvanie v EMS. Ďalej ide o medzinárodné investičné arbitráže, ktoré vznikajú domnelým porušením bilaterálnych investičných dohôd uzatváraných medzi suverénnymi štátmi na podporu a ochranu investícií.  V priebehu roka 2014 došlo k ukončeniu týchto arbitráží: </w:t>
      </w:r>
    </w:p>
    <w:p w:rsidR="00ED13B9" w:rsidRPr="0072101A" w:rsidP="00ED13B9">
      <w:pPr>
        <w:pStyle w:val="ListParagraph"/>
        <w:numPr>
          <w:numId w:val="28"/>
        </w:numPr>
        <w:bidi w:val="0"/>
        <w:spacing w:before="120" w:after="0" w:line="336" w:lineRule="auto"/>
        <w:jc w:val="both"/>
        <w:rPr>
          <w:rFonts w:ascii="Times New Roman" w:hAnsi="Times New Roman"/>
          <w:szCs w:val="22"/>
        </w:rPr>
      </w:pPr>
      <w:r w:rsidRPr="0072101A">
        <w:rPr>
          <w:rFonts w:ascii="Times New Roman" w:hAnsi="Times New Roman"/>
          <w:szCs w:val="22"/>
        </w:rPr>
        <w:t xml:space="preserve">Arbitráž s akcionármi bývalej zdravotnej poisťovne Apollo bola ukončená jurisdikčným  rozhodnutím arbitrážneho tribunálu zo 4.6.2014, ktorým bol zamietnutý celý žalovaný nárok z dôvodu nedostatku jurisdikcie tribunálu. </w:t>
      </w:r>
    </w:p>
    <w:p w:rsidR="00ED13B9" w:rsidRPr="0072101A" w:rsidP="00ED13B9">
      <w:pPr>
        <w:pStyle w:val="ListParagraph"/>
        <w:numPr>
          <w:numId w:val="28"/>
        </w:numPr>
        <w:bidi w:val="0"/>
        <w:spacing w:before="120" w:after="0" w:line="336" w:lineRule="auto"/>
        <w:jc w:val="both"/>
        <w:rPr>
          <w:rFonts w:ascii="Times New Roman" w:hAnsi="Times New Roman"/>
          <w:szCs w:val="22"/>
        </w:rPr>
      </w:pPr>
      <w:r w:rsidRPr="0072101A">
        <w:rPr>
          <w:rFonts w:ascii="Times New Roman" w:hAnsi="Times New Roman"/>
          <w:szCs w:val="22"/>
        </w:rPr>
        <w:t>Arbitráž s akcionármi U.S. Steel Košice, a.s. bola ukončená procedurálnym rozhodnutím arbitrážneho tribunálu zo 16.4.2014 na základe stiahnutia žaloby žalobcom. Výsledkom je, že SR nemusí platiť U.S. Steel Košice, a.s. žiadnu náhradu škody a že strany sporu si samy znášajú svoje trovy konania.</w:t>
      </w:r>
    </w:p>
    <w:p w:rsidR="00ED13B9" w:rsidRPr="0072101A" w:rsidP="00ED13B9">
      <w:pPr>
        <w:bidi w:val="0"/>
        <w:spacing w:after="0" w:line="240" w:lineRule="auto"/>
        <w:jc w:val="both"/>
        <w:rPr>
          <w:rFonts w:ascii="Times New Roman" w:hAnsi="Times New Roman"/>
          <w:szCs w:val="22"/>
        </w:rPr>
      </w:pPr>
    </w:p>
    <w:p w:rsidR="00ED13B9" w:rsidRPr="0072101A" w:rsidP="00ED13B9">
      <w:pPr>
        <w:bidi w:val="0"/>
        <w:spacing w:after="0" w:line="240" w:lineRule="auto"/>
        <w:jc w:val="both"/>
        <w:rPr>
          <w:rFonts w:ascii="Times New Roman" w:hAnsi="Times New Roman"/>
          <w:szCs w:val="22"/>
        </w:rPr>
      </w:pPr>
      <w:r w:rsidRPr="0072101A">
        <w:rPr>
          <w:rFonts w:ascii="Times New Roman" w:hAnsi="Times New Roman"/>
          <w:szCs w:val="22"/>
        </w:rPr>
        <w:t>Arbitrážne konania, ktoré neboli ukončené v roku 2014 a pokračujú aj v roku 2015</w:t>
      </w:r>
    </w:p>
    <w:p w:rsidR="00ED13B9" w:rsidRPr="0072101A" w:rsidP="00ED13B9">
      <w:pPr>
        <w:pStyle w:val="ListParagraph"/>
        <w:numPr>
          <w:numId w:val="30"/>
        </w:numPr>
        <w:bidi w:val="0"/>
        <w:spacing w:before="120" w:after="0" w:line="336" w:lineRule="auto"/>
        <w:ind w:left="709" w:hanging="283"/>
        <w:jc w:val="both"/>
        <w:rPr>
          <w:rFonts w:ascii="Times New Roman" w:hAnsi="Times New Roman"/>
          <w:szCs w:val="22"/>
        </w:rPr>
      </w:pPr>
      <w:r w:rsidRPr="0072101A">
        <w:rPr>
          <w:rFonts w:ascii="Times New Roman" w:hAnsi="Times New Roman"/>
          <w:szCs w:val="22"/>
        </w:rPr>
        <w:t xml:space="preserve">Arbitráž s EuroGas Inc. a Belmont Resources Inc. z dôvodu údajného protiprávneho odobratia povolenia na ťažbu mastenca. Arbitráž je vedená podľa bilaterálnej investičnej dohody medzi SR a USA a bilaterálnej investičnej dohody medzi SR a Kanadou. </w:t>
      </w:r>
    </w:p>
    <w:p w:rsidR="00ED13B9" w:rsidRPr="0072101A" w:rsidP="00ED13B9">
      <w:pPr>
        <w:pStyle w:val="ListParagraph"/>
        <w:numPr>
          <w:numId w:val="29"/>
        </w:numPr>
        <w:bidi w:val="0"/>
        <w:spacing w:before="120" w:after="0" w:line="336" w:lineRule="auto"/>
        <w:jc w:val="both"/>
        <w:rPr>
          <w:rFonts w:ascii="Times New Roman" w:hAnsi="Times New Roman"/>
          <w:szCs w:val="22"/>
        </w:rPr>
      </w:pPr>
      <w:r w:rsidRPr="0072101A">
        <w:rPr>
          <w:rFonts w:ascii="Times New Roman" w:hAnsi="Times New Roman"/>
          <w:szCs w:val="22"/>
        </w:rPr>
        <w:t>Arbitráž so spoločnosťou Achmea B.V. z dôvodu zákazu zisku zdravotných poisťovní v roku 2007. V tejto arbitráži, vedenej podľa bilaterálnej investičnej dohody medzi SR a Holandským kráľovstvom, bol v decembri 2012 vydaný rozsudok, ktorým arbitrážny tribunál nariadil SR zaplatiť žalobcovi  odškodnenie vo výške cca 25 000 tis. eur plus úroky. V súčasnosti prebiehajú konania o zrušení tohto rozsudku ako aj jurisdikčného rozhodnutia v tomto spore na nemeckých súdoch, pred ktorými SR napadla tieto rozhodnutia.</w:t>
      </w:r>
    </w:p>
    <w:p w:rsidR="00C74694" w:rsidRPr="0072101A" w:rsidP="00C74694">
      <w:pPr>
        <w:bidi w:val="0"/>
        <w:spacing w:before="120" w:after="0" w:line="336" w:lineRule="auto"/>
        <w:jc w:val="both"/>
        <w:rPr>
          <w:rFonts w:ascii="Times New Roman" w:hAnsi="Times New Roman"/>
          <w:szCs w:val="22"/>
        </w:rPr>
      </w:pPr>
      <w:r w:rsidRPr="0072101A">
        <w:rPr>
          <w:rFonts w:ascii="Times New Roman" w:hAnsi="Times New Roman"/>
          <w:szCs w:val="22"/>
        </w:rPr>
        <w:t>Fond národného majetku SR eviduje najväčší objem podmienených záväzkov z ručenia za splnenie záväzkov vyplývajúcich z privatizačných zmlúv (1 013 87</w:t>
      </w:r>
      <w:r w:rsidRPr="0072101A" w:rsidR="0032302D">
        <w:rPr>
          <w:rFonts w:ascii="Times New Roman" w:hAnsi="Times New Roman"/>
          <w:szCs w:val="22"/>
        </w:rPr>
        <w:t>6</w:t>
      </w:r>
      <w:r w:rsidRPr="0072101A">
        <w:rPr>
          <w:rFonts w:ascii="Times New Roman" w:hAnsi="Times New Roman"/>
          <w:szCs w:val="22"/>
        </w:rPr>
        <w:t xml:space="preserve"> tis. eur). Ďalej sú to  súdne spory súvisiace s privatizovaným majetkom (žaloba o náhradu škody, exekučné konanie, náhrada škody z odstúpenia od zmluvy a iné). </w:t>
      </w:r>
    </w:p>
    <w:p w:rsidR="00ED13B9" w:rsidRPr="0072101A" w:rsidP="00ED13B9">
      <w:pPr>
        <w:bidi w:val="0"/>
        <w:spacing w:before="120" w:after="0" w:line="336" w:lineRule="auto"/>
        <w:jc w:val="both"/>
        <w:rPr>
          <w:rFonts w:ascii="Times New Roman" w:hAnsi="Times New Roman"/>
          <w:szCs w:val="22"/>
        </w:rPr>
      </w:pPr>
      <w:r w:rsidRPr="0072101A">
        <w:rPr>
          <w:rFonts w:ascii="Times New Roman" w:hAnsi="Times New Roman"/>
          <w:szCs w:val="22"/>
        </w:rPr>
        <w:t>Kancelária národnej rady SR eviduje podmienené záväzky z existujúcich alebo hroziacich súdnych sporov</w:t>
      </w:r>
      <w:r w:rsidRPr="0072101A" w:rsidR="00C74694">
        <w:rPr>
          <w:rFonts w:ascii="Times New Roman" w:hAnsi="Times New Roman"/>
          <w:szCs w:val="22"/>
        </w:rPr>
        <w:t xml:space="preserve"> (728 073 tis. eur)</w:t>
      </w:r>
      <w:r w:rsidRPr="0072101A">
        <w:rPr>
          <w:rFonts w:ascii="Times New Roman" w:hAnsi="Times New Roman"/>
          <w:szCs w:val="22"/>
        </w:rPr>
        <w:t>, a to najmä zo žalôb o náhradu škody spôsobenú legislatívnou činnosťou NR SR (vrátane 3 súdnych sporov o zákaz zisku), antidiskriminačných žalôb sudcov a ostatné pasíva.</w:t>
      </w:r>
    </w:p>
    <w:p w:rsidR="00ED13B9" w:rsidRPr="0072101A" w:rsidP="00ED13B9">
      <w:pPr>
        <w:bidi w:val="0"/>
        <w:spacing w:before="120" w:after="0" w:line="336" w:lineRule="auto"/>
        <w:jc w:val="both"/>
        <w:rPr>
          <w:rFonts w:ascii="Times New Roman" w:hAnsi="Times New Roman"/>
          <w:szCs w:val="22"/>
        </w:rPr>
      </w:pPr>
      <w:r w:rsidRPr="0072101A">
        <w:rPr>
          <w:rFonts w:ascii="Times New Roman" w:hAnsi="Times New Roman"/>
          <w:szCs w:val="22"/>
        </w:rPr>
        <w:t xml:space="preserve">Exportno-importná banka Slovenska bola zaradená do sektora verejnej správy v roku 2014. Podmienené záväzky Exportno-importnej banky Slovenska tvoria najmä poskytnuté záruky v hodnote 174 806 tis. eur.   </w:t>
      </w:r>
    </w:p>
    <w:p w:rsidR="00ED13B9" w:rsidRPr="0072101A" w:rsidP="00ED13B9">
      <w:pPr>
        <w:bidi w:val="0"/>
        <w:spacing w:before="120" w:after="0" w:line="336" w:lineRule="auto"/>
        <w:jc w:val="both"/>
        <w:rPr>
          <w:rFonts w:ascii="Times New Roman" w:hAnsi="Times New Roman"/>
          <w:szCs w:val="22"/>
        </w:rPr>
      </w:pPr>
      <w:r w:rsidRPr="0072101A">
        <w:rPr>
          <w:rFonts w:ascii="Times New Roman" w:hAnsi="Times New Roman"/>
          <w:szCs w:val="22"/>
        </w:rPr>
        <w:t>Z podnikov štátu vykazuje významnú sumu Slovenský plynárenský priemysel, a.s. z dôvodu obchodov s plynom a zabezpečovacími derivátmi</w:t>
      </w:r>
      <w:r w:rsidRPr="0072101A" w:rsidR="00C74694">
        <w:rPr>
          <w:rFonts w:ascii="Times New Roman" w:hAnsi="Times New Roman"/>
          <w:szCs w:val="22"/>
        </w:rPr>
        <w:t xml:space="preserve"> (1 072 932 tis. eur)</w:t>
      </w:r>
      <w:r w:rsidRPr="0072101A">
        <w:rPr>
          <w:rFonts w:ascii="Times New Roman" w:hAnsi="Times New Roman"/>
          <w:szCs w:val="22"/>
        </w:rPr>
        <w:t xml:space="preserve">. </w:t>
      </w:r>
    </w:p>
    <w:p w:rsidR="00345C20" w:rsidP="00345C20">
      <w:pPr>
        <w:bidi w:val="0"/>
        <w:spacing w:after="0" w:line="240" w:lineRule="auto"/>
        <w:rPr>
          <w:rFonts w:ascii="Times New Roman" w:hAnsi="Times New Roman"/>
          <w:b/>
          <w:bCs/>
          <w:caps/>
          <w:sz w:val="24"/>
          <w:szCs w:val="24"/>
        </w:rPr>
      </w:pPr>
    </w:p>
    <w:p w:rsidR="00735003" w:rsidRPr="0072101A" w:rsidP="00345C20">
      <w:pPr>
        <w:bidi w:val="0"/>
        <w:spacing w:after="0" w:line="240" w:lineRule="auto"/>
        <w:jc w:val="center"/>
        <w:rPr>
          <w:rFonts w:ascii="Times New Roman" w:hAnsi="Times New Roman"/>
          <w:b/>
          <w:bCs/>
          <w:caps/>
          <w:sz w:val="24"/>
          <w:szCs w:val="24"/>
        </w:rPr>
      </w:pPr>
      <w:r w:rsidRPr="0072101A">
        <w:rPr>
          <w:rFonts w:ascii="Times New Roman" w:hAnsi="Times New Roman"/>
          <w:b/>
          <w:bCs/>
          <w:caps/>
          <w:sz w:val="24"/>
          <w:szCs w:val="24"/>
        </w:rPr>
        <w:t>IV. SKUTOČNOSTI, KTORÉ NASTALI PO DNI, KU KTORÉMU SA ZOSTAVUJE ÚČTOVNÁ ZÁVIERKA, DO DŇA JEJ ZOSTAVENIA</w:t>
      </w:r>
    </w:p>
    <w:p w:rsidR="00F42ACB" w:rsidRPr="0072101A" w:rsidP="00F42ACB">
      <w:pPr>
        <w:bidi w:val="0"/>
        <w:spacing w:before="120" w:after="0" w:line="336" w:lineRule="auto"/>
        <w:jc w:val="both"/>
        <w:rPr>
          <w:rFonts w:ascii="Times New Roman" w:hAnsi="Times New Roman"/>
          <w:szCs w:val="22"/>
        </w:rPr>
      </w:pPr>
      <w:r w:rsidRPr="0072101A">
        <w:rPr>
          <w:rFonts w:ascii="Times New Roman" w:hAnsi="Times New Roman"/>
          <w:szCs w:val="22"/>
        </w:rPr>
        <w:t>Americká spoločnosť Adams &amp; Co, Inc. sa domáha údajného porušenia bilaterálnej investičnej dohody medzi USA a SR z dôvodu údajného odopretia spravodlivosti tejto spoločnosti slovenskými súdmi v obchodnoprávnom spore s bývalou spoločnosťou VSŽ Košice. Adams &amp; Co, Inc. odhaduje spôsobenú škodu vo výške cca 40</w:t>
      </w:r>
      <w:r w:rsidRPr="0072101A" w:rsidR="006572A8">
        <w:rPr>
          <w:rFonts w:ascii="Times New Roman" w:hAnsi="Times New Roman"/>
          <w:szCs w:val="22"/>
        </w:rPr>
        <w:t> 000 tis</w:t>
      </w:r>
      <w:r w:rsidRPr="0072101A">
        <w:rPr>
          <w:rFonts w:ascii="Times New Roman" w:hAnsi="Times New Roman"/>
          <w:szCs w:val="22"/>
        </w:rPr>
        <w:t xml:space="preserve">. USD. Rokovania o zmierlivom urovnaní sporu neboli úspešné, avšak žaloba nebola do dnešného dňa podaná. SR navyše uplatnila voči Adams &amp; Co, Inc. tzv. vyhlásenie o odopretí výhod (denial of benefits) podľa bilaterálnej investičnej dohody.  </w:t>
      </w:r>
    </w:p>
    <w:p w:rsidR="005C246B" w:rsidRPr="0072101A" w:rsidP="005C246B">
      <w:pPr>
        <w:bidi w:val="0"/>
        <w:spacing w:before="120" w:after="0" w:line="336" w:lineRule="auto"/>
        <w:jc w:val="both"/>
        <w:rPr>
          <w:rFonts w:ascii="Times New Roman" w:hAnsi="Times New Roman"/>
          <w:szCs w:val="22"/>
        </w:rPr>
      </w:pPr>
      <w:r w:rsidRPr="0072101A">
        <w:rPr>
          <w:rFonts w:ascii="Times New Roman" w:hAnsi="Times New Roman"/>
          <w:szCs w:val="22"/>
        </w:rPr>
        <w:t>V júni roku 2015 podali Slovenské elektrárne, a.s. žalobu proti Fondu národného majetku SR a proti Slovenskej republike zastúpenej Ministerstvom hospodárstva SR pred Medzinárodné rozhodcovské centrum vo Viedni na základe Zmluvy o odškodnení. V tomto prípade nejde o medzinárodnú investičnú, ale o medzinárodnú komerčnú arbitráž, v ktorej SR zastupuje Ministerstvo hospodárstva SR. Výška žalovanej sumy je 588 217 tis. eur plus úroky 9,05% p.a.   </w:t>
      </w:r>
    </w:p>
    <w:p w:rsidR="00601B45" w:rsidRPr="0072101A" w:rsidP="003B1020">
      <w:pPr>
        <w:bidi w:val="0"/>
        <w:spacing w:after="0" w:line="336" w:lineRule="auto"/>
        <w:jc w:val="both"/>
        <w:rPr>
          <w:rFonts w:ascii="Times New Roman" w:hAnsi="Times New Roman"/>
          <w:color w:val="000000"/>
          <w:szCs w:val="22"/>
        </w:rPr>
      </w:pPr>
      <w:r w:rsidRPr="0072101A" w:rsidR="00515BE4">
        <w:rPr>
          <w:rFonts w:ascii="Times New Roman" w:hAnsi="Times New Roman"/>
          <w:szCs w:val="22"/>
          <w:lang w:eastAsia="sk-SK"/>
        </w:rPr>
        <w:br w:type="page"/>
      </w:r>
      <w:r w:rsidRPr="0072101A" w:rsidR="003B1020">
        <w:rPr>
          <w:rFonts w:ascii="Times New Roman" w:hAnsi="Times New Roman"/>
          <w:szCs w:val="22"/>
          <w:lang w:eastAsia="sk-SK"/>
        </w:rPr>
        <w:t xml:space="preserve"> </w:t>
      </w:r>
      <w:r w:rsidRPr="0072101A">
        <w:rPr>
          <w:rFonts w:ascii="Times New Roman" w:hAnsi="Times New Roman"/>
          <w:color w:val="000000"/>
          <w:szCs w:val="22"/>
        </w:rPr>
        <w:t>Príloha č. 1</w:t>
      </w:r>
      <w:r w:rsidRPr="0072101A" w:rsidR="00B85616">
        <w:rPr>
          <w:rFonts w:ascii="Times New Roman" w:hAnsi="Times New Roman"/>
          <w:color w:val="000000"/>
          <w:szCs w:val="22"/>
        </w:rPr>
        <w:t>:</w:t>
      </w:r>
      <w:r w:rsidRPr="0072101A">
        <w:rPr>
          <w:rFonts w:ascii="Times New Roman" w:hAnsi="Times New Roman"/>
          <w:color w:val="000000"/>
          <w:szCs w:val="22"/>
        </w:rPr>
        <w:t xml:space="preserve"> Prehľad o subjektoch </w:t>
      </w:r>
      <w:r w:rsidRPr="0072101A" w:rsidR="00B85616">
        <w:rPr>
          <w:rFonts w:ascii="Times New Roman" w:hAnsi="Times New Roman"/>
          <w:color w:val="000000"/>
          <w:szCs w:val="22"/>
        </w:rPr>
        <w:t xml:space="preserve">zaradených do </w:t>
      </w:r>
      <w:r w:rsidRPr="0072101A">
        <w:rPr>
          <w:rFonts w:ascii="Times New Roman" w:hAnsi="Times New Roman"/>
          <w:color w:val="000000"/>
          <w:szCs w:val="22"/>
        </w:rPr>
        <w:t xml:space="preserve">súhrnného celku </w:t>
      </w:r>
      <w:r w:rsidRPr="0072101A" w:rsidR="00B85616">
        <w:rPr>
          <w:rFonts w:ascii="Times New Roman" w:hAnsi="Times New Roman"/>
          <w:color w:val="000000"/>
          <w:szCs w:val="22"/>
        </w:rPr>
        <w:t>za rok 201</w:t>
      </w:r>
      <w:r w:rsidRPr="0072101A" w:rsidR="00730A59">
        <w:rPr>
          <w:rFonts w:ascii="Times New Roman" w:hAnsi="Times New Roman"/>
          <w:color w:val="000000"/>
          <w:szCs w:val="22"/>
        </w:rPr>
        <w:t>4</w:t>
      </w:r>
    </w:p>
    <w:tbl>
      <w:tblPr>
        <w:tblStyle w:val="TableNormal"/>
        <w:tblW w:w="8940" w:type="dxa"/>
        <w:tblInd w:w="60" w:type="dxa"/>
        <w:tblCellMar>
          <w:left w:w="70" w:type="dxa"/>
          <w:right w:w="70" w:type="dxa"/>
        </w:tblCellMar>
        <w:tblLook w:val="04A0"/>
      </w:tblPr>
      <w:tblGrid>
        <w:gridCol w:w="4980"/>
        <w:gridCol w:w="1200"/>
        <w:gridCol w:w="840"/>
        <w:gridCol w:w="960"/>
        <w:gridCol w:w="960"/>
      </w:tblGrid>
      <w:tr>
        <w:tblPrEx>
          <w:tblW w:w="8940" w:type="dxa"/>
          <w:tblInd w:w="60" w:type="dxa"/>
          <w:tblCellMar>
            <w:left w:w="70" w:type="dxa"/>
            <w:right w:w="70" w:type="dxa"/>
          </w:tblCellMar>
          <w:tblLook w:val="04A0"/>
        </w:tblPrEx>
        <w:trPr>
          <w:trHeight w:val="345"/>
        </w:trPr>
        <w:tc>
          <w:tcPr>
            <w:tcW w:w="4980" w:type="dxa"/>
            <w:vMerge w:val="restart"/>
            <w:tcBorders>
              <w:top w:val="single" w:sz="8" w:space="0" w:color="auto"/>
              <w:left w:val="single" w:sz="8" w:space="0" w:color="auto"/>
              <w:bottom w:val="single" w:sz="8" w:space="0" w:color="FFFFFF"/>
              <w:right w:val="single" w:sz="8" w:space="0" w:color="FFFFFF"/>
            </w:tcBorders>
            <w:shd w:val="clear" w:color="000000" w:fill="000000"/>
            <w:textDirection w:val="lrTb"/>
            <w:vAlign w:val="center"/>
            <w:hideMark/>
          </w:tcPr>
          <w:p w:rsidR="005463DC" w:rsidRPr="0072101A" w:rsidP="005463DC">
            <w:pPr>
              <w:bidi w:val="0"/>
              <w:spacing w:after="0" w:line="240" w:lineRule="auto"/>
              <w:jc w:val="center"/>
              <w:rPr>
                <w:rFonts w:ascii="Times New Roman" w:hAnsi="Times New Roman"/>
                <w:b/>
                <w:bCs/>
                <w:color w:val="FFFFFF"/>
                <w:sz w:val="18"/>
                <w:szCs w:val="18"/>
                <w:lang w:eastAsia="sk-SK"/>
              </w:rPr>
            </w:pPr>
            <w:r w:rsidRPr="0072101A">
              <w:rPr>
                <w:rFonts w:ascii="Times New Roman" w:hAnsi="Times New Roman"/>
                <w:b/>
                <w:bCs/>
                <w:color w:val="FFFFFF"/>
                <w:sz w:val="18"/>
                <w:szCs w:val="18"/>
                <w:lang w:eastAsia="sk-SK"/>
              </w:rPr>
              <w:t>Názov subjektu</w:t>
            </w:r>
          </w:p>
        </w:tc>
        <w:tc>
          <w:tcPr>
            <w:tcW w:w="1200" w:type="dxa"/>
            <w:vMerge w:val="restart"/>
            <w:tcBorders>
              <w:top w:val="single" w:sz="8" w:space="0" w:color="auto"/>
              <w:left w:val="single" w:sz="8" w:space="0" w:color="FFFFFF"/>
              <w:bottom w:val="single" w:sz="8" w:space="0" w:color="FFFFFF"/>
              <w:right w:val="single" w:sz="8" w:space="0" w:color="FFFFFF"/>
            </w:tcBorders>
            <w:shd w:val="clear" w:color="000000" w:fill="000000"/>
            <w:textDirection w:val="lrTb"/>
            <w:vAlign w:val="center"/>
            <w:hideMark/>
          </w:tcPr>
          <w:p w:rsidR="005463DC" w:rsidRPr="0072101A" w:rsidP="005463DC">
            <w:pPr>
              <w:bidi w:val="0"/>
              <w:spacing w:after="0" w:line="240" w:lineRule="auto"/>
              <w:jc w:val="center"/>
              <w:rPr>
                <w:rFonts w:ascii="Times New Roman" w:hAnsi="Times New Roman"/>
                <w:b/>
                <w:bCs/>
                <w:color w:val="FFFFFF"/>
                <w:sz w:val="18"/>
                <w:szCs w:val="18"/>
                <w:lang w:eastAsia="sk-SK"/>
              </w:rPr>
            </w:pPr>
            <w:r w:rsidRPr="0072101A">
              <w:rPr>
                <w:rFonts w:ascii="Times New Roman" w:hAnsi="Times New Roman"/>
                <w:b/>
                <w:bCs/>
                <w:color w:val="FFFFFF"/>
                <w:sz w:val="18"/>
                <w:szCs w:val="18"/>
                <w:lang w:eastAsia="sk-SK"/>
              </w:rPr>
              <w:t>Počet ÚJ spolu</w:t>
            </w:r>
          </w:p>
        </w:tc>
        <w:tc>
          <w:tcPr>
            <w:tcW w:w="2760" w:type="dxa"/>
            <w:gridSpan w:val="3"/>
            <w:tcBorders>
              <w:top w:val="single" w:sz="8" w:space="0" w:color="auto"/>
              <w:left w:val="nil"/>
              <w:bottom w:val="single" w:sz="8" w:space="0" w:color="FFFFFF"/>
              <w:right w:val="nil"/>
            </w:tcBorders>
            <w:shd w:val="clear" w:color="000000" w:fill="000000"/>
            <w:textDirection w:val="lrTb"/>
            <w:vAlign w:val="center"/>
            <w:hideMark/>
          </w:tcPr>
          <w:p w:rsidR="005463DC" w:rsidRPr="0072101A" w:rsidP="005463DC">
            <w:pPr>
              <w:bidi w:val="0"/>
              <w:spacing w:after="0" w:line="240" w:lineRule="auto"/>
              <w:jc w:val="center"/>
              <w:rPr>
                <w:rFonts w:ascii="Times New Roman" w:hAnsi="Times New Roman"/>
                <w:b/>
                <w:bCs/>
                <w:color w:val="FFFFFF"/>
                <w:sz w:val="18"/>
                <w:szCs w:val="18"/>
                <w:lang w:eastAsia="sk-SK"/>
              </w:rPr>
            </w:pPr>
            <w:r w:rsidRPr="0072101A">
              <w:rPr>
                <w:rFonts w:ascii="Times New Roman" w:hAnsi="Times New Roman"/>
                <w:b/>
                <w:bCs/>
                <w:color w:val="FFFFFF"/>
                <w:sz w:val="18"/>
                <w:szCs w:val="18"/>
                <w:lang w:eastAsia="sk-SK"/>
              </w:rPr>
              <w:t>z toho</w:t>
            </w:r>
          </w:p>
        </w:tc>
      </w:tr>
      <w:tr>
        <w:tblPrEx>
          <w:tblW w:w="8940" w:type="dxa"/>
          <w:tblInd w:w="60" w:type="dxa"/>
          <w:tblCellMar>
            <w:left w:w="70" w:type="dxa"/>
            <w:right w:w="70" w:type="dxa"/>
          </w:tblCellMar>
          <w:tblLook w:val="04A0"/>
        </w:tblPrEx>
        <w:trPr>
          <w:trHeight w:val="330"/>
        </w:trPr>
        <w:tc>
          <w:tcPr>
            <w:tcW w:w="4980" w:type="dxa"/>
            <w:vMerge/>
            <w:tcBorders>
              <w:top w:val="single" w:sz="8" w:space="0" w:color="auto"/>
              <w:left w:val="single" w:sz="8" w:space="0" w:color="auto"/>
              <w:bottom w:val="single" w:sz="8" w:space="0" w:color="FFFFFF"/>
              <w:right w:val="single" w:sz="8" w:space="0" w:color="FFFFFF"/>
            </w:tcBorders>
            <w:textDirection w:val="lrTb"/>
            <w:vAlign w:val="center"/>
            <w:hideMark/>
          </w:tcPr>
          <w:p w:rsidR="005463DC" w:rsidRPr="0072101A" w:rsidP="005463DC">
            <w:pPr>
              <w:bidi w:val="0"/>
              <w:spacing w:after="0" w:line="240" w:lineRule="auto"/>
              <w:rPr>
                <w:rFonts w:ascii="Times New Roman" w:hAnsi="Times New Roman"/>
                <w:b/>
                <w:bCs/>
                <w:color w:val="FFFFFF"/>
                <w:sz w:val="18"/>
                <w:szCs w:val="18"/>
                <w:lang w:eastAsia="sk-SK"/>
              </w:rPr>
            </w:pPr>
          </w:p>
        </w:tc>
        <w:tc>
          <w:tcPr>
            <w:tcW w:w="1200" w:type="dxa"/>
            <w:vMerge/>
            <w:tcBorders>
              <w:top w:val="single" w:sz="8" w:space="0" w:color="auto"/>
              <w:left w:val="single" w:sz="8" w:space="0" w:color="FFFFFF"/>
              <w:bottom w:val="single" w:sz="8" w:space="0" w:color="FFFFFF"/>
              <w:right w:val="single" w:sz="8" w:space="0" w:color="FFFFFF"/>
            </w:tcBorders>
            <w:textDirection w:val="lrTb"/>
            <w:vAlign w:val="center"/>
            <w:hideMark/>
          </w:tcPr>
          <w:p w:rsidR="005463DC" w:rsidRPr="0072101A" w:rsidP="005463DC">
            <w:pPr>
              <w:bidi w:val="0"/>
              <w:spacing w:after="0" w:line="240" w:lineRule="auto"/>
              <w:rPr>
                <w:rFonts w:ascii="Times New Roman" w:hAnsi="Times New Roman"/>
                <w:b/>
                <w:bCs/>
                <w:color w:val="FFFFFF"/>
                <w:sz w:val="18"/>
                <w:szCs w:val="18"/>
                <w:lang w:eastAsia="sk-SK"/>
              </w:rPr>
            </w:pPr>
          </w:p>
        </w:tc>
        <w:tc>
          <w:tcPr>
            <w:tcW w:w="840" w:type="dxa"/>
            <w:vMerge w:val="restart"/>
            <w:tcBorders>
              <w:top w:val="nil"/>
              <w:left w:val="single" w:sz="8" w:space="0" w:color="FFFFFF"/>
              <w:bottom w:val="single" w:sz="8" w:space="0" w:color="FFFFFF"/>
              <w:right w:val="single" w:sz="8" w:space="0" w:color="FFFFFF"/>
            </w:tcBorders>
            <w:shd w:val="clear" w:color="000000" w:fill="000000"/>
            <w:textDirection w:val="lrTb"/>
            <w:vAlign w:val="center"/>
            <w:hideMark/>
          </w:tcPr>
          <w:p w:rsidR="005463DC" w:rsidRPr="0072101A" w:rsidP="005463DC">
            <w:pPr>
              <w:bidi w:val="0"/>
              <w:spacing w:after="0" w:line="240" w:lineRule="auto"/>
              <w:jc w:val="center"/>
              <w:rPr>
                <w:rFonts w:ascii="Times New Roman" w:hAnsi="Times New Roman"/>
                <w:b/>
                <w:bCs/>
                <w:color w:val="FFFFFF"/>
                <w:sz w:val="18"/>
                <w:szCs w:val="18"/>
                <w:lang w:eastAsia="sk-SK"/>
              </w:rPr>
            </w:pPr>
            <w:r w:rsidRPr="0072101A">
              <w:rPr>
                <w:rFonts w:ascii="Times New Roman" w:hAnsi="Times New Roman"/>
                <w:b/>
                <w:bCs/>
                <w:color w:val="FFFFFF"/>
                <w:sz w:val="18"/>
                <w:szCs w:val="18"/>
                <w:lang w:eastAsia="sk-SK"/>
              </w:rPr>
              <w:t>Počet RO</w:t>
            </w:r>
          </w:p>
        </w:tc>
        <w:tc>
          <w:tcPr>
            <w:tcW w:w="960" w:type="dxa"/>
            <w:vMerge w:val="restart"/>
            <w:tcBorders>
              <w:top w:val="nil"/>
              <w:left w:val="single" w:sz="8" w:space="0" w:color="FFFFFF"/>
              <w:bottom w:val="single" w:sz="8" w:space="0" w:color="FFFFFF"/>
              <w:right w:val="single" w:sz="8" w:space="0" w:color="FFFFFF"/>
            </w:tcBorders>
            <w:shd w:val="clear" w:color="000000" w:fill="000000"/>
            <w:textDirection w:val="lrTb"/>
            <w:vAlign w:val="center"/>
            <w:hideMark/>
          </w:tcPr>
          <w:p w:rsidR="005463DC" w:rsidRPr="0072101A" w:rsidP="005463DC">
            <w:pPr>
              <w:bidi w:val="0"/>
              <w:spacing w:after="0" w:line="240" w:lineRule="auto"/>
              <w:jc w:val="center"/>
              <w:rPr>
                <w:rFonts w:ascii="Times New Roman" w:hAnsi="Times New Roman"/>
                <w:b/>
                <w:bCs/>
                <w:color w:val="FFFFFF"/>
                <w:sz w:val="18"/>
                <w:szCs w:val="18"/>
                <w:lang w:eastAsia="sk-SK"/>
              </w:rPr>
            </w:pPr>
            <w:r w:rsidRPr="0072101A">
              <w:rPr>
                <w:rFonts w:ascii="Times New Roman" w:hAnsi="Times New Roman"/>
                <w:b/>
                <w:bCs/>
                <w:color w:val="FFFFFF"/>
                <w:sz w:val="18"/>
                <w:szCs w:val="18"/>
                <w:lang w:eastAsia="sk-SK"/>
              </w:rPr>
              <w:t>Počet PO</w:t>
            </w:r>
          </w:p>
        </w:tc>
        <w:tc>
          <w:tcPr>
            <w:tcW w:w="960" w:type="dxa"/>
            <w:tcBorders>
              <w:top w:val="nil"/>
              <w:left w:val="nil"/>
              <w:bottom w:val="nil"/>
              <w:right w:val="nil"/>
            </w:tcBorders>
            <w:shd w:val="clear" w:color="000000" w:fill="000000"/>
            <w:textDirection w:val="lrTb"/>
            <w:vAlign w:val="center"/>
            <w:hideMark/>
          </w:tcPr>
          <w:p w:rsidR="005463DC" w:rsidRPr="0072101A" w:rsidP="005463DC">
            <w:pPr>
              <w:bidi w:val="0"/>
              <w:spacing w:after="0" w:line="240" w:lineRule="auto"/>
              <w:jc w:val="center"/>
              <w:rPr>
                <w:rFonts w:ascii="Times New Roman" w:hAnsi="Times New Roman"/>
                <w:b/>
                <w:bCs/>
                <w:color w:val="FFFFFF"/>
                <w:sz w:val="18"/>
                <w:szCs w:val="18"/>
                <w:lang w:eastAsia="sk-SK"/>
              </w:rPr>
            </w:pPr>
            <w:r w:rsidRPr="0072101A">
              <w:rPr>
                <w:rFonts w:ascii="Times New Roman" w:hAnsi="Times New Roman"/>
                <w:b/>
                <w:bCs/>
                <w:color w:val="FFFFFF"/>
                <w:sz w:val="18"/>
                <w:szCs w:val="18"/>
                <w:lang w:eastAsia="sk-SK"/>
              </w:rPr>
              <w:t xml:space="preserve">Počet </w:t>
            </w:r>
          </w:p>
        </w:tc>
      </w:tr>
      <w:tr>
        <w:tblPrEx>
          <w:tblW w:w="8940" w:type="dxa"/>
          <w:tblInd w:w="60" w:type="dxa"/>
          <w:tblCellMar>
            <w:left w:w="70" w:type="dxa"/>
            <w:right w:w="70" w:type="dxa"/>
          </w:tblCellMar>
          <w:tblLook w:val="04A0"/>
        </w:tblPrEx>
        <w:trPr>
          <w:trHeight w:val="345"/>
        </w:trPr>
        <w:tc>
          <w:tcPr>
            <w:tcW w:w="4980" w:type="dxa"/>
            <w:vMerge/>
            <w:tcBorders>
              <w:top w:val="single" w:sz="8" w:space="0" w:color="auto"/>
              <w:left w:val="single" w:sz="8" w:space="0" w:color="auto"/>
              <w:bottom w:val="single" w:sz="8" w:space="0" w:color="FFFFFF"/>
              <w:right w:val="single" w:sz="8" w:space="0" w:color="FFFFFF"/>
            </w:tcBorders>
            <w:textDirection w:val="lrTb"/>
            <w:vAlign w:val="center"/>
            <w:hideMark/>
          </w:tcPr>
          <w:p w:rsidR="005463DC" w:rsidRPr="0072101A" w:rsidP="005463DC">
            <w:pPr>
              <w:bidi w:val="0"/>
              <w:spacing w:after="0" w:line="240" w:lineRule="auto"/>
              <w:rPr>
                <w:rFonts w:ascii="Times New Roman" w:hAnsi="Times New Roman"/>
                <w:b/>
                <w:bCs/>
                <w:color w:val="FFFFFF"/>
                <w:sz w:val="18"/>
                <w:szCs w:val="18"/>
                <w:lang w:eastAsia="sk-SK"/>
              </w:rPr>
            </w:pPr>
          </w:p>
        </w:tc>
        <w:tc>
          <w:tcPr>
            <w:tcW w:w="1200" w:type="dxa"/>
            <w:vMerge/>
            <w:tcBorders>
              <w:top w:val="single" w:sz="8" w:space="0" w:color="auto"/>
              <w:left w:val="single" w:sz="8" w:space="0" w:color="FFFFFF"/>
              <w:bottom w:val="single" w:sz="8" w:space="0" w:color="FFFFFF"/>
              <w:right w:val="single" w:sz="8" w:space="0" w:color="FFFFFF"/>
            </w:tcBorders>
            <w:textDirection w:val="lrTb"/>
            <w:vAlign w:val="center"/>
            <w:hideMark/>
          </w:tcPr>
          <w:p w:rsidR="005463DC" w:rsidRPr="0072101A" w:rsidP="005463DC">
            <w:pPr>
              <w:bidi w:val="0"/>
              <w:spacing w:after="0" w:line="240" w:lineRule="auto"/>
              <w:rPr>
                <w:rFonts w:ascii="Times New Roman" w:hAnsi="Times New Roman"/>
                <w:b/>
                <w:bCs/>
                <w:color w:val="FFFFFF"/>
                <w:sz w:val="18"/>
                <w:szCs w:val="18"/>
                <w:lang w:eastAsia="sk-SK"/>
              </w:rPr>
            </w:pPr>
          </w:p>
        </w:tc>
        <w:tc>
          <w:tcPr>
            <w:tcW w:w="840" w:type="dxa"/>
            <w:vMerge/>
            <w:tcBorders>
              <w:top w:val="nil"/>
              <w:left w:val="single" w:sz="8" w:space="0" w:color="FFFFFF"/>
              <w:bottom w:val="single" w:sz="8" w:space="0" w:color="FFFFFF"/>
              <w:right w:val="single" w:sz="8" w:space="0" w:color="FFFFFF"/>
            </w:tcBorders>
            <w:textDirection w:val="lrTb"/>
            <w:vAlign w:val="center"/>
            <w:hideMark/>
          </w:tcPr>
          <w:p w:rsidR="005463DC" w:rsidRPr="0072101A" w:rsidP="005463DC">
            <w:pPr>
              <w:bidi w:val="0"/>
              <w:spacing w:after="0" w:line="240" w:lineRule="auto"/>
              <w:rPr>
                <w:rFonts w:ascii="Times New Roman" w:hAnsi="Times New Roman"/>
                <w:b/>
                <w:bCs/>
                <w:color w:val="FFFFFF"/>
                <w:sz w:val="18"/>
                <w:szCs w:val="18"/>
                <w:lang w:eastAsia="sk-SK"/>
              </w:rPr>
            </w:pPr>
          </w:p>
        </w:tc>
        <w:tc>
          <w:tcPr>
            <w:tcW w:w="960" w:type="dxa"/>
            <w:vMerge/>
            <w:tcBorders>
              <w:top w:val="nil"/>
              <w:left w:val="single" w:sz="8" w:space="0" w:color="FFFFFF"/>
              <w:bottom w:val="single" w:sz="8" w:space="0" w:color="FFFFFF"/>
              <w:right w:val="single" w:sz="8" w:space="0" w:color="FFFFFF"/>
            </w:tcBorders>
            <w:textDirection w:val="lrTb"/>
            <w:vAlign w:val="center"/>
            <w:hideMark/>
          </w:tcPr>
          <w:p w:rsidR="005463DC" w:rsidRPr="0072101A" w:rsidP="005463DC">
            <w:pPr>
              <w:bidi w:val="0"/>
              <w:spacing w:after="0" w:line="240" w:lineRule="auto"/>
              <w:rPr>
                <w:rFonts w:ascii="Times New Roman" w:hAnsi="Times New Roman"/>
                <w:b/>
                <w:bCs/>
                <w:color w:val="FFFFFF"/>
                <w:sz w:val="18"/>
                <w:szCs w:val="18"/>
                <w:lang w:eastAsia="sk-SK"/>
              </w:rPr>
            </w:pPr>
          </w:p>
        </w:tc>
        <w:tc>
          <w:tcPr>
            <w:tcW w:w="960" w:type="dxa"/>
            <w:tcBorders>
              <w:top w:val="nil"/>
              <w:left w:val="nil"/>
              <w:bottom w:val="single" w:sz="8" w:space="0" w:color="FFFFFF"/>
              <w:right w:val="nil"/>
            </w:tcBorders>
            <w:shd w:val="clear" w:color="000000" w:fill="000000"/>
            <w:textDirection w:val="lrTb"/>
            <w:vAlign w:val="center"/>
            <w:hideMark/>
          </w:tcPr>
          <w:p w:rsidR="005463DC" w:rsidRPr="0072101A" w:rsidP="005463DC">
            <w:pPr>
              <w:bidi w:val="0"/>
              <w:spacing w:after="0" w:line="240" w:lineRule="auto"/>
              <w:jc w:val="center"/>
              <w:rPr>
                <w:rFonts w:ascii="Times New Roman" w:hAnsi="Times New Roman"/>
                <w:b/>
                <w:bCs/>
                <w:color w:val="FFFFFF"/>
                <w:sz w:val="18"/>
                <w:szCs w:val="18"/>
                <w:lang w:eastAsia="sk-SK"/>
              </w:rPr>
            </w:pPr>
            <w:r w:rsidRPr="0072101A">
              <w:rPr>
                <w:rFonts w:ascii="Times New Roman" w:hAnsi="Times New Roman"/>
                <w:b/>
                <w:bCs/>
                <w:color w:val="FFFFFF"/>
                <w:sz w:val="18"/>
                <w:szCs w:val="18"/>
                <w:lang w:eastAsia="sk-SK"/>
              </w:rPr>
              <w:t>OS</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Generálna prokuratúra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9</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9</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Kancelária Národnej rady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Kancelária prezidenta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Kancelária Ústavného súdu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Ministerstvo dopravy, výstavby a regionálneho rozvoja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22</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6</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15</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Ministerstvo financií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15</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4</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Ministerstvo hospodárstva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19</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5</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3</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11</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Ministerstvo kultúry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30</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7</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23</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Ministerstvo obrany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17</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10</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5</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Ministerstvo práce, sociálnych vecí a rodiny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131</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128</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Ministerstvo pôdohospodárstva a rozvoja vidieka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53</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46</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7</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Ministerstvo spravodlivosti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86</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86</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Ministerstvo vnútra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345</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334</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10</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Ministerstvo zahraničných vecí a európskych záležitostí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5</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3</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Ministerstvo zdravotníctva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85</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39</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37</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9</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Ministerstvo školstva, vedy, výskumu a športu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19</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12</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right"/>
              <w:rPr>
                <w:rFonts w:ascii="Times New Roman" w:hAnsi="Times New Roman"/>
                <w:color w:val="000000"/>
                <w:sz w:val="18"/>
                <w:szCs w:val="18"/>
                <w:lang w:eastAsia="sk-SK"/>
              </w:rPr>
            </w:pPr>
            <w:r w:rsidRPr="0072101A">
              <w:rPr>
                <w:rFonts w:ascii="Times New Roman" w:hAnsi="Times New Roman"/>
                <w:color w:val="000000"/>
                <w:sz w:val="18"/>
                <w:szCs w:val="18"/>
                <w:lang w:eastAsia="sk-SK"/>
              </w:rPr>
              <w:t>6</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Ministerstvo životného prostredia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10</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8</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Najvyšší kontrolný úrad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Najvyšší súd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Národný bezpečnostný úrad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Protimonopolný úrad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 xml:space="preserve">Slovenská akadémia vied </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68</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48</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20</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Slovenská informačná služba</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Správa štátnych hmotných rezerv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Úrad geodézie, kartografie a katastra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3</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Úrad jadrového dozoru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Úrad pre normalizáciu, metrológiu a skúšobníctvo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3</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Úrad pre reguláciu sieťových odvetví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Úrad pre verejné obstarávanie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Úrad priemyselného vlastníctva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Úrad vlády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3</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nil"/>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Štatistický úrad SR</w:t>
            </w:r>
          </w:p>
        </w:tc>
        <w:tc>
          <w:tcPr>
            <w:tcW w:w="120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w:t>
            </w:r>
          </w:p>
        </w:tc>
        <w:tc>
          <w:tcPr>
            <w:tcW w:w="84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960" w:type="dxa"/>
            <w:tcBorders>
              <w:top w:val="nil"/>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Agentúra pre núdzové zásoby ropy a ropných produktov</w:t>
            </w:r>
          </w:p>
        </w:tc>
        <w:tc>
          <w:tcPr>
            <w:tcW w:w="1200" w:type="dxa"/>
            <w:tcBorders>
              <w:top w:val="single" w:sz="8" w:space="0" w:color="auto"/>
              <w:left w:val="nil"/>
              <w:bottom w:val="single" w:sz="8" w:space="0" w:color="auto"/>
              <w:right w:val="single" w:sz="8" w:space="0" w:color="auto"/>
            </w:tcBorders>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bottom"/>
            <w:hideMark/>
          </w:tcPr>
          <w:p w:rsidR="005463DC" w:rsidRPr="0072101A" w:rsidP="005463DC">
            <w:pPr>
              <w:bidi w:val="0"/>
              <w:spacing w:after="0" w:line="240" w:lineRule="auto"/>
              <w:jc w:val="center"/>
              <w:rPr>
                <w:rFonts w:ascii="Calibri" w:hAnsi="Calibri"/>
                <w:color w:val="000000"/>
                <w:sz w:val="20"/>
                <w:szCs w:val="20"/>
                <w:lang w:eastAsia="sk-SK"/>
              </w:rPr>
            </w:pPr>
            <w:r w:rsidRPr="0072101A">
              <w:rPr>
                <w:rFonts w:ascii="Calibri" w:hAnsi="Calibri"/>
                <w:color w:val="000000"/>
                <w:sz w:val="20"/>
                <w:szCs w:val="20"/>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Audiovizuálny fond</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bottom"/>
            <w:hideMark/>
          </w:tcPr>
          <w:p w:rsidR="005463DC" w:rsidRPr="0072101A" w:rsidP="005463DC">
            <w:pPr>
              <w:bidi w:val="0"/>
              <w:spacing w:after="0" w:line="240" w:lineRule="auto"/>
              <w:jc w:val="center"/>
              <w:rPr>
                <w:rFonts w:ascii="Calibri" w:hAnsi="Calibri"/>
                <w:color w:val="000000"/>
                <w:sz w:val="20"/>
                <w:szCs w:val="20"/>
                <w:lang w:eastAsia="sk-SK"/>
              </w:rPr>
            </w:pPr>
            <w:r w:rsidRPr="0072101A">
              <w:rPr>
                <w:rFonts w:ascii="Calibri" w:hAnsi="Calibri"/>
                <w:color w:val="000000"/>
                <w:sz w:val="20"/>
                <w:szCs w:val="20"/>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Environmentálny fond</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Exportno-importná banka Slovenskej republiky</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Fond národného majetku Slovenskej republiky</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Kancelária rady pre rozpočtovú zodpovednosť</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Národný jadrový fond</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Rada pre vysielanie a retransmisiu</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Rozhlas a televízia Slovenska</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Slovenské národné stredisko pre ľudské práva</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Slovenský pozemkový fond</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Sociálna poisťovňa</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Štátny fond rozvoja bývania</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Tlačová agentúra Slovenskej republiky</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Úrad pre dohľad nad výkonom auditu</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Úrad pre dohľad nad zdravotnou starostlivosťou</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Ústav pamäti národa</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Železnice Slovenskej republiky</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verejné vysoké školy</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20</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sz w:val="18"/>
                <w:szCs w:val="18"/>
                <w:lang w:eastAsia="sk-SK"/>
              </w:rPr>
            </w:pPr>
            <w:r w:rsidRPr="0072101A">
              <w:rPr>
                <w:rFonts w:ascii="Times New Roman" w:hAnsi="Times New Roman"/>
                <w:sz w:val="18"/>
                <w:szCs w:val="18"/>
                <w:lang w:eastAsia="sk-SK"/>
              </w:rPr>
              <w:t>štátne podniky</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17</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Banskobystrický samosprávny kraj</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125</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76</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44</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4</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Bratislavský samosprávny kraj</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85</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54</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27</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3</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Košický samosprávny kraj</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112</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89</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21</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Nitriansky samosprávny kraj</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119</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83</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32</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3</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Prešovský samosprávny kraj</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141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93</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47</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Trenčiansky samosprávny kraj</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88</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46</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41</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Trnavský samosprávny kraj</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105</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60</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38</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6</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single" w:sz="8"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Žilinský samosprávny kraj</w:t>
            </w:r>
          </w:p>
        </w:tc>
        <w:tc>
          <w:tcPr>
            <w:tcW w:w="120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121</w:t>
            </w:r>
          </w:p>
        </w:tc>
        <w:tc>
          <w:tcPr>
            <w:tcW w:w="84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63</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57</w:t>
            </w:r>
          </w:p>
        </w:tc>
        <w:tc>
          <w:tcPr>
            <w:tcW w:w="960" w:type="dxa"/>
            <w:tcBorders>
              <w:top w:val="single" w:sz="8" w:space="0" w:color="auto"/>
              <w:left w:val="nil"/>
              <w:bottom w:val="single" w:sz="8"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w:t>
            </w:r>
          </w:p>
        </w:tc>
      </w:tr>
      <w:tr>
        <w:tblPrEx>
          <w:tblW w:w="8940" w:type="dxa"/>
          <w:tblInd w:w="60" w:type="dxa"/>
          <w:tblCellMar>
            <w:left w:w="70" w:type="dxa"/>
            <w:right w:w="70" w:type="dxa"/>
          </w:tblCellMar>
          <w:tblLook w:val="04A0"/>
        </w:tblPrEx>
        <w:trPr>
          <w:trHeight w:val="345"/>
        </w:trPr>
        <w:tc>
          <w:tcPr>
            <w:tcW w:w="4980" w:type="dxa"/>
            <w:tcBorders>
              <w:top w:val="single" w:sz="8" w:space="0" w:color="auto"/>
              <w:left w:val="single" w:sz="8" w:space="0" w:color="auto"/>
              <w:bottom w:val="double" w:sz="6" w:space="0" w:color="auto"/>
              <w:right w:val="single" w:sz="8" w:space="0" w:color="auto"/>
            </w:tcBorders>
            <w:noWrap/>
            <w:textDirection w:val="lrTb"/>
            <w:vAlign w:val="center"/>
            <w:hideMark/>
          </w:tcPr>
          <w:p w:rsidR="005463DC" w:rsidRPr="0072101A" w:rsidP="005463DC">
            <w:pPr>
              <w:bidi w:val="0"/>
              <w:spacing w:after="0" w:line="240" w:lineRule="auto"/>
              <w:rPr>
                <w:rFonts w:ascii="Times New Roman" w:hAnsi="Times New Roman"/>
                <w:color w:val="000000"/>
                <w:sz w:val="18"/>
                <w:szCs w:val="18"/>
                <w:lang w:eastAsia="sk-SK"/>
              </w:rPr>
            </w:pPr>
            <w:r w:rsidRPr="0072101A">
              <w:rPr>
                <w:rFonts w:ascii="Times New Roman" w:hAnsi="Times New Roman"/>
                <w:color w:val="000000"/>
                <w:sz w:val="18"/>
                <w:szCs w:val="18"/>
                <w:lang w:eastAsia="sk-SK"/>
              </w:rPr>
              <w:t>Obce SR spolu</w:t>
            </w:r>
          </w:p>
        </w:tc>
        <w:tc>
          <w:tcPr>
            <w:tcW w:w="1200" w:type="dxa"/>
            <w:tcBorders>
              <w:top w:val="single" w:sz="8" w:space="0" w:color="auto"/>
              <w:left w:val="nil"/>
              <w:bottom w:val="double" w:sz="6"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5952</w:t>
            </w:r>
          </w:p>
        </w:tc>
        <w:tc>
          <w:tcPr>
            <w:tcW w:w="840" w:type="dxa"/>
            <w:tcBorders>
              <w:top w:val="single" w:sz="8" w:space="0" w:color="auto"/>
              <w:left w:val="nil"/>
              <w:bottom w:val="double" w:sz="6"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2236</w:t>
            </w:r>
          </w:p>
        </w:tc>
        <w:tc>
          <w:tcPr>
            <w:tcW w:w="960" w:type="dxa"/>
            <w:tcBorders>
              <w:top w:val="single" w:sz="8" w:space="0" w:color="auto"/>
              <w:left w:val="nil"/>
              <w:bottom w:val="double" w:sz="6"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263</w:t>
            </w:r>
          </w:p>
        </w:tc>
        <w:tc>
          <w:tcPr>
            <w:tcW w:w="960" w:type="dxa"/>
            <w:tcBorders>
              <w:top w:val="single" w:sz="8" w:space="0" w:color="auto"/>
              <w:left w:val="nil"/>
              <w:bottom w:val="double" w:sz="6" w:space="0" w:color="auto"/>
              <w:right w:val="single" w:sz="8" w:space="0" w:color="auto"/>
            </w:tcBorders>
            <w:noWrap/>
            <w:textDirection w:val="lrTb"/>
            <w:vAlign w:val="center"/>
            <w:hideMark/>
          </w:tcPr>
          <w:p w:rsidR="005463DC" w:rsidRPr="0072101A" w:rsidP="005463DC">
            <w:pPr>
              <w:bidi w:val="0"/>
              <w:spacing w:after="0" w:line="240" w:lineRule="auto"/>
              <w:jc w:val="center"/>
              <w:rPr>
                <w:rFonts w:ascii="Times New Roman" w:hAnsi="Times New Roman"/>
                <w:color w:val="000000"/>
                <w:sz w:val="18"/>
                <w:szCs w:val="18"/>
                <w:lang w:eastAsia="sk-SK"/>
              </w:rPr>
            </w:pPr>
            <w:r w:rsidRPr="0072101A">
              <w:rPr>
                <w:rFonts w:ascii="Times New Roman" w:hAnsi="Times New Roman"/>
                <w:color w:val="000000"/>
                <w:sz w:val="18"/>
                <w:szCs w:val="18"/>
                <w:lang w:eastAsia="sk-SK"/>
              </w:rPr>
              <w:t>527</w:t>
            </w:r>
          </w:p>
        </w:tc>
      </w:tr>
      <w:tr>
        <w:tblPrEx>
          <w:tblW w:w="8940" w:type="dxa"/>
          <w:tblInd w:w="60" w:type="dxa"/>
          <w:tblCellMar>
            <w:left w:w="70" w:type="dxa"/>
            <w:right w:w="70" w:type="dxa"/>
          </w:tblCellMar>
          <w:tblLook w:val="04A0"/>
        </w:tblPrEx>
        <w:trPr>
          <w:trHeight w:val="360"/>
        </w:trPr>
        <w:tc>
          <w:tcPr>
            <w:tcW w:w="4980" w:type="dxa"/>
            <w:tcBorders>
              <w:top w:val="nil"/>
              <w:left w:val="single" w:sz="8" w:space="0" w:color="auto"/>
              <w:bottom w:val="single" w:sz="8" w:space="0" w:color="auto"/>
              <w:right w:val="single" w:sz="8" w:space="0" w:color="auto"/>
            </w:tcBorders>
            <w:shd w:val="clear" w:color="000000" w:fill="BFBFBF"/>
            <w:noWrap/>
            <w:textDirection w:val="lrTb"/>
            <w:vAlign w:val="center"/>
            <w:hideMark/>
          </w:tcPr>
          <w:p w:rsidR="005463DC" w:rsidRPr="0072101A" w:rsidP="005463DC">
            <w:pPr>
              <w:bidi w:val="0"/>
              <w:spacing w:after="0" w:line="240" w:lineRule="auto"/>
              <w:jc w:val="center"/>
              <w:rPr>
                <w:rFonts w:ascii="Times New Roman" w:hAnsi="Times New Roman"/>
                <w:b/>
                <w:bCs/>
                <w:color w:val="000000"/>
                <w:sz w:val="18"/>
                <w:szCs w:val="18"/>
                <w:lang w:eastAsia="sk-SK"/>
              </w:rPr>
            </w:pPr>
            <w:r w:rsidRPr="0072101A">
              <w:rPr>
                <w:rFonts w:ascii="Times New Roman" w:hAnsi="Times New Roman"/>
                <w:b/>
                <w:bCs/>
                <w:color w:val="000000"/>
                <w:sz w:val="18"/>
                <w:szCs w:val="18"/>
                <w:lang w:eastAsia="sk-SK"/>
              </w:rPr>
              <w:t>Spolu</w:t>
            </w:r>
          </w:p>
        </w:tc>
        <w:tc>
          <w:tcPr>
            <w:tcW w:w="1200" w:type="dxa"/>
            <w:tcBorders>
              <w:top w:val="nil"/>
              <w:left w:val="nil"/>
              <w:bottom w:val="single" w:sz="8" w:space="0" w:color="auto"/>
              <w:right w:val="single" w:sz="8" w:space="0" w:color="auto"/>
            </w:tcBorders>
            <w:shd w:val="clear" w:color="000000" w:fill="BFBFBF"/>
            <w:noWrap/>
            <w:textDirection w:val="lrTb"/>
            <w:vAlign w:val="center"/>
            <w:hideMark/>
          </w:tcPr>
          <w:p w:rsidR="005463DC" w:rsidRPr="0072101A" w:rsidP="005463DC">
            <w:pPr>
              <w:bidi w:val="0"/>
              <w:spacing w:after="0" w:line="240" w:lineRule="auto"/>
              <w:jc w:val="center"/>
              <w:rPr>
                <w:rFonts w:ascii="Times New Roman" w:hAnsi="Times New Roman"/>
                <w:b/>
                <w:bCs/>
                <w:color w:val="000000"/>
                <w:sz w:val="18"/>
                <w:szCs w:val="18"/>
                <w:lang w:eastAsia="sk-SK"/>
              </w:rPr>
            </w:pPr>
            <w:r w:rsidRPr="0072101A">
              <w:rPr>
                <w:rFonts w:ascii="Times New Roman" w:hAnsi="Times New Roman"/>
                <w:b/>
                <w:bCs/>
                <w:color w:val="000000"/>
                <w:sz w:val="18"/>
                <w:szCs w:val="18"/>
                <w:lang w:eastAsia="sk-SK"/>
              </w:rPr>
              <w:t>7 843</w:t>
            </w:r>
          </w:p>
        </w:tc>
        <w:tc>
          <w:tcPr>
            <w:tcW w:w="840" w:type="dxa"/>
            <w:tcBorders>
              <w:top w:val="nil"/>
              <w:left w:val="nil"/>
              <w:bottom w:val="single" w:sz="8" w:space="0" w:color="auto"/>
              <w:right w:val="single" w:sz="8" w:space="0" w:color="auto"/>
            </w:tcBorders>
            <w:shd w:val="clear" w:color="000000" w:fill="BFBFBF"/>
            <w:noWrap/>
            <w:textDirection w:val="lrTb"/>
            <w:vAlign w:val="center"/>
            <w:hideMark/>
          </w:tcPr>
          <w:p w:rsidR="005463DC" w:rsidRPr="0072101A" w:rsidP="005463DC">
            <w:pPr>
              <w:bidi w:val="0"/>
              <w:spacing w:after="0" w:line="240" w:lineRule="auto"/>
              <w:jc w:val="center"/>
              <w:rPr>
                <w:rFonts w:ascii="Times New Roman" w:hAnsi="Times New Roman"/>
                <w:b/>
                <w:bCs/>
                <w:color w:val="000000"/>
                <w:sz w:val="18"/>
                <w:szCs w:val="18"/>
                <w:lang w:eastAsia="sk-SK"/>
              </w:rPr>
            </w:pPr>
            <w:r w:rsidRPr="0072101A">
              <w:rPr>
                <w:rFonts w:ascii="Times New Roman" w:hAnsi="Times New Roman"/>
                <w:b/>
                <w:bCs/>
                <w:color w:val="000000"/>
                <w:sz w:val="18"/>
                <w:szCs w:val="18"/>
                <w:lang w:eastAsia="sk-SK"/>
              </w:rPr>
              <w:t>3 566</w:t>
            </w:r>
          </w:p>
        </w:tc>
        <w:tc>
          <w:tcPr>
            <w:tcW w:w="960" w:type="dxa"/>
            <w:tcBorders>
              <w:top w:val="nil"/>
              <w:left w:val="nil"/>
              <w:bottom w:val="single" w:sz="8" w:space="0" w:color="auto"/>
              <w:right w:val="single" w:sz="8" w:space="0" w:color="auto"/>
            </w:tcBorders>
            <w:shd w:val="clear" w:color="000000" w:fill="BFBFBF"/>
            <w:noWrap/>
            <w:textDirection w:val="lrTb"/>
            <w:vAlign w:val="center"/>
            <w:hideMark/>
          </w:tcPr>
          <w:p w:rsidR="005463DC" w:rsidRPr="0072101A" w:rsidP="005463DC">
            <w:pPr>
              <w:bidi w:val="0"/>
              <w:spacing w:after="0" w:line="240" w:lineRule="auto"/>
              <w:jc w:val="center"/>
              <w:rPr>
                <w:rFonts w:ascii="Times New Roman" w:hAnsi="Times New Roman"/>
                <w:b/>
                <w:bCs/>
                <w:color w:val="000000"/>
                <w:sz w:val="18"/>
                <w:szCs w:val="18"/>
                <w:lang w:eastAsia="sk-SK"/>
              </w:rPr>
            </w:pPr>
            <w:r w:rsidRPr="0072101A">
              <w:rPr>
                <w:rFonts w:ascii="Times New Roman" w:hAnsi="Times New Roman"/>
                <w:b/>
                <w:bCs/>
                <w:color w:val="000000"/>
                <w:sz w:val="18"/>
                <w:szCs w:val="18"/>
                <w:lang w:eastAsia="sk-SK"/>
              </w:rPr>
              <w:t>695</w:t>
            </w:r>
          </w:p>
        </w:tc>
        <w:tc>
          <w:tcPr>
            <w:tcW w:w="960" w:type="dxa"/>
            <w:tcBorders>
              <w:top w:val="nil"/>
              <w:left w:val="nil"/>
              <w:bottom w:val="single" w:sz="8" w:space="0" w:color="auto"/>
              <w:right w:val="single" w:sz="8" w:space="0" w:color="auto"/>
            </w:tcBorders>
            <w:shd w:val="clear" w:color="000000" w:fill="BFBFBF"/>
            <w:noWrap/>
            <w:textDirection w:val="lrTb"/>
            <w:vAlign w:val="center"/>
            <w:hideMark/>
          </w:tcPr>
          <w:p w:rsidR="005463DC" w:rsidRPr="0072101A" w:rsidP="005463DC">
            <w:pPr>
              <w:bidi w:val="0"/>
              <w:spacing w:after="0" w:line="240" w:lineRule="auto"/>
              <w:jc w:val="center"/>
              <w:rPr>
                <w:rFonts w:ascii="Times New Roman" w:hAnsi="Times New Roman"/>
                <w:b/>
                <w:bCs/>
                <w:color w:val="000000"/>
                <w:sz w:val="18"/>
                <w:szCs w:val="18"/>
                <w:lang w:eastAsia="sk-SK"/>
              </w:rPr>
            </w:pPr>
            <w:r w:rsidRPr="0072101A">
              <w:rPr>
                <w:rFonts w:ascii="Times New Roman" w:hAnsi="Times New Roman"/>
                <w:b/>
                <w:bCs/>
                <w:color w:val="000000"/>
                <w:sz w:val="18"/>
                <w:szCs w:val="18"/>
                <w:lang w:eastAsia="sk-SK"/>
              </w:rPr>
              <w:t>593</w:t>
            </w:r>
          </w:p>
        </w:tc>
      </w:tr>
    </w:tbl>
    <w:p w:rsidR="002B540B" w:rsidRPr="000A51C5" w:rsidP="000A51C5">
      <w:pPr>
        <w:bidi w:val="0"/>
        <w:spacing w:after="0" w:line="240" w:lineRule="auto"/>
        <w:jc w:val="both"/>
        <w:rPr>
          <w:rFonts w:ascii="Times New Roman" w:hAnsi="Times New Roman"/>
          <w:color w:val="000000"/>
          <w:sz w:val="18"/>
          <w:szCs w:val="18"/>
        </w:rPr>
      </w:pPr>
      <w:r w:rsidRPr="0072101A" w:rsidR="000A51C5">
        <w:rPr>
          <w:rFonts w:ascii="Times New Roman" w:hAnsi="Times New Roman"/>
          <w:color w:val="000000"/>
          <w:sz w:val="18"/>
          <w:szCs w:val="18"/>
        </w:rPr>
        <w:t>Počet organizácií je spracovaný na základe podmienky predloženia účtovnej závierky</w:t>
      </w:r>
      <w:r w:rsidRPr="0072101A" w:rsidR="003A3848">
        <w:rPr>
          <w:rFonts w:ascii="Times New Roman" w:hAnsi="Times New Roman"/>
          <w:color w:val="000000"/>
          <w:sz w:val="18"/>
          <w:szCs w:val="18"/>
        </w:rPr>
        <w:t>,</w:t>
      </w:r>
      <w:r w:rsidRPr="0072101A" w:rsidR="000A51C5">
        <w:rPr>
          <w:rFonts w:ascii="Times New Roman" w:hAnsi="Times New Roman"/>
          <w:color w:val="000000"/>
          <w:sz w:val="18"/>
          <w:szCs w:val="18"/>
        </w:rPr>
        <w:t xml:space="preserve"> resp. konsolidačného balíka za daný subjekt do spracovania agregátnych údajov súhrnnej účtovnej závierky. Do zoznamu boli zahrnuté aj zaniknuté organizácie v rámci roka 201</w:t>
      </w:r>
      <w:r w:rsidRPr="0072101A" w:rsidR="00CE1951">
        <w:rPr>
          <w:rFonts w:ascii="Times New Roman" w:hAnsi="Times New Roman"/>
          <w:color w:val="000000"/>
          <w:sz w:val="18"/>
          <w:szCs w:val="18"/>
        </w:rPr>
        <w:t>4</w:t>
      </w:r>
      <w:r w:rsidRPr="0072101A" w:rsidR="000A51C5">
        <w:rPr>
          <w:rFonts w:ascii="Times New Roman" w:hAnsi="Times New Roman"/>
          <w:color w:val="000000"/>
          <w:sz w:val="18"/>
          <w:szCs w:val="18"/>
        </w:rPr>
        <w:t>, pokiaľ ich účtovné údaje boli súčasťou agregácie.</w:t>
      </w:r>
    </w:p>
    <w:p w:rsidR="00173A53" w:rsidRPr="00173A53" w:rsidP="00624F05">
      <w:pPr>
        <w:pStyle w:val="Pismenka"/>
        <w:tabs>
          <w:tab w:val="clear" w:pos="426"/>
        </w:tabs>
        <w:bidi w:val="0"/>
        <w:spacing w:before="120" w:after="120" w:line="360" w:lineRule="auto"/>
        <w:ind w:left="0" w:firstLine="0"/>
        <w:rPr>
          <w:rFonts w:ascii="Times New Roman" w:hAnsi="Times New Roman"/>
          <w:b w:val="0"/>
          <w:bCs w:val="0"/>
          <w:sz w:val="24"/>
          <w:szCs w:val="24"/>
        </w:rPr>
      </w:pPr>
    </w:p>
    <w:sectPr w:rsidSect="003E7ED7">
      <w:headerReference w:type="first" r:id="rId15"/>
      <w:pgSz w:w="11906" w:h="16838"/>
      <w:pgMar w:top="1418" w:right="1134" w:bottom="1418" w:left="1134" w:header="709" w:footer="709" w:gutter="567"/>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Arial Narrow">
    <w:panose1 w:val="00000000000000000000"/>
    <w:charset w:val="EE"/>
    <w:family w:val="swiss"/>
    <w:pitch w:val="variable"/>
    <w:sig w:usb0="00000000" w:usb1="00000000" w:usb2="00000000" w:usb3="00000000" w:csb0="0000009F" w:csb1="00000000"/>
  </w:font>
  <w:font w:name="Dutch801 SWC">
    <w:altName w:val="Times New Roman"/>
    <w:panose1 w:val="00000000000000000000"/>
    <w:charset w:val="00"/>
    <w:family w:val="roman"/>
    <w:pitch w:val="variable"/>
    <w:sig w:usb0="00000000" w:usb1="00000000" w:usb2="00000000" w:usb3="00000000" w:csb0="00000001" w:csb1="00000000"/>
  </w:font>
  <w:font w:name="AT* Times New Roman">
    <w:altName w:val="Courier New"/>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25" w:rsidRPr="003E5CFD" w:rsidP="003E5CFD">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25" w:rsidRPr="003E5CFD" w:rsidP="003E5CFD">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25" w:rsidRPr="00C30A29" w:rsidP="00C30A29">
    <w:pPr>
      <w:pStyle w:val="Footer"/>
      <w:bidi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25" w:rsidRPr="003E5CFD" w:rsidP="003E5CFD">
    <w:pPr>
      <w:pStyle w:val="Footer"/>
      <w:bidi w:val="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25" w:rsidRPr="00920AC6">
    <w:pPr>
      <w:pStyle w:val="Footer"/>
      <w:bidi w:val="0"/>
      <w:jc w:val="center"/>
      <w:rPr>
        <w:rFonts w:ascii="Times New Roman" w:hAnsi="Times New Roman"/>
      </w:rPr>
    </w:pPr>
    <w:r w:rsidRPr="00920AC6">
      <w:rPr>
        <w:rFonts w:ascii="Times New Roman" w:hAnsi="Times New Roman"/>
      </w:rPr>
      <w:fldChar w:fldCharType="begin"/>
    </w:r>
    <w:r w:rsidRPr="00920AC6">
      <w:rPr>
        <w:rFonts w:ascii="Times New Roman" w:hAnsi="Times New Roman"/>
      </w:rPr>
      <w:instrText>PAGE   \* MERGEFORMAT</w:instrText>
    </w:r>
    <w:r w:rsidRPr="00920AC6">
      <w:rPr>
        <w:rFonts w:ascii="Times New Roman" w:hAnsi="Times New Roman"/>
      </w:rPr>
      <w:fldChar w:fldCharType="separate"/>
    </w:r>
    <w:r w:rsidR="00E60BF0">
      <w:rPr>
        <w:rFonts w:ascii="Times New Roman" w:hAnsi="Times New Roman"/>
        <w:noProof/>
      </w:rPr>
      <w:t>39</w:t>
    </w:r>
    <w:r w:rsidRPr="00920AC6">
      <w:rPr>
        <w:rFonts w:ascii="Times New Roman" w:hAnsi="Times New Roman"/>
      </w:rPr>
      <w:fldChar w:fldCharType="end"/>
    </w:r>
  </w:p>
  <w:p w:rsidR="00D12D25" w:rsidRPr="00C30A29" w:rsidP="00C30A29">
    <w:pPr>
      <w:pStyle w:val="Footer"/>
      <w:bidi w:val="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25" w:rsidRPr="0083378A">
    <w:pPr>
      <w:pStyle w:val="Footer"/>
      <w:bidi w:val="0"/>
      <w:jc w:val="center"/>
      <w:rPr>
        <w:rFonts w:ascii="Times New Roman" w:hAnsi="Times New Roman"/>
      </w:rPr>
    </w:pPr>
    <w:r w:rsidRPr="0083378A">
      <w:rPr>
        <w:rFonts w:ascii="Times New Roman" w:hAnsi="Times New Roman"/>
      </w:rPr>
      <w:fldChar w:fldCharType="begin"/>
    </w:r>
    <w:r w:rsidRPr="0083378A">
      <w:rPr>
        <w:rFonts w:ascii="Times New Roman" w:hAnsi="Times New Roman"/>
      </w:rPr>
      <w:instrText>PAGE   \* MERGEFORMAT</w:instrText>
    </w:r>
    <w:r w:rsidRPr="0083378A">
      <w:rPr>
        <w:rFonts w:ascii="Times New Roman" w:hAnsi="Times New Roman"/>
      </w:rPr>
      <w:fldChar w:fldCharType="separate"/>
    </w:r>
    <w:r w:rsidR="00E60BF0">
      <w:rPr>
        <w:rFonts w:ascii="Times New Roman" w:hAnsi="Times New Roman"/>
        <w:noProof/>
      </w:rPr>
      <w:t>5</w:t>
    </w:r>
    <w:r w:rsidRPr="0083378A">
      <w:rPr>
        <w:rFonts w:ascii="Times New Roman" w:hAnsi="Times New Roman"/>
      </w:rPr>
      <w:fldChar w:fldCharType="end"/>
    </w:r>
  </w:p>
  <w:p w:rsidR="00D12D25" w:rsidRPr="003E5CFD" w:rsidP="003E5CFD">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AC0" w:rsidP="002F68AE">
      <w:pPr>
        <w:bidi w:val="0"/>
        <w:spacing w:after="0" w:line="240" w:lineRule="auto"/>
      </w:pPr>
      <w:r>
        <w:separator/>
      </w:r>
    </w:p>
  </w:footnote>
  <w:footnote w:type="continuationSeparator" w:id="1">
    <w:p w:rsidR="00EB6AC0" w:rsidP="002F68AE">
      <w:pPr>
        <w:bidi w:val="0"/>
        <w:spacing w:after="0" w:line="240" w:lineRule="auto"/>
      </w:pPr>
      <w:r>
        <w:continuationSeparator/>
      </w:r>
    </w:p>
  </w:footnote>
  <w:footnote w:id="2">
    <w:p w:rsidP="000601BC">
      <w:pPr>
        <w:pStyle w:val="FootnoteText"/>
        <w:bidi w:val="0"/>
        <w:spacing w:after="0" w:line="240" w:lineRule="auto"/>
      </w:pPr>
      <w:r w:rsidRPr="00A17C92" w:rsidR="00D12D25">
        <w:rPr>
          <w:rStyle w:val="FootnoteReference"/>
          <w:rFonts w:ascii="Times New Roman" w:hAnsi="Times New Roman"/>
          <w:sz w:val="18"/>
          <w:szCs w:val="18"/>
        </w:rPr>
        <w:footnoteRef/>
      </w:r>
      <w:r w:rsidRPr="00A17C92" w:rsidR="00D12D25">
        <w:rPr>
          <w:rFonts w:ascii="Times New Roman" w:hAnsi="Times New Roman"/>
          <w:sz w:val="18"/>
          <w:szCs w:val="18"/>
        </w:rPr>
        <w:t xml:space="preserve"> Napríklad zákon č. 111/1990 Zb. o štátnom podniku v znení neskorších predpisov, zákon Národnej rady Slovenskej republiky č. 258/1993 Z. z. v znení neskorších predpisov.</w:t>
      </w:r>
    </w:p>
  </w:footnote>
  <w:footnote w:id="3">
    <w:p>
      <w:pPr>
        <w:pStyle w:val="FootnoteText"/>
        <w:bidi w:val="0"/>
      </w:pPr>
      <w:r w:rsidR="00D12D25">
        <w:rPr>
          <w:rStyle w:val="FootnoteReference"/>
        </w:rPr>
        <w:footnoteRef/>
      </w:r>
      <w:r w:rsidR="00D12D25">
        <w:t xml:space="preserve"> </w:t>
      </w:r>
      <w:r w:rsidRPr="005259D9" w:rsidR="00D12D25">
        <w:rPr>
          <w:rFonts w:ascii="Times New Roman" w:hAnsi="Times New Roman"/>
          <w:lang w:eastAsia="x-none"/>
        </w:rPr>
        <w:t>Zákon č. 384/2011 Z. z. o osobitnom odvode vybraných finančných inštitúcií a o doplnení niektorých zákonov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25" w:rsidRPr="0003689A" w:rsidP="00B10613">
    <w:pPr>
      <w:pStyle w:val="Header"/>
      <w:pBdr>
        <w:bottom w:val="single" w:sz="4" w:space="1" w:color="auto"/>
      </w:pBdr>
      <w:bidi w:val="0"/>
      <w:jc w:val="center"/>
      <w:rPr>
        <w:rFonts w:ascii="Times New Roman" w:hAnsi="Times New Roman"/>
      </w:rPr>
    </w:pPr>
    <w:r w:rsidRPr="0003689A">
      <w:rPr>
        <w:rFonts w:ascii="Times New Roman" w:hAnsi="Times New Roman"/>
      </w:rPr>
      <w:t>Poznámky súhrnnej účtovnej závierky verejnej správy Slovenskej republiky za rok 201</w:t>
    </w:r>
    <w:r>
      <w:rPr>
        <w:rFonts w:ascii="Times New Roman" w:hAnsi="Times New Roman"/>
      </w:rPr>
      <w:t>4</w:t>
    </w:r>
  </w:p>
  <w:p w:rsidR="00D12D25" w:rsidP="00624D5B">
    <w:pPr>
      <w:pStyle w:val="Header"/>
      <w:bidi w:val="0"/>
      <w:ind w:firstLine="70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25" w:rsidRPr="0003689A" w:rsidP="003B41D6">
    <w:pPr>
      <w:pStyle w:val="Header"/>
      <w:pBdr>
        <w:bottom w:val="single" w:sz="4" w:space="1" w:color="auto"/>
      </w:pBdr>
      <w:bidi w:val="0"/>
      <w:jc w:val="center"/>
      <w:rPr>
        <w:rFonts w:ascii="Times New Roman" w:hAnsi="Times New Roman"/>
      </w:rPr>
    </w:pPr>
    <w:r w:rsidRPr="0003689A">
      <w:rPr>
        <w:rFonts w:ascii="Times New Roman" w:hAnsi="Times New Roman"/>
      </w:rPr>
      <w:t xml:space="preserve">Poznámky súhrnnej účtovnej závierky verejnej správy </w:t>
    </w:r>
    <w:r>
      <w:rPr>
        <w:rFonts w:ascii="Times New Roman" w:hAnsi="Times New Roman"/>
      </w:rPr>
      <w:t>Slovenskej republiky za rok 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25" w:rsidRPr="0083378A" w:rsidP="003B41D6">
    <w:pPr>
      <w:pStyle w:val="Header"/>
      <w:pBdr>
        <w:bottom w:val="single" w:sz="4" w:space="1" w:color="auto"/>
      </w:pBdr>
      <w:bidi w:val="0"/>
      <w:jc w:val="center"/>
      <w:rPr>
        <w:rFonts w:ascii="Times New Roman" w:hAnsi="Times New Roman"/>
      </w:rPr>
    </w:pPr>
    <w:r w:rsidRPr="0083378A">
      <w:rPr>
        <w:rFonts w:ascii="Times New Roman" w:hAnsi="Times New Roman"/>
      </w:rPr>
      <w:t>Poznámky súhrnnej účtovnej závierky verejnej správy Slovenskej republiky za rok 201</w:t>
    </w:r>
    <w:r>
      <w:rPr>
        <w:rFonts w:ascii="Times New Roman" w:hAnsi="Times New Roman"/>
      </w:rPr>
      <w:t>4</w:t>
    </w:r>
  </w:p>
  <w:p w:rsidR="00D12D25" w:rsidRPr="001F0E4E" w:rsidP="001F0E4E">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6C6F22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4E7507D"/>
    <w:multiLevelType w:val="hybridMultilevel"/>
    <w:tmpl w:val="47AE6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02517DE"/>
    <w:multiLevelType w:val="hybridMultilevel"/>
    <w:tmpl w:val="7B46964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74B414A"/>
    <w:multiLevelType w:val="hybridMultilevel"/>
    <w:tmpl w:val="A860E468"/>
    <w:lvl w:ilvl="0">
      <w:start w:val="1"/>
      <w:numFmt w:val="upperRoman"/>
      <w:lvlText w:val="%1."/>
      <w:lvlJc w:val="left"/>
      <w:pPr>
        <w:ind w:left="1146" w:hanging="72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
    <w:nsid w:val="184F4749"/>
    <w:multiLevelType w:val="hybridMultilevel"/>
    <w:tmpl w:val="633EC3D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
    <w:nsid w:val="1E920B38"/>
    <w:multiLevelType w:val="hybridMultilevel"/>
    <w:tmpl w:val="D018CFC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3CD34F7"/>
    <w:multiLevelType w:val="hybridMultilevel"/>
    <w:tmpl w:val="331E8A8C"/>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30480085"/>
    <w:multiLevelType w:val="hybridMultilevel"/>
    <w:tmpl w:val="8138D66A"/>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75F70A0"/>
    <w:multiLevelType w:val="hybridMultilevel"/>
    <w:tmpl w:val="38F44880"/>
    <w:lvl w:ilvl="0">
      <w:start w:val="8"/>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A83045C"/>
    <w:multiLevelType w:val="hybridMultilevel"/>
    <w:tmpl w:val="DBAE1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AB567E1"/>
    <w:multiLevelType w:val="hybridMultilevel"/>
    <w:tmpl w:val="4370832E"/>
    <w:lvl w:ilvl="0">
      <w:start w:val="1"/>
      <w:numFmt w:val="lowerLetter"/>
      <w:pStyle w:val="abc"/>
      <w:lvlText w:val="%1)"/>
      <w:lvlJc w:val="left"/>
      <w:pPr>
        <w:tabs>
          <w:tab w:val="num" w:pos="465"/>
        </w:tabs>
        <w:ind w:left="465" w:hanging="465"/>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124500A"/>
    <w:multiLevelType w:val="hybridMultilevel"/>
    <w:tmpl w:val="A9B623F4"/>
    <w:lvl w:ilvl="0">
      <w:start w:val="2"/>
      <w:numFmt w:val="upperRoman"/>
      <w:lvlText w:val="%1."/>
      <w:lvlJc w:val="left"/>
      <w:pPr>
        <w:ind w:left="1287" w:hanging="72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2">
    <w:nsid w:val="6E2D038F"/>
    <w:multiLevelType w:val="hybridMultilevel"/>
    <w:tmpl w:val="66AC3312"/>
    <w:lvl w:ilvl="0">
      <w:start w:val="2"/>
      <w:numFmt w:val="bullet"/>
      <w:lvlText w:val="-"/>
      <w:lvlJc w:val="left"/>
      <w:pPr>
        <w:ind w:left="720" w:hanging="360"/>
      </w:pPr>
      <w:rPr>
        <w:rFonts w:ascii="Times New Roman" w:eastAsia="Times New Roman" w:hAnsi="Times New Roman" w:hint="default"/>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63E762A"/>
    <w:multiLevelType w:val="hybridMultilevel"/>
    <w:tmpl w:val="49580B9E"/>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8257C33"/>
    <w:multiLevelType w:val="hybridMultilevel"/>
    <w:tmpl w:val="16A285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8C606A6"/>
    <w:multiLevelType w:val="hybridMultilevel"/>
    <w:tmpl w:val="9FD2DC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A544B48"/>
    <w:multiLevelType w:val="hybridMultilevel"/>
    <w:tmpl w:val="BB6805EE"/>
    <w:lvl w:ilvl="0">
      <w:start w:val="7"/>
      <w:numFmt w:val="bullet"/>
      <w:pStyle w:val="AUODRAKA"/>
      <w:lvlText w:val=""/>
      <w:lvlJc w:val="left"/>
      <w:pPr>
        <w:tabs>
          <w:tab w:val="num" w:pos="284"/>
        </w:tabs>
        <w:ind w:left="284" w:hanging="284"/>
      </w:pPr>
      <w:rPr>
        <w:rFonts w:ascii="Symbol" w:hAnsi="Symbol" w:hint="default"/>
        <w:b/>
        <w:i w:val="0"/>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7"/>
  </w:num>
  <w:num w:numId="17">
    <w:abstractNumId w:val="10"/>
  </w:num>
  <w:num w:numId="18">
    <w:abstractNumId w:val="14"/>
  </w:num>
  <w:num w:numId="19">
    <w:abstractNumId w:val="5"/>
  </w:num>
  <w:num w:numId="20">
    <w:abstractNumId w:val="16"/>
  </w:num>
  <w:num w:numId="21">
    <w:abstractNumId w:val="2"/>
  </w:num>
  <w:num w:numId="22">
    <w:abstractNumId w:val="11"/>
  </w:num>
  <w:num w:numId="23">
    <w:abstractNumId w:val="12"/>
  </w:num>
  <w:num w:numId="24">
    <w:abstractNumId w:val="13"/>
  </w:num>
  <w:num w:numId="25">
    <w:abstractNumId w:val="3"/>
  </w:num>
  <w:num w:numId="26">
    <w:abstractNumId w:val="15"/>
  </w:num>
  <w:num w:numId="27">
    <w:abstractNumId w:val="4"/>
  </w:num>
  <w:num w:numId="28">
    <w:abstractNumId w:val="9"/>
  </w:num>
  <w:num w:numId="29">
    <w:abstractNumId w:val="1"/>
  </w:num>
  <w:num w:numId="30">
    <w:abstractNumId w:val="6"/>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compat/>
  <w:rsids>
    <w:rsidRoot w:val="00582CDA"/>
    <w:rsid w:val="0000077B"/>
    <w:rsid w:val="00000E41"/>
    <w:rsid w:val="00001513"/>
    <w:rsid w:val="00001F0D"/>
    <w:rsid w:val="00002815"/>
    <w:rsid w:val="0000287E"/>
    <w:rsid w:val="00002892"/>
    <w:rsid w:val="00002C8B"/>
    <w:rsid w:val="00003724"/>
    <w:rsid w:val="00004041"/>
    <w:rsid w:val="00004199"/>
    <w:rsid w:val="000058DB"/>
    <w:rsid w:val="00006996"/>
    <w:rsid w:val="00007A1C"/>
    <w:rsid w:val="00007A84"/>
    <w:rsid w:val="000100D0"/>
    <w:rsid w:val="00010B53"/>
    <w:rsid w:val="00010CE4"/>
    <w:rsid w:val="000120FB"/>
    <w:rsid w:val="000145D0"/>
    <w:rsid w:val="000160DE"/>
    <w:rsid w:val="00016F54"/>
    <w:rsid w:val="00017432"/>
    <w:rsid w:val="0002099E"/>
    <w:rsid w:val="00021B02"/>
    <w:rsid w:val="00022B65"/>
    <w:rsid w:val="000251E7"/>
    <w:rsid w:val="0002612E"/>
    <w:rsid w:val="00026457"/>
    <w:rsid w:val="00026DBD"/>
    <w:rsid w:val="00027B2E"/>
    <w:rsid w:val="00027B8B"/>
    <w:rsid w:val="00030764"/>
    <w:rsid w:val="00030B3C"/>
    <w:rsid w:val="00031009"/>
    <w:rsid w:val="000313A1"/>
    <w:rsid w:val="00032CE9"/>
    <w:rsid w:val="00033F1E"/>
    <w:rsid w:val="000357BE"/>
    <w:rsid w:val="00035F7D"/>
    <w:rsid w:val="0003689A"/>
    <w:rsid w:val="00036EAE"/>
    <w:rsid w:val="00036F71"/>
    <w:rsid w:val="000408BA"/>
    <w:rsid w:val="00041DA9"/>
    <w:rsid w:val="000426CA"/>
    <w:rsid w:val="0004297B"/>
    <w:rsid w:val="000478FF"/>
    <w:rsid w:val="0005683E"/>
    <w:rsid w:val="00056856"/>
    <w:rsid w:val="00057472"/>
    <w:rsid w:val="0005787D"/>
    <w:rsid w:val="00057C58"/>
    <w:rsid w:val="000601BC"/>
    <w:rsid w:val="0006029A"/>
    <w:rsid w:val="00060DC1"/>
    <w:rsid w:val="00061B0A"/>
    <w:rsid w:val="000636C6"/>
    <w:rsid w:val="00065142"/>
    <w:rsid w:val="00066326"/>
    <w:rsid w:val="00067327"/>
    <w:rsid w:val="00071082"/>
    <w:rsid w:val="00072E1F"/>
    <w:rsid w:val="00072EC0"/>
    <w:rsid w:val="0007343D"/>
    <w:rsid w:val="0007354A"/>
    <w:rsid w:val="000738CA"/>
    <w:rsid w:val="00073F00"/>
    <w:rsid w:val="00073F07"/>
    <w:rsid w:val="00076651"/>
    <w:rsid w:val="00080430"/>
    <w:rsid w:val="00080A2C"/>
    <w:rsid w:val="000814FA"/>
    <w:rsid w:val="00082DB5"/>
    <w:rsid w:val="00083569"/>
    <w:rsid w:val="00083F9E"/>
    <w:rsid w:val="00084034"/>
    <w:rsid w:val="00086A8B"/>
    <w:rsid w:val="000906D6"/>
    <w:rsid w:val="00090959"/>
    <w:rsid w:val="00094696"/>
    <w:rsid w:val="00094ACB"/>
    <w:rsid w:val="000967C3"/>
    <w:rsid w:val="000967F2"/>
    <w:rsid w:val="00096CB6"/>
    <w:rsid w:val="000A0476"/>
    <w:rsid w:val="000A0C81"/>
    <w:rsid w:val="000A0D54"/>
    <w:rsid w:val="000A1660"/>
    <w:rsid w:val="000A2595"/>
    <w:rsid w:val="000A2BEC"/>
    <w:rsid w:val="000A2D20"/>
    <w:rsid w:val="000A2F10"/>
    <w:rsid w:val="000A51C5"/>
    <w:rsid w:val="000A5CDF"/>
    <w:rsid w:val="000A6DC1"/>
    <w:rsid w:val="000A6DCE"/>
    <w:rsid w:val="000A6E36"/>
    <w:rsid w:val="000A7421"/>
    <w:rsid w:val="000A74CE"/>
    <w:rsid w:val="000A7E99"/>
    <w:rsid w:val="000A7EBD"/>
    <w:rsid w:val="000B11BE"/>
    <w:rsid w:val="000B1541"/>
    <w:rsid w:val="000B314C"/>
    <w:rsid w:val="000B437B"/>
    <w:rsid w:val="000B4905"/>
    <w:rsid w:val="000B4D88"/>
    <w:rsid w:val="000B52AF"/>
    <w:rsid w:val="000B59A7"/>
    <w:rsid w:val="000B630E"/>
    <w:rsid w:val="000B6C98"/>
    <w:rsid w:val="000C0682"/>
    <w:rsid w:val="000C0780"/>
    <w:rsid w:val="000C0941"/>
    <w:rsid w:val="000C15D1"/>
    <w:rsid w:val="000C1C92"/>
    <w:rsid w:val="000C2D7F"/>
    <w:rsid w:val="000C406C"/>
    <w:rsid w:val="000C4171"/>
    <w:rsid w:val="000C459A"/>
    <w:rsid w:val="000C5F58"/>
    <w:rsid w:val="000D0697"/>
    <w:rsid w:val="000D2111"/>
    <w:rsid w:val="000D2C54"/>
    <w:rsid w:val="000D37D0"/>
    <w:rsid w:val="000D3904"/>
    <w:rsid w:val="000D3B6F"/>
    <w:rsid w:val="000D4F3F"/>
    <w:rsid w:val="000D584F"/>
    <w:rsid w:val="000D5BCA"/>
    <w:rsid w:val="000D63AB"/>
    <w:rsid w:val="000D6928"/>
    <w:rsid w:val="000D76F2"/>
    <w:rsid w:val="000E0092"/>
    <w:rsid w:val="000E1939"/>
    <w:rsid w:val="000E1D9C"/>
    <w:rsid w:val="000E22E6"/>
    <w:rsid w:val="000E2E96"/>
    <w:rsid w:val="000E3628"/>
    <w:rsid w:val="000E4443"/>
    <w:rsid w:val="000E52E5"/>
    <w:rsid w:val="000E560B"/>
    <w:rsid w:val="000E781E"/>
    <w:rsid w:val="000E7B96"/>
    <w:rsid w:val="000F0CEB"/>
    <w:rsid w:val="000F1E66"/>
    <w:rsid w:val="000F1F71"/>
    <w:rsid w:val="000F2DBC"/>
    <w:rsid w:val="000F372F"/>
    <w:rsid w:val="000F3CD8"/>
    <w:rsid w:val="000F3FE0"/>
    <w:rsid w:val="000F4287"/>
    <w:rsid w:val="000F481E"/>
    <w:rsid w:val="000F5037"/>
    <w:rsid w:val="000F6852"/>
    <w:rsid w:val="000F6CD5"/>
    <w:rsid w:val="000F6DC1"/>
    <w:rsid w:val="000F70F1"/>
    <w:rsid w:val="000F7610"/>
    <w:rsid w:val="000F77AB"/>
    <w:rsid w:val="000F7A3C"/>
    <w:rsid w:val="00100826"/>
    <w:rsid w:val="001012EA"/>
    <w:rsid w:val="001029C8"/>
    <w:rsid w:val="00102ABD"/>
    <w:rsid w:val="001041E0"/>
    <w:rsid w:val="00110BC0"/>
    <w:rsid w:val="001110FC"/>
    <w:rsid w:val="00111AAD"/>
    <w:rsid w:val="00112885"/>
    <w:rsid w:val="00114550"/>
    <w:rsid w:val="001147EC"/>
    <w:rsid w:val="0011540D"/>
    <w:rsid w:val="0011650E"/>
    <w:rsid w:val="0011652A"/>
    <w:rsid w:val="00117C64"/>
    <w:rsid w:val="001202B9"/>
    <w:rsid w:val="00120F88"/>
    <w:rsid w:val="00121827"/>
    <w:rsid w:val="001226DE"/>
    <w:rsid w:val="0012396F"/>
    <w:rsid w:val="00123F18"/>
    <w:rsid w:val="00124066"/>
    <w:rsid w:val="00124515"/>
    <w:rsid w:val="00124B0E"/>
    <w:rsid w:val="00125302"/>
    <w:rsid w:val="00126326"/>
    <w:rsid w:val="001265A1"/>
    <w:rsid w:val="001269EB"/>
    <w:rsid w:val="0013080E"/>
    <w:rsid w:val="00130865"/>
    <w:rsid w:val="00131A07"/>
    <w:rsid w:val="001330E2"/>
    <w:rsid w:val="00133638"/>
    <w:rsid w:val="00133A16"/>
    <w:rsid w:val="00133D47"/>
    <w:rsid w:val="00133D85"/>
    <w:rsid w:val="00134F9E"/>
    <w:rsid w:val="0013518A"/>
    <w:rsid w:val="001358BA"/>
    <w:rsid w:val="00135A49"/>
    <w:rsid w:val="00136D7C"/>
    <w:rsid w:val="00136EA8"/>
    <w:rsid w:val="00140CE4"/>
    <w:rsid w:val="00142D17"/>
    <w:rsid w:val="00143731"/>
    <w:rsid w:val="00144CAB"/>
    <w:rsid w:val="0014570E"/>
    <w:rsid w:val="00145A6E"/>
    <w:rsid w:val="00146B8C"/>
    <w:rsid w:val="001478F0"/>
    <w:rsid w:val="00150416"/>
    <w:rsid w:val="001512FC"/>
    <w:rsid w:val="00151BD1"/>
    <w:rsid w:val="001532F4"/>
    <w:rsid w:val="001544B6"/>
    <w:rsid w:val="00155568"/>
    <w:rsid w:val="0015594C"/>
    <w:rsid w:val="00155BCA"/>
    <w:rsid w:val="00155E1C"/>
    <w:rsid w:val="0015607A"/>
    <w:rsid w:val="00156B30"/>
    <w:rsid w:val="00156C98"/>
    <w:rsid w:val="0015795E"/>
    <w:rsid w:val="00157B8A"/>
    <w:rsid w:val="00160859"/>
    <w:rsid w:val="001612EE"/>
    <w:rsid w:val="00161693"/>
    <w:rsid w:val="001618AD"/>
    <w:rsid w:val="00162D9E"/>
    <w:rsid w:val="00163980"/>
    <w:rsid w:val="00163EA0"/>
    <w:rsid w:val="00166910"/>
    <w:rsid w:val="00166D3F"/>
    <w:rsid w:val="0017045F"/>
    <w:rsid w:val="0017123B"/>
    <w:rsid w:val="001722D2"/>
    <w:rsid w:val="00172725"/>
    <w:rsid w:val="001733F6"/>
    <w:rsid w:val="00173A53"/>
    <w:rsid w:val="001746CC"/>
    <w:rsid w:val="001748B8"/>
    <w:rsid w:val="00174970"/>
    <w:rsid w:val="00174D3F"/>
    <w:rsid w:val="001753AB"/>
    <w:rsid w:val="00175F35"/>
    <w:rsid w:val="0017742E"/>
    <w:rsid w:val="0017792D"/>
    <w:rsid w:val="00180F14"/>
    <w:rsid w:val="0018215D"/>
    <w:rsid w:val="001828C3"/>
    <w:rsid w:val="001857E8"/>
    <w:rsid w:val="00186FD3"/>
    <w:rsid w:val="00187400"/>
    <w:rsid w:val="00190421"/>
    <w:rsid w:val="00191D37"/>
    <w:rsid w:val="00192EAA"/>
    <w:rsid w:val="00193464"/>
    <w:rsid w:val="00194480"/>
    <w:rsid w:val="001945A5"/>
    <w:rsid w:val="001949FA"/>
    <w:rsid w:val="00194A95"/>
    <w:rsid w:val="00194AAC"/>
    <w:rsid w:val="00195820"/>
    <w:rsid w:val="00197506"/>
    <w:rsid w:val="001978EA"/>
    <w:rsid w:val="00197AE0"/>
    <w:rsid w:val="001A09D9"/>
    <w:rsid w:val="001A2579"/>
    <w:rsid w:val="001A32ED"/>
    <w:rsid w:val="001A337B"/>
    <w:rsid w:val="001A3A1A"/>
    <w:rsid w:val="001A5256"/>
    <w:rsid w:val="001A5392"/>
    <w:rsid w:val="001A7C50"/>
    <w:rsid w:val="001A7C86"/>
    <w:rsid w:val="001B0869"/>
    <w:rsid w:val="001B1832"/>
    <w:rsid w:val="001B195B"/>
    <w:rsid w:val="001B28B1"/>
    <w:rsid w:val="001B4409"/>
    <w:rsid w:val="001B5311"/>
    <w:rsid w:val="001B5CD2"/>
    <w:rsid w:val="001B5FC5"/>
    <w:rsid w:val="001C0700"/>
    <w:rsid w:val="001C3F2C"/>
    <w:rsid w:val="001C41F4"/>
    <w:rsid w:val="001C48CE"/>
    <w:rsid w:val="001C4F60"/>
    <w:rsid w:val="001C5611"/>
    <w:rsid w:val="001C60A4"/>
    <w:rsid w:val="001C720F"/>
    <w:rsid w:val="001D009A"/>
    <w:rsid w:val="001D0C6F"/>
    <w:rsid w:val="001D1B33"/>
    <w:rsid w:val="001D1D50"/>
    <w:rsid w:val="001D491C"/>
    <w:rsid w:val="001D76ED"/>
    <w:rsid w:val="001E11D4"/>
    <w:rsid w:val="001E3789"/>
    <w:rsid w:val="001E3848"/>
    <w:rsid w:val="001E3EA0"/>
    <w:rsid w:val="001E40F3"/>
    <w:rsid w:val="001E4671"/>
    <w:rsid w:val="001E6338"/>
    <w:rsid w:val="001E6917"/>
    <w:rsid w:val="001E6C8B"/>
    <w:rsid w:val="001F0032"/>
    <w:rsid w:val="001F0E4E"/>
    <w:rsid w:val="001F356E"/>
    <w:rsid w:val="001F3A1C"/>
    <w:rsid w:val="001F44C3"/>
    <w:rsid w:val="001F4582"/>
    <w:rsid w:val="001F502E"/>
    <w:rsid w:val="001F5D99"/>
    <w:rsid w:val="00200825"/>
    <w:rsid w:val="00200E0D"/>
    <w:rsid w:val="00202032"/>
    <w:rsid w:val="002035EB"/>
    <w:rsid w:val="0020379D"/>
    <w:rsid w:val="0020638F"/>
    <w:rsid w:val="002063AD"/>
    <w:rsid w:val="002064AA"/>
    <w:rsid w:val="00207B0D"/>
    <w:rsid w:val="002108AF"/>
    <w:rsid w:val="00210F7C"/>
    <w:rsid w:val="00211220"/>
    <w:rsid w:val="002122E9"/>
    <w:rsid w:val="00213E05"/>
    <w:rsid w:val="002147AF"/>
    <w:rsid w:val="00215915"/>
    <w:rsid w:val="00215D5F"/>
    <w:rsid w:val="002173C8"/>
    <w:rsid w:val="00220202"/>
    <w:rsid w:val="002238E4"/>
    <w:rsid w:val="002248A9"/>
    <w:rsid w:val="00225638"/>
    <w:rsid w:val="00226F6F"/>
    <w:rsid w:val="00226FE4"/>
    <w:rsid w:val="00227F77"/>
    <w:rsid w:val="00230536"/>
    <w:rsid w:val="00231337"/>
    <w:rsid w:val="00231596"/>
    <w:rsid w:val="0023454D"/>
    <w:rsid w:val="00237B3E"/>
    <w:rsid w:val="0024133F"/>
    <w:rsid w:val="00241A34"/>
    <w:rsid w:val="00241DDF"/>
    <w:rsid w:val="0024355C"/>
    <w:rsid w:val="0024355E"/>
    <w:rsid w:val="002442BA"/>
    <w:rsid w:val="0024577D"/>
    <w:rsid w:val="00246B0A"/>
    <w:rsid w:val="0025039E"/>
    <w:rsid w:val="00250A8D"/>
    <w:rsid w:val="002528D3"/>
    <w:rsid w:val="002536B9"/>
    <w:rsid w:val="00254B31"/>
    <w:rsid w:val="0025502D"/>
    <w:rsid w:val="002556BA"/>
    <w:rsid w:val="0025714B"/>
    <w:rsid w:val="00260CAD"/>
    <w:rsid w:val="00261991"/>
    <w:rsid w:val="00261A9B"/>
    <w:rsid w:val="00262D49"/>
    <w:rsid w:val="00263AFD"/>
    <w:rsid w:val="0026450F"/>
    <w:rsid w:val="00266266"/>
    <w:rsid w:val="00267350"/>
    <w:rsid w:val="00267981"/>
    <w:rsid w:val="002706B9"/>
    <w:rsid w:val="00270BE1"/>
    <w:rsid w:val="00270DA1"/>
    <w:rsid w:val="00270FC4"/>
    <w:rsid w:val="002710CF"/>
    <w:rsid w:val="00272D80"/>
    <w:rsid w:val="0027357D"/>
    <w:rsid w:val="00274DB1"/>
    <w:rsid w:val="00275D35"/>
    <w:rsid w:val="00277001"/>
    <w:rsid w:val="00277542"/>
    <w:rsid w:val="0027762E"/>
    <w:rsid w:val="00277748"/>
    <w:rsid w:val="00280A29"/>
    <w:rsid w:val="00280A2E"/>
    <w:rsid w:val="00281155"/>
    <w:rsid w:val="002815AD"/>
    <w:rsid w:val="0028267B"/>
    <w:rsid w:val="00282B73"/>
    <w:rsid w:val="00282C42"/>
    <w:rsid w:val="0028500D"/>
    <w:rsid w:val="0028532A"/>
    <w:rsid w:val="00285A2D"/>
    <w:rsid w:val="0028645C"/>
    <w:rsid w:val="00286AE5"/>
    <w:rsid w:val="00287EC1"/>
    <w:rsid w:val="00290E09"/>
    <w:rsid w:val="002910B5"/>
    <w:rsid w:val="0029196E"/>
    <w:rsid w:val="00291D4D"/>
    <w:rsid w:val="00292B9B"/>
    <w:rsid w:val="0029312E"/>
    <w:rsid w:val="00293AF9"/>
    <w:rsid w:val="00293D4F"/>
    <w:rsid w:val="00293F29"/>
    <w:rsid w:val="002943E8"/>
    <w:rsid w:val="00296C0E"/>
    <w:rsid w:val="00296E77"/>
    <w:rsid w:val="002978BC"/>
    <w:rsid w:val="00297D36"/>
    <w:rsid w:val="002A0C26"/>
    <w:rsid w:val="002A16A2"/>
    <w:rsid w:val="002A2B35"/>
    <w:rsid w:val="002A2D4E"/>
    <w:rsid w:val="002A393C"/>
    <w:rsid w:val="002A3BAF"/>
    <w:rsid w:val="002A4E25"/>
    <w:rsid w:val="002A5870"/>
    <w:rsid w:val="002A6E5E"/>
    <w:rsid w:val="002A741D"/>
    <w:rsid w:val="002B158F"/>
    <w:rsid w:val="002B2963"/>
    <w:rsid w:val="002B30E6"/>
    <w:rsid w:val="002B37BD"/>
    <w:rsid w:val="002B439A"/>
    <w:rsid w:val="002B500F"/>
    <w:rsid w:val="002B540B"/>
    <w:rsid w:val="002B633C"/>
    <w:rsid w:val="002B656A"/>
    <w:rsid w:val="002B7690"/>
    <w:rsid w:val="002C0A29"/>
    <w:rsid w:val="002C18F2"/>
    <w:rsid w:val="002C1972"/>
    <w:rsid w:val="002C6BAC"/>
    <w:rsid w:val="002D0534"/>
    <w:rsid w:val="002D15AE"/>
    <w:rsid w:val="002D1B2D"/>
    <w:rsid w:val="002D1D3F"/>
    <w:rsid w:val="002D2869"/>
    <w:rsid w:val="002D2C9D"/>
    <w:rsid w:val="002D36F3"/>
    <w:rsid w:val="002D3ACA"/>
    <w:rsid w:val="002D5A26"/>
    <w:rsid w:val="002D5BDE"/>
    <w:rsid w:val="002D6047"/>
    <w:rsid w:val="002D60E7"/>
    <w:rsid w:val="002D6290"/>
    <w:rsid w:val="002D6887"/>
    <w:rsid w:val="002D7A09"/>
    <w:rsid w:val="002E099B"/>
    <w:rsid w:val="002E17CE"/>
    <w:rsid w:val="002E1DAA"/>
    <w:rsid w:val="002E1F49"/>
    <w:rsid w:val="002E2B65"/>
    <w:rsid w:val="002E2C08"/>
    <w:rsid w:val="002E3603"/>
    <w:rsid w:val="002E7E63"/>
    <w:rsid w:val="002F0808"/>
    <w:rsid w:val="002F099B"/>
    <w:rsid w:val="002F0A9E"/>
    <w:rsid w:val="002F3CE1"/>
    <w:rsid w:val="002F5688"/>
    <w:rsid w:val="002F68AE"/>
    <w:rsid w:val="002F735D"/>
    <w:rsid w:val="002F75F2"/>
    <w:rsid w:val="00300B3C"/>
    <w:rsid w:val="0030114B"/>
    <w:rsid w:val="00301E90"/>
    <w:rsid w:val="0030261A"/>
    <w:rsid w:val="00303282"/>
    <w:rsid w:val="00305B42"/>
    <w:rsid w:val="00306C09"/>
    <w:rsid w:val="00307AA0"/>
    <w:rsid w:val="003105A5"/>
    <w:rsid w:val="00310F7A"/>
    <w:rsid w:val="0031184E"/>
    <w:rsid w:val="00311E97"/>
    <w:rsid w:val="0031308F"/>
    <w:rsid w:val="00314109"/>
    <w:rsid w:val="00314947"/>
    <w:rsid w:val="00314C0F"/>
    <w:rsid w:val="00315D5F"/>
    <w:rsid w:val="0031694E"/>
    <w:rsid w:val="0031792D"/>
    <w:rsid w:val="00320D56"/>
    <w:rsid w:val="00322D02"/>
    <w:rsid w:val="0032302D"/>
    <w:rsid w:val="00326A89"/>
    <w:rsid w:val="0032704B"/>
    <w:rsid w:val="00327491"/>
    <w:rsid w:val="0033034D"/>
    <w:rsid w:val="003317B7"/>
    <w:rsid w:val="0033193D"/>
    <w:rsid w:val="0033421C"/>
    <w:rsid w:val="00334397"/>
    <w:rsid w:val="003348D4"/>
    <w:rsid w:val="00336FB7"/>
    <w:rsid w:val="003377D0"/>
    <w:rsid w:val="003378F3"/>
    <w:rsid w:val="003410F6"/>
    <w:rsid w:val="003415AD"/>
    <w:rsid w:val="00341A9E"/>
    <w:rsid w:val="003420B9"/>
    <w:rsid w:val="00342A2E"/>
    <w:rsid w:val="003432B7"/>
    <w:rsid w:val="0034339E"/>
    <w:rsid w:val="003436F5"/>
    <w:rsid w:val="00343A8D"/>
    <w:rsid w:val="00344022"/>
    <w:rsid w:val="003449DB"/>
    <w:rsid w:val="00345103"/>
    <w:rsid w:val="00345278"/>
    <w:rsid w:val="003458AF"/>
    <w:rsid w:val="00345906"/>
    <w:rsid w:val="00345C1E"/>
    <w:rsid w:val="00345C20"/>
    <w:rsid w:val="00346F06"/>
    <w:rsid w:val="00347311"/>
    <w:rsid w:val="003477F1"/>
    <w:rsid w:val="0035123D"/>
    <w:rsid w:val="00352720"/>
    <w:rsid w:val="003529A1"/>
    <w:rsid w:val="00353383"/>
    <w:rsid w:val="00353477"/>
    <w:rsid w:val="00354133"/>
    <w:rsid w:val="003560CF"/>
    <w:rsid w:val="00357436"/>
    <w:rsid w:val="0035784D"/>
    <w:rsid w:val="00357A11"/>
    <w:rsid w:val="003601E3"/>
    <w:rsid w:val="003601E9"/>
    <w:rsid w:val="00362BBF"/>
    <w:rsid w:val="003635EA"/>
    <w:rsid w:val="00364F9D"/>
    <w:rsid w:val="003653E1"/>
    <w:rsid w:val="00365924"/>
    <w:rsid w:val="00365B08"/>
    <w:rsid w:val="0036602E"/>
    <w:rsid w:val="0036606A"/>
    <w:rsid w:val="003666F1"/>
    <w:rsid w:val="00367527"/>
    <w:rsid w:val="00370B7A"/>
    <w:rsid w:val="00371336"/>
    <w:rsid w:val="00371B6B"/>
    <w:rsid w:val="00375816"/>
    <w:rsid w:val="00376055"/>
    <w:rsid w:val="0037652A"/>
    <w:rsid w:val="003775F7"/>
    <w:rsid w:val="00377E7E"/>
    <w:rsid w:val="003823B8"/>
    <w:rsid w:val="00382D5F"/>
    <w:rsid w:val="0038308D"/>
    <w:rsid w:val="00385BFD"/>
    <w:rsid w:val="00390773"/>
    <w:rsid w:val="00390958"/>
    <w:rsid w:val="00390C3C"/>
    <w:rsid w:val="00391425"/>
    <w:rsid w:val="00391472"/>
    <w:rsid w:val="00391868"/>
    <w:rsid w:val="00391B59"/>
    <w:rsid w:val="0039235F"/>
    <w:rsid w:val="003926B1"/>
    <w:rsid w:val="0039327C"/>
    <w:rsid w:val="00394D14"/>
    <w:rsid w:val="003953A6"/>
    <w:rsid w:val="00395D92"/>
    <w:rsid w:val="00396001"/>
    <w:rsid w:val="00397869"/>
    <w:rsid w:val="003A0826"/>
    <w:rsid w:val="003A2461"/>
    <w:rsid w:val="003A2940"/>
    <w:rsid w:val="003A31A0"/>
    <w:rsid w:val="003A3848"/>
    <w:rsid w:val="003A3B12"/>
    <w:rsid w:val="003A4026"/>
    <w:rsid w:val="003A5EB5"/>
    <w:rsid w:val="003A6222"/>
    <w:rsid w:val="003A6E79"/>
    <w:rsid w:val="003A7ED0"/>
    <w:rsid w:val="003B03FC"/>
    <w:rsid w:val="003B1020"/>
    <w:rsid w:val="003B31B6"/>
    <w:rsid w:val="003B31ED"/>
    <w:rsid w:val="003B3599"/>
    <w:rsid w:val="003B3F4C"/>
    <w:rsid w:val="003B41D6"/>
    <w:rsid w:val="003B6AEB"/>
    <w:rsid w:val="003B770C"/>
    <w:rsid w:val="003B7A0C"/>
    <w:rsid w:val="003C0A90"/>
    <w:rsid w:val="003C102E"/>
    <w:rsid w:val="003C262F"/>
    <w:rsid w:val="003C2728"/>
    <w:rsid w:val="003C2768"/>
    <w:rsid w:val="003C3CD2"/>
    <w:rsid w:val="003C6137"/>
    <w:rsid w:val="003C61E9"/>
    <w:rsid w:val="003C62BA"/>
    <w:rsid w:val="003C6CE0"/>
    <w:rsid w:val="003C7875"/>
    <w:rsid w:val="003C7B51"/>
    <w:rsid w:val="003D0EDC"/>
    <w:rsid w:val="003D1BC3"/>
    <w:rsid w:val="003D20A0"/>
    <w:rsid w:val="003D3A2B"/>
    <w:rsid w:val="003D3C0D"/>
    <w:rsid w:val="003D577B"/>
    <w:rsid w:val="003D57B9"/>
    <w:rsid w:val="003D6F50"/>
    <w:rsid w:val="003E1176"/>
    <w:rsid w:val="003E2A96"/>
    <w:rsid w:val="003E3B8E"/>
    <w:rsid w:val="003E3BD0"/>
    <w:rsid w:val="003E4296"/>
    <w:rsid w:val="003E44B3"/>
    <w:rsid w:val="003E5CFD"/>
    <w:rsid w:val="003E7ED7"/>
    <w:rsid w:val="003E7F1C"/>
    <w:rsid w:val="003F0E93"/>
    <w:rsid w:val="003F16C9"/>
    <w:rsid w:val="003F1958"/>
    <w:rsid w:val="003F3008"/>
    <w:rsid w:val="003F3145"/>
    <w:rsid w:val="003F331F"/>
    <w:rsid w:val="003F3479"/>
    <w:rsid w:val="003F43AB"/>
    <w:rsid w:val="003F7E76"/>
    <w:rsid w:val="00400E0F"/>
    <w:rsid w:val="00400EB3"/>
    <w:rsid w:val="0040248D"/>
    <w:rsid w:val="004025C2"/>
    <w:rsid w:val="00402E37"/>
    <w:rsid w:val="00403EDC"/>
    <w:rsid w:val="004044ED"/>
    <w:rsid w:val="00404FDC"/>
    <w:rsid w:val="00405030"/>
    <w:rsid w:val="00405775"/>
    <w:rsid w:val="00405876"/>
    <w:rsid w:val="00406698"/>
    <w:rsid w:val="00407087"/>
    <w:rsid w:val="00407D16"/>
    <w:rsid w:val="00411845"/>
    <w:rsid w:val="0041398D"/>
    <w:rsid w:val="00413CC1"/>
    <w:rsid w:val="004142D3"/>
    <w:rsid w:val="00414341"/>
    <w:rsid w:val="00414C3E"/>
    <w:rsid w:val="0041501C"/>
    <w:rsid w:val="004175FC"/>
    <w:rsid w:val="00420314"/>
    <w:rsid w:val="00424A6D"/>
    <w:rsid w:val="004264B6"/>
    <w:rsid w:val="004266A2"/>
    <w:rsid w:val="004268D1"/>
    <w:rsid w:val="00430334"/>
    <w:rsid w:val="00430E6F"/>
    <w:rsid w:val="00433BAC"/>
    <w:rsid w:val="00433F67"/>
    <w:rsid w:val="00434CB5"/>
    <w:rsid w:val="0043562C"/>
    <w:rsid w:val="00435BF8"/>
    <w:rsid w:val="00436D58"/>
    <w:rsid w:val="00436F3D"/>
    <w:rsid w:val="00440650"/>
    <w:rsid w:val="00440F95"/>
    <w:rsid w:val="004414C7"/>
    <w:rsid w:val="00442806"/>
    <w:rsid w:val="004438AA"/>
    <w:rsid w:val="00443949"/>
    <w:rsid w:val="00444749"/>
    <w:rsid w:val="004459C1"/>
    <w:rsid w:val="0044733D"/>
    <w:rsid w:val="0044755B"/>
    <w:rsid w:val="00451EEA"/>
    <w:rsid w:val="00452608"/>
    <w:rsid w:val="00453766"/>
    <w:rsid w:val="00455381"/>
    <w:rsid w:val="004557FB"/>
    <w:rsid w:val="00455ACE"/>
    <w:rsid w:val="004563CA"/>
    <w:rsid w:val="00456D95"/>
    <w:rsid w:val="00456DA6"/>
    <w:rsid w:val="00460661"/>
    <w:rsid w:val="00462107"/>
    <w:rsid w:val="00462875"/>
    <w:rsid w:val="00462E80"/>
    <w:rsid w:val="0046307B"/>
    <w:rsid w:val="004630FC"/>
    <w:rsid w:val="00465EEE"/>
    <w:rsid w:val="00466BDC"/>
    <w:rsid w:val="00467D3B"/>
    <w:rsid w:val="00467F9F"/>
    <w:rsid w:val="00471F0D"/>
    <w:rsid w:val="004721DB"/>
    <w:rsid w:val="00472EF9"/>
    <w:rsid w:val="00473846"/>
    <w:rsid w:val="00473A23"/>
    <w:rsid w:val="00474787"/>
    <w:rsid w:val="00475D82"/>
    <w:rsid w:val="004768E0"/>
    <w:rsid w:val="004777AB"/>
    <w:rsid w:val="00477844"/>
    <w:rsid w:val="00477936"/>
    <w:rsid w:val="00480FC7"/>
    <w:rsid w:val="00481219"/>
    <w:rsid w:val="00481A17"/>
    <w:rsid w:val="00482116"/>
    <w:rsid w:val="00482B09"/>
    <w:rsid w:val="00482C8B"/>
    <w:rsid w:val="00490F52"/>
    <w:rsid w:val="004927D6"/>
    <w:rsid w:val="0049438C"/>
    <w:rsid w:val="00496D78"/>
    <w:rsid w:val="00497086"/>
    <w:rsid w:val="00497AFC"/>
    <w:rsid w:val="00497C5E"/>
    <w:rsid w:val="004A07BC"/>
    <w:rsid w:val="004A0973"/>
    <w:rsid w:val="004A13DB"/>
    <w:rsid w:val="004A23CD"/>
    <w:rsid w:val="004A28BF"/>
    <w:rsid w:val="004A3879"/>
    <w:rsid w:val="004A44B5"/>
    <w:rsid w:val="004A4559"/>
    <w:rsid w:val="004A4965"/>
    <w:rsid w:val="004A6ADD"/>
    <w:rsid w:val="004A7634"/>
    <w:rsid w:val="004B061F"/>
    <w:rsid w:val="004B1E25"/>
    <w:rsid w:val="004B2F45"/>
    <w:rsid w:val="004B349C"/>
    <w:rsid w:val="004B3A53"/>
    <w:rsid w:val="004B443D"/>
    <w:rsid w:val="004B50C5"/>
    <w:rsid w:val="004B60D5"/>
    <w:rsid w:val="004C1746"/>
    <w:rsid w:val="004C47E0"/>
    <w:rsid w:val="004C6591"/>
    <w:rsid w:val="004C6D76"/>
    <w:rsid w:val="004D0111"/>
    <w:rsid w:val="004D15AD"/>
    <w:rsid w:val="004D28F3"/>
    <w:rsid w:val="004D2AFD"/>
    <w:rsid w:val="004D2CA9"/>
    <w:rsid w:val="004D4732"/>
    <w:rsid w:val="004D5893"/>
    <w:rsid w:val="004D6043"/>
    <w:rsid w:val="004D7893"/>
    <w:rsid w:val="004E007E"/>
    <w:rsid w:val="004E0940"/>
    <w:rsid w:val="004E0D23"/>
    <w:rsid w:val="004E25CC"/>
    <w:rsid w:val="004E274F"/>
    <w:rsid w:val="004E280A"/>
    <w:rsid w:val="004E28F1"/>
    <w:rsid w:val="004E462F"/>
    <w:rsid w:val="004E53E5"/>
    <w:rsid w:val="004E7354"/>
    <w:rsid w:val="004F0957"/>
    <w:rsid w:val="004F1127"/>
    <w:rsid w:val="004F15EA"/>
    <w:rsid w:val="004F2B62"/>
    <w:rsid w:val="004F300C"/>
    <w:rsid w:val="004F5AC3"/>
    <w:rsid w:val="004F6647"/>
    <w:rsid w:val="004F6A2D"/>
    <w:rsid w:val="004F7E81"/>
    <w:rsid w:val="0050062E"/>
    <w:rsid w:val="005017B6"/>
    <w:rsid w:val="005059D9"/>
    <w:rsid w:val="0050608D"/>
    <w:rsid w:val="005106EB"/>
    <w:rsid w:val="00510DC7"/>
    <w:rsid w:val="00515BE4"/>
    <w:rsid w:val="00517BD3"/>
    <w:rsid w:val="005219BB"/>
    <w:rsid w:val="005220ED"/>
    <w:rsid w:val="00522108"/>
    <w:rsid w:val="00522F1B"/>
    <w:rsid w:val="00523066"/>
    <w:rsid w:val="00524EF0"/>
    <w:rsid w:val="005258C8"/>
    <w:rsid w:val="005259D9"/>
    <w:rsid w:val="00526D6E"/>
    <w:rsid w:val="00526F15"/>
    <w:rsid w:val="00527CFD"/>
    <w:rsid w:val="00530CB1"/>
    <w:rsid w:val="005310E2"/>
    <w:rsid w:val="0053168E"/>
    <w:rsid w:val="00531B54"/>
    <w:rsid w:val="005323D9"/>
    <w:rsid w:val="005334C9"/>
    <w:rsid w:val="00533E6D"/>
    <w:rsid w:val="00536AB4"/>
    <w:rsid w:val="00537DBB"/>
    <w:rsid w:val="00540E5A"/>
    <w:rsid w:val="00542CF8"/>
    <w:rsid w:val="005438E8"/>
    <w:rsid w:val="005453DA"/>
    <w:rsid w:val="005463DC"/>
    <w:rsid w:val="005469CF"/>
    <w:rsid w:val="0054701B"/>
    <w:rsid w:val="005471C8"/>
    <w:rsid w:val="00547851"/>
    <w:rsid w:val="00547BCA"/>
    <w:rsid w:val="0055047E"/>
    <w:rsid w:val="00551FAD"/>
    <w:rsid w:val="0055252D"/>
    <w:rsid w:val="00556FD0"/>
    <w:rsid w:val="0056000B"/>
    <w:rsid w:val="005606D9"/>
    <w:rsid w:val="0056181B"/>
    <w:rsid w:val="00562EE3"/>
    <w:rsid w:val="005631DC"/>
    <w:rsid w:val="0056482C"/>
    <w:rsid w:val="005651C8"/>
    <w:rsid w:val="00565619"/>
    <w:rsid w:val="00567126"/>
    <w:rsid w:val="00570877"/>
    <w:rsid w:val="00572405"/>
    <w:rsid w:val="005726A9"/>
    <w:rsid w:val="005730E1"/>
    <w:rsid w:val="005746CC"/>
    <w:rsid w:val="00574D76"/>
    <w:rsid w:val="00580C07"/>
    <w:rsid w:val="00580F5B"/>
    <w:rsid w:val="00581593"/>
    <w:rsid w:val="005820B3"/>
    <w:rsid w:val="00582CDA"/>
    <w:rsid w:val="00583DD8"/>
    <w:rsid w:val="00584066"/>
    <w:rsid w:val="00585931"/>
    <w:rsid w:val="00585B5D"/>
    <w:rsid w:val="00586090"/>
    <w:rsid w:val="0058626A"/>
    <w:rsid w:val="00586B97"/>
    <w:rsid w:val="00587998"/>
    <w:rsid w:val="00590239"/>
    <w:rsid w:val="005903B0"/>
    <w:rsid w:val="00590C6E"/>
    <w:rsid w:val="00591691"/>
    <w:rsid w:val="005921E3"/>
    <w:rsid w:val="00593817"/>
    <w:rsid w:val="00594437"/>
    <w:rsid w:val="00594935"/>
    <w:rsid w:val="00596084"/>
    <w:rsid w:val="005969A8"/>
    <w:rsid w:val="00596A06"/>
    <w:rsid w:val="00596F86"/>
    <w:rsid w:val="005A0F35"/>
    <w:rsid w:val="005A103D"/>
    <w:rsid w:val="005A1971"/>
    <w:rsid w:val="005A1BDD"/>
    <w:rsid w:val="005A4249"/>
    <w:rsid w:val="005A48E0"/>
    <w:rsid w:val="005A58A6"/>
    <w:rsid w:val="005A617A"/>
    <w:rsid w:val="005A7555"/>
    <w:rsid w:val="005B0C95"/>
    <w:rsid w:val="005B13CE"/>
    <w:rsid w:val="005B14F9"/>
    <w:rsid w:val="005B24CB"/>
    <w:rsid w:val="005B30FE"/>
    <w:rsid w:val="005B3D8A"/>
    <w:rsid w:val="005B42B1"/>
    <w:rsid w:val="005B4D42"/>
    <w:rsid w:val="005B6206"/>
    <w:rsid w:val="005B6A5C"/>
    <w:rsid w:val="005B79E8"/>
    <w:rsid w:val="005C0BC1"/>
    <w:rsid w:val="005C1030"/>
    <w:rsid w:val="005C10E3"/>
    <w:rsid w:val="005C1D1D"/>
    <w:rsid w:val="005C2139"/>
    <w:rsid w:val="005C246B"/>
    <w:rsid w:val="005C35F2"/>
    <w:rsid w:val="005C518F"/>
    <w:rsid w:val="005C66BB"/>
    <w:rsid w:val="005C6EC7"/>
    <w:rsid w:val="005C7356"/>
    <w:rsid w:val="005C7825"/>
    <w:rsid w:val="005D16C5"/>
    <w:rsid w:val="005D30FD"/>
    <w:rsid w:val="005D3130"/>
    <w:rsid w:val="005D34AD"/>
    <w:rsid w:val="005D40EB"/>
    <w:rsid w:val="005D481B"/>
    <w:rsid w:val="005D4BBD"/>
    <w:rsid w:val="005D50B1"/>
    <w:rsid w:val="005D6E98"/>
    <w:rsid w:val="005D6F9E"/>
    <w:rsid w:val="005D6FE9"/>
    <w:rsid w:val="005E093D"/>
    <w:rsid w:val="005E26E5"/>
    <w:rsid w:val="005E2A22"/>
    <w:rsid w:val="005E342D"/>
    <w:rsid w:val="005E38C0"/>
    <w:rsid w:val="005E41AB"/>
    <w:rsid w:val="005E46F4"/>
    <w:rsid w:val="005E4CB1"/>
    <w:rsid w:val="005E5023"/>
    <w:rsid w:val="005E6E4C"/>
    <w:rsid w:val="005E7BA6"/>
    <w:rsid w:val="005E7FE9"/>
    <w:rsid w:val="005F2345"/>
    <w:rsid w:val="005F2385"/>
    <w:rsid w:val="005F3A0B"/>
    <w:rsid w:val="005F3AEB"/>
    <w:rsid w:val="005F45B3"/>
    <w:rsid w:val="005F563C"/>
    <w:rsid w:val="005F6378"/>
    <w:rsid w:val="005F7C66"/>
    <w:rsid w:val="006001DE"/>
    <w:rsid w:val="00601188"/>
    <w:rsid w:val="00601B45"/>
    <w:rsid w:val="0060202F"/>
    <w:rsid w:val="0060378F"/>
    <w:rsid w:val="00603D19"/>
    <w:rsid w:val="006045F7"/>
    <w:rsid w:val="00604C4E"/>
    <w:rsid w:val="006069BA"/>
    <w:rsid w:val="00606D67"/>
    <w:rsid w:val="00611E0E"/>
    <w:rsid w:val="00611FCC"/>
    <w:rsid w:val="006127E1"/>
    <w:rsid w:val="00613042"/>
    <w:rsid w:val="006143F5"/>
    <w:rsid w:val="0061489D"/>
    <w:rsid w:val="0061574B"/>
    <w:rsid w:val="00616413"/>
    <w:rsid w:val="00617637"/>
    <w:rsid w:val="00617647"/>
    <w:rsid w:val="00617662"/>
    <w:rsid w:val="00617FFD"/>
    <w:rsid w:val="006203D5"/>
    <w:rsid w:val="0062078D"/>
    <w:rsid w:val="00620BA3"/>
    <w:rsid w:val="00621522"/>
    <w:rsid w:val="006227C0"/>
    <w:rsid w:val="006232E1"/>
    <w:rsid w:val="00623A5C"/>
    <w:rsid w:val="00624377"/>
    <w:rsid w:val="00624D5B"/>
    <w:rsid w:val="00624F05"/>
    <w:rsid w:val="00625979"/>
    <w:rsid w:val="00625F86"/>
    <w:rsid w:val="006274C1"/>
    <w:rsid w:val="00627733"/>
    <w:rsid w:val="00630605"/>
    <w:rsid w:val="00630FEB"/>
    <w:rsid w:val="00632757"/>
    <w:rsid w:val="006346C9"/>
    <w:rsid w:val="0063597D"/>
    <w:rsid w:val="0063656D"/>
    <w:rsid w:val="00637552"/>
    <w:rsid w:val="00637C49"/>
    <w:rsid w:val="0064156E"/>
    <w:rsid w:val="00643426"/>
    <w:rsid w:val="00644CC2"/>
    <w:rsid w:val="00646995"/>
    <w:rsid w:val="006473EF"/>
    <w:rsid w:val="00647CD3"/>
    <w:rsid w:val="00652746"/>
    <w:rsid w:val="00652B58"/>
    <w:rsid w:val="00654012"/>
    <w:rsid w:val="00654178"/>
    <w:rsid w:val="006541DD"/>
    <w:rsid w:val="00654BA3"/>
    <w:rsid w:val="006572A8"/>
    <w:rsid w:val="0065747B"/>
    <w:rsid w:val="006579B3"/>
    <w:rsid w:val="00660D52"/>
    <w:rsid w:val="00660EC4"/>
    <w:rsid w:val="00662072"/>
    <w:rsid w:val="006632D0"/>
    <w:rsid w:val="006649B7"/>
    <w:rsid w:val="006654F8"/>
    <w:rsid w:val="00666F99"/>
    <w:rsid w:val="00667532"/>
    <w:rsid w:val="00670069"/>
    <w:rsid w:val="00670D08"/>
    <w:rsid w:val="00670F4C"/>
    <w:rsid w:val="0067115B"/>
    <w:rsid w:val="00673EBD"/>
    <w:rsid w:val="006744F1"/>
    <w:rsid w:val="00674838"/>
    <w:rsid w:val="00674F79"/>
    <w:rsid w:val="00675468"/>
    <w:rsid w:val="006766C3"/>
    <w:rsid w:val="006766CF"/>
    <w:rsid w:val="00676D1B"/>
    <w:rsid w:val="00681394"/>
    <w:rsid w:val="00684111"/>
    <w:rsid w:val="006843F7"/>
    <w:rsid w:val="00684EA9"/>
    <w:rsid w:val="00685466"/>
    <w:rsid w:val="00686453"/>
    <w:rsid w:val="00686459"/>
    <w:rsid w:val="006871E8"/>
    <w:rsid w:val="00687B49"/>
    <w:rsid w:val="006902CF"/>
    <w:rsid w:val="00691A02"/>
    <w:rsid w:val="00691E36"/>
    <w:rsid w:val="00692565"/>
    <w:rsid w:val="00692768"/>
    <w:rsid w:val="006938C8"/>
    <w:rsid w:val="00694A9D"/>
    <w:rsid w:val="00695124"/>
    <w:rsid w:val="006970D1"/>
    <w:rsid w:val="006A0EAF"/>
    <w:rsid w:val="006A25BF"/>
    <w:rsid w:val="006A2890"/>
    <w:rsid w:val="006A311D"/>
    <w:rsid w:val="006A3AEA"/>
    <w:rsid w:val="006A53C0"/>
    <w:rsid w:val="006B031C"/>
    <w:rsid w:val="006B2929"/>
    <w:rsid w:val="006B34E8"/>
    <w:rsid w:val="006B4E8D"/>
    <w:rsid w:val="006B51FC"/>
    <w:rsid w:val="006C0338"/>
    <w:rsid w:val="006C0733"/>
    <w:rsid w:val="006C118B"/>
    <w:rsid w:val="006C2B21"/>
    <w:rsid w:val="006C2C34"/>
    <w:rsid w:val="006C7315"/>
    <w:rsid w:val="006C7C89"/>
    <w:rsid w:val="006D074C"/>
    <w:rsid w:val="006D08B2"/>
    <w:rsid w:val="006D16AB"/>
    <w:rsid w:val="006D1E87"/>
    <w:rsid w:val="006D2580"/>
    <w:rsid w:val="006D3823"/>
    <w:rsid w:val="006D3882"/>
    <w:rsid w:val="006D3B03"/>
    <w:rsid w:val="006D4DDD"/>
    <w:rsid w:val="006D591D"/>
    <w:rsid w:val="006D60ED"/>
    <w:rsid w:val="006D6C0E"/>
    <w:rsid w:val="006E00C6"/>
    <w:rsid w:val="006E0D4B"/>
    <w:rsid w:val="006E33EA"/>
    <w:rsid w:val="006E3593"/>
    <w:rsid w:val="006E3B0A"/>
    <w:rsid w:val="006E3EF2"/>
    <w:rsid w:val="006E4730"/>
    <w:rsid w:val="006F02EA"/>
    <w:rsid w:val="006F06A0"/>
    <w:rsid w:val="006F1DBB"/>
    <w:rsid w:val="006F1DDE"/>
    <w:rsid w:val="006F1F43"/>
    <w:rsid w:val="006F40F7"/>
    <w:rsid w:val="006F4A26"/>
    <w:rsid w:val="006F5B88"/>
    <w:rsid w:val="006F7317"/>
    <w:rsid w:val="00701477"/>
    <w:rsid w:val="00701C99"/>
    <w:rsid w:val="0070488B"/>
    <w:rsid w:val="00705073"/>
    <w:rsid w:val="00706051"/>
    <w:rsid w:val="0070740B"/>
    <w:rsid w:val="00710B5D"/>
    <w:rsid w:val="007121D9"/>
    <w:rsid w:val="007140EF"/>
    <w:rsid w:val="0071449C"/>
    <w:rsid w:val="0071452A"/>
    <w:rsid w:val="007151DF"/>
    <w:rsid w:val="0071570B"/>
    <w:rsid w:val="00716DF0"/>
    <w:rsid w:val="00717E99"/>
    <w:rsid w:val="00717EF0"/>
    <w:rsid w:val="0072101A"/>
    <w:rsid w:val="00721933"/>
    <w:rsid w:val="00721B87"/>
    <w:rsid w:val="00721EF2"/>
    <w:rsid w:val="0072287E"/>
    <w:rsid w:val="00722A25"/>
    <w:rsid w:val="007230FA"/>
    <w:rsid w:val="0072371C"/>
    <w:rsid w:val="00723A5F"/>
    <w:rsid w:val="00723E5E"/>
    <w:rsid w:val="007244C8"/>
    <w:rsid w:val="0072495B"/>
    <w:rsid w:val="00725552"/>
    <w:rsid w:val="00725FD3"/>
    <w:rsid w:val="00726AB6"/>
    <w:rsid w:val="00727A05"/>
    <w:rsid w:val="00727FEF"/>
    <w:rsid w:val="00730A59"/>
    <w:rsid w:val="00731BBF"/>
    <w:rsid w:val="00734D0B"/>
    <w:rsid w:val="00734F3F"/>
    <w:rsid w:val="00735003"/>
    <w:rsid w:val="00735254"/>
    <w:rsid w:val="00736B7D"/>
    <w:rsid w:val="00737457"/>
    <w:rsid w:val="00737647"/>
    <w:rsid w:val="00741836"/>
    <w:rsid w:val="00743B17"/>
    <w:rsid w:val="007455F3"/>
    <w:rsid w:val="00745F8F"/>
    <w:rsid w:val="0074627C"/>
    <w:rsid w:val="00747759"/>
    <w:rsid w:val="00750E17"/>
    <w:rsid w:val="007510A2"/>
    <w:rsid w:val="00753378"/>
    <w:rsid w:val="00755C67"/>
    <w:rsid w:val="00755CCD"/>
    <w:rsid w:val="00755EC4"/>
    <w:rsid w:val="007616C6"/>
    <w:rsid w:val="00762017"/>
    <w:rsid w:val="0076242D"/>
    <w:rsid w:val="00762A1A"/>
    <w:rsid w:val="00762DBE"/>
    <w:rsid w:val="00762F2A"/>
    <w:rsid w:val="00763A29"/>
    <w:rsid w:val="00763C70"/>
    <w:rsid w:val="00763C8D"/>
    <w:rsid w:val="007643E9"/>
    <w:rsid w:val="007650F1"/>
    <w:rsid w:val="007672D9"/>
    <w:rsid w:val="00767FDB"/>
    <w:rsid w:val="00770130"/>
    <w:rsid w:val="00770F66"/>
    <w:rsid w:val="007715D7"/>
    <w:rsid w:val="00771C2E"/>
    <w:rsid w:val="00771E28"/>
    <w:rsid w:val="007728A8"/>
    <w:rsid w:val="00774285"/>
    <w:rsid w:val="007748BB"/>
    <w:rsid w:val="00774B57"/>
    <w:rsid w:val="00777A82"/>
    <w:rsid w:val="00777CDD"/>
    <w:rsid w:val="0078080E"/>
    <w:rsid w:val="00780D7B"/>
    <w:rsid w:val="0078285A"/>
    <w:rsid w:val="00783C4C"/>
    <w:rsid w:val="00785595"/>
    <w:rsid w:val="007867EE"/>
    <w:rsid w:val="007900C3"/>
    <w:rsid w:val="007905A0"/>
    <w:rsid w:val="00790964"/>
    <w:rsid w:val="00790D37"/>
    <w:rsid w:val="00794BF1"/>
    <w:rsid w:val="00794F5F"/>
    <w:rsid w:val="007965A1"/>
    <w:rsid w:val="007966A4"/>
    <w:rsid w:val="0079673A"/>
    <w:rsid w:val="007A09B0"/>
    <w:rsid w:val="007A1103"/>
    <w:rsid w:val="007A2245"/>
    <w:rsid w:val="007A2A27"/>
    <w:rsid w:val="007A3F0C"/>
    <w:rsid w:val="007A4C4D"/>
    <w:rsid w:val="007A528E"/>
    <w:rsid w:val="007A5578"/>
    <w:rsid w:val="007A5695"/>
    <w:rsid w:val="007A56BE"/>
    <w:rsid w:val="007A64E5"/>
    <w:rsid w:val="007A6762"/>
    <w:rsid w:val="007A7254"/>
    <w:rsid w:val="007A7321"/>
    <w:rsid w:val="007B0FD0"/>
    <w:rsid w:val="007B2A04"/>
    <w:rsid w:val="007B3540"/>
    <w:rsid w:val="007B3693"/>
    <w:rsid w:val="007B399D"/>
    <w:rsid w:val="007B3AD5"/>
    <w:rsid w:val="007B4293"/>
    <w:rsid w:val="007B5A36"/>
    <w:rsid w:val="007B5DA7"/>
    <w:rsid w:val="007B6904"/>
    <w:rsid w:val="007B69C7"/>
    <w:rsid w:val="007B7432"/>
    <w:rsid w:val="007C0D30"/>
    <w:rsid w:val="007C132D"/>
    <w:rsid w:val="007C21FC"/>
    <w:rsid w:val="007C2A21"/>
    <w:rsid w:val="007C45CD"/>
    <w:rsid w:val="007C60BA"/>
    <w:rsid w:val="007C708D"/>
    <w:rsid w:val="007C7E7E"/>
    <w:rsid w:val="007D10FD"/>
    <w:rsid w:val="007D17B8"/>
    <w:rsid w:val="007D1F63"/>
    <w:rsid w:val="007D2868"/>
    <w:rsid w:val="007D2B3D"/>
    <w:rsid w:val="007D2BC9"/>
    <w:rsid w:val="007D531A"/>
    <w:rsid w:val="007D53FF"/>
    <w:rsid w:val="007D6546"/>
    <w:rsid w:val="007D69B8"/>
    <w:rsid w:val="007D6CF8"/>
    <w:rsid w:val="007D79A3"/>
    <w:rsid w:val="007E0DCF"/>
    <w:rsid w:val="007E58EE"/>
    <w:rsid w:val="007E6210"/>
    <w:rsid w:val="007E67A5"/>
    <w:rsid w:val="007F0653"/>
    <w:rsid w:val="007F16B4"/>
    <w:rsid w:val="007F25D9"/>
    <w:rsid w:val="007F39AA"/>
    <w:rsid w:val="007F50E1"/>
    <w:rsid w:val="007F5190"/>
    <w:rsid w:val="007F6528"/>
    <w:rsid w:val="007F6DF7"/>
    <w:rsid w:val="007F79B3"/>
    <w:rsid w:val="007F7E1E"/>
    <w:rsid w:val="00800DEF"/>
    <w:rsid w:val="00801BA6"/>
    <w:rsid w:val="00801C32"/>
    <w:rsid w:val="00803349"/>
    <w:rsid w:val="00803FB2"/>
    <w:rsid w:val="00805149"/>
    <w:rsid w:val="00805ABA"/>
    <w:rsid w:val="00807AD6"/>
    <w:rsid w:val="00810706"/>
    <w:rsid w:val="00811ACD"/>
    <w:rsid w:val="00811C42"/>
    <w:rsid w:val="00812CEE"/>
    <w:rsid w:val="00813282"/>
    <w:rsid w:val="008133AC"/>
    <w:rsid w:val="00813802"/>
    <w:rsid w:val="0081382E"/>
    <w:rsid w:val="008148BF"/>
    <w:rsid w:val="008153CD"/>
    <w:rsid w:val="008165A9"/>
    <w:rsid w:val="00816CEC"/>
    <w:rsid w:val="00821EC2"/>
    <w:rsid w:val="0082229A"/>
    <w:rsid w:val="008231CC"/>
    <w:rsid w:val="00823274"/>
    <w:rsid w:val="00824479"/>
    <w:rsid w:val="0082512B"/>
    <w:rsid w:val="0082567E"/>
    <w:rsid w:val="00827D27"/>
    <w:rsid w:val="008308E0"/>
    <w:rsid w:val="00832652"/>
    <w:rsid w:val="008327B6"/>
    <w:rsid w:val="00832ECE"/>
    <w:rsid w:val="0083378A"/>
    <w:rsid w:val="00833C11"/>
    <w:rsid w:val="008344D7"/>
    <w:rsid w:val="00834864"/>
    <w:rsid w:val="00834BA4"/>
    <w:rsid w:val="00835D10"/>
    <w:rsid w:val="0083611C"/>
    <w:rsid w:val="00837CC5"/>
    <w:rsid w:val="008407FB"/>
    <w:rsid w:val="008410ED"/>
    <w:rsid w:val="00841A6C"/>
    <w:rsid w:val="00841BC3"/>
    <w:rsid w:val="00842D6C"/>
    <w:rsid w:val="00842DBA"/>
    <w:rsid w:val="0084368C"/>
    <w:rsid w:val="00844311"/>
    <w:rsid w:val="00845341"/>
    <w:rsid w:val="008455CF"/>
    <w:rsid w:val="00845BC3"/>
    <w:rsid w:val="00847CFB"/>
    <w:rsid w:val="00847FFD"/>
    <w:rsid w:val="0085142D"/>
    <w:rsid w:val="00851987"/>
    <w:rsid w:val="00851E01"/>
    <w:rsid w:val="00852CFE"/>
    <w:rsid w:val="00854FCD"/>
    <w:rsid w:val="008551F6"/>
    <w:rsid w:val="00856098"/>
    <w:rsid w:val="00856B4B"/>
    <w:rsid w:val="00856EE2"/>
    <w:rsid w:val="00860381"/>
    <w:rsid w:val="008603A1"/>
    <w:rsid w:val="00861349"/>
    <w:rsid w:val="00861665"/>
    <w:rsid w:val="0086279B"/>
    <w:rsid w:val="00863C46"/>
    <w:rsid w:val="0086513D"/>
    <w:rsid w:val="00867DE5"/>
    <w:rsid w:val="008704A6"/>
    <w:rsid w:val="0087158A"/>
    <w:rsid w:val="00871D3E"/>
    <w:rsid w:val="00874098"/>
    <w:rsid w:val="00874FEC"/>
    <w:rsid w:val="00875212"/>
    <w:rsid w:val="00876B58"/>
    <w:rsid w:val="008772BE"/>
    <w:rsid w:val="008776B5"/>
    <w:rsid w:val="008816B1"/>
    <w:rsid w:val="00881721"/>
    <w:rsid w:val="00883206"/>
    <w:rsid w:val="00884BB0"/>
    <w:rsid w:val="008852EA"/>
    <w:rsid w:val="00886A01"/>
    <w:rsid w:val="00886AF4"/>
    <w:rsid w:val="00886DA3"/>
    <w:rsid w:val="00893A3D"/>
    <w:rsid w:val="00893D48"/>
    <w:rsid w:val="0089422C"/>
    <w:rsid w:val="00894924"/>
    <w:rsid w:val="008A0247"/>
    <w:rsid w:val="008A1373"/>
    <w:rsid w:val="008A3FB1"/>
    <w:rsid w:val="008A49B5"/>
    <w:rsid w:val="008A5331"/>
    <w:rsid w:val="008A599D"/>
    <w:rsid w:val="008B0522"/>
    <w:rsid w:val="008B1295"/>
    <w:rsid w:val="008B4F5E"/>
    <w:rsid w:val="008B5812"/>
    <w:rsid w:val="008B5F99"/>
    <w:rsid w:val="008B70DC"/>
    <w:rsid w:val="008C0406"/>
    <w:rsid w:val="008C11BF"/>
    <w:rsid w:val="008C2019"/>
    <w:rsid w:val="008C26EF"/>
    <w:rsid w:val="008C36B8"/>
    <w:rsid w:val="008C3918"/>
    <w:rsid w:val="008C3B94"/>
    <w:rsid w:val="008C479C"/>
    <w:rsid w:val="008C6D85"/>
    <w:rsid w:val="008C7537"/>
    <w:rsid w:val="008D0430"/>
    <w:rsid w:val="008D1750"/>
    <w:rsid w:val="008D2E38"/>
    <w:rsid w:val="008D3570"/>
    <w:rsid w:val="008D39F1"/>
    <w:rsid w:val="008D3F33"/>
    <w:rsid w:val="008D502A"/>
    <w:rsid w:val="008D55AF"/>
    <w:rsid w:val="008D5681"/>
    <w:rsid w:val="008D5A85"/>
    <w:rsid w:val="008D5E02"/>
    <w:rsid w:val="008D62B4"/>
    <w:rsid w:val="008D6E65"/>
    <w:rsid w:val="008D757B"/>
    <w:rsid w:val="008E1C42"/>
    <w:rsid w:val="008E1F23"/>
    <w:rsid w:val="008E311E"/>
    <w:rsid w:val="008E445A"/>
    <w:rsid w:val="008E5533"/>
    <w:rsid w:val="008E570A"/>
    <w:rsid w:val="008E5D89"/>
    <w:rsid w:val="008E5F4E"/>
    <w:rsid w:val="008E623B"/>
    <w:rsid w:val="008E65D9"/>
    <w:rsid w:val="008E7060"/>
    <w:rsid w:val="008F5E4F"/>
    <w:rsid w:val="008F6F24"/>
    <w:rsid w:val="008F7218"/>
    <w:rsid w:val="008F7321"/>
    <w:rsid w:val="008F7628"/>
    <w:rsid w:val="00900DFB"/>
    <w:rsid w:val="009022DC"/>
    <w:rsid w:val="009032C8"/>
    <w:rsid w:val="0090358B"/>
    <w:rsid w:val="00903E4E"/>
    <w:rsid w:val="00905B57"/>
    <w:rsid w:val="00906080"/>
    <w:rsid w:val="009071F5"/>
    <w:rsid w:val="00907CCE"/>
    <w:rsid w:val="00910621"/>
    <w:rsid w:val="00910B38"/>
    <w:rsid w:val="009110F6"/>
    <w:rsid w:val="00915892"/>
    <w:rsid w:val="009168A8"/>
    <w:rsid w:val="0091757D"/>
    <w:rsid w:val="00920376"/>
    <w:rsid w:val="00920AC6"/>
    <w:rsid w:val="009225A9"/>
    <w:rsid w:val="009229A9"/>
    <w:rsid w:val="009230C7"/>
    <w:rsid w:val="009231EC"/>
    <w:rsid w:val="009253B1"/>
    <w:rsid w:val="009257BD"/>
    <w:rsid w:val="00925B5B"/>
    <w:rsid w:val="00925E91"/>
    <w:rsid w:val="0092626B"/>
    <w:rsid w:val="0092664A"/>
    <w:rsid w:val="009270BF"/>
    <w:rsid w:val="00927247"/>
    <w:rsid w:val="009273F9"/>
    <w:rsid w:val="00930F6C"/>
    <w:rsid w:val="00931D30"/>
    <w:rsid w:val="00933243"/>
    <w:rsid w:val="00933547"/>
    <w:rsid w:val="00933607"/>
    <w:rsid w:val="009349BF"/>
    <w:rsid w:val="00936CAB"/>
    <w:rsid w:val="00937231"/>
    <w:rsid w:val="00937FBB"/>
    <w:rsid w:val="00940C1D"/>
    <w:rsid w:val="009411FB"/>
    <w:rsid w:val="00941DFD"/>
    <w:rsid w:val="00944387"/>
    <w:rsid w:val="00945761"/>
    <w:rsid w:val="009463A1"/>
    <w:rsid w:val="00947A48"/>
    <w:rsid w:val="0095154C"/>
    <w:rsid w:val="0095231B"/>
    <w:rsid w:val="00952BDF"/>
    <w:rsid w:val="00954C28"/>
    <w:rsid w:val="00955CCD"/>
    <w:rsid w:val="00956CF3"/>
    <w:rsid w:val="00960192"/>
    <w:rsid w:val="00961A25"/>
    <w:rsid w:val="00962750"/>
    <w:rsid w:val="009629F0"/>
    <w:rsid w:val="00963212"/>
    <w:rsid w:val="00963B72"/>
    <w:rsid w:val="0096452B"/>
    <w:rsid w:val="0096476C"/>
    <w:rsid w:val="009648D7"/>
    <w:rsid w:val="00964B2F"/>
    <w:rsid w:val="00965C11"/>
    <w:rsid w:val="0096633B"/>
    <w:rsid w:val="00966347"/>
    <w:rsid w:val="00966CDE"/>
    <w:rsid w:val="00967190"/>
    <w:rsid w:val="00967E95"/>
    <w:rsid w:val="009713A7"/>
    <w:rsid w:val="009720AA"/>
    <w:rsid w:val="00972293"/>
    <w:rsid w:val="00972675"/>
    <w:rsid w:val="00973881"/>
    <w:rsid w:val="0097395F"/>
    <w:rsid w:val="00973D6E"/>
    <w:rsid w:val="00973D7A"/>
    <w:rsid w:val="00974489"/>
    <w:rsid w:val="0097612B"/>
    <w:rsid w:val="00980578"/>
    <w:rsid w:val="00980F9A"/>
    <w:rsid w:val="009829FF"/>
    <w:rsid w:val="009832EC"/>
    <w:rsid w:val="00984714"/>
    <w:rsid w:val="0098472A"/>
    <w:rsid w:val="009877D1"/>
    <w:rsid w:val="009907FC"/>
    <w:rsid w:val="0099092E"/>
    <w:rsid w:val="00990C31"/>
    <w:rsid w:val="00990E8D"/>
    <w:rsid w:val="0099137D"/>
    <w:rsid w:val="00993200"/>
    <w:rsid w:val="009933BE"/>
    <w:rsid w:val="009938D0"/>
    <w:rsid w:val="00993F51"/>
    <w:rsid w:val="009945D2"/>
    <w:rsid w:val="00994BC3"/>
    <w:rsid w:val="00994CBF"/>
    <w:rsid w:val="009952DE"/>
    <w:rsid w:val="0099691C"/>
    <w:rsid w:val="00997D18"/>
    <w:rsid w:val="009A00D1"/>
    <w:rsid w:val="009A0591"/>
    <w:rsid w:val="009A0BAD"/>
    <w:rsid w:val="009A10FF"/>
    <w:rsid w:val="009A1F40"/>
    <w:rsid w:val="009A248D"/>
    <w:rsid w:val="009A2941"/>
    <w:rsid w:val="009A4478"/>
    <w:rsid w:val="009A5E93"/>
    <w:rsid w:val="009A6170"/>
    <w:rsid w:val="009A7EFF"/>
    <w:rsid w:val="009B238C"/>
    <w:rsid w:val="009B24B2"/>
    <w:rsid w:val="009B2A17"/>
    <w:rsid w:val="009B2FCF"/>
    <w:rsid w:val="009B684E"/>
    <w:rsid w:val="009B72AB"/>
    <w:rsid w:val="009B72DB"/>
    <w:rsid w:val="009B73BE"/>
    <w:rsid w:val="009B76B9"/>
    <w:rsid w:val="009C00E9"/>
    <w:rsid w:val="009C0A7A"/>
    <w:rsid w:val="009C11A1"/>
    <w:rsid w:val="009C40D4"/>
    <w:rsid w:val="009C57EB"/>
    <w:rsid w:val="009C6373"/>
    <w:rsid w:val="009C64B7"/>
    <w:rsid w:val="009C672F"/>
    <w:rsid w:val="009D0174"/>
    <w:rsid w:val="009D042A"/>
    <w:rsid w:val="009D080D"/>
    <w:rsid w:val="009D086C"/>
    <w:rsid w:val="009D09B8"/>
    <w:rsid w:val="009D0EEB"/>
    <w:rsid w:val="009D1EC6"/>
    <w:rsid w:val="009D247E"/>
    <w:rsid w:val="009D2BBE"/>
    <w:rsid w:val="009D3848"/>
    <w:rsid w:val="009D3F53"/>
    <w:rsid w:val="009D4CE3"/>
    <w:rsid w:val="009D53A6"/>
    <w:rsid w:val="009D62EC"/>
    <w:rsid w:val="009D70F3"/>
    <w:rsid w:val="009E05EE"/>
    <w:rsid w:val="009E0967"/>
    <w:rsid w:val="009E0DB1"/>
    <w:rsid w:val="009E27CE"/>
    <w:rsid w:val="009E2EF8"/>
    <w:rsid w:val="009E6687"/>
    <w:rsid w:val="009E788B"/>
    <w:rsid w:val="009F1575"/>
    <w:rsid w:val="009F1875"/>
    <w:rsid w:val="009F24D6"/>
    <w:rsid w:val="009F2FFC"/>
    <w:rsid w:val="009F4756"/>
    <w:rsid w:val="009F4D95"/>
    <w:rsid w:val="009F4DC0"/>
    <w:rsid w:val="009F5A82"/>
    <w:rsid w:val="009F5E76"/>
    <w:rsid w:val="009F6747"/>
    <w:rsid w:val="009F6A76"/>
    <w:rsid w:val="009F6B09"/>
    <w:rsid w:val="009F7B92"/>
    <w:rsid w:val="00A01CB2"/>
    <w:rsid w:val="00A024CE"/>
    <w:rsid w:val="00A030BE"/>
    <w:rsid w:val="00A0513F"/>
    <w:rsid w:val="00A06914"/>
    <w:rsid w:val="00A06ECB"/>
    <w:rsid w:val="00A1047B"/>
    <w:rsid w:val="00A1054F"/>
    <w:rsid w:val="00A10741"/>
    <w:rsid w:val="00A1219E"/>
    <w:rsid w:val="00A1243A"/>
    <w:rsid w:val="00A1290D"/>
    <w:rsid w:val="00A13B44"/>
    <w:rsid w:val="00A17C92"/>
    <w:rsid w:val="00A20926"/>
    <w:rsid w:val="00A2142F"/>
    <w:rsid w:val="00A21B1F"/>
    <w:rsid w:val="00A2211E"/>
    <w:rsid w:val="00A22DCA"/>
    <w:rsid w:val="00A2452B"/>
    <w:rsid w:val="00A268EC"/>
    <w:rsid w:val="00A26DD4"/>
    <w:rsid w:val="00A3036F"/>
    <w:rsid w:val="00A3083C"/>
    <w:rsid w:val="00A33D33"/>
    <w:rsid w:val="00A344D1"/>
    <w:rsid w:val="00A34C74"/>
    <w:rsid w:val="00A35CAC"/>
    <w:rsid w:val="00A3779B"/>
    <w:rsid w:val="00A377C2"/>
    <w:rsid w:val="00A40468"/>
    <w:rsid w:val="00A40BD8"/>
    <w:rsid w:val="00A41721"/>
    <w:rsid w:val="00A41A21"/>
    <w:rsid w:val="00A427D3"/>
    <w:rsid w:val="00A432B9"/>
    <w:rsid w:val="00A445B9"/>
    <w:rsid w:val="00A45216"/>
    <w:rsid w:val="00A455D6"/>
    <w:rsid w:val="00A456B3"/>
    <w:rsid w:val="00A45D27"/>
    <w:rsid w:val="00A45FC6"/>
    <w:rsid w:val="00A46588"/>
    <w:rsid w:val="00A466BD"/>
    <w:rsid w:val="00A468BA"/>
    <w:rsid w:val="00A47CBD"/>
    <w:rsid w:val="00A47F31"/>
    <w:rsid w:val="00A50CEA"/>
    <w:rsid w:val="00A51247"/>
    <w:rsid w:val="00A51545"/>
    <w:rsid w:val="00A56629"/>
    <w:rsid w:val="00A570AD"/>
    <w:rsid w:val="00A570E0"/>
    <w:rsid w:val="00A60A5D"/>
    <w:rsid w:val="00A60C0E"/>
    <w:rsid w:val="00A61E52"/>
    <w:rsid w:val="00A62224"/>
    <w:rsid w:val="00A62C2A"/>
    <w:rsid w:val="00A6572D"/>
    <w:rsid w:val="00A65BBA"/>
    <w:rsid w:val="00A65D22"/>
    <w:rsid w:val="00A676CD"/>
    <w:rsid w:val="00A701E8"/>
    <w:rsid w:val="00A70836"/>
    <w:rsid w:val="00A71328"/>
    <w:rsid w:val="00A7165D"/>
    <w:rsid w:val="00A72C87"/>
    <w:rsid w:val="00A72E3D"/>
    <w:rsid w:val="00A7421F"/>
    <w:rsid w:val="00A74AA4"/>
    <w:rsid w:val="00A74C61"/>
    <w:rsid w:val="00A7796B"/>
    <w:rsid w:val="00A8025E"/>
    <w:rsid w:val="00A80DBF"/>
    <w:rsid w:val="00A80F45"/>
    <w:rsid w:val="00A80FDB"/>
    <w:rsid w:val="00A82732"/>
    <w:rsid w:val="00A83A32"/>
    <w:rsid w:val="00A84810"/>
    <w:rsid w:val="00A8575B"/>
    <w:rsid w:val="00A8600B"/>
    <w:rsid w:val="00A86242"/>
    <w:rsid w:val="00A86835"/>
    <w:rsid w:val="00A86D3A"/>
    <w:rsid w:val="00A90F7B"/>
    <w:rsid w:val="00A92434"/>
    <w:rsid w:val="00A92E56"/>
    <w:rsid w:val="00A935AE"/>
    <w:rsid w:val="00A93909"/>
    <w:rsid w:val="00A93A00"/>
    <w:rsid w:val="00A9452F"/>
    <w:rsid w:val="00A970C0"/>
    <w:rsid w:val="00AA11D1"/>
    <w:rsid w:val="00AA1BF2"/>
    <w:rsid w:val="00AA2325"/>
    <w:rsid w:val="00AA2DB6"/>
    <w:rsid w:val="00AA2E57"/>
    <w:rsid w:val="00AA40B4"/>
    <w:rsid w:val="00AA442F"/>
    <w:rsid w:val="00AA6D51"/>
    <w:rsid w:val="00AB09CA"/>
    <w:rsid w:val="00AB15CF"/>
    <w:rsid w:val="00AB208A"/>
    <w:rsid w:val="00AB245E"/>
    <w:rsid w:val="00AB25BA"/>
    <w:rsid w:val="00AB2711"/>
    <w:rsid w:val="00AB28E4"/>
    <w:rsid w:val="00AB3E47"/>
    <w:rsid w:val="00AB7C26"/>
    <w:rsid w:val="00AC20E7"/>
    <w:rsid w:val="00AC3AD1"/>
    <w:rsid w:val="00AC4543"/>
    <w:rsid w:val="00AC5933"/>
    <w:rsid w:val="00AC5F7A"/>
    <w:rsid w:val="00AC6F23"/>
    <w:rsid w:val="00AC77E8"/>
    <w:rsid w:val="00AD1A7A"/>
    <w:rsid w:val="00AD23FB"/>
    <w:rsid w:val="00AD2668"/>
    <w:rsid w:val="00AD26FB"/>
    <w:rsid w:val="00AD2941"/>
    <w:rsid w:val="00AD303E"/>
    <w:rsid w:val="00AD31F6"/>
    <w:rsid w:val="00AD3369"/>
    <w:rsid w:val="00AD340D"/>
    <w:rsid w:val="00AD418F"/>
    <w:rsid w:val="00AD5A61"/>
    <w:rsid w:val="00AD6CA1"/>
    <w:rsid w:val="00AD7CDD"/>
    <w:rsid w:val="00AE0ED7"/>
    <w:rsid w:val="00AE32DE"/>
    <w:rsid w:val="00AE3F61"/>
    <w:rsid w:val="00AE400C"/>
    <w:rsid w:val="00AE495A"/>
    <w:rsid w:val="00AE510B"/>
    <w:rsid w:val="00AE55A7"/>
    <w:rsid w:val="00AE5A2C"/>
    <w:rsid w:val="00AE7652"/>
    <w:rsid w:val="00AE7B48"/>
    <w:rsid w:val="00AF0186"/>
    <w:rsid w:val="00AF2198"/>
    <w:rsid w:val="00AF3760"/>
    <w:rsid w:val="00AF3810"/>
    <w:rsid w:val="00AF48D0"/>
    <w:rsid w:val="00AF4C8A"/>
    <w:rsid w:val="00AF6159"/>
    <w:rsid w:val="00AF64FD"/>
    <w:rsid w:val="00AF6675"/>
    <w:rsid w:val="00AF7067"/>
    <w:rsid w:val="00B007B5"/>
    <w:rsid w:val="00B00D2B"/>
    <w:rsid w:val="00B010F0"/>
    <w:rsid w:val="00B015B1"/>
    <w:rsid w:val="00B01A31"/>
    <w:rsid w:val="00B021DF"/>
    <w:rsid w:val="00B02F94"/>
    <w:rsid w:val="00B040C7"/>
    <w:rsid w:val="00B06462"/>
    <w:rsid w:val="00B06934"/>
    <w:rsid w:val="00B0693A"/>
    <w:rsid w:val="00B06B77"/>
    <w:rsid w:val="00B10613"/>
    <w:rsid w:val="00B14609"/>
    <w:rsid w:val="00B174CC"/>
    <w:rsid w:val="00B17628"/>
    <w:rsid w:val="00B17D0C"/>
    <w:rsid w:val="00B206AE"/>
    <w:rsid w:val="00B2127A"/>
    <w:rsid w:val="00B21BDF"/>
    <w:rsid w:val="00B228F4"/>
    <w:rsid w:val="00B22AB9"/>
    <w:rsid w:val="00B22E8D"/>
    <w:rsid w:val="00B26B35"/>
    <w:rsid w:val="00B27A93"/>
    <w:rsid w:val="00B3194C"/>
    <w:rsid w:val="00B33535"/>
    <w:rsid w:val="00B33A4C"/>
    <w:rsid w:val="00B33F91"/>
    <w:rsid w:val="00B3437A"/>
    <w:rsid w:val="00B34A60"/>
    <w:rsid w:val="00B3502A"/>
    <w:rsid w:val="00B3601F"/>
    <w:rsid w:val="00B361CD"/>
    <w:rsid w:val="00B3644A"/>
    <w:rsid w:val="00B3686D"/>
    <w:rsid w:val="00B36B10"/>
    <w:rsid w:val="00B40164"/>
    <w:rsid w:val="00B408CD"/>
    <w:rsid w:val="00B416A9"/>
    <w:rsid w:val="00B41D7B"/>
    <w:rsid w:val="00B44A44"/>
    <w:rsid w:val="00B45847"/>
    <w:rsid w:val="00B4683A"/>
    <w:rsid w:val="00B46D4D"/>
    <w:rsid w:val="00B47033"/>
    <w:rsid w:val="00B479E1"/>
    <w:rsid w:val="00B51CA6"/>
    <w:rsid w:val="00B5377E"/>
    <w:rsid w:val="00B53AD9"/>
    <w:rsid w:val="00B5680C"/>
    <w:rsid w:val="00B57376"/>
    <w:rsid w:val="00B6107F"/>
    <w:rsid w:val="00B61D88"/>
    <w:rsid w:val="00B623D2"/>
    <w:rsid w:val="00B62849"/>
    <w:rsid w:val="00B6402D"/>
    <w:rsid w:val="00B65CB9"/>
    <w:rsid w:val="00B66C64"/>
    <w:rsid w:val="00B66E7A"/>
    <w:rsid w:val="00B67875"/>
    <w:rsid w:val="00B70A17"/>
    <w:rsid w:val="00B71096"/>
    <w:rsid w:val="00B711CE"/>
    <w:rsid w:val="00B715D8"/>
    <w:rsid w:val="00B719B3"/>
    <w:rsid w:val="00B72BA4"/>
    <w:rsid w:val="00B73A37"/>
    <w:rsid w:val="00B73F85"/>
    <w:rsid w:val="00B7424E"/>
    <w:rsid w:val="00B74A39"/>
    <w:rsid w:val="00B75EE1"/>
    <w:rsid w:val="00B76008"/>
    <w:rsid w:val="00B76FDE"/>
    <w:rsid w:val="00B77F05"/>
    <w:rsid w:val="00B80ED9"/>
    <w:rsid w:val="00B81A6C"/>
    <w:rsid w:val="00B83111"/>
    <w:rsid w:val="00B8386E"/>
    <w:rsid w:val="00B83AE0"/>
    <w:rsid w:val="00B8454D"/>
    <w:rsid w:val="00B84855"/>
    <w:rsid w:val="00B84C1E"/>
    <w:rsid w:val="00B84E63"/>
    <w:rsid w:val="00B85616"/>
    <w:rsid w:val="00B865C9"/>
    <w:rsid w:val="00B87734"/>
    <w:rsid w:val="00B87973"/>
    <w:rsid w:val="00B90425"/>
    <w:rsid w:val="00B90DB3"/>
    <w:rsid w:val="00B935FD"/>
    <w:rsid w:val="00B9471A"/>
    <w:rsid w:val="00B94ACB"/>
    <w:rsid w:val="00B97594"/>
    <w:rsid w:val="00BA03F5"/>
    <w:rsid w:val="00BA0436"/>
    <w:rsid w:val="00BA0844"/>
    <w:rsid w:val="00BA1F18"/>
    <w:rsid w:val="00BA2060"/>
    <w:rsid w:val="00BA27D2"/>
    <w:rsid w:val="00BA3779"/>
    <w:rsid w:val="00BA38F1"/>
    <w:rsid w:val="00BA3B0D"/>
    <w:rsid w:val="00BA3F09"/>
    <w:rsid w:val="00BA47F9"/>
    <w:rsid w:val="00BA600F"/>
    <w:rsid w:val="00BA66C8"/>
    <w:rsid w:val="00BB48BE"/>
    <w:rsid w:val="00BB63B2"/>
    <w:rsid w:val="00BB68C7"/>
    <w:rsid w:val="00BB6D2D"/>
    <w:rsid w:val="00BB7CB8"/>
    <w:rsid w:val="00BC1462"/>
    <w:rsid w:val="00BC17C4"/>
    <w:rsid w:val="00BC1EFA"/>
    <w:rsid w:val="00BC201B"/>
    <w:rsid w:val="00BC4C9E"/>
    <w:rsid w:val="00BC4DBA"/>
    <w:rsid w:val="00BC4FC6"/>
    <w:rsid w:val="00BC50A0"/>
    <w:rsid w:val="00BC5321"/>
    <w:rsid w:val="00BC5330"/>
    <w:rsid w:val="00BC5BDE"/>
    <w:rsid w:val="00BC7CC7"/>
    <w:rsid w:val="00BD038F"/>
    <w:rsid w:val="00BD1404"/>
    <w:rsid w:val="00BD1CE9"/>
    <w:rsid w:val="00BD2AA1"/>
    <w:rsid w:val="00BD3791"/>
    <w:rsid w:val="00BD44B6"/>
    <w:rsid w:val="00BD5BB6"/>
    <w:rsid w:val="00BD61E6"/>
    <w:rsid w:val="00BE0641"/>
    <w:rsid w:val="00BE09B2"/>
    <w:rsid w:val="00BE1342"/>
    <w:rsid w:val="00BE3114"/>
    <w:rsid w:val="00BE46BF"/>
    <w:rsid w:val="00BE4FBF"/>
    <w:rsid w:val="00BE5A8F"/>
    <w:rsid w:val="00BF02EF"/>
    <w:rsid w:val="00BF0684"/>
    <w:rsid w:val="00BF1A32"/>
    <w:rsid w:val="00BF3DAE"/>
    <w:rsid w:val="00BF63DC"/>
    <w:rsid w:val="00BF6A49"/>
    <w:rsid w:val="00BF6B65"/>
    <w:rsid w:val="00C02761"/>
    <w:rsid w:val="00C05F9B"/>
    <w:rsid w:val="00C06B1C"/>
    <w:rsid w:val="00C10077"/>
    <w:rsid w:val="00C1191B"/>
    <w:rsid w:val="00C11CD3"/>
    <w:rsid w:val="00C12607"/>
    <w:rsid w:val="00C12A0C"/>
    <w:rsid w:val="00C13AA6"/>
    <w:rsid w:val="00C144F5"/>
    <w:rsid w:val="00C1471F"/>
    <w:rsid w:val="00C1479F"/>
    <w:rsid w:val="00C14E8B"/>
    <w:rsid w:val="00C15F22"/>
    <w:rsid w:val="00C1712D"/>
    <w:rsid w:val="00C17547"/>
    <w:rsid w:val="00C200F1"/>
    <w:rsid w:val="00C20CE0"/>
    <w:rsid w:val="00C21A4E"/>
    <w:rsid w:val="00C21AA7"/>
    <w:rsid w:val="00C21F7D"/>
    <w:rsid w:val="00C22537"/>
    <w:rsid w:val="00C22596"/>
    <w:rsid w:val="00C22AFA"/>
    <w:rsid w:val="00C22DE7"/>
    <w:rsid w:val="00C245D5"/>
    <w:rsid w:val="00C25373"/>
    <w:rsid w:val="00C25EBB"/>
    <w:rsid w:val="00C26F05"/>
    <w:rsid w:val="00C2787A"/>
    <w:rsid w:val="00C30A29"/>
    <w:rsid w:val="00C30D1F"/>
    <w:rsid w:val="00C31031"/>
    <w:rsid w:val="00C3184B"/>
    <w:rsid w:val="00C31EB5"/>
    <w:rsid w:val="00C31EC0"/>
    <w:rsid w:val="00C32B6C"/>
    <w:rsid w:val="00C33927"/>
    <w:rsid w:val="00C33C20"/>
    <w:rsid w:val="00C34857"/>
    <w:rsid w:val="00C348D3"/>
    <w:rsid w:val="00C34D00"/>
    <w:rsid w:val="00C35635"/>
    <w:rsid w:val="00C359DA"/>
    <w:rsid w:val="00C36F1B"/>
    <w:rsid w:val="00C37F9B"/>
    <w:rsid w:val="00C4014C"/>
    <w:rsid w:val="00C4100B"/>
    <w:rsid w:val="00C4215B"/>
    <w:rsid w:val="00C4293D"/>
    <w:rsid w:val="00C44566"/>
    <w:rsid w:val="00C45B8D"/>
    <w:rsid w:val="00C45C0C"/>
    <w:rsid w:val="00C46A76"/>
    <w:rsid w:val="00C5244D"/>
    <w:rsid w:val="00C531BA"/>
    <w:rsid w:val="00C53807"/>
    <w:rsid w:val="00C5400B"/>
    <w:rsid w:val="00C54A39"/>
    <w:rsid w:val="00C54D15"/>
    <w:rsid w:val="00C55C33"/>
    <w:rsid w:val="00C56A6C"/>
    <w:rsid w:val="00C6061B"/>
    <w:rsid w:val="00C60636"/>
    <w:rsid w:val="00C609FD"/>
    <w:rsid w:val="00C61291"/>
    <w:rsid w:val="00C62BEC"/>
    <w:rsid w:val="00C6344B"/>
    <w:rsid w:val="00C663D0"/>
    <w:rsid w:val="00C6791E"/>
    <w:rsid w:val="00C7251F"/>
    <w:rsid w:val="00C72EE7"/>
    <w:rsid w:val="00C73DA2"/>
    <w:rsid w:val="00C74318"/>
    <w:rsid w:val="00C74694"/>
    <w:rsid w:val="00C74D08"/>
    <w:rsid w:val="00C75DA0"/>
    <w:rsid w:val="00C760D5"/>
    <w:rsid w:val="00C77A87"/>
    <w:rsid w:val="00C77F00"/>
    <w:rsid w:val="00C81139"/>
    <w:rsid w:val="00C82772"/>
    <w:rsid w:val="00C83983"/>
    <w:rsid w:val="00C83D54"/>
    <w:rsid w:val="00C847D1"/>
    <w:rsid w:val="00C85A47"/>
    <w:rsid w:val="00C8645E"/>
    <w:rsid w:val="00C87AAF"/>
    <w:rsid w:val="00C87F52"/>
    <w:rsid w:val="00C92548"/>
    <w:rsid w:val="00C925F8"/>
    <w:rsid w:val="00C927E0"/>
    <w:rsid w:val="00C92ABB"/>
    <w:rsid w:val="00C93CEE"/>
    <w:rsid w:val="00C979E7"/>
    <w:rsid w:val="00CA1346"/>
    <w:rsid w:val="00CA1F8D"/>
    <w:rsid w:val="00CA63EE"/>
    <w:rsid w:val="00CA65D4"/>
    <w:rsid w:val="00CA6642"/>
    <w:rsid w:val="00CA6DAF"/>
    <w:rsid w:val="00CA74BA"/>
    <w:rsid w:val="00CB03E4"/>
    <w:rsid w:val="00CB057B"/>
    <w:rsid w:val="00CB0851"/>
    <w:rsid w:val="00CB4156"/>
    <w:rsid w:val="00CB6727"/>
    <w:rsid w:val="00CB7053"/>
    <w:rsid w:val="00CB72EE"/>
    <w:rsid w:val="00CB7AA6"/>
    <w:rsid w:val="00CC0106"/>
    <w:rsid w:val="00CC091E"/>
    <w:rsid w:val="00CC09E5"/>
    <w:rsid w:val="00CC3579"/>
    <w:rsid w:val="00CC3C57"/>
    <w:rsid w:val="00CC3E4F"/>
    <w:rsid w:val="00CC5E56"/>
    <w:rsid w:val="00CC61C1"/>
    <w:rsid w:val="00CC6BA5"/>
    <w:rsid w:val="00CC78F4"/>
    <w:rsid w:val="00CD07D9"/>
    <w:rsid w:val="00CD49CD"/>
    <w:rsid w:val="00CD6662"/>
    <w:rsid w:val="00CD6E18"/>
    <w:rsid w:val="00CD6EA9"/>
    <w:rsid w:val="00CD7C4F"/>
    <w:rsid w:val="00CE0964"/>
    <w:rsid w:val="00CE10B5"/>
    <w:rsid w:val="00CE1951"/>
    <w:rsid w:val="00CE23C5"/>
    <w:rsid w:val="00CE3C4C"/>
    <w:rsid w:val="00CE3E92"/>
    <w:rsid w:val="00CE4A6C"/>
    <w:rsid w:val="00CE4E9C"/>
    <w:rsid w:val="00CE599B"/>
    <w:rsid w:val="00CF19C9"/>
    <w:rsid w:val="00CF1CF8"/>
    <w:rsid w:val="00CF2962"/>
    <w:rsid w:val="00CF32B3"/>
    <w:rsid w:val="00CF572F"/>
    <w:rsid w:val="00CF5CB4"/>
    <w:rsid w:val="00CF6734"/>
    <w:rsid w:val="00CF758F"/>
    <w:rsid w:val="00D016D8"/>
    <w:rsid w:val="00D018D1"/>
    <w:rsid w:val="00D03049"/>
    <w:rsid w:val="00D03058"/>
    <w:rsid w:val="00D04572"/>
    <w:rsid w:val="00D07494"/>
    <w:rsid w:val="00D07794"/>
    <w:rsid w:val="00D10E4D"/>
    <w:rsid w:val="00D11397"/>
    <w:rsid w:val="00D1148B"/>
    <w:rsid w:val="00D12D25"/>
    <w:rsid w:val="00D13510"/>
    <w:rsid w:val="00D15805"/>
    <w:rsid w:val="00D15B4F"/>
    <w:rsid w:val="00D161C4"/>
    <w:rsid w:val="00D168ED"/>
    <w:rsid w:val="00D16CAE"/>
    <w:rsid w:val="00D17559"/>
    <w:rsid w:val="00D176D5"/>
    <w:rsid w:val="00D1792A"/>
    <w:rsid w:val="00D17FCA"/>
    <w:rsid w:val="00D20853"/>
    <w:rsid w:val="00D21893"/>
    <w:rsid w:val="00D218A0"/>
    <w:rsid w:val="00D21ECA"/>
    <w:rsid w:val="00D22CF5"/>
    <w:rsid w:val="00D22E06"/>
    <w:rsid w:val="00D2377F"/>
    <w:rsid w:val="00D23EE8"/>
    <w:rsid w:val="00D24637"/>
    <w:rsid w:val="00D24738"/>
    <w:rsid w:val="00D27A51"/>
    <w:rsid w:val="00D3017C"/>
    <w:rsid w:val="00D3064B"/>
    <w:rsid w:val="00D32E3F"/>
    <w:rsid w:val="00D3362A"/>
    <w:rsid w:val="00D3368B"/>
    <w:rsid w:val="00D3396F"/>
    <w:rsid w:val="00D33D67"/>
    <w:rsid w:val="00D34476"/>
    <w:rsid w:val="00D347D1"/>
    <w:rsid w:val="00D36E1E"/>
    <w:rsid w:val="00D400AB"/>
    <w:rsid w:val="00D400B3"/>
    <w:rsid w:val="00D407F3"/>
    <w:rsid w:val="00D42DF0"/>
    <w:rsid w:val="00D438D2"/>
    <w:rsid w:val="00D44317"/>
    <w:rsid w:val="00D44C62"/>
    <w:rsid w:val="00D463BB"/>
    <w:rsid w:val="00D46501"/>
    <w:rsid w:val="00D46E1B"/>
    <w:rsid w:val="00D509B2"/>
    <w:rsid w:val="00D526C7"/>
    <w:rsid w:val="00D53451"/>
    <w:rsid w:val="00D545C1"/>
    <w:rsid w:val="00D54BEF"/>
    <w:rsid w:val="00D5524B"/>
    <w:rsid w:val="00D555F3"/>
    <w:rsid w:val="00D562E5"/>
    <w:rsid w:val="00D6000A"/>
    <w:rsid w:val="00D62207"/>
    <w:rsid w:val="00D63703"/>
    <w:rsid w:val="00D6457C"/>
    <w:rsid w:val="00D64E80"/>
    <w:rsid w:val="00D65225"/>
    <w:rsid w:val="00D670BF"/>
    <w:rsid w:val="00D716A5"/>
    <w:rsid w:val="00D730C4"/>
    <w:rsid w:val="00D74F58"/>
    <w:rsid w:val="00D75B27"/>
    <w:rsid w:val="00D7621A"/>
    <w:rsid w:val="00D766F1"/>
    <w:rsid w:val="00D77795"/>
    <w:rsid w:val="00D77833"/>
    <w:rsid w:val="00D77CA1"/>
    <w:rsid w:val="00D82448"/>
    <w:rsid w:val="00D8269C"/>
    <w:rsid w:val="00D826A0"/>
    <w:rsid w:val="00D83FEE"/>
    <w:rsid w:val="00D8455D"/>
    <w:rsid w:val="00D860D0"/>
    <w:rsid w:val="00D869B6"/>
    <w:rsid w:val="00D87DC7"/>
    <w:rsid w:val="00D90408"/>
    <w:rsid w:val="00D91FC8"/>
    <w:rsid w:val="00D93469"/>
    <w:rsid w:val="00D93E9C"/>
    <w:rsid w:val="00D94161"/>
    <w:rsid w:val="00D942CC"/>
    <w:rsid w:val="00D94BCE"/>
    <w:rsid w:val="00D9528A"/>
    <w:rsid w:val="00D960FD"/>
    <w:rsid w:val="00D969DC"/>
    <w:rsid w:val="00D9702A"/>
    <w:rsid w:val="00D975FE"/>
    <w:rsid w:val="00DA1AAB"/>
    <w:rsid w:val="00DA22CB"/>
    <w:rsid w:val="00DA2960"/>
    <w:rsid w:val="00DA2C8B"/>
    <w:rsid w:val="00DA7ABD"/>
    <w:rsid w:val="00DB0074"/>
    <w:rsid w:val="00DB1267"/>
    <w:rsid w:val="00DB209F"/>
    <w:rsid w:val="00DB2BBA"/>
    <w:rsid w:val="00DB3BD2"/>
    <w:rsid w:val="00DB3D6A"/>
    <w:rsid w:val="00DB5D2D"/>
    <w:rsid w:val="00DB7047"/>
    <w:rsid w:val="00DB7D36"/>
    <w:rsid w:val="00DC1327"/>
    <w:rsid w:val="00DC17D0"/>
    <w:rsid w:val="00DC23A1"/>
    <w:rsid w:val="00DC2862"/>
    <w:rsid w:val="00DC29E4"/>
    <w:rsid w:val="00DC3289"/>
    <w:rsid w:val="00DC4965"/>
    <w:rsid w:val="00DC5090"/>
    <w:rsid w:val="00DC5C65"/>
    <w:rsid w:val="00DC5D72"/>
    <w:rsid w:val="00DC61AE"/>
    <w:rsid w:val="00DC627F"/>
    <w:rsid w:val="00DC67F8"/>
    <w:rsid w:val="00DD2929"/>
    <w:rsid w:val="00DD3B4F"/>
    <w:rsid w:val="00DD76E8"/>
    <w:rsid w:val="00DD7FB5"/>
    <w:rsid w:val="00DE1AD3"/>
    <w:rsid w:val="00DE292B"/>
    <w:rsid w:val="00DE36F5"/>
    <w:rsid w:val="00DE4A79"/>
    <w:rsid w:val="00DE507B"/>
    <w:rsid w:val="00DE50F9"/>
    <w:rsid w:val="00DE5596"/>
    <w:rsid w:val="00DE59A5"/>
    <w:rsid w:val="00DE7E84"/>
    <w:rsid w:val="00DF052D"/>
    <w:rsid w:val="00DF1013"/>
    <w:rsid w:val="00DF10A6"/>
    <w:rsid w:val="00DF27B0"/>
    <w:rsid w:val="00DF349E"/>
    <w:rsid w:val="00DF43FB"/>
    <w:rsid w:val="00DF5F65"/>
    <w:rsid w:val="00DF7F09"/>
    <w:rsid w:val="00E014BE"/>
    <w:rsid w:val="00E01787"/>
    <w:rsid w:val="00E01D56"/>
    <w:rsid w:val="00E0218C"/>
    <w:rsid w:val="00E0221B"/>
    <w:rsid w:val="00E0260E"/>
    <w:rsid w:val="00E037D9"/>
    <w:rsid w:val="00E03CD6"/>
    <w:rsid w:val="00E04536"/>
    <w:rsid w:val="00E04E79"/>
    <w:rsid w:val="00E0546E"/>
    <w:rsid w:val="00E05C95"/>
    <w:rsid w:val="00E05D97"/>
    <w:rsid w:val="00E06651"/>
    <w:rsid w:val="00E072F2"/>
    <w:rsid w:val="00E15988"/>
    <w:rsid w:val="00E15B3F"/>
    <w:rsid w:val="00E17146"/>
    <w:rsid w:val="00E2283F"/>
    <w:rsid w:val="00E26020"/>
    <w:rsid w:val="00E2694A"/>
    <w:rsid w:val="00E30874"/>
    <w:rsid w:val="00E3096F"/>
    <w:rsid w:val="00E3193B"/>
    <w:rsid w:val="00E32F97"/>
    <w:rsid w:val="00E33A10"/>
    <w:rsid w:val="00E37481"/>
    <w:rsid w:val="00E37F62"/>
    <w:rsid w:val="00E40EAB"/>
    <w:rsid w:val="00E40EF7"/>
    <w:rsid w:val="00E4197E"/>
    <w:rsid w:val="00E45172"/>
    <w:rsid w:val="00E458AA"/>
    <w:rsid w:val="00E45D4C"/>
    <w:rsid w:val="00E461F4"/>
    <w:rsid w:val="00E46435"/>
    <w:rsid w:val="00E47513"/>
    <w:rsid w:val="00E476A7"/>
    <w:rsid w:val="00E477E7"/>
    <w:rsid w:val="00E517AE"/>
    <w:rsid w:val="00E517E4"/>
    <w:rsid w:val="00E5211A"/>
    <w:rsid w:val="00E52523"/>
    <w:rsid w:val="00E52A05"/>
    <w:rsid w:val="00E5406C"/>
    <w:rsid w:val="00E542CE"/>
    <w:rsid w:val="00E55273"/>
    <w:rsid w:val="00E56C6F"/>
    <w:rsid w:val="00E60BF0"/>
    <w:rsid w:val="00E62FE5"/>
    <w:rsid w:val="00E639BE"/>
    <w:rsid w:val="00E63E36"/>
    <w:rsid w:val="00E63E8A"/>
    <w:rsid w:val="00E644CC"/>
    <w:rsid w:val="00E64D41"/>
    <w:rsid w:val="00E667BD"/>
    <w:rsid w:val="00E719ED"/>
    <w:rsid w:val="00E73F6D"/>
    <w:rsid w:val="00E744DF"/>
    <w:rsid w:val="00E7489B"/>
    <w:rsid w:val="00E74BB0"/>
    <w:rsid w:val="00E74E63"/>
    <w:rsid w:val="00E7601A"/>
    <w:rsid w:val="00E76141"/>
    <w:rsid w:val="00E761FB"/>
    <w:rsid w:val="00E764AA"/>
    <w:rsid w:val="00E7779A"/>
    <w:rsid w:val="00E82451"/>
    <w:rsid w:val="00E82454"/>
    <w:rsid w:val="00E82A84"/>
    <w:rsid w:val="00E83266"/>
    <w:rsid w:val="00E8442A"/>
    <w:rsid w:val="00E84443"/>
    <w:rsid w:val="00E84AD5"/>
    <w:rsid w:val="00E85B65"/>
    <w:rsid w:val="00E864CD"/>
    <w:rsid w:val="00E86BE0"/>
    <w:rsid w:val="00E8781E"/>
    <w:rsid w:val="00E9020A"/>
    <w:rsid w:val="00E90486"/>
    <w:rsid w:val="00E9050A"/>
    <w:rsid w:val="00E9099E"/>
    <w:rsid w:val="00E91EA9"/>
    <w:rsid w:val="00E9203C"/>
    <w:rsid w:val="00E94920"/>
    <w:rsid w:val="00E96648"/>
    <w:rsid w:val="00E97EEA"/>
    <w:rsid w:val="00EA036A"/>
    <w:rsid w:val="00EA0AE5"/>
    <w:rsid w:val="00EA11EA"/>
    <w:rsid w:val="00EA1566"/>
    <w:rsid w:val="00EA240F"/>
    <w:rsid w:val="00EA49F6"/>
    <w:rsid w:val="00EA4D2A"/>
    <w:rsid w:val="00EA5D6D"/>
    <w:rsid w:val="00EA736F"/>
    <w:rsid w:val="00EB01ED"/>
    <w:rsid w:val="00EB0785"/>
    <w:rsid w:val="00EB207F"/>
    <w:rsid w:val="00EB272F"/>
    <w:rsid w:val="00EB2D01"/>
    <w:rsid w:val="00EB3F56"/>
    <w:rsid w:val="00EB4514"/>
    <w:rsid w:val="00EB585C"/>
    <w:rsid w:val="00EB5874"/>
    <w:rsid w:val="00EB6AC0"/>
    <w:rsid w:val="00EB745D"/>
    <w:rsid w:val="00EB7769"/>
    <w:rsid w:val="00EC03A9"/>
    <w:rsid w:val="00EC0F92"/>
    <w:rsid w:val="00EC1C54"/>
    <w:rsid w:val="00ED040A"/>
    <w:rsid w:val="00ED0567"/>
    <w:rsid w:val="00ED0829"/>
    <w:rsid w:val="00ED08BD"/>
    <w:rsid w:val="00ED0AAE"/>
    <w:rsid w:val="00ED0CB0"/>
    <w:rsid w:val="00ED13B9"/>
    <w:rsid w:val="00ED16FA"/>
    <w:rsid w:val="00ED430C"/>
    <w:rsid w:val="00ED480E"/>
    <w:rsid w:val="00ED571D"/>
    <w:rsid w:val="00ED5A80"/>
    <w:rsid w:val="00ED5E1A"/>
    <w:rsid w:val="00ED63DD"/>
    <w:rsid w:val="00ED6E85"/>
    <w:rsid w:val="00ED7096"/>
    <w:rsid w:val="00ED773D"/>
    <w:rsid w:val="00ED7E1A"/>
    <w:rsid w:val="00EE14AB"/>
    <w:rsid w:val="00EE19C9"/>
    <w:rsid w:val="00EE1C3C"/>
    <w:rsid w:val="00EE2C42"/>
    <w:rsid w:val="00EE392B"/>
    <w:rsid w:val="00EE4242"/>
    <w:rsid w:val="00EE46BA"/>
    <w:rsid w:val="00EE5F45"/>
    <w:rsid w:val="00EE71C7"/>
    <w:rsid w:val="00EE7882"/>
    <w:rsid w:val="00EE7F81"/>
    <w:rsid w:val="00EF10CA"/>
    <w:rsid w:val="00EF158E"/>
    <w:rsid w:val="00EF2135"/>
    <w:rsid w:val="00EF22BC"/>
    <w:rsid w:val="00EF23D4"/>
    <w:rsid w:val="00EF2412"/>
    <w:rsid w:val="00EF2867"/>
    <w:rsid w:val="00EF30E7"/>
    <w:rsid w:val="00EF3F31"/>
    <w:rsid w:val="00EF4B6E"/>
    <w:rsid w:val="00EF62DC"/>
    <w:rsid w:val="00EF6533"/>
    <w:rsid w:val="00EF6C57"/>
    <w:rsid w:val="00EF72D6"/>
    <w:rsid w:val="00EF75EC"/>
    <w:rsid w:val="00F012BE"/>
    <w:rsid w:val="00F01C8D"/>
    <w:rsid w:val="00F02BBB"/>
    <w:rsid w:val="00F0354C"/>
    <w:rsid w:val="00F039BE"/>
    <w:rsid w:val="00F03DAB"/>
    <w:rsid w:val="00F04527"/>
    <w:rsid w:val="00F046BD"/>
    <w:rsid w:val="00F0515E"/>
    <w:rsid w:val="00F07175"/>
    <w:rsid w:val="00F07FBE"/>
    <w:rsid w:val="00F137B3"/>
    <w:rsid w:val="00F15365"/>
    <w:rsid w:val="00F16392"/>
    <w:rsid w:val="00F16AF7"/>
    <w:rsid w:val="00F16E22"/>
    <w:rsid w:val="00F17192"/>
    <w:rsid w:val="00F17196"/>
    <w:rsid w:val="00F20CC1"/>
    <w:rsid w:val="00F21B71"/>
    <w:rsid w:val="00F21BC8"/>
    <w:rsid w:val="00F21FCF"/>
    <w:rsid w:val="00F2247B"/>
    <w:rsid w:val="00F225E4"/>
    <w:rsid w:val="00F233A1"/>
    <w:rsid w:val="00F24D21"/>
    <w:rsid w:val="00F25377"/>
    <w:rsid w:val="00F26ECC"/>
    <w:rsid w:val="00F26F9C"/>
    <w:rsid w:val="00F27055"/>
    <w:rsid w:val="00F317D8"/>
    <w:rsid w:val="00F3191E"/>
    <w:rsid w:val="00F31F37"/>
    <w:rsid w:val="00F32969"/>
    <w:rsid w:val="00F32B63"/>
    <w:rsid w:val="00F33123"/>
    <w:rsid w:val="00F332DB"/>
    <w:rsid w:val="00F34468"/>
    <w:rsid w:val="00F34688"/>
    <w:rsid w:val="00F34A4E"/>
    <w:rsid w:val="00F34EA3"/>
    <w:rsid w:val="00F35F13"/>
    <w:rsid w:val="00F360B0"/>
    <w:rsid w:val="00F37078"/>
    <w:rsid w:val="00F370B7"/>
    <w:rsid w:val="00F372D5"/>
    <w:rsid w:val="00F4161A"/>
    <w:rsid w:val="00F421FB"/>
    <w:rsid w:val="00F4247E"/>
    <w:rsid w:val="00F42ACB"/>
    <w:rsid w:val="00F45360"/>
    <w:rsid w:val="00F47215"/>
    <w:rsid w:val="00F527F2"/>
    <w:rsid w:val="00F52C67"/>
    <w:rsid w:val="00F53EF1"/>
    <w:rsid w:val="00F5462E"/>
    <w:rsid w:val="00F5652D"/>
    <w:rsid w:val="00F607B7"/>
    <w:rsid w:val="00F61588"/>
    <w:rsid w:val="00F61B71"/>
    <w:rsid w:val="00F623FB"/>
    <w:rsid w:val="00F62594"/>
    <w:rsid w:val="00F64595"/>
    <w:rsid w:val="00F64F2F"/>
    <w:rsid w:val="00F65BA6"/>
    <w:rsid w:val="00F709BC"/>
    <w:rsid w:val="00F71220"/>
    <w:rsid w:val="00F72F95"/>
    <w:rsid w:val="00F7363E"/>
    <w:rsid w:val="00F758B1"/>
    <w:rsid w:val="00F75BAD"/>
    <w:rsid w:val="00F761CC"/>
    <w:rsid w:val="00F76A5D"/>
    <w:rsid w:val="00F77241"/>
    <w:rsid w:val="00F806FB"/>
    <w:rsid w:val="00F80C3F"/>
    <w:rsid w:val="00F81B8E"/>
    <w:rsid w:val="00F823E3"/>
    <w:rsid w:val="00F82FDD"/>
    <w:rsid w:val="00F83B88"/>
    <w:rsid w:val="00F83FFF"/>
    <w:rsid w:val="00F8756A"/>
    <w:rsid w:val="00F87B68"/>
    <w:rsid w:val="00F91091"/>
    <w:rsid w:val="00F93A67"/>
    <w:rsid w:val="00F9462F"/>
    <w:rsid w:val="00F94A89"/>
    <w:rsid w:val="00F94BF5"/>
    <w:rsid w:val="00F957A0"/>
    <w:rsid w:val="00F96EB4"/>
    <w:rsid w:val="00F9750D"/>
    <w:rsid w:val="00FA0C0D"/>
    <w:rsid w:val="00FA0E47"/>
    <w:rsid w:val="00FA3158"/>
    <w:rsid w:val="00FA4FBB"/>
    <w:rsid w:val="00FA531B"/>
    <w:rsid w:val="00FA53F7"/>
    <w:rsid w:val="00FA65C0"/>
    <w:rsid w:val="00FA68CA"/>
    <w:rsid w:val="00FA6C64"/>
    <w:rsid w:val="00FA7246"/>
    <w:rsid w:val="00FA7FA2"/>
    <w:rsid w:val="00FA7FDC"/>
    <w:rsid w:val="00FB0F5A"/>
    <w:rsid w:val="00FB1022"/>
    <w:rsid w:val="00FB1D28"/>
    <w:rsid w:val="00FB20D7"/>
    <w:rsid w:val="00FB210D"/>
    <w:rsid w:val="00FB61C3"/>
    <w:rsid w:val="00FC1194"/>
    <w:rsid w:val="00FC141E"/>
    <w:rsid w:val="00FC15ED"/>
    <w:rsid w:val="00FC1DC7"/>
    <w:rsid w:val="00FC28A0"/>
    <w:rsid w:val="00FC2981"/>
    <w:rsid w:val="00FC4804"/>
    <w:rsid w:val="00FC4BF4"/>
    <w:rsid w:val="00FC5DB7"/>
    <w:rsid w:val="00FC7663"/>
    <w:rsid w:val="00FC77CA"/>
    <w:rsid w:val="00FD048C"/>
    <w:rsid w:val="00FD1D26"/>
    <w:rsid w:val="00FD3948"/>
    <w:rsid w:val="00FD448F"/>
    <w:rsid w:val="00FD4B09"/>
    <w:rsid w:val="00FD4C91"/>
    <w:rsid w:val="00FD5D77"/>
    <w:rsid w:val="00FD71CB"/>
    <w:rsid w:val="00FD7F6E"/>
    <w:rsid w:val="00FE005C"/>
    <w:rsid w:val="00FE0F2B"/>
    <w:rsid w:val="00FE0F7E"/>
    <w:rsid w:val="00FE3299"/>
    <w:rsid w:val="00FE3E88"/>
    <w:rsid w:val="00FE5258"/>
    <w:rsid w:val="00FE5820"/>
    <w:rsid w:val="00FE5970"/>
    <w:rsid w:val="00FE5A08"/>
    <w:rsid w:val="00FE5DEF"/>
    <w:rsid w:val="00FE63D0"/>
    <w:rsid w:val="00FE6D4C"/>
    <w:rsid w:val="00FE7564"/>
    <w:rsid w:val="00FF0E3E"/>
    <w:rsid w:val="00FF1CD6"/>
    <w:rsid w:val="00FF557A"/>
    <w:rsid w:val="00FF6C70"/>
    <w:rsid w:val="00FF6FDF"/>
    <w:rsid w:val="00FF750F"/>
    <w:rsid w:val="00FF76CD"/>
    <w:rsid w:val="00FF77A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uiPriority="0"/>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BBB"/>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paragraph" w:styleId="Heading1">
    <w:name w:val="heading 1"/>
    <w:basedOn w:val="Normal"/>
    <w:next w:val="Normal"/>
    <w:link w:val="Heading1Char"/>
    <w:uiPriority w:val="99"/>
    <w:qFormat/>
    <w:rsid w:val="005B24CB"/>
    <w:pPr>
      <w:keepNext/>
      <w:spacing w:before="240" w:after="60" w:line="240" w:lineRule="auto"/>
      <w:jc w:val="left"/>
      <w:outlineLvl w:val="0"/>
    </w:pPr>
    <w:rPr>
      <w:rFonts w:ascii="Cambria" w:hAnsi="Cambria"/>
      <w:b/>
      <w:bCs/>
      <w:kern w:val="32"/>
      <w:sz w:val="32"/>
      <w:szCs w:val="32"/>
      <w:lang w:eastAsia="cs-CZ"/>
    </w:rPr>
  </w:style>
  <w:style w:type="paragraph" w:styleId="Heading2">
    <w:name w:val="heading 2"/>
    <w:basedOn w:val="Normal"/>
    <w:next w:val="Normal"/>
    <w:link w:val="Heading2Char"/>
    <w:autoRedefine/>
    <w:uiPriority w:val="99"/>
    <w:qFormat/>
    <w:rsid w:val="002D6290"/>
    <w:pPr>
      <w:keepNext/>
      <w:tabs>
        <w:tab w:val="left" w:pos="420"/>
      </w:tabs>
      <w:spacing w:before="60" w:after="240" w:line="240" w:lineRule="auto"/>
      <w:jc w:val="left"/>
      <w:outlineLvl w:val="1"/>
    </w:pPr>
    <w:rPr>
      <w:rFonts w:ascii="Times New Roman" w:hAnsi="Times New Roman"/>
      <w:b/>
      <w:bCs/>
      <w:iCs/>
      <w:sz w:val="24"/>
      <w:szCs w:val="24"/>
      <w:lang w:eastAsia="sk-SK"/>
    </w:rPr>
  </w:style>
  <w:style w:type="paragraph" w:styleId="Heading3">
    <w:name w:val="heading 3"/>
    <w:basedOn w:val="Normal"/>
    <w:next w:val="Normal"/>
    <w:link w:val="Heading3Char"/>
    <w:uiPriority w:val="99"/>
    <w:qFormat/>
    <w:rsid w:val="005B24CB"/>
    <w:pPr>
      <w:keepNext/>
      <w:spacing w:after="0" w:line="240" w:lineRule="auto"/>
      <w:jc w:val="left"/>
      <w:outlineLvl w:val="2"/>
    </w:pPr>
    <w:rPr>
      <w:rFonts w:ascii="Times New Roman" w:hAnsi="Times New Roman"/>
      <w:b/>
      <w:sz w:val="24"/>
      <w:szCs w:val="20"/>
      <w:lang w:eastAsia="cs-CZ"/>
    </w:rPr>
  </w:style>
  <w:style w:type="paragraph" w:styleId="Heading4">
    <w:name w:val="heading 4"/>
    <w:basedOn w:val="Normal"/>
    <w:next w:val="Normal"/>
    <w:link w:val="Heading4Char"/>
    <w:uiPriority w:val="99"/>
    <w:qFormat/>
    <w:rsid w:val="005B24CB"/>
    <w:pPr>
      <w:keepNext/>
      <w:spacing w:before="240" w:after="60" w:line="240" w:lineRule="auto"/>
      <w:jc w:val="left"/>
      <w:outlineLvl w:val="3"/>
    </w:pPr>
    <w:rPr>
      <w:rFonts w:ascii="Calibri" w:hAnsi="Calibri"/>
      <w:b/>
      <w:bCs/>
      <w:sz w:val="28"/>
      <w:szCs w:val="28"/>
      <w:lang w:eastAsia="sk-SK"/>
    </w:rPr>
  </w:style>
  <w:style w:type="paragraph" w:styleId="Heading5">
    <w:name w:val="heading 5"/>
    <w:basedOn w:val="Normal"/>
    <w:next w:val="Normal"/>
    <w:link w:val="Heading5Char"/>
    <w:uiPriority w:val="99"/>
    <w:qFormat/>
    <w:rsid w:val="005B24CB"/>
    <w:pPr>
      <w:keepNext/>
      <w:tabs>
        <w:tab w:val="num" w:pos="1008"/>
      </w:tabs>
      <w:spacing w:after="0" w:line="240" w:lineRule="auto"/>
      <w:ind w:left="1008" w:hanging="1008"/>
      <w:jc w:val="center"/>
      <w:outlineLvl w:val="4"/>
    </w:pPr>
    <w:rPr>
      <w:rFonts w:ascii="Times New Roman" w:hAnsi="Times New Roman"/>
      <w:b/>
      <w:bCs/>
      <w:sz w:val="20"/>
      <w:szCs w:val="20"/>
      <w:lang w:eastAsia="cs-CZ"/>
    </w:rPr>
  </w:style>
  <w:style w:type="paragraph" w:styleId="Heading6">
    <w:name w:val="heading 6"/>
    <w:basedOn w:val="Normal"/>
    <w:next w:val="Normal"/>
    <w:link w:val="Heading6Char"/>
    <w:uiPriority w:val="99"/>
    <w:qFormat/>
    <w:rsid w:val="005B24CB"/>
    <w:pPr>
      <w:tabs>
        <w:tab w:val="num" w:pos="1152"/>
      </w:tabs>
      <w:spacing w:before="240" w:after="60" w:line="240" w:lineRule="auto"/>
      <w:ind w:left="1152" w:hanging="1152"/>
      <w:jc w:val="left"/>
      <w:outlineLvl w:val="5"/>
    </w:pPr>
    <w:rPr>
      <w:rFonts w:ascii="Times New Roman" w:hAnsi="Times New Roman"/>
      <w:b/>
      <w:bCs/>
      <w:sz w:val="20"/>
      <w:szCs w:val="22"/>
      <w:lang w:eastAsia="sk-SK"/>
    </w:rPr>
  </w:style>
  <w:style w:type="paragraph" w:styleId="Heading7">
    <w:name w:val="heading 7"/>
    <w:basedOn w:val="Normal"/>
    <w:next w:val="Normal"/>
    <w:link w:val="Heading7Char"/>
    <w:uiPriority w:val="99"/>
    <w:qFormat/>
    <w:rsid w:val="005B24CB"/>
    <w:pPr>
      <w:tabs>
        <w:tab w:val="num" w:pos="1296"/>
      </w:tabs>
      <w:spacing w:before="240" w:after="60" w:line="240" w:lineRule="auto"/>
      <w:ind w:left="1296" w:hanging="1296"/>
      <w:jc w:val="left"/>
      <w:outlineLvl w:val="6"/>
    </w:pPr>
    <w:rPr>
      <w:rFonts w:ascii="Times New Roman" w:hAnsi="Times New Roman"/>
      <w:sz w:val="24"/>
      <w:szCs w:val="24"/>
      <w:lang w:eastAsia="sk-SK"/>
    </w:rPr>
  </w:style>
  <w:style w:type="paragraph" w:styleId="Heading8">
    <w:name w:val="heading 8"/>
    <w:basedOn w:val="Normal"/>
    <w:next w:val="Normal"/>
    <w:link w:val="Heading8Char"/>
    <w:uiPriority w:val="99"/>
    <w:qFormat/>
    <w:rsid w:val="005B24CB"/>
    <w:pPr>
      <w:tabs>
        <w:tab w:val="num" w:pos="1440"/>
      </w:tabs>
      <w:spacing w:before="240" w:after="60" w:line="240" w:lineRule="auto"/>
      <w:ind w:left="1440" w:hanging="1440"/>
      <w:jc w:val="left"/>
      <w:outlineLvl w:val="7"/>
    </w:pPr>
    <w:rPr>
      <w:rFonts w:ascii="Times New Roman" w:hAnsi="Times New Roman"/>
      <w:i/>
      <w:iCs/>
      <w:sz w:val="24"/>
      <w:szCs w:val="24"/>
      <w:lang w:eastAsia="sk-SK"/>
    </w:rPr>
  </w:style>
  <w:style w:type="paragraph" w:styleId="Heading9">
    <w:name w:val="heading 9"/>
    <w:basedOn w:val="Normal"/>
    <w:next w:val="Normal"/>
    <w:link w:val="Heading9Char"/>
    <w:uiPriority w:val="99"/>
    <w:qFormat/>
    <w:rsid w:val="005B24CB"/>
    <w:pPr>
      <w:tabs>
        <w:tab w:val="num" w:pos="1584"/>
      </w:tabs>
      <w:spacing w:before="240" w:after="60" w:line="240" w:lineRule="auto"/>
      <w:ind w:left="1584" w:hanging="1584"/>
      <w:jc w:val="left"/>
      <w:outlineLvl w:val="8"/>
    </w:pPr>
    <w:rPr>
      <w:rFonts w:ascii="Arial" w:hAnsi="Arial"/>
      <w:sz w:val="20"/>
      <w:szCs w:val="22"/>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9"/>
    <w:locked/>
    <w:rsid w:val="005B24CB"/>
    <w:rPr>
      <w:rFonts w:ascii="Cambria" w:hAnsi="Cambria" w:cs="Times New Roman"/>
      <w:b/>
      <w:kern w:val="32"/>
      <w:sz w:val="32"/>
      <w:rtl w:val="0"/>
      <w:cs w:val="0"/>
      <w:lang w:val="x-none" w:eastAsia="cs-CZ"/>
    </w:rPr>
  </w:style>
  <w:style w:type="character" w:customStyle="1" w:styleId="Heading2Char">
    <w:name w:val="Heading 2 Char"/>
    <w:basedOn w:val="DefaultParagraphFont"/>
    <w:link w:val="Heading2"/>
    <w:uiPriority w:val="99"/>
    <w:locked/>
    <w:rsid w:val="002D6290"/>
    <w:rPr>
      <w:rFonts w:ascii="Times New Roman" w:hAnsi="Times New Roman" w:cs="Times New Roman"/>
      <w:b/>
      <w:sz w:val="24"/>
      <w:rtl w:val="0"/>
      <w:cs w:val="0"/>
      <w:lang w:val="x-none" w:eastAsia="sk-SK"/>
    </w:rPr>
  </w:style>
  <w:style w:type="character" w:customStyle="1" w:styleId="Heading3Char">
    <w:name w:val="Heading 3 Char"/>
    <w:basedOn w:val="DefaultParagraphFont"/>
    <w:link w:val="Heading3"/>
    <w:uiPriority w:val="99"/>
    <w:locked/>
    <w:rsid w:val="005B24CB"/>
    <w:rPr>
      <w:rFonts w:ascii="Times New Roman" w:hAnsi="Times New Roman" w:cs="Times New Roman"/>
      <w:b/>
      <w:sz w:val="20"/>
      <w:rtl w:val="0"/>
      <w:cs w:val="0"/>
      <w:lang w:val="x-none" w:eastAsia="cs-CZ"/>
    </w:rPr>
  </w:style>
  <w:style w:type="character" w:customStyle="1" w:styleId="Heading4Char">
    <w:name w:val="Heading 4 Char"/>
    <w:basedOn w:val="DefaultParagraphFont"/>
    <w:link w:val="Heading4"/>
    <w:uiPriority w:val="99"/>
    <w:locked/>
    <w:rsid w:val="005B24CB"/>
    <w:rPr>
      <w:rFonts w:ascii="Calibri" w:hAnsi="Calibri" w:cs="Times New Roman"/>
      <w:b/>
      <w:sz w:val="28"/>
      <w:rtl w:val="0"/>
      <w:cs w:val="0"/>
    </w:rPr>
  </w:style>
  <w:style w:type="character" w:customStyle="1" w:styleId="Heading5Char">
    <w:name w:val="Heading 5 Char"/>
    <w:basedOn w:val="DefaultParagraphFont"/>
    <w:link w:val="Heading5"/>
    <w:uiPriority w:val="99"/>
    <w:locked/>
    <w:rsid w:val="005B24CB"/>
    <w:rPr>
      <w:rFonts w:ascii="Times New Roman" w:hAnsi="Times New Roman" w:cs="Times New Roman"/>
      <w:b/>
      <w:sz w:val="20"/>
      <w:rtl w:val="0"/>
      <w:cs w:val="0"/>
      <w:lang w:val="x-none" w:eastAsia="cs-CZ"/>
    </w:rPr>
  </w:style>
  <w:style w:type="character" w:customStyle="1" w:styleId="Heading6Char">
    <w:name w:val="Heading 6 Char"/>
    <w:basedOn w:val="DefaultParagraphFont"/>
    <w:link w:val="Heading6"/>
    <w:uiPriority w:val="99"/>
    <w:locked/>
    <w:rsid w:val="005B24CB"/>
    <w:rPr>
      <w:rFonts w:ascii="Times New Roman" w:hAnsi="Times New Roman" w:cs="Times New Roman"/>
      <w:b/>
      <w:sz w:val="22"/>
      <w:rtl w:val="0"/>
      <w:cs w:val="0"/>
    </w:rPr>
  </w:style>
  <w:style w:type="character" w:customStyle="1" w:styleId="Heading7Char">
    <w:name w:val="Heading 7 Char"/>
    <w:basedOn w:val="DefaultParagraphFont"/>
    <w:link w:val="Heading7"/>
    <w:uiPriority w:val="99"/>
    <w:locked/>
    <w:rsid w:val="005B24CB"/>
    <w:rPr>
      <w:rFonts w:ascii="Times New Roman" w:hAnsi="Times New Roman" w:cs="Times New Roman"/>
      <w:sz w:val="24"/>
      <w:rtl w:val="0"/>
      <w:cs w:val="0"/>
    </w:rPr>
  </w:style>
  <w:style w:type="character" w:customStyle="1" w:styleId="Heading8Char">
    <w:name w:val="Heading 8 Char"/>
    <w:basedOn w:val="DefaultParagraphFont"/>
    <w:link w:val="Heading8"/>
    <w:uiPriority w:val="99"/>
    <w:locked/>
    <w:rsid w:val="005B24CB"/>
    <w:rPr>
      <w:rFonts w:ascii="Times New Roman" w:hAnsi="Times New Roman" w:cs="Times New Roman"/>
      <w:i/>
      <w:sz w:val="24"/>
      <w:rtl w:val="0"/>
      <w:cs w:val="0"/>
    </w:rPr>
  </w:style>
  <w:style w:type="character" w:customStyle="1" w:styleId="Heading9Char">
    <w:name w:val="Heading 9 Char"/>
    <w:basedOn w:val="DefaultParagraphFont"/>
    <w:link w:val="Heading9"/>
    <w:uiPriority w:val="99"/>
    <w:locked/>
    <w:rsid w:val="005B24CB"/>
    <w:rPr>
      <w:rFonts w:ascii="Arial" w:hAnsi="Arial" w:cs="Times New Roman"/>
      <w:sz w:val="22"/>
      <w:rtl w:val="0"/>
      <w:cs w:val="0"/>
    </w:rPr>
  </w:style>
  <w:style w:type="paragraph" w:styleId="BalloonText">
    <w:name w:val="Balloon Text"/>
    <w:basedOn w:val="Normal"/>
    <w:link w:val="BalloonTextChar"/>
    <w:uiPriority w:val="99"/>
    <w:semiHidden/>
    <w:rsid w:val="00582CDA"/>
    <w:pPr>
      <w:spacing w:after="0" w:line="240" w:lineRule="auto"/>
      <w:jc w:val="left"/>
    </w:pPr>
    <w:rPr>
      <w:rFonts w:ascii="Tahoma" w:hAnsi="Tahoma"/>
      <w:sz w:val="16"/>
      <w:szCs w:val="16"/>
      <w:lang w:eastAsia="sk-SK"/>
    </w:rPr>
  </w:style>
  <w:style w:type="character" w:customStyle="1" w:styleId="BalloonTextChar">
    <w:name w:val="Balloon Text Char"/>
    <w:basedOn w:val="DefaultParagraphFont"/>
    <w:link w:val="BalloonText"/>
    <w:uiPriority w:val="99"/>
    <w:semiHidden/>
    <w:locked/>
    <w:rsid w:val="00582CDA"/>
    <w:rPr>
      <w:rFonts w:ascii="Tahoma" w:hAnsi="Tahoma" w:cs="Times New Roman"/>
      <w:sz w:val="16"/>
      <w:rtl w:val="0"/>
      <w:cs w:val="0"/>
    </w:rPr>
  </w:style>
  <w:style w:type="paragraph" w:styleId="NormalWeb">
    <w:name w:val="Normal (Web)"/>
    <w:basedOn w:val="Normal"/>
    <w:uiPriority w:val="99"/>
    <w:rsid w:val="00582CDA"/>
    <w:pPr>
      <w:spacing w:after="100" w:afterAutospacing="1" w:line="240" w:lineRule="auto"/>
      <w:jc w:val="left"/>
    </w:pPr>
    <w:rPr>
      <w:rFonts w:ascii="Times New Roman" w:hAnsi="Times New Roman"/>
      <w:sz w:val="24"/>
      <w:szCs w:val="24"/>
      <w:lang w:eastAsia="sk-SK"/>
    </w:rPr>
  </w:style>
  <w:style w:type="paragraph" w:styleId="Header">
    <w:name w:val="header"/>
    <w:basedOn w:val="Normal"/>
    <w:link w:val="HeaderChar"/>
    <w:uiPriority w:val="99"/>
    <w:rsid w:val="002F68AE"/>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locked/>
    <w:rsid w:val="002F68AE"/>
    <w:rPr>
      <w:rFonts w:cs="Times New Roman"/>
      <w:rtl w:val="0"/>
      <w:cs w:val="0"/>
    </w:rPr>
  </w:style>
  <w:style w:type="paragraph" w:styleId="Footer">
    <w:name w:val="footer"/>
    <w:basedOn w:val="Normal"/>
    <w:link w:val="FooterChar"/>
    <w:uiPriority w:val="99"/>
    <w:rsid w:val="002F68AE"/>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locked/>
    <w:rsid w:val="002F68AE"/>
    <w:rPr>
      <w:rFonts w:cs="Times New Roman"/>
      <w:rtl w:val="0"/>
      <w:cs w:val="0"/>
    </w:rPr>
  </w:style>
  <w:style w:type="paragraph" w:styleId="ListParagraph">
    <w:name w:val="List Paragraph"/>
    <w:basedOn w:val="Normal"/>
    <w:uiPriority w:val="99"/>
    <w:qFormat/>
    <w:rsid w:val="00C927E0"/>
    <w:pPr>
      <w:ind w:left="720"/>
      <w:contextualSpacing/>
      <w:jc w:val="left"/>
    </w:pPr>
  </w:style>
  <w:style w:type="character" w:styleId="Hyperlink">
    <w:name w:val="Hyperlink"/>
    <w:basedOn w:val="DefaultParagraphFont"/>
    <w:uiPriority w:val="99"/>
    <w:rsid w:val="00C62BEC"/>
    <w:rPr>
      <w:rFonts w:cs="Times New Roman"/>
      <w:color w:val="9E150F"/>
      <w:u w:val="single"/>
      <w:rtl w:val="0"/>
      <w:cs w:val="0"/>
    </w:rPr>
  </w:style>
  <w:style w:type="character" w:styleId="Strong">
    <w:name w:val="Strong"/>
    <w:basedOn w:val="DefaultParagraphFont"/>
    <w:uiPriority w:val="99"/>
    <w:qFormat/>
    <w:rsid w:val="00C62BEC"/>
    <w:rPr>
      <w:rFonts w:cs="Times New Roman"/>
      <w:b/>
      <w:rtl w:val="0"/>
      <w:cs w:val="0"/>
    </w:rPr>
  </w:style>
  <w:style w:type="paragraph" w:styleId="FootnoteText">
    <w:name w:val="footnote text"/>
    <w:aliases w:val="Footnote Text Char Char1 Char Char Char Char,Footnote Text Char1,Footnote Text Char1 Char,Footnote Text Char1 Char Char Char,Footnote Text Char2,Footnote Text Char2 Char Char,Footnote Text Char2 Char Char Char Char"/>
    <w:basedOn w:val="Normal"/>
    <w:link w:val="FootnoteTextChar"/>
    <w:uiPriority w:val="99"/>
    <w:semiHidden/>
    <w:rsid w:val="00DE7E84"/>
    <w:pPr>
      <w:jc w:val="left"/>
    </w:pPr>
    <w:rPr>
      <w:sz w:val="20"/>
      <w:szCs w:val="20"/>
      <w:lang w:eastAsia="sk-SK"/>
    </w:rPr>
  </w:style>
  <w:style w:type="character" w:customStyle="1" w:styleId="FootnoteTextChar">
    <w:name w:val="Footnote Text Char"/>
    <w:aliases w:val="Footnote Text Char Char1 Char Char Char Char Char,Footnote Text Char1 Char Char,Footnote Text Char1 Char Char Char Char,Footnote Text Char2 Char,Footnote Text Char2 Char Char Char,Footnote Text Char2 Char Char Char Char Char"/>
    <w:basedOn w:val="DefaultParagraphFont"/>
    <w:link w:val="FootnoteText"/>
    <w:uiPriority w:val="99"/>
    <w:semiHidden/>
    <w:locked/>
    <w:rsid w:val="00DE7E84"/>
    <w:rPr>
      <w:rFonts w:eastAsia="Times New Roman" w:cs="Times New Roman"/>
      <w:sz w:val="20"/>
      <w:rtl w:val="0"/>
      <w:cs w:val="0"/>
    </w:rPr>
  </w:style>
  <w:style w:type="character" w:styleId="FootnoteReference">
    <w:name w:val="footnote reference"/>
    <w:basedOn w:val="DefaultParagraphFont"/>
    <w:uiPriority w:val="99"/>
    <w:semiHidden/>
    <w:rsid w:val="00DE7E84"/>
    <w:rPr>
      <w:rFonts w:cs="Times New Roman"/>
      <w:vertAlign w:val="superscript"/>
      <w:rtl w:val="0"/>
      <w:cs w:val="0"/>
    </w:rPr>
  </w:style>
  <w:style w:type="table" w:styleId="TableGrid">
    <w:name w:val="Table Grid"/>
    <w:basedOn w:val="TableNormal"/>
    <w:uiPriority w:val="99"/>
    <w:rsid w:val="002D62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2D6290"/>
    <w:rPr>
      <w:rFonts w:cs="Times New Roman"/>
      <w:rtl w:val="0"/>
      <w:cs w:val="0"/>
    </w:rPr>
  </w:style>
  <w:style w:type="paragraph" w:customStyle="1" w:styleId="Zkladntext1">
    <w:name w:val="Základní text1"/>
    <w:uiPriority w:val="99"/>
    <w:rsid w:val="002D6290"/>
    <w:pPr>
      <w:framePr w:wrap="auto"/>
      <w:widowControl/>
      <w:autoSpaceDE/>
      <w:autoSpaceDN/>
      <w:adjustRightInd/>
      <w:spacing w:before="144" w:after="144"/>
      <w:ind w:left="0" w:right="0" w:firstLine="709"/>
      <w:jc w:val="both"/>
      <w:textAlignment w:val="auto"/>
    </w:pPr>
    <w:rPr>
      <w:rFonts w:cs="Times New Roman"/>
      <w:color w:val="000000"/>
      <w:sz w:val="24"/>
      <w:szCs w:val="24"/>
      <w:rtl w:val="0"/>
      <w:cs w:val="0"/>
      <w:lang w:val="sk-SK" w:eastAsia="sk-SK" w:bidi="ar-SA"/>
    </w:rPr>
  </w:style>
  <w:style w:type="paragraph" w:styleId="BodyText">
    <w:name w:val="Body Text"/>
    <w:basedOn w:val="Normal"/>
    <w:link w:val="BodyTextChar"/>
    <w:uiPriority w:val="99"/>
    <w:rsid w:val="002D6290"/>
    <w:pPr>
      <w:spacing w:after="0" w:line="240" w:lineRule="auto"/>
      <w:ind w:left="426"/>
      <w:jc w:val="both"/>
    </w:pPr>
    <w:rPr>
      <w:rFonts w:ascii="Times New Roman" w:hAnsi="Times New Roman"/>
      <w:sz w:val="18"/>
      <w:szCs w:val="18"/>
      <w:lang w:eastAsia="sk-SK"/>
    </w:rPr>
  </w:style>
  <w:style w:type="character" w:customStyle="1" w:styleId="BodyTextChar">
    <w:name w:val="Body Text Char"/>
    <w:basedOn w:val="DefaultParagraphFont"/>
    <w:link w:val="BodyText"/>
    <w:uiPriority w:val="99"/>
    <w:locked/>
    <w:rsid w:val="002D6290"/>
    <w:rPr>
      <w:rFonts w:ascii="Times New Roman" w:hAnsi="Times New Roman" w:cs="Times New Roman"/>
      <w:sz w:val="18"/>
      <w:rtl w:val="0"/>
      <w:cs w:val="0"/>
      <w:lang w:val="x-none" w:eastAsia="sk-SK"/>
    </w:rPr>
  </w:style>
  <w:style w:type="paragraph" w:customStyle="1" w:styleId="Pismenka">
    <w:name w:val="Pismenka"/>
    <w:basedOn w:val="BodyText"/>
    <w:uiPriority w:val="99"/>
    <w:rsid w:val="002D6290"/>
    <w:pPr>
      <w:tabs>
        <w:tab w:val="num" w:pos="426"/>
      </w:tabs>
      <w:spacing w:after="0" w:line="240" w:lineRule="auto"/>
      <w:ind w:hanging="426"/>
      <w:jc w:val="both"/>
    </w:pPr>
    <w:rPr>
      <w:rFonts w:ascii="Times New Roman" w:hAnsi="Times New Roman"/>
      <w:b/>
      <w:bCs/>
    </w:rPr>
  </w:style>
  <w:style w:type="paragraph" w:customStyle="1" w:styleId="odstavec">
    <w:name w:val="odstavec"/>
    <w:basedOn w:val="Normal"/>
    <w:autoRedefine/>
    <w:uiPriority w:val="99"/>
    <w:rsid w:val="002D6290"/>
    <w:pPr>
      <w:spacing w:after="0" w:line="240" w:lineRule="auto"/>
      <w:ind w:right="-79"/>
      <w:jc w:val="both"/>
    </w:pPr>
    <w:rPr>
      <w:rFonts w:ascii="Times New Roman" w:hAnsi="Times New Roman"/>
      <w:sz w:val="20"/>
      <w:szCs w:val="24"/>
      <w:lang w:eastAsia="sk-SK"/>
    </w:rPr>
  </w:style>
  <w:style w:type="paragraph" w:customStyle="1" w:styleId="abc">
    <w:name w:val="abc"/>
    <w:basedOn w:val="Normal"/>
    <w:autoRedefine/>
    <w:uiPriority w:val="99"/>
    <w:rsid w:val="002D6290"/>
    <w:pPr>
      <w:numPr>
        <w:numId w:val="17"/>
      </w:numPr>
      <w:tabs>
        <w:tab w:val="num" w:pos="465"/>
      </w:tabs>
      <w:spacing w:before="60" w:after="120" w:line="240" w:lineRule="auto"/>
      <w:ind w:left="465" w:hanging="465"/>
      <w:jc w:val="both"/>
    </w:pPr>
    <w:rPr>
      <w:rFonts w:ascii="Times New Roman" w:hAnsi="Times New Roman"/>
      <w:b/>
      <w:sz w:val="20"/>
      <w:szCs w:val="20"/>
      <w:lang w:eastAsia="sk-SK"/>
    </w:rPr>
  </w:style>
  <w:style w:type="character" w:customStyle="1" w:styleId="spanr">
    <w:name w:val="span_r"/>
    <w:uiPriority w:val="99"/>
    <w:rsid w:val="005B24CB"/>
  </w:style>
  <w:style w:type="paragraph" w:customStyle="1" w:styleId="CharChar1">
    <w:name w:val="Char Char1"/>
    <w:basedOn w:val="Normal"/>
    <w:uiPriority w:val="99"/>
    <w:rsid w:val="005B24CB"/>
    <w:pPr>
      <w:spacing w:after="160" w:line="240" w:lineRule="exact"/>
      <w:jc w:val="left"/>
    </w:pPr>
    <w:rPr>
      <w:rFonts w:ascii="Tahoma" w:hAnsi="Tahoma"/>
      <w:sz w:val="20"/>
      <w:szCs w:val="20"/>
    </w:rPr>
  </w:style>
  <w:style w:type="paragraph" w:customStyle="1" w:styleId="CharChar11">
    <w:name w:val="Char Char11"/>
    <w:basedOn w:val="Normal"/>
    <w:uiPriority w:val="99"/>
    <w:rsid w:val="005B24CB"/>
    <w:pPr>
      <w:spacing w:after="160" w:line="240" w:lineRule="exact"/>
      <w:jc w:val="left"/>
    </w:pPr>
    <w:rPr>
      <w:rFonts w:ascii="Tahoma" w:hAnsi="Tahoma" w:cs="Tahoma"/>
      <w:sz w:val="20"/>
      <w:szCs w:val="20"/>
    </w:rPr>
  </w:style>
  <w:style w:type="character" w:customStyle="1" w:styleId="poradna-tl-reaguj1">
    <w:name w:val="poradna-tl-reaguj1"/>
    <w:uiPriority w:val="99"/>
    <w:rsid w:val="005B24CB"/>
    <w:rPr>
      <w:color w:val="A55570"/>
      <w:sz w:val="20"/>
    </w:rPr>
  </w:style>
  <w:style w:type="paragraph" w:customStyle="1" w:styleId="Zakladnmtext">
    <w:name w:val="Z&lt;/a&gt;kladn&lt;/m&gt; text"/>
    <w:uiPriority w:val="99"/>
    <w:rsid w:val="005B24CB"/>
    <w:pPr>
      <w:framePr w:wrap="auto"/>
      <w:widowControl/>
      <w:autoSpaceDE/>
      <w:autoSpaceDN/>
      <w:adjustRightInd/>
      <w:ind w:left="0" w:right="0"/>
      <w:jc w:val="left"/>
      <w:textAlignment w:val="auto"/>
    </w:pPr>
    <w:rPr>
      <w:rFonts w:cs="Times New Roman"/>
      <w:color w:val="000000"/>
      <w:sz w:val="24"/>
      <w:szCs w:val="20"/>
      <w:rtl w:val="0"/>
      <w:cs w:val="0"/>
      <w:lang w:val="en-US" w:eastAsia="sk-SK" w:bidi="ar-SA"/>
    </w:rPr>
  </w:style>
  <w:style w:type="paragraph" w:customStyle="1" w:styleId="Xadka">
    <w:name w:val="&lt;/X&gt;&lt;/a&gt;dka"/>
    <w:uiPriority w:val="99"/>
    <w:rsid w:val="005B24CB"/>
    <w:pPr>
      <w:framePr w:wrap="auto"/>
      <w:widowControl/>
      <w:autoSpaceDE/>
      <w:autoSpaceDN/>
      <w:adjustRightInd/>
      <w:ind w:left="0" w:right="0"/>
      <w:jc w:val="left"/>
      <w:textAlignment w:val="auto"/>
    </w:pPr>
    <w:rPr>
      <w:rFonts w:cs="Times New Roman"/>
      <w:color w:val="000000"/>
      <w:sz w:val="24"/>
      <w:szCs w:val="20"/>
      <w:rtl w:val="0"/>
      <w:cs w:val="0"/>
      <w:lang w:val="en-US" w:eastAsia="sk-SK" w:bidi="ar-SA"/>
    </w:rPr>
  </w:style>
  <w:style w:type="paragraph" w:customStyle="1" w:styleId="Znahka">
    <w:name w:val="Zna&lt;/h&gt;ka"/>
    <w:uiPriority w:val="99"/>
    <w:rsid w:val="005B24CB"/>
    <w:pPr>
      <w:framePr w:wrap="auto"/>
      <w:widowControl/>
      <w:autoSpaceDE/>
      <w:autoSpaceDN/>
      <w:adjustRightInd/>
      <w:ind w:left="288" w:right="0" w:hanging="288"/>
      <w:jc w:val="left"/>
      <w:textAlignment w:val="auto"/>
    </w:pPr>
    <w:rPr>
      <w:rFonts w:cs="Times New Roman"/>
      <w:color w:val="000000"/>
      <w:sz w:val="24"/>
      <w:szCs w:val="20"/>
      <w:rtl w:val="0"/>
      <w:cs w:val="0"/>
      <w:lang w:val="en-US" w:eastAsia="sk-SK" w:bidi="ar-SA"/>
    </w:rPr>
  </w:style>
  <w:style w:type="paragraph" w:customStyle="1" w:styleId="Znahka1">
    <w:name w:val="Zna&lt;/h&gt;ka 1"/>
    <w:uiPriority w:val="99"/>
    <w:rsid w:val="005B24CB"/>
    <w:pPr>
      <w:framePr w:wrap="auto"/>
      <w:widowControl/>
      <w:autoSpaceDE/>
      <w:autoSpaceDN/>
      <w:adjustRightInd/>
      <w:ind w:left="0" w:right="0"/>
      <w:jc w:val="left"/>
      <w:textAlignment w:val="auto"/>
    </w:pPr>
    <w:rPr>
      <w:rFonts w:cs="Times New Roman"/>
      <w:color w:val="000000"/>
      <w:sz w:val="24"/>
      <w:szCs w:val="20"/>
      <w:rtl w:val="0"/>
      <w:cs w:val="0"/>
      <w:lang w:val="en-US" w:eastAsia="sk-SK" w:bidi="ar-SA"/>
    </w:rPr>
  </w:style>
  <w:style w:type="paragraph" w:customStyle="1" w:styleId="Hmsloseznamu">
    <w:name w:val="&lt;/H&gt;&lt;/m&gt;slo seznamu"/>
    <w:uiPriority w:val="99"/>
    <w:rsid w:val="005B24CB"/>
    <w:pPr>
      <w:framePr w:wrap="auto"/>
      <w:widowControl/>
      <w:tabs>
        <w:tab w:val="left" w:pos="576"/>
      </w:tabs>
      <w:autoSpaceDE/>
      <w:autoSpaceDN/>
      <w:adjustRightInd/>
      <w:ind w:left="0" w:right="0"/>
      <w:jc w:val="left"/>
      <w:textAlignment w:val="auto"/>
    </w:pPr>
    <w:rPr>
      <w:rFonts w:cs="Times New Roman"/>
      <w:color w:val="000000"/>
      <w:sz w:val="24"/>
      <w:szCs w:val="20"/>
      <w:rtl w:val="0"/>
      <w:cs w:val="0"/>
      <w:lang w:val="en-US" w:eastAsia="sk-SK" w:bidi="ar-SA"/>
    </w:rPr>
  </w:style>
  <w:style w:type="paragraph" w:customStyle="1" w:styleId="Podnadpis">
    <w:name w:val="Podnadpis"/>
    <w:uiPriority w:val="99"/>
    <w:rsid w:val="005B24CB"/>
    <w:pPr>
      <w:framePr w:wrap="auto"/>
      <w:widowControl/>
      <w:autoSpaceDE/>
      <w:autoSpaceDN/>
      <w:adjustRightInd/>
      <w:ind w:left="0" w:right="0"/>
      <w:jc w:val="left"/>
      <w:textAlignment w:val="auto"/>
    </w:pPr>
    <w:rPr>
      <w:rFonts w:cs="Times New Roman"/>
      <w:b/>
      <w:i/>
      <w:color w:val="000000"/>
      <w:sz w:val="24"/>
      <w:szCs w:val="20"/>
      <w:rtl w:val="0"/>
      <w:cs w:val="0"/>
      <w:lang w:val="en-US" w:eastAsia="sk-SK" w:bidi="ar-SA"/>
    </w:rPr>
  </w:style>
  <w:style w:type="paragraph" w:customStyle="1" w:styleId="Nadpis">
    <w:name w:val="Nadpis"/>
    <w:uiPriority w:val="99"/>
    <w:rsid w:val="005B24CB"/>
    <w:pPr>
      <w:framePr w:wrap="auto"/>
      <w:widowControl/>
      <w:autoSpaceDE/>
      <w:autoSpaceDN/>
      <w:adjustRightInd/>
      <w:ind w:left="0" w:right="0"/>
      <w:jc w:val="center"/>
      <w:textAlignment w:val="auto"/>
    </w:pPr>
    <w:rPr>
      <w:rFonts w:ascii="Arial" w:hAnsi="Arial" w:cs="Times New Roman"/>
      <w:b/>
      <w:color w:val="000000"/>
      <w:sz w:val="36"/>
      <w:szCs w:val="20"/>
      <w:rtl w:val="0"/>
      <w:cs w:val="0"/>
      <w:lang w:val="en-US" w:eastAsia="sk-SK" w:bidi="ar-SA"/>
    </w:rPr>
  </w:style>
  <w:style w:type="paragraph" w:customStyle="1" w:styleId="Zahlavm">
    <w:name w:val="Z&lt;/a&gt;hlav&lt;/m&gt;"/>
    <w:uiPriority w:val="99"/>
    <w:rsid w:val="005B24CB"/>
    <w:pPr>
      <w:framePr w:wrap="auto"/>
      <w:widowControl/>
      <w:autoSpaceDE/>
      <w:autoSpaceDN/>
      <w:adjustRightInd/>
      <w:ind w:left="0" w:right="0"/>
      <w:jc w:val="left"/>
      <w:textAlignment w:val="auto"/>
    </w:pPr>
    <w:rPr>
      <w:rFonts w:cs="Times New Roman"/>
      <w:color w:val="000000"/>
      <w:sz w:val="24"/>
      <w:szCs w:val="20"/>
      <w:rtl w:val="0"/>
      <w:cs w:val="0"/>
      <w:lang w:val="en-US" w:eastAsia="sk-SK" w:bidi="ar-SA"/>
    </w:rPr>
  </w:style>
  <w:style w:type="paragraph" w:customStyle="1" w:styleId="Pata">
    <w:name w:val="Pata"/>
    <w:uiPriority w:val="99"/>
    <w:rsid w:val="005B24CB"/>
    <w:pPr>
      <w:framePr w:wrap="auto"/>
      <w:widowControl/>
      <w:autoSpaceDE/>
      <w:autoSpaceDN/>
      <w:adjustRightInd/>
      <w:ind w:left="0" w:right="0"/>
      <w:jc w:val="left"/>
      <w:textAlignment w:val="auto"/>
    </w:pPr>
    <w:rPr>
      <w:rFonts w:cs="Times New Roman"/>
      <w:color w:val="000000"/>
      <w:sz w:val="24"/>
      <w:szCs w:val="20"/>
      <w:rtl w:val="0"/>
      <w:cs w:val="0"/>
      <w:lang w:val="en-US" w:eastAsia="sk-SK" w:bidi="ar-SA"/>
    </w:rPr>
  </w:style>
  <w:style w:type="paragraph" w:customStyle="1" w:styleId="Texttabulky">
    <w:name w:val="Text tabulky"/>
    <w:uiPriority w:val="99"/>
    <w:rsid w:val="005B24CB"/>
    <w:pPr>
      <w:framePr w:wrap="auto"/>
      <w:widowControl/>
      <w:autoSpaceDE/>
      <w:autoSpaceDN/>
      <w:adjustRightInd/>
      <w:ind w:left="0" w:right="0"/>
      <w:jc w:val="left"/>
      <w:textAlignment w:val="auto"/>
    </w:pPr>
    <w:rPr>
      <w:rFonts w:cs="Times New Roman"/>
      <w:color w:val="000000"/>
      <w:sz w:val="24"/>
      <w:szCs w:val="20"/>
      <w:rtl w:val="0"/>
      <w:cs w:val="0"/>
      <w:lang w:val="en-US" w:eastAsia="sk-SK" w:bidi="ar-SA"/>
    </w:rPr>
  </w:style>
  <w:style w:type="paragraph" w:customStyle="1" w:styleId="Zkladntext10">
    <w:name w:val="Základný text1"/>
    <w:uiPriority w:val="99"/>
    <w:rsid w:val="005B24CB"/>
    <w:pPr>
      <w:framePr w:wrap="auto"/>
      <w:widowControl/>
      <w:autoSpaceDE/>
      <w:autoSpaceDN/>
      <w:adjustRightInd/>
      <w:ind w:left="0" w:right="0"/>
      <w:jc w:val="left"/>
      <w:textAlignment w:val="auto"/>
    </w:pPr>
    <w:rPr>
      <w:rFonts w:ascii="Dutch801 SWC" w:hAnsi="Dutch801 SWC" w:cs="Times New Roman"/>
      <w:color w:val="000000"/>
      <w:sz w:val="24"/>
      <w:szCs w:val="20"/>
      <w:rtl w:val="0"/>
      <w:cs w:val="0"/>
      <w:lang w:val="en-US" w:eastAsia="sk-SK" w:bidi="ar-SA"/>
    </w:rPr>
  </w:style>
  <w:style w:type="paragraph" w:customStyle="1" w:styleId="Zkladntext">
    <w:name w:val="Základní text"/>
    <w:uiPriority w:val="99"/>
    <w:rsid w:val="005B24CB"/>
    <w:pPr>
      <w:framePr w:wrap="auto"/>
      <w:widowControl/>
      <w:autoSpaceDE w:val="0"/>
      <w:autoSpaceDN w:val="0"/>
      <w:adjustRightInd w:val="0"/>
      <w:ind w:left="0" w:right="0"/>
      <w:jc w:val="left"/>
      <w:textAlignment w:val="auto"/>
    </w:pPr>
    <w:rPr>
      <w:rFonts w:cs="Times New Roman"/>
      <w:color w:val="000000"/>
      <w:sz w:val="20"/>
      <w:szCs w:val="24"/>
      <w:rtl w:val="0"/>
      <w:cs w:val="0"/>
      <w:lang w:val="sk-SK" w:eastAsia="sk-SK" w:bidi="ar-SA"/>
    </w:rPr>
  </w:style>
  <w:style w:type="paragraph" w:styleId="BodyText2">
    <w:name w:val="Body Text 2"/>
    <w:aliases w:val="Char"/>
    <w:basedOn w:val="Normal"/>
    <w:link w:val="BodyText2Char"/>
    <w:uiPriority w:val="99"/>
    <w:rsid w:val="005B24CB"/>
    <w:pPr>
      <w:spacing w:after="160" w:line="240" w:lineRule="exact"/>
      <w:jc w:val="left"/>
    </w:pPr>
    <w:rPr>
      <w:rFonts w:ascii="Tahoma" w:hAnsi="Tahoma" w:cs="Tahoma"/>
      <w:sz w:val="20"/>
      <w:szCs w:val="20"/>
      <w:lang w:val="en-US"/>
    </w:rPr>
  </w:style>
  <w:style w:type="character" w:customStyle="1" w:styleId="BodyText2Char">
    <w:name w:val="Body Text 2 Char"/>
    <w:aliases w:val="Char Char"/>
    <w:basedOn w:val="DefaultParagraphFont"/>
    <w:link w:val="BodyText2"/>
    <w:uiPriority w:val="99"/>
    <w:locked/>
    <w:rsid w:val="005B24CB"/>
    <w:rPr>
      <w:rFonts w:ascii="Times New Roman" w:hAnsi="Times New Roman" w:cs="Times New Roman"/>
      <w:sz w:val="20"/>
      <w:rtl w:val="0"/>
      <w:cs w:val="0"/>
    </w:rPr>
  </w:style>
  <w:style w:type="paragraph" w:styleId="BodyTextIndent">
    <w:name w:val="Body Text Indent"/>
    <w:basedOn w:val="Normal"/>
    <w:link w:val="BodyTextIndentChar"/>
    <w:uiPriority w:val="99"/>
    <w:rsid w:val="005B24CB"/>
    <w:pPr>
      <w:spacing w:after="0" w:line="240" w:lineRule="auto"/>
      <w:ind w:firstLine="708"/>
      <w:jc w:val="both"/>
    </w:pPr>
    <w:rPr>
      <w:rFonts w:ascii="Dutch801 SWC" w:hAnsi="Dutch801 SWC"/>
      <w:sz w:val="24"/>
      <w:szCs w:val="20"/>
      <w:lang w:eastAsia="sk-SK"/>
    </w:rPr>
  </w:style>
  <w:style w:type="character" w:customStyle="1" w:styleId="BodyTextIndentChar">
    <w:name w:val="Body Text Indent Char"/>
    <w:basedOn w:val="DefaultParagraphFont"/>
    <w:link w:val="BodyTextIndent"/>
    <w:uiPriority w:val="99"/>
    <w:locked/>
    <w:rsid w:val="005B24CB"/>
    <w:rPr>
      <w:rFonts w:ascii="Dutch801 SWC" w:hAnsi="Dutch801 SWC" w:cs="Times New Roman"/>
      <w:sz w:val="20"/>
      <w:rtl w:val="0"/>
      <w:cs w:val="0"/>
    </w:rPr>
  </w:style>
  <w:style w:type="paragraph" w:styleId="BodyText3">
    <w:name w:val="Body Text 3"/>
    <w:basedOn w:val="Normal"/>
    <w:link w:val="BodyText3Char"/>
    <w:uiPriority w:val="99"/>
    <w:rsid w:val="005B24C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21" w:lineRule="atLeast"/>
      <w:jc w:val="left"/>
    </w:pPr>
    <w:rPr>
      <w:rFonts w:ascii="Times New Roman" w:hAnsi="Times New Roman"/>
      <w:b/>
      <w:bCs/>
      <w:sz w:val="28"/>
      <w:szCs w:val="24"/>
      <w:lang w:eastAsia="sk-SK"/>
    </w:rPr>
  </w:style>
  <w:style w:type="character" w:customStyle="1" w:styleId="BodyText3Char">
    <w:name w:val="Body Text 3 Char"/>
    <w:basedOn w:val="DefaultParagraphFont"/>
    <w:link w:val="BodyText3"/>
    <w:uiPriority w:val="99"/>
    <w:locked/>
    <w:rsid w:val="005B24CB"/>
    <w:rPr>
      <w:rFonts w:ascii="Times New Roman" w:hAnsi="Times New Roman" w:cs="Times New Roman"/>
      <w:b/>
      <w:sz w:val="24"/>
      <w:rtl w:val="0"/>
      <w:cs w:val="0"/>
    </w:rPr>
  </w:style>
  <w:style w:type="paragraph" w:customStyle="1" w:styleId="Zkladntext21">
    <w:name w:val="Základný text 21"/>
    <w:basedOn w:val="Normal"/>
    <w:uiPriority w:val="99"/>
    <w:rsid w:val="005B24CB"/>
    <w:pPr>
      <w:widowControl w:val="0"/>
      <w:spacing w:before="120" w:after="120" w:line="240" w:lineRule="auto"/>
      <w:ind w:left="426"/>
      <w:jc w:val="both"/>
    </w:pPr>
    <w:rPr>
      <w:rFonts w:ascii="Times New Roman" w:hAnsi="Times New Roman"/>
      <w:sz w:val="24"/>
      <w:szCs w:val="20"/>
      <w:lang w:val="cs-CZ"/>
    </w:rPr>
  </w:style>
  <w:style w:type="paragraph" w:customStyle="1" w:styleId="08Textsprvy">
    <w:name w:val="08. Text správy"/>
    <w:basedOn w:val="Normal"/>
    <w:uiPriority w:val="99"/>
    <w:rsid w:val="005B24CB"/>
    <w:pPr>
      <w:spacing w:after="0" w:line="240" w:lineRule="auto"/>
      <w:jc w:val="both"/>
    </w:pPr>
    <w:rPr>
      <w:rFonts w:ascii="Times New Roman" w:hAnsi="Times New Roman"/>
      <w:sz w:val="24"/>
      <w:szCs w:val="20"/>
      <w:lang w:eastAsia="cs-CZ"/>
    </w:rPr>
  </w:style>
  <w:style w:type="table" w:customStyle="1" w:styleId="Mriekatabuky1">
    <w:name w:val="Mriežka tabuľky1"/>
    <w:uiPriority w:val="99"/>
    <w:rsid w:val="005B24CB"/>
    <w:pPr>
      <w:framePr w:wrap="auto"/>
      <w:widowControl/>
      <w:autoSpaceDE/>
      <w:autoSpaceDN/>
      <w:adjustRightInd/>
      <w:ind w:left="0" w:right="0"/>
      <w:jc w:val="left"/>
      <w:textAlignment w:val="auto"/>
    </w:pPr>
    <w:rPr>
      <w:rFonts w:cs="Times New Roman"/>
      <w:sz w:val="20"/>
      <w:szCs w:val="20"/>
      <w:rtl w:val="0"/>
      <w:cs w:val="0"/>
      <w:lang w:val="sk-SK" w:eastAsia="sk-SK"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uiPriority w:val="99"/>
    <w:rsid w:val="005B24CB"/>
    <w:pPr>
      <w:spacing w:after="160" w:line="240" w:lineRule="exact"/>
      <w:jc w:val="left"/>
    </w:pPr>
    <w:rPr>
      <w:rFonts w:ascii="Tahoma" w:hAnsi="Tahoma"/>
      <w:sz w:val="20"/>
      <w:szCs w:val="20"/>
    </w:rPr>
  </w:style>
  <w:style w:type="paragraph" w:customStyle="1" w:styleId="titulok">
    <w:name w:val="titulok"/>
    <w:basedOn w:val="Normal"/>
    <w:uiPriority w:val="99"/>
    <w:rsid w:val="005B24CB"/>
    <w:pPr>
      <w:spacing w:before="100" w:beforeAutospacing="1" w:after="100" w:afterAutospacing="1" w:line="240" w:lineRule="auto"/>
      <w:jc w:val="center"/>
    </w:pPr>
    <w:rPr>
      <w:rFonts w:ascii="Arial" w:hAnsi="Arial" w:cs="Arial"/>
      <w:b/>
      <w:bCs/>
      <w:color w:val="007060"/>
      <w:sz w:val="24"/>
      <w:szCs w:val="24"/>
      <w:lang w:eastAsia="sk-SK"/>
    </w:rPr>
  </w:style>
  <w:style w:type="paragraph" w:customStyle="1" w:styleId="CharCharCharCharCharCharCharCharChar1Char">
    <w:name w:val="Char Char Char Char Char Char Char Char Char1 Char"/>
    <w:basedOn w:val="Normal"/>
    <w:uiPriority w:val="99"/>
    <w:rsid w:val="005B24CB"/>
    <w:pPr>
      <w:spacing w:after="160" w:line="240" w:lineRule="exact"/>
      <w:jc w:val="left"/>
    </w:pPr>
    <w:rPr>
      <w:rFonts w:ascii="Tahoma" w:hAnsi="Tahoma"/>
      <w:sz w:val="20"/>
      <w:szCs w:val="20"/>
      <w:lang w:val="en-US"/>
    </w:rPr>
  </w:style>
  <w:style w:type="paragraph" w:customStyle="1" w:styleId="Char1">
    <w:name w:val="Char1"/>
    <w:basedOn w:val="Normal"/>
    <w:uiPriority w:val="99"/>
    <w:rsid w:val="005B24CB"/>
    <w:pPr>
      <w:spacing w:after="160" w:line="240" w:lineRule="exact"/>
      <w:jc w:val="left"/>
    </w:pPr>
    <w:rPr>
      <w:rFonts w:ascii="Tahoma" w:hAnsi="Tahoma" w:cs="Tahoma"/>
      <w:sz w:val="20"/>
      <w:szCs w:val="20"/>
      <w:lang w:val="en-US"/>
    </w:rPr>
  </w:style>
  <w:style w:type="paragraph" w:customStyle="1" w:styleId="tlCharCharChar1CharCharCharChar">
    <w:name w:val="Štýl Char Char Char1 Char Char Char Char"/>
    <w:basedOn w:val="Normal"/>
    <w:uiPriority w:val="99"/>
    <w:rsid w:val="005B24CB"/>
    <w:pPr>
      <w:spacing w:after="160" w:line="240" w:lineRule="exact"/>
      <w:jc w:val="left"/>
    </w:pPr>
    <w:rPr>
      <w:rFonts w:ascii="Tahoma" w:hAnsi="Tahoma" w:cs="Tahoma"/>
      <w:sz w:val="20"/>
      <w:szCs w:val="20"/>
      <w:lang w:val="en-US"/>
    </w:rPr>
  </w:style>
  <w:style w:type="character" w:styleId="CommentReference">
    <w:name w:val="annotation reference"/>
    <w:basedOn w:val="DefaultParagraphFont"/>
    <w:uiPriority w:val="99"/>
    <w:semiHidden/>
    <w:rsid w:val="005B24CB"/>
    <w:rPr>
      <w:rFonts w:cs="Times New Roman"/>
      <w:sz w:val="16"/>
      <w:rtl w:val="0"/>
      <w:cs w:val="0"/>
    </w:rPr>
  </w:style>
  <w:style w:type="paragraph" w:styleId="CommentText">
    <w:name w:val="annotation text"/>
    <w:basedOn w:val="Normal"/>
    <w:link w:val="CommentTextChar"/>
    <w:uiPriority w:val="99"/>
    <w:semiHidden/>
    <w:rsid w:val="005B24CB"/>
    <w:pPr>
      <w:spacing w:after="0" w:line="240" w:lineRule="auto"/>
      <w:jc w:val="left"/>
    </w:pPr>
    <w:rPr>
      <w:rFonts w:ascii="Times New Roman" w:hAnsi="Times New Roman"/>
      <w:sz w:val="20"/>
      <w:szCs w:val="20"/>
      <w:lang w:eastAsia="sk-SK"/>
    </w:rPr>
  </w:style>
  <w:style w:type="character" w:customStyle="1" w:styleId="CommentTextChar">
    <w:name w:val="Comment Text Char"/>
    <w:basedOn w:val="DefaultParagraphFont"/>
    <w:link w:val="CommentText"/>
    <w:uiPriority w:val="99"/>
    <w:semiHidden/>
    <w:locked/>
    <w:rsid w:val="005B24CB"/>
    <w:rPr>
      <w:rFonts w:ascii="Times New Roman" w:hAnsi="Times New Roman" w:cs="Times New Roman"/>
      <w:sz w:val="20"/>
      <w:rtl w:val="0"/>
      <w:cs w:val="0"/>
    </w:rPr>
  </w:style>
  <w:style w:type="paragraph" w:styleId="CommentSubject">
    <w:name w:val="annotation subject"/>
    <w:basedOn w:val="CommentText"/>
    <w:next w:val="CommentText"/>
    <w:link w:val="CommentSubjectChar"/>
    <w:uiPriority w:val="99"/>
    <w:semiHidden/>
    <w:rsid w:val="005B24CB"/>
    <w:pPr>
      <w:spacing w:after="0" w:line="240" w:lineRule="auto"/>
      <w:jc w:val="left"/>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5B24CB"/>
    <w:rPr>
      <w:b/>
    </w:rPr>
  </w:style>
  <w:style w:type="paragraph" w:customStyle="1" w:styleId="AUTunVycentrovan">
    <w:name w:val="AU Tučné Vycentrované"/>
    <w:basedOn w:val="Normal"/>
    <w:uiPriority w:val="99"/>
    <w:rsid w:val="005B24CB"/>
    <w:pPr>
      <w:spacing w:after="0" w:line="240" w:lineRule="auto"/>
      <w:jc w:val="center"/>
    </w:pPr>
    <w:rPr>
      <w:rFonts w:ascii="Times New Roman" w:hAnsi="Times New Roman"/>
      <w:b/>
      <w:bCs/>
      <w:sz w:val="24"/>
      <w:szCs w:val="20"/>
      <w:lang w:eastAsia="cs-CZ"/>
    </w:rPr>
  </w:style>
  <w:style w:type="paragraph" w:customStyle="1" w:styleId="AUODRAKA">
    <w:name w:val="AU ODRAŽKA"/>
    <w:basedOn w:val="Normal"/>
    <w:uiPriority w:val="99"/>
    <w:rsid w:val="005B24CB"/>
    <w:pPr>
      <w:numPr>
        <w:numId w:val="20"/>
      </w:numPr>
      <w:tabs>
        <w:tab w:val="num" w:pos="284"/>
      </w:tabs>
      <w:spacing w:before="120" w:after="0" w:line="240" w:lineRule="auto"/>
      <w:ind w:left="284" w:hanging="284"/>
      <w:jc w:val="both"/>
    </w:pPr>
    <w:rPr>
      <w:rFonts w:ascii="Times New Roman" w:hAnsi="Times New Roman"/>
      <w:sz w:val="24"/>
      <w:szCs w:val="20"/>
      <w:lang w:eastAsia="cs-CZ"/>
    </w:rPr>
  </w:style>
  <w:style w:type="paragraph" w:customStyle="1" w:styleId="CharCharCharCharCharChar1">
    <w:name w:val="Char Char Char Char Char Char1"/>
    <w:basedOn w:val="Normal"/>
    <w:uiPriority w:val="99"/>
    <w:rsid w:val="005B24CB"/>
    <w:pPr>
      <w:spacing w:after="160" w:line="240" w:lineRule="exact"/>
      <w:jc w:val="left"/>
    </w:pPr>
    <w:rPr>
      <w:rFonts w:ascii="Tahoma" w:hAnsi="Tahoma" w:cs="Tahoma"/>
      <w:sz w:val="20"/>
      <w:szCs w:val="20"/>
      <w:lang w:val="en-US"/>
    </w:rPr>
  </w:style>
  <w:style w:type="paragraph" w:customStyle="1" w:styleId="Zarkazkladnhotextu21">
    <w:name w:val="Zarážka základného textu 21"/>
    <w:basedOn w:val="Normal"/>
    <w:uiPriority w:val="99"/>
    <w:rsid w:val="005B24CB"/>
    <w:pPr>
      <w:overflowPunct w:val="0"/>
      <w:autoSpaceDE w:val="0"/>
      <w:autoSpaceDN w:val="0"/>
      <w:adjustRightInd w:val="0"/>
      <w:spacing w:before="120" w:after="0" w:line="240" w:lineRule="auto"/>
      <w:ind w:left="284" w:hanging="284"/>
      <w:jc w:val="both"/>
      <w:textAlignment w:val="baseline"/>
    </w:pPr>
    <w:rPr>
      <w:sz w:val="24"/>
      <w:szCs w:val="20"/>
      <w:lang w:eastAsia="cs-CZ"/>
    </w:rPr>
  </w:style>
  <w:style w:type="paragraph" w:styleId="ListBullet2">
    <w:name w:val="List Bullet 2"/>
    <w:basedOn w:val="Normal"/>
    <w:autoRedefine/>
    <w:uiPriority w:val="99"/>
    <w:rsid w:val="005B24CB"/>
    <w:pPr>
      <w:numPr>
        <w:numId w:val="2"/>
      </w:numPr>
      <w:tabs>
        <w:tab w:val="num" w:pos="284"/>
        <w:tab w:val="num" w:pos="465"/>
        <w:tab w:val="num" w:pos="643"/>
      </w:tabs>
      <w:spacing w:after="0" w:line="240" w:lineRule="auto"/>
      <w:ind w:left="643" w:hanging="360"/>
      <w:jc w:val="left"/>
    </w:pPr>
    <w:rPr>
      <w:rFonts w:ascii="Courier" w:hAnsi="Courier" w:cs="Courier"/>
      <w:sz w:val="24"/>
      <w:szCs w:val="24"/>
      <w:lang w:eastAsia="cs-CZ"/>
    </w:rPr>
  </w:style>
  <w:style w:type="paragraph" w:customStyle="1" w:styleId="CharCharChar2CharCharCharCharChar">
    <w:name w:val="Char Char Char2 Char Char Char Char Char"/>
    <w:basedOn w:val="Normal"/>
    <w:uiPriority w:val="99"/>
    <w:rsid w:val="005B24CB"/>
    <w:pPr>
      <w:spacing w:after="160" w:line="240" w:lineRule="exact"/>
      <w:jc w:val="left"/>
    </w:pPr>
    <w:rPr>
      <w:rFonts w:ascii="Tahoma" w:hAnsi="Tahoma"/>
      <w:sz w:val="20"/>
      <w:szCs w:val="20"/>
      <w:lang w:val="en-US"/>
    </w:rPr>
  </w:style>
  <w:style w:type="table" w:customStyle="1" w:styleId="Normlnatabuka1">
    <w:name w:val="Normálna tabuľka1"/>
    <w:uiPriority w:val="99"/>
    <w:semiHidden/>
    <w:rsid w:val="005B24CB"/>
    <w:pPr>
      <w:framePr w:wrap="auto"/>
      <w:widowControl/>
      <w:autoSpaceDE/>
      <w:autoSpaceDN/>
      <w:adjustRightInd/>
      <w:ind w:left="0" w:right="0"/>
      <w:jc w:val="left"/>
      <w:textAlignment w:val="auto"/>
    </w:pPr>
    <w:rPr>
      <w:rFonts w:ascii="Dutch801 SWC" w:hAnsi="Dutch801 SWC" w:cs="Times New Roman"/>
      <w:sz w:val="20"/>
      <w:szCs w:val="20"/>
      <w:rtl w:val="0"/>
      <w:cs w:val="0"/>
      <w:lang w:val="sk-SK" w:eastAsia="sk-SK" w:bidi="ar-SA"/>
    </w:rPr>
    <w:tblPr>
      <w:tblInd w:w="0" w:type="dxa"/>
      <w:tblCellMar>
        <w:top w:w="0" w:type="dxa"/>
        <w:left w:w="108" w:type="dxa"/>
        <w:bottom w:w="0" w:type="dxa"/>
        <w:right w:w="108" w:type="dxa"/>
      </w:tblCellMar>
    </w:tblPr>
  </w:style>
  <w:style w:type="character" w:customStyle="1" w:styleId="ZkladntextodsazenChar">
    <w:name w:val="Základní text odsazený Char"/>
    <w:uiPriority w:val="99"/>
    <w:rsid w:val="005B24CB"/>
    <w:rPr>
      <w:rFonts w:ascii="AT* Times New Roman" w:hAnsi="AT* Times New Roman" w:cs="AT* Times New Roman"/>
      <w:sz w:val="24"/>
      <w:lang w:val="sk-SK" w:eastAsia="cs-CZ"/>
    </w:rPr>
  </w:style>
  <w:style w:type="table" w:customStyle="1" w:styleId="Normlnatabuka2">
    <w:name w:val="Normálna tabuľka2"/>
    <w:uiPriority w:val="99"/>
    <w:semiHidden/>
    <w:rsid w:val="005B24CB"/>
    <w:pPr>
      <w:framePr w:wrap="auto"/>
      <w:widowControl/>
      <w:autoSpaceDE/>
      <w:autoSpaceDN/>
      <w:adjustRightInd/>
      <w:ind w:left="0" w:right="0"/>
      <w:jc w:val="left"/>
      <w:textAlignment w:val="auto"/>
    </w:pPr>
    <w:rPr>
      <w:rFonts w:ascii="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3">
    <w:name w:val="Normálna tabuľka3"/>
    <w:uiPriority w:val="99"/>
    <w:semiHidden/>
    <w:rsid w:val="005B24CB"/>
    <w:pPr>
      <w:framePr w:wrap="auto"/>
      <w:widowControl/>
      <w:autoSpaceDE/>
      <w:autoSpaceDN/>
      <w:adjustRightInd/>
      <w:ind w:left="0" w:right="0"/>
      <w:jc w:val="left"/>
      <w:textAlignment w:val="auto"/>
    </w:pPr>
    <w:rPr>
      <w:rFonts w:ascii="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4">
    <w:name w:val="Normálna tabuľka4"/>
    <w:uiPriority w:val="99"/>
    <w:semiHidden/>
    <w:rsid w:val="005B24CB"/>
    <w:pPr>
      <w:framePr w:wrap="auto"/>
      <w:widowControl/>
      <w:autoSpaceDE/>
      <w:autoSpaceDN/>
      <w:adjustRightInd/>
      <w:ind w:left="0" w:right="0"/>
      <w:jc w:val="left"/>
      <w:textAlignment w:val="auto"/>
    </w:pPr>
    <w:rPr>
      <w:rFonts w:ascii="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5">
    <w:name w:val="Normálna tabuľka5"/>
    <w:uiPriority w:val="99"/>
    <w:semiHidden/>
    <w:rsid w:val="005B24CB"/>
    <w:pPr>
      <w:framePr w:wrap="auto"/>
      <w:widowControl/>
      <w:autoSpaceDE/>
      <w:autoSpaceDN/>
      <w:adjustRightInd/>
      <w:ind w:left="0" w:right="0"/>
      <w:jc w:val="left"/>
      <w:textAlignment w:val="auto"/>
    </w:pPr>
    <w:rPr>
      <w:rFonts w:ascii="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6">
    <w:name w:val="Normálna tabuľka6"/>
    <w:uiPriority w:val="99"/>
    <w:semiHidden/>
    <w:rsid w:val="005B24CB"/>
    <w:pPr>
      <w:framePr w:wrap="auto"/>
      <w:widowControl/>
      <w:autoSpaceDE/>
      <w:autoSpaceDN/>
      <w:adjustRightInd/>
      <w:ind w:left="0" w:right="0"/>
      <w:jc w:val="left"/>
      <w:textAlignment w:val="auto"/>
    </w:pPr>
    <w:rPr>
      <w:rFonts w:ascii="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7">
    <w:name w:val="Normálna tabuľka7"/>
    <w:uiPriority w:val="99"/>
    <w:semiHidden/>
    <w:rsid w:val="005B24CB"/>
    <w:pPr>
      <w:framePr w:wrap="auto"/>
      <w:widowControl/>
      <w:autoSpaceDE/>
      <w:autoSpaceDN/>
      <w:adjustRightInd/>
      <w:ind w:left="0" w:right="0"/>
      <w:jc w:val="left"/>
      <w:textAlignment w:val="auto"/>
    </w:pPr>
    <w:rPr>
      <w:rFonts w:ascii="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8">
    <w:name w:val="Normálna tabuľka8"/>
    <w:uiPriority w:val="99"/>
    <w:semiHidden/>
    <w:rsid w:val="005B24CB"/>
    <w:pPr>
      <w:framePr w:wrap="auto"/>
      <w:widowControl/>
      <w:autoSpaceDE/>
      <w:autoSpaceDN/>
      <w:adjustRightInd/>
      <w:ind w:left="0" w:right="0"/>
      <w:jc w:val="left"/>
      <w:textAlignment w:val="auto"/>
    </w:pPr>
    <w:rPr>
      <w:rFonts w:ascii="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9">
    <w:name w:val="Normálna tabuľka9"/>
    <w:uiPriority w:val="99"/>
    <w:semiHidden/>
    <w:rsid w:val="005B24CB"/>
    <w:pPr>
      <w:framePr w:wrap="auto"/>
      <w:widowControl/>
      <w:autoSpaceDE/>
      <w:autoSpaceDN/>
      <w:adjustRightInd/>
      <w:ind w:left="0" w:right="0"/>
      <w:jc w:val="left"/>
      <w:textAlignment w:val="auto"/>
    </w:pPr>
    <w:rPr>
      <w:rFonts w:ascii="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10">
    <w:name w:val="Normálna tabuľka10"/>
    <w:uiPriority w:val="99"/>
    <w:semiHidden/>
    <w:rsid w:val="005B24CB"/>
    <w:pPr>
      <w:framePr w:wrap="auto"/>
      <w:widowControl/>
      <w:autoSpaceDE/>
      <w:autoSpaceDN/>
      <w:adjustRightInd/>
      <w:ind w:left="0" w:right="0"/>
      <w:jc w:val="left"/>
      <w:textAlignment w:val="auto"/>
    </w:pPr>
    <w:rPr>
      <w:rFonts w:ascii="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11">
    <w:name w:val="Normálna tabuľka11"/>
    <w:uiPriority w:val="99"/>
    <w:semiHidden/>
    <w:rsid w:val="005B24CB"/>
    <w:pPr>
      <w:framePr w:wrap="auto"/>
      <w:widowControl/>
      <w:autoSpaceDE/>
      <w:autoSpaceDN/>
      <w:adjustRightInd/>
      <w:ind w:left="0" w:right="0"/>
      <w:jc w:val="left"/>
      <w:textAlignment w:val="auto"/>
    </w:pPr>
    <w:rPr>
      <w:rFonts w:ascii="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12">
    <w:name w:val="Normálna tabuľka12"/>
    <w:uiPriority w:val="99"/>
    <w:semiHidden/>
    <w:rsid w:val="005B24CB"/>
    <w:pPr>
      <w:framePr w:wrap="auto"/>
      <w:widowControl/>
      <w:autoSpaceDE/>
      <w:autoSpaceDN/>
      <w:adjustRightInd/>
      <w:ind w:left="0" w:right="0"/>
      <w:jc w:val="left"/>
      <w:textAlignment w:val="auto"/>
    </w:pPr>
    <w:rPr>
      <w:rFonts w:ascii="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13">
    <w:name w:val="Normálna tabuľka13"/>
    <w:uiPriority w:val="99"/>
    <w:semiHidden/>
    <w:rsid w:val="005B24CB"/>
    <w:pPr>
      <w:framePr w:wrap="auto"/>
      <w:widowControl/>
      <w:autoSpaceDE/>
      <w:autoSpaceDN/>
      <w:adjustRightInd/>
      <w:ind w:left="0" w:right="0"/>
      <w:jc w:val="left"/>
      <w:textAlignment w:val="auto"/>
    </w:pPr>
    <w:rPr>
      <w:rFonts w:ascii="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table" w:customStyle="1" w:styleId="Normlnatabuka14">
    <w:name w:val="Normálna tabuľka14"/>
    <w:uiPriority w:val="99"/>
    <w:semiHidden/>
    <w:rsid w:val="005B24CB"/>
    <w:pPr>
      <w:framePr w:wrap="auto"/>
      <w:widowControl/>
      <w:autoSpaceDE/>
      <w:autoSpaceDN/>
      <w:adjustRightInd/>
      <w:ind w:left="0" w:right="0"/>
      <w:jc w:val="left"/>
      <w:textAlignment w:val="auto"/>
    </w:pPr>
    <w:rPr>
      <w:rFonts w:ascii="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paragraph" w:customStyle="1" w:styleId="CharCharCharChar1CharChar">
    <w:name w:val="Char Char Char Char1 Char Char"/>
    <w:basedOn w:val="Normal"/>
    <w:uiPriority w:val="99"/>
    <w:rsid w:val="005B24CB"/>
    <w:pPr>
      <w:spacing w:after="160" w:line="240" w:lineRule="exact"/>
      <w:jc w:val="left"/>
    </w:pPr>
    <w:rPr>
      <w:rFonts w:ascii="Tahoma" w:hAnsi="Tahoma" w:cs="Tahoma"/>
      <w:sz w:val="20"/>
      <w:szCs w:val="20"/>
      <w:lang w:val="en-US"/>
    </w:rPr>
  </w:style>
  <w:style w:type="table" w:customStyle="1" w:styleId="Normlnatabuka15">
    <w:name w:val="Normálna tabuľka15"/>
    <w:uiPriority w:val="99"/>
    <w:semiHidden/>
    <w:rsid w:val="005B24CB"/>
    <w:pPr>
      <w:framePr w:wrap="auto"/>
      <w:widowControl/>
      <w:autoSpaceDE/>
      <w:autoSpaceDN/>
      <w:adjustRightInd/>
      <w:ind w:left="0" w:right="0"/>
      <w:jc w:val="left"/>
      <w:textAlignment w:val="auto"/>
    </w:pPr>
    <w:rPr>
      <w:rFonts w:ascii="Calibri" w:hAnsi="Calibri" w:cs="Times New Roman"/>
      <w:sz w:val="20"/>
      <w:szCs w:val="20"/>
      <w:rtl w:val="0"/>
      <w:cs w:val="0"/>
      <w:lang w:val="sk-SK" w:eastAsia="sk-SK" w:bidi="ar-SA"/>
    </w:rPr>
    <w:tblPr>
      <w:tblInd w:w="0" w:type="dxa"/>
      <w:tblCellMar>
        <w:top w:w="0" w:type="dxa"/>
        <w:left w:w="108" w:type="dxa"/>
        <w:bottom w:w="0" w:type="dxa"/>
        <w:right w:w="108" w:type="dxa"/>
      </w:tblCellMar>
    </w:tblPr>
  </w:style>
  <w:style w:type="paragraph" w:styleId="TOC1">
    <w:name w:val="toc 1"/>
    <w:basedOn w:val="Normal"/>
    <w:next w:val="Normal"/>
    <w:autoRedefine/>
    <w:uiPriority w:val="99"/>
    <w:rsid w:val="005B24CB"/>
    <w:pPr>
      <w:spacing w:after="0" w:line="240" w:lineRule="auto"/>
      <w:jc w:val="left"/>
    </w:pPr>
    <w:rPr>
      <w:rFonts w:ascii="Courier" w:hAnsi="Courier" w:cs="Courier"/>
      <w:sz w:val="24"/>
      <w:szCs w:val="24"/>
      <w:lang w:eastAsia="cs-CZ"/>
    </w:rPr>
  </w:style>
  <w:style w:type="paragraph" w:styleId="PlainText">
    <w:name w:val="Plain Text"/>
    <w:basedOn w:val="Normal"/>
    <w:link w:val="PlainTextChar"/>
    <w:uiPriority w:val="99"/>
    <w:rsid w:val="005C2139"/>
    <w:pPr>
      <w:spacing w:after="0" w:line="240" w:lineRule="auto"/>
      <w:jc w:val="left"/>
    </w:pPr>
    <w:rPr>
      <w:szCs w:val="21"/>
    </w:rPr>
  </w:style>
  <w:style w:type="character" w:customStyle="1" w:styleId="PlainTextChar">
    <w:name w:val="Plain Text Char"/>
    <w:basedOn w:val="DefaultParagraphFont"/>
    <w:link w:val="PlainText"/>
    <w:uiPriority w:val="99"/>
    <w:locked/>
    <w:rsid w:val="005C2139"/>
    <w:rPr>
      <w:rFonts w:cs="Times New Roman"/>
      <w:sz w:val="21"/>
      <w:rtl w:val="0"/>
      <w:cs w:val="0"/>
      <w:lang w:val="x-none" w:eastAsia="en-US"/>
    </w:rPr>
  </w:style>
  <w:style w:type="paragraph" w:customStyle="1" w:styleId="Default">
    <w:name w:val="Default"/>
    <w:uiPriority w:val="99"/>
    <w:rsid w:val="00A1290D"/>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FollowedHyperlink">
    <w:name w:val="FollowedHyperlink"/>
    <w:basedOn w:val="DefaultParagraphFont"/>
    <w:uiPriority w:val="99"/>
    <w:semiHidden/>
    <w:rsid w:val="006938C8"/>
    <w:rPr>
      <w:rFonts w:cs="Times New Roman"/>
      <w:color w:val="800080"/>
      <w:u w:val="single"/>
      <w:rtl w:val="0"/>
      <w:cs w:val="0"/>
    </w:rPr>
  </w:style>
  <w:style w:type="paragraph" w:customStyle="1" w:styleId="xl687">
    <w:name w:val="xl687"/>
    <w:basedOn w:val="Normal"/>
    <w:uiPriority w:val="99"/>
    <w:rsid w:val="006938C8"/>
    <w:pPr>
      <w:shd w:val="clear" w:color="000000" w:fill="FFFFFF"/>
      <w:spacing w:before="100" w:beforeAutospacing="1" w:after="100" w:afterAutospacing="1" w:line="240" w:lineRule="auto"/>
      <w:jc w:val="left"/>
    </w:pPr>
    <w:rPr>
      <w:rFonts w:ascii="Arial" w:hAnsi="Arial" w:cs="Arial"/>
      <w:b/>
      <w:bCs/>
      <w:sz w:val="20"/>
      <w:szCs w:val="20"/>
      <w:lang w:eastAsia="sk-SK"/>
    </w:rPr>
  </w:style>
  <w:style w:type="paragraph" w:customStyle="1" w:styleId="xl688">
    <w:name w:val="xl688"/>
    <w:basedOn w:val="Normal"/>
    <w:uiPriority w:val="99"/>
    <w:rsid w:val="006938C8"/>
    <w:pP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689">
    <w:name w:val="xl689"/>
    <w:basedOn w:val="Normal"/>
    <w:uiPriority w:val="99"/>
    <w:rsid w:val="006938C8"/>
    <w:pPr>
      <w:shd w:val="clear" w:color="000000" w:fill="FFFFFF"/>
      <w:spacing w:before="100" w:beforeAutospacing="1" w:after="100" w:afterAutospacing="1" w:line="240" w:lineRule="auto"/>
      <w:jc w:val="center"/>
    </w:pPr>
    <w:rPr>
      <w:rFonts w:ascii="Arial" w:hAnsi="Arial" w:cs="Arial"/>
      <w:b/>
      <w:bCs/>
      <w:sz w:val="20"/>
      <w:szCs w:val="20"/>
      <w:lang w:eastAsia="sk-SK"/>
    </w:rPr>
  </w:style>
  <w:style w:type="paragraph" w:customStyle="1" w:styleId="xl690">
    <w:name w:val="xl690"/>
    <w:basedOn w:val="Normal"/>
    <w:uiPriority w:val="99"/>
    <w:rsid w:val="006938C8"/>
    <w:pPr>
      <w:shd w:val="clear" w:color="000000" w:fill="FFFFFF"/>
      <w:spacing w:before="100" w:beforeAutospacing="1" w:after="100" w:afterAutospacing="1" w:line="240" w:lineRule="auto"/>
      <w:jc w:val="right"/>
    </w:pPr>
    <w:rPr>
      <w:rFonts w:ascii="Arial" w:hAnsi="Arial" w:cs="Arial"/>
      <w:b/>
      <w:bCs/>
      <w:sz w:val="20"/>
      <w:szCs w:val="20"/>
      <w:lang w:eastAsia="sk-SK"/>
    </w:rPr>
  </w:style>
  <w:style w:type="paragraph" w:customStyle="1" w:styleId="xl691">
    <w:name w:val="xl691"/>
    <w:basedOn w:val="Normal"/>
    <w:uiPriority w:val="99"/>
    <w:rsid w:val="006938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Arial" w:hAnsi="Arial" w:cs="Arial"/>
      <w:sz w:val="20"/>
      <w:szCs w:val="20"/>
      <w:lang w:eastAsia="sk-SK"/>
    </w:rPr>
  </w:style>
  <w:style w:type="paragraph" w:customStyle="1" w:styleId="xl692">
    <w:name w:val="xl692"/>
    <w:basedOn w:val="Normal"/>
    <w:uiPriority w:val="99"/>
    <w:rsid w:val="006938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693">
    <w:name w:val="xl693"/>
    <w:basedOn w:val="Normal"/>
    <w:uiPriority w:val="99"/>
    <w:rsid w:val="006938C8"/>
    <w:pP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694">
    <w:name w:val="xl694"/>
    <w:basedOn w:val="Normal"/>
    <w:uiPriority w:val="99"/>
    <w:rsid w:val="006938C8"/>
    <w:pPr>
      <w:pBdr>
        <w:bottom w:val="single" w:sz="4" w:space="0" w:color="000000"/>
      </w:pBdr>
      <w:shd w:val="clear" w:color="000000" w:fill="FFFFFF"/>
      <w:spacing w:before="100" w:beforeAutospacing="1" w:after="100" w:afterAutospacing="1" w:line="240" w:lineRule="auto"/>
      <w:jc w:val="left"/>
    </w:pPr>
    <w:rPr>
      <w:rFonts w:ascii="Arial" w:hAnsi="Arial" w:cs="Arial"/>
      <w:b/>
      <w:bCs/>
      <w:sz w:val="20"/>
      <w:szCs w:val="20"/>
      <w:lang w:eastAsia="sk-SK"/>
    </w:rPr>
  </w:style>
  <w:style w:type="paragraph" w:customStyle="1" w:styleId="xl695">
    <w:name w:val="xl695"/>
    <w:basedOn w:val="Normal"/>
    <w:uiPriority w:val="99"/>
    <w:rsid w:val="006938C8"/>
    <w:pPr>
      <w:shd w:val="clear" w:color="000000" w:fill="FFFFFF"/>
      <w:spacing w:before="100" w:beforeAutospacing="1" w:after="100" w:afterAutospacing="1" w:line="240" w:lineRule="auto"/>
      <w:jc w:val="left"/>
    </w:pPr>
    <w:rPr>
      <w:rFonts w:ascii="Arial" w:hAnsi="Arial" w:cs="Arial"/>
      <w:b/>
      <w:bCs/>
      <w:sz w:val="20"/>
      <w:szCs w:val="20"/>
      <w:lang w:eastAsia="sk-SK"/>
    </w:rPr>
  </w:style>
  <w:style w:type="paragraph" w:customStyle="1" w:styleId="xl696">
    <w:name w:val="xl696"/>
    <w:basedOn w:val="Normal"/>
    <w:uiPriority w:val="99"/>
    <w:rsid w:val="006938C8"/>
    <w:pPr>
      <w:shd w:val="clear" w:color="000000" w:fill="FFFFFF"/>
      <w:spacing w:before="100" w:beforeAutospacing="1" w:after="100" w:afterAutospacing="1" w:line="240" w:lineRule="auto"/>
      <w:jc w:val="left"/>
    </w:pPr>
    <w:rPr>
      <w:rFonts w:ascii="Arial" w:hAnsi="Arial" w:cs="Arial"/>
      <w:b/>
      <w:bCs/>
      <w:sz w:val="20"/>
      <w:szCs w:val="20"/>
      <w:lang w:eastAsia="sk-SK"/>
    </w:rPr>
  </w:style>
  <w:style w:type="paragraph" w:customStyle="1" w:styleId="xl697">
    <w:name w:val="xl697"/>
    <w:basedOn w:val="Normal"/>
    <w:uiPriority w:val="99"/>
    <w:rsid w:val="006938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698">
    <w:name w:val="xl698"/>
    <w:basedOn w:val="Normal"/>
    <w:uiPriority w:val="99"/>
    <w:rsid w:val="006938C8"/>
    <w:pPr>
      <w:shd w:val="clear" w:color="000000" w:fill="FFFFFF"/>
      <w:spacing w:before="100" w:beforeAutospacing="1" w:after="100" w:afterAutospacing="1" w:line="240" w:lineRule="auto"/>
      <w:jc w:val="center"/>
    </w:pPr>
    <w:rPr>
      <w:rFonts w:ascii="Arial" w:hAnsi="Arial" w:cs="Arial"/>
      <w:b/>
      <w:bCs/>
      <w:sz w:val="20"/>
      <w:szCs w:val="20"/>
      <w:lang w:eastAsia="sk-SK"/>
    </w:rPr>
  </w:style>
  <w:style w:type="paragraph" w:customStyle="1" w:styleId="xl699">
    <w:name w:val="xl699"/>
    <w:basedOn w:val="Normal"/>
    <w:uiPriority w:val="99"/>
    <w:rsid w:val="006938C8"/>
    <w:pPr>
      <w:shd w:val="clear" w:color="000000" w:fill="FFFFFF"/>
      <w:spacing w:before="100" w:beforeAutospacing="1" w:after="100" w:afterAutospacing="1" w:line="240" w:lineRule="auto"/>
      <w:jc w:val="right"/>
    </w:pPr>
    <w:rPr>
      <w:rFonts w:ascii="Arial" w:hAnsi="Arial" w:cs="Arial"/>
      <w:b/>
      <w:bCs/>
      <w:sz w:val="20"/>
      <w:szCs w:val="20"/>
      <w:lang w:eastAsia="sk-SK"/>
    </w:rPr>
  </w:style>
  <w:style w:type="paragraph" w:customStyle="1" w:styleId="xl700">
    <w:name w:val="xl700"/>
    <w:basedOn w:val="Normal"/>
    <w:uiPriority w:val="99"/>
    <w:rsid w:val="006938C8"/>
    <w:pPr>
      <w:shd w:val="clear" w:color="000000" w:fill="FFFFFF"/>
      <w:spacing w:before="100" w:beforeAutospacing="1" w:after="100" w:afterAutospacing="1" w:line="240" w:lineRule="auto"/>
      <w:jc w:val="left"/>
    </w:pPr>
    <w:rPr>
      <w:rFonts w:ascii="Arial" w:hAnsi="Arial" w:cs="Arial"/>
      <w:b/>
      <w:bCs/>
      <w:sz w:val="20"/>
      <w:szCs w:val="20"/>
      <w:lang w:eastAsia="sk-SK"/>
    </w:rPr>
  </w:style>
  <w:style w:type="paragraph" w:customStyle="1" w:styleId="xl701">
    <w:name w:val="xl701"/>
    <w:basedOn w:val="Normal"/>
    <w:uiPriority w:val="99"/>
    <w:rsid w:val="006938C8"/>
    <w:pPr>
      <w:pBdr>
        <w:bottom w:val="single" w:sz="4" w:space="0" w:color="000000"/>
      </w:pBdr>
      <w:shd w:val="clear" w:color="000000" w:fill="FFFFFF"/>
      <w:spacing w:before="100" w:beforeAutospacing="1" w:after="100" w:afterAutospacing="1" w:line="240" w:lineRule="auto"/>
      <w:jc w:val="left"/>
      <w:textAlignment w:val="center"/>
    </w:pPr>
    <w:rPr>
      <w:rFonts w:ascii="Arial" w:hAnsi="Arial" w:cs="Arial"/>
      <w:sz w:val="20"/>
      <w:szCs w:val="20"/>
      <w:lang w:eastAsia="sk-SK"/>
    </w:rPr>
  </w:style>
  <w:style w:type="paragraph" w:customStyle="1" w:styleId="xl702">
    <w:name w:val="xl702"/>
    <w:basedOn w:val="Normal"/>
    <w:uiPriority w:val="99"/>
    <w:rsid w:val="006938C8"/>
    <w:pPr>
      <w:pBdr>
        <w:bottom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03">
    <w:name w:val="xl703"/>
    <w:basedOn w:val="Normal"/>
    <w:uiPriority w:val="99"/>
    <w:rsid w:val="006938C8"/>
    <w:pPr>
      <w:pBdr>
        <w:left w:val="single" w:sz="4" w:space="0" w:color="000000"/>
        <w:right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04">
    <w:name w:val="xl704"/>
    <w:basedOn w:val="Normal"/>
    <w:uiPriority w:val="99"/>
    <w:rsid w:val="006938C8"/>
    <w:pP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05">
    <w:name w:val="xl705"/>
    <w:basedOn w:val="Normal"/>
    <w:uiPriority w:val="99"/>
    <w:rsid w:val="006938C8"/>
    <w:pPr>
      <w:pBdr>
        <w:bottom w:val="single" w:sz="4" w:space="0" w:color="000000"/>
      </w:pBdr>
      <w:shd w:val="clear" w:color="000000" w:fill="FFFFFF"/>
      <w:spacing w:before="100" w:beforeAutospacing="1" w:after="100" w:afterAutospacing="1" w:line="240" w:lineRule="auto"/>
      <w:jc w:val="left"/>
      <w:textAlignment w:val="center"/>
    </w:pPr>
    <w:rPr>
      <w:rFonts w:ascii="Arial" w:hAnsi="Arial" w:cs="Arial"/>
      <w:sz w:val="20"/>
      <w:szCs w:val="20"/>
      <w:lang w:eastAsia="sk-SK"/>
    </w:rPr>
  </w:style>
  <w:style w:type="paragraph" w:customStyle="1" w:styleId="xl706">
    <w:name w:val="xl706"/>
    <w:basedOn w:val="Normal"/>
    <w:uiPriority w:val="99"/>
    <w:rsid w:val="006938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07">
    <w:name w:val="xl707"/>
    <w:basedOn w:val="Normal"/>
    <w:uiPriority w:val="99"/>
    <w:rsid w:val="006938C8"/>
    <w:pPr>
      <w:pBdr>
        <w:top w:val="single" w:sz="4" w:space="0" w:color="000000"/>
        <w:left w:val="single" w:sz="4" w:space="0" w:color="000000"/>
      </w:pBdr>
      <w:shd w:val="clear" w:color="000000" w:fill="FFFFFF"/>
      <w:spacing w:before="100" w:beforeAutospacing="1" w:after="100" w:afterAutospacing="1" w:line="240" w:lineRule="auto"/>
      <w:jc w:val="left"/>
      <w:textAlignment w:val="top"/>
    </w:pPr>
    <w:rPr>
      <w:rFonts w:ascii="Arial" w:hAnsi="Arial" w:cs="Arial"/>
      <w:b/>
      <w:bCs/>
      <w:sz w:val="20"/>
      <w:szCs w:val="20"/>
      <w:lang w:eastAsia="sk-SK"/>
    </w:rPr>
  </w:style>
  <w:style w:type="paragraph" w:customStyle="1" w:styleId="xl708">
    <w:name w:val="xl708"/>
    <w:basedOn w:val="Normal"/>
    <w:uiPriority w:val="99"/>
    <w:rsid w:val="006938C8"/>
    <w:pPr>
      <w:pBdr>
        <w:top w:val="single" w:sz="4" w:space="0" w:color="000000"/>
      </w:pBdr>
      <w:shd w:val="clear" w:color="000000" w:fill="FFFFFF"/>
      <w:spacing w:before="100" w:beforeAutospacing="1" w:after="100" w:afterAutospacing="1" w:line="240" w:lineRule="auto"/>
      <w:jc w:val="left"/>
      <w:textAlignment w:val="top"/>
    </w:pPr>
    <w:rPr>
      <w:rFonts w:ascii="Arial" w:hAnsi="Arial" w:cs="Arial"/>
      <w:b/>
      <w:bCs/>
      <w:sz w:val="20"/>
      <w:szCs w:val="20"/>
      <w:lang w:eastAsia="sk-SK"/>
    </w:rPr>
  </w:style>
  <w:style w:type="paragraph" w:customStyle="1" w:styleId="xl709">
    <w:name w:val="xl709"/>
    <w:basedOn w:val="Normal"/>
    <w:uiPriority w:val="99"/>
    <w:rsid w:val="006938C8"/>
    <w:pPr>
      <w:pBdr>
        <w:top w:val="single" w:sz="4" w:space="0" w:color="000000"/>
        <w:right w:val="single" w:sz="4" w:space="0" w:color="000000"/>
      </w:pBdr>
      <w:shd w:val="clear" w:color="000000" w:fill="FFFFFF"/>
      <w:spacing w:before="100" w:beforeAutospacing="1" w:after="100" w:afterAutospacing="1" w:line="240" w:lineRule="auto"/>
      <w:jc w:val="left"/>
      <w:textAlignment w:val="top"/>
    </w:pPr>
    <w:rPr>
      <w:rFonts w:ascii="Arial" w:hAnsi="Arial" w:cs="Arial"/>
      <w:b/>
      <w:bCs/>
      <w:sz w:val="20"/>
      <w:szCs w:val="20"/>
      <w:lang w:eastAsia="sk-SK"/>
    </w:rPr>
  </w:style>
  <w:style w:type="paragraph" w:customStyle="1" w:styleId="xl710">
    <w:name w:val="xl710"/>
    <w:basedOn w:val="Normal"/>
    <w:uiPriority w:val="99"/>
    <w:rsid w:val="006938C8"/>
    <w:pPr>
      <w:pBdr>
        <w:left w:val="single" w:sz="4" w:space="0" w:color="000000"/>
      </w:pBdr>
      <w:shd w:val="clear" w:color="000000" w:fill="FFFFFF"/>
      <w:spacing w:before="100" w:beforeAutospacing="1" w:after="100" w:afterAutospacing="1" w:line="240" w:lineRule="auto"/>
      <w:jc w:val="left"/>
      <w:textAlignment w:val="top"/>
    </w:pPr>
    <w:rPr>
      <w:rFonts w:ascii="Arial" w:hAnsi="Arial" w:cs="Arial"/>
      <w:b/>
      <w:bCs/>
      <w:sz w:val="20"/>
      <w:szCs w:val="20"/>
      <w:lang w:eastAsia="sk-SK"/>
    </w:rPr>
  </w:style>
  <w:style w:type="paragraph" w:customStyle="1" w:styleId="xl711">
    <w:name w:val="xl711"/>
    <w:basedOn w:val="Normal"/>
    <w:uiPriority w:val="99"/>
    <w:rsid w:val="006938C8"/>
    <w:pPr>
      <w:shd w:val="clear" w:color="000000" w:fill="FFFFFF"/>
      <w:spacing w:before="100" w:beforeAutospacing="1" w:after="100" w:afterAutospacing="1" w:line="240" w:lineRule="auto"/>
      <w:jc w:val="left"/>
      <w:textAlignment w:val="top"/>
    </w:pPr>
    <w:rPr>
      <w:rFonts w:ascii="Arial" w:hAnsi="Arial" w:cs="Arial"/>
      <w:b/>
      <w:bCs/>
      <w:sz w:val="20"/>
      <w:szCs w:val="20"/>
      <w:lang w:eastAsia="sk-SK"/>
    </w:rPr>
  </w:style>
  <w:style w:type="paragraph" w:customStyle="1" w:styleId="xl712">
    <w:name w:val="xl712"/>
    <w:basedOn w:val="Normal"/>
    <w:uiPriority w:val="99"/>
    <w:rsid w:val="006938C8"/>
    <w:pPr>
      <w:pBdr>
        <w:right w:val="single" w:sz="4" w:space="0" w:color="000000"/>
      </w:pBdr>
      <w:shd w:val="clear" w:color="000000" w:fill="FFFFFF"/>
      <w:spacing w:before="100" w:beforeAutospacing="1" w:after="100" w:afterAutospacing="1" w:line="240" w:lineRule="auto"/>
      <w:jc w:val="left"/>
      <w:textAlignment w:val="top"/>
    </w:pPr>
    <w:rPr>
      <w:rFonts w:ascii="Arial" w:hAnsi="Arial" w:cs="Arial"/>
      <w:b/>
      <w:bCs/>
      <w:sz w:val="20"/>
      <w:szCs w:val="20"/>
      <w:lang w:eastAsia="sk-SK"/>
    </w:rPr>
  </w:style>
  <w:style w:type="paragraph" w:customStyle="1" w:styleId="xl713">
    <w:name w:val="xl713"/>
    <w:basedOn w:val="Normal"/>
    <w:uiPriority w:val="99"/>
    <w:rsid w:val="006938C8"/>
    <w:pPr>
      <w:spacing w:before="100" w:beforeAutospacing="1" w:after="100" w:afterAutospacing="1" w:line="240" w:lineRule="auto"/>
      <w:jc w:val="left"/>
      <w:textAlignment w:val="top"/>
    </w:pPr>
    <w:rPr>
      <w:rFonts w:ascii="Arial" w:hAnsi="Arial" w:cs="Arial"/>
      <w:sz w:val="20"/>
      <w:szCs w:val="20"/>
      <w:lang w:eastAsia="sk-SK"/>
    </w:rPr>
  </w:style>
  <w:style w:type="paragraph" w:customStyle="1" w:styleId="xl714">
    <w:name w:val="xl714"/>
    <w:basedOn w:val="Normal"/>
    <w:uiPriority w:val="99"/>
    <w:rsid w:val="006938C8"/>
    <w:pPr>
      <w:pBdr>
        <w:right w:val="single" w:sz="4" w:space="0" w:color="000000"/>
      </w:pBdr>
      <w:spacing w:before="100" w:beforeAutospacing="1" w:after="100" w:afterAutospacing="1" w:line="240" w:lineRule="auto"/>
      <w:jc w:val="left"/>
    </w:pPr>
    <w:rPr>
      <w:rFonts w:ascii="Arial" w:hAnsi="Arial" w:cs="Arial"/>
      <w:sz w:val="20"/>
      <w:szCs w:val="20"/>
      <w:lang w:eastAsia="sk-SK"/>
    </w:rPr>
  </w:style>
  <w:style w:type="paragraph" w:customStyle="1" w:styleId="xl715">
    <w:name w:val="xl715"/>
    <w:basedOn w:val="Normal"/>
    <w:uiPriority w:val="99"/>
    <w:rsid w:val="006938C8"/>
    <w:pPr>
      <w:pBdr>
        <w:left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16">
    <w:name w:val="xl716"/>
    <w:basedOn w:val="Normal"/>
    <w:uiPriority w:val="99"/>
    <w:rsid w:val="006938C8"/>
    <w:pPr>
      <w:pBdr>
        <w:right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17">
    <w:name w:val="xl717"/>
    <w:basedOn w:val="Normal"/>
    <w:uiPriority w:val="99"/>
    <w:rsid w:val="006938C8"/>
    <w:pPr>
      <w:pBdr>
        <w:left w:val="single" w:sz="4" w:space="0" w:color="000000"/>
        <w:bottom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18">
    <w:name w:val="xl718"/>
    <w:basedOn w:val="Normal"/>
    <w:uiPriority w:val="99"/>
    <w:rsid w:val="006938C8"/>
    <w:pPr>
      <w:pBdr>
        <w:bottom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19">
    <w:name w:val="xl719"/>
    <w:basedOn w:val="Normal"/>
    <w:uiPriority w:val="99"/>
    <w:rsid w:val="006938C8"/>
    <w:pPr>
      <w:pBdr>
        <w:bottom w:val="single" w:sz="4" w:space="0" w:color="000000"/>
        <w:right w:val="single" w:sz="4" w:space="0" w:color="000000"/>
      </w:pBdr>
      <w:shd w:val="clear" w:color="000000" w:fill="FFFFFF"/>
      <w:spacing w:before="100" w:beforeAutospacing="1" w:after="100" w:afterAutospacing="1" w:line="240" w:lineRule="auto"/>
      <w:jc w:val="left"/>
    </w:pPr>
    <w:rPr>
      <w:rFonts w:ascii="Arial" w:hAnsi="Arial" w:cs="Arial"/>
      <w:sz w:val="20"/>
      <w:szCs w:val="20"/>
      <w:lang w:eastAsia="sk-SK"/>
    </w:rPr>
  </w:style>
  <w:style w:type="paragraph" w:customStyle="1" w:styleId="xl720">
    <w:name w:val="xl720"/>
    <w:basedOn w:val="Normal"/>
    <w:uiPriority w:val="99"/>
    <w:rsid w:val="006938C8"/>
    <w:pPr>
      <w:pBdr>
        <w:bottom w:val="single" w:sz="4" w:space="0" w:color="000000"/>
      </w:pBdr>
      <w:shd w:val="clear" w:color="000000" w:fill="FFFFFF"/>
      <w:spacing w:before="100" w:beforeAutospacing="1" w:after="100" w:afterAutospacing="1" w:line="240" w:lineRule="auto"/>
      <w:jc w:val="left"/>
      <w:textAlignment w:val="top"/>
    </w:pPr>
    <w:rPr>
      <w:rFonts w:ascii="Arial" w:hAnsi="Arial" w:cs="Arial"/>
      <w:b/>
      <w:bCs/>
      <w:sz w:val="20"/>
      <w:szCs w:val="20"/>
      <w:lang w:eastAsia="sk-SK"/>
    </w:rPr>
  </w:style>
  <w:style w:type="paragraph" w:customStyle="1" w:styleId="xl721">
    <w:name w:val="xl721"/>
    <w:basedOn w:val="Normal"/>
    <w:uiPriority w:val="99"/>
    <w:rsid w:val="006938C8"/>
    <w:pPr>
      <w:pBdr>
        <w:left w:val="single" w:sz="4" w:space="0" w:color="000000"/>
        <w:bottom w:val="single" w:sz="4" w:space="0" w:color="000000"/>
      </w:pBdr>
      <w:shd w:val="clear" w:color="000000" w:fill="FFFFFF"/>
      <w:spacing w:before="100" w:beforeAutospacing="1" w:after="100" w:afterAutospacing="1" w:line="240" w:lineRule="auto"/>
      <w:jc w:val="left"/>
      <w:textAlignment w:val="top"/>
    </w:pPr>
    <w:rPr>
      <w:rFonts w:ascii="Arial" w:hAnsi="Arial" w:cs="Arial"/>
      <w:b/>
      <w:bCs/>
      <w:sz w:val="20"/>
      <w:szCs w:val="20"/>
      <w:lang w:eastAsia="sk-SK"/>
    </w:rPr>
  </w:style>
  <w:style w:type="paragraph" w:styleId="Revision">
    <w:name w:val="Revision"/>
    <w:hidden/>
    <w:uiPriority w:val="99"/>
    <w:semiHidden/>
    <w:rsid w:val="0096476C"/>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paragraph" w:customStyle="1" w:styleId="CharChar1CharCharChar">
    <w:name w:val="Char Char1 Char Char Char"/>
    <w:basedOn w:val="Normal"/>
    <w:uiPriority w:val="99"/>
    <w:rsid w:val="00A86242"/>
    <w:pPr>
      <w:spacing w:after="160" w:line="240" w:lineRule="exact"/>
      <w:jc w:val="left"/>
    </w:pPr>
    <w:rPr>
      <w:rFonts w:ascii="Tahoma" w:hAnsi="Tahoma"/>
      <w:sz w:val="20"/>
      <w:szCs w:val="20"/>
    </w:rPr>
  </w:style>
  <w:style w:type="paragraph" w:styleId="EndnoteText">
    <w:name w:val="endnote text"/>
    <w:basedOn w:val="Normal"/>
    <w:link w:val="EndnoteTextChar"/>
    <w:uiPriority w:val="99"/>
    <w:semiHidden/>
    <w:unhideWhenUsed/>
    <w:rsid w:val="004C6591"/>
    <w:pPr>
      <w:jc w:val="left"/>
    </w:pPr>
    <w:rPr>
      <w:sz w:val="20"/>
      <w:szCs w:val="20"/>
    </w:rPr>
  </w:style>
  <w:style w:type="character" w:customStyle="1" w:styleId="EndnoteTextChar">
    <w:name w:val="Endnote Text Char"/>
    <w:basedOn w:val="DefaultParagraphFont"/>
    <w:link w:val="EndnoteText"/>
    <w:uiPriority w:val="99"/>
    <w:semiHidden/>
    <w:locked/>
    <w:rsid w:val="004C6591"/>
    <w:rPr>
      <w:rFonts w:cs="Times New Roman"/>
      <w:sz w:val="20"/>
      <w:rtl w:val="0"/>
      <w:cs w:val="0"/>
      <w:lang w:val="x-none" w:eastAsia="en-US"/>
    </w:rPr>
  </w:style>
  <w:style w:type="character" w:styleId="EndnoteReference">
    <w:name w:val="endnote reference"/>
    <w:basedOn w:val="DefaultParagraphFont"/>
    <w:uiPriority w:val="99"/>
    <w:semiHidden/>
    <w:unhideWhenUsed/>
    <w:rsid w:val="004C6591"/>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4.xml" /><Relationship Id="rId11" Type="http://schemas.openxmlformats.org/officeDocument/2006/relationships/hyperlink" Target="http://www.registeruz.sk" TargetMode="External" /><Relationship Id="rId12" Type="http://schemas.openxmlformats.org/officeDocument/2006/relationships/footer" Target="footer5.xml" /><Relationship Id="rId13" Type="http://schemas.openxmlformats.org/officeDocument/2006/relationships/header" Target="header2.xml" /><Relationship Id="rId14" Type="http://schemas.openxmlformats.org/officeDocument/2006/relationships/footer" Target="footer6.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BD92E-F26A-4A81-B0C4-269A9452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45</Pages>
  <Words>15332</Words>
  <Characters>87396</Characters>
  <Application>Microsoft Office Word</Application>
  <DocSecurity>0</DocSecurity>
  <Lines>0</Lines>
  <Paragraphs>0</Paragraphs>
  <ScaleCrop>false</ScaleCrop>
  <Company>Ministerstvo financií</Company>
  <LinksUpToDate>false</LinksUpToDate>
  <CharactersWithSpaces>102523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Súhrnná výročná správa Slovenskej republiky za rok 2011</dc:title>
  <dc:creator>mmajorova</dc:creator>
  <cp:lastModifiedBy>Gašparíková, Jarmila</cp:lastModifiedBy>
  <cp:revision>2</cp:revision>
  <cp:lastPrinted>2015-10-21T10:58:00Z</cp:lastPrinted>
  <dcterms:created xsi:type="dcterms:W3CDTF">2015-11-03T10:02:00Z</dcterms:created>
  <dcterms:modified xsi:type="dcterms:W3CDTF">2015-11-03T10:02:00Z</dcterms:modified>
</cp:coreProperties>
</file>