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0C27">
        <w:rPr>
          <w:sz w:val="22"/>
          <w:szCs w:val="22"/>
        </w:rPr>
        <w:t>2054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90C2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90C27">
        <w:t>1850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0C27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90C2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7A690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90C2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90C27">
        <w:rPr>
          <w:rFonts w:cs="Arial"/>
          <w:szCs w:val="22"/>
        </w:rPr>
        <w:t>Heleny MEZENSKEJ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90C27">
        <w:rPr>
          <w:rFonts w:cs="Arial"/>
          <w:szCs w:val="22"/>
        </w:rPr>
        <w:t>zákon č. 40/1964 Zb. Občiansky zákonník v znení neskorších predpisov a o zmene a doplnení zákona č. 527/2002 Z. z. o dobrovoľných dražbách a o doplnení zákona Slovenskej národnej rady č. 323/1992 Zb. o notároch a notárskej činnosti (Notársky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0C27">
        <w:rPr>
          <w:rFonts w:cs="Arial"/>
          <w:szCs w:val="22"/>
        </w:rPr>
        <w:t>1845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0C27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26281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6281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6281E" w:rsidP="0026281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 gestorskom výbore  </w:t>
      </w:r>
      <w:r>
        <w:rPr>
          <w:rFonts w:ascii="Arial" w:hAnsi="Arial" w:cs="Arial"/>
          <w:b/>
          <w:bCs/>
          <w:sz w:val="22"/>
          <w:u w:val="single"/>
        </w:rPr>
        <w:t>do 22. januára 2016</w:t>
      </w:r>
      <w:r>
        <w:rPr>
          <w:rFonts w:ascii="Arial" w:hAnsi="Arial" w:cs="Arial"/>
          <w:bCs/>
          <w:sz w:val="22"/>
        </w:rPr>
        <w:t>.</w:t>
      </w:r>
    </w:p>
    <w:p w:rsidR="00EF4E86" w:rsidP="0026281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6281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6281E"/>
    <w:rsid w:val="00294C93"/>
    <w:rsid w:val="002B2F61"/>
    <w:rsid w:val="002C7297"/>
    <w:rsid w:val="00345D4D"/>
    <w:rsid w:val="00351461"/>
    <w:rsid w:val="00370627"/>
    <w:rsid w:val="00456FB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A6909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0C27"/>
    <w:rsid w:val="00D952E1"/>
    <w:rsid w:val="00DA0846"/>
    <w:rsid w:val="00DC6113"/>
    <w:rsid w:val="00DF70AD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2015-10-28T10:31:00Z</cp:lastPrinted>
  <dcterms:created xsi:type="dcterms:W3CDTF">2015-10-30T17:49:00Z</dcterms:created>
  <dcterms:modified xsi:type="dcterms:W3CDTF">2015-10-30T17:49:00Z</dcterms:modified>
</cp:coreProperties>
</file>