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B0C88">
        <w:rPr>
          <w:sz w:val="22"/>
          <w:szCs w:val="22"/>
        </w:rPr>
        <w:t>2032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9B0C88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B0C88">
        <w:t>1828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B0C88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9B0C88">
        <w:rPr>
          <w:rFonts w:cs="Arial"/>
          <w:sz w:val="22"/>
          <w:szCs w:val="22"/>
          <w:lang w:val="sk-SK"/>
        </w:rPr>
        <w:t xml:space="preserve"> ústavného</w:t>
      </w:r>
      <w:r w:rsidRPr="00E66789">
        <w:rPr>
          <w:rFonts w:cs="Arial"/>
          <w:sz w:val="22"/>
          <w:szCs w:val="22"/>
          <w:lang w:val="sk-SK"/>
        </w:rPr>
        <w:t xml:space="preserve"> zákona, podaného</w:t>
      </w:r>
      <w:r w:rsidR="009B0C88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9B0C88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9B0C88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9B0C88">
        <w:rPr>
          <w:rFonts w:cs="Arial"/>
          <w:szCs w:val="22"/>
        </w:rPr>
        <w:t xml:space="preserve"> ústavného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</w:t>
      </w:r>
      <w:r w:rsidR="001D3570">
        <w:rPr>
          <w:rFonts w:cs="Arial"/>
          <w:szCs w:val="22"/>
        </w:rPr>
        <w:t xml:space="preserve"> dopĺňa </w:t>
      </w:r>
      <w:r w:rsidR="009B0C88">
        <w:rPr>
          <w:rFonts w:cs="Arial"/>
          <w:szCs w:val="22"/>
        </w:rPr>
        <w:t xml:space="preserve">ústavný zákon č. 357/2004 Z. z. o ochrane verejného záujmu pri výkone funkcií verejných funkcionárov v znení ústavného zákona </w:t>
        <w:br/>
        <w:t>č. 545/2005 Z. z.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B0C88">
        <w:rPr>
          <w:rFonts w:cs="Arial"/>
          <w:szCs w:val="22"/>
        </w:rPr>
        <w:t>1823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B0C88">
        <w:rPr>
          <w:rFonts w:cs="Arial"/>
          <w:szCs w:val="22"/>
        </w:rPr>
        <w:t>23.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96FC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296FC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96FCE">
        <w:rPr>
          <w:rFonts w:ascii="Arial" w:hAnsi="Arial" w:cs="Arial"/>
          <w:sz w:val="22"/>
          <w:szCs w:val="22"/>
        </w:rPr>
        <w:tab/>
        <w:t>Výboru Národnej rady Slovenskej republiky pre nezlučiteľnosť funkcií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2B09A2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296FCE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9B0C88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2B09A2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 vo výboroch </w:t>
        <w:br/>
      </w:r>
      <w:r w:rsidR="009B0C88">
        <w:rPr>
          <w:rFonts w:ascii="Arial" w:hAnsi="Arial" w:cs="Arial"/>
          <w:b/>
          <w:bCs/>
          <w:sz w:val="22"/>
          <w:u w:val="single"/>
        </w:rPr>
        <w:t>do 21. januára 2016</w:t>
      </w:r>
      <w:r w:rsidR="009B0C88">
        <w:rPr>
          <w:rFonts w:ascii="Arial" w:hAnsi="Arial" w:cs="Arial"/>
          <w:bCs/>
          <w:sz w:val="22"/>
        </w:rPr>
        <w:t xml:space="preserve"> </w:t>
      </w:r>
      <w:r w:rsidR="009B0C88">
        <w:rPr>
          <w:rFonts w:ascii="Arial" w:hAnsi="Arial" w:cs="Arial"/>
          <w:sz w:val="22"/>
        </w:rPr>
        <w:t xml:space="preserve"> a v gestorskom výbore </w:t>
      </w:r>
      <w:r w:rsidR="009B0C88">
        <w:rPr>
          <w:rFonts w:ascii="Arial" w:hAnsi="Arial" w:cs="Arial"/>
          <w:b/>
          <w:bCs/>
          <w:sz w:val="22"/>
          <w:u w:val="single"/>
        </w:rPr>
        <w:t>do 22. januára 2016</w:t>
      </w:r>
      <w:r w:rsidR="009B0C88">
        <w:rPr>
          <w:rFonts w:ascii="Arial" w:hAnsi="Arial" w:cs="Arial"/>
          <w:bCs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296FCE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825CC"/>
    <w:rsid w:val="001D3570"/>
    <w:rsid w:val="001D7F32"/>
    <w:rsid w:val="00244D40"/>
    <w:rsid w:val="00294C93"/>
    <w:rsid w:val="00296FCE"/>
    <w:rsid w:val="002B09A2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638DB"/>
    <w:rsid w:val="007B2F24"/>
    <w:rsid w:val="008A0C9B"/>
    <w:rsid w:val="008B1A45"/>
    <w:rsid w:val="00992885"/>
    <w:rsid w:val="009B0C88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182</Words>
  <Characters>1040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2015-10-27T07:40:00Z</cp:lastPrinted>
  <dcterms:created xsi:type="dcterms:W3CDTF">2015-10-30T17:43:00Z</dcterms:created>
  <dcterms:modified xsi:type="dcterms:W3CDTF">2015-10-30T17:43:00Z</dcterms:modified>
</cp:coreProperties>
</file>