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3047" w:rsidRPr="00775625" w:rsidP="00775625">
      <w:pPr>
        <w:pStyle w:val="NormalWeb"/>
        <w:bidi w:val="0"/>
        <w:spacing w:before="120" w:beforeAutospacing="0" w:after="0" w:afterAutospacing="0" w:line="276" w:lineRule="auto"/>
        <w:rPr>
          <w:rFonts w:ascii="Book Antiqua" w:hAnsi="Book Antiqua"/>
          <w:b/>
          <w:bCs/>
          <w:caps/>
          <w:spacing w:val="30"/>
          <w:sz w:val="22"/>
          <w:szCs w:val="22"/>
        </w:rPr>
      </w:pP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aps/>
          <w:spacing w:val="30"/>
          <w:sz w:val="22"/>
          <w:szCs w:val="22"/>
        </w:rPr>
        <w:t>Dôvodová správa</w:t>
      </w:r>
    </w:p>
    <w:p w:rsidR="00DB333B" w:rsidRPr="00775625" w:rsidP="00775625">
      <w:pPr>
        <w:pStyle w:val="Heading1"/>
        <w:bidi w:val="0"/>
        <w:spacing w:before="120" w:line="276" w:lineRule="auto"/>
        <w:rPr>
          <w:rFonts w:ascii="Book Antiqua" w:hAnsi="Book Antiqua"/>
          <w:sz w:val="22"/>
          <w:szCs w:val="22"/>
        </w:rPr>
      </w:pPr>
      <w:r w:rsidRPr="00775625">
        <w:rPr>
          <w:rFonts w:ascii="Book Antiqua" w:hAnsi="Book Antiqua"/>
          <w:b w:val="0"/>
          <w:bCs w:val="0"/>
          <w:sz w:val="22"/>
          <w:szCs w:val="22"/>
        </w:rPr>
        <w:t> </w:t>
      </w:r>
    </w:p>
    <w:p w:rsidR="00DB333B" w:rsidRPr="00775625" w:rsidP="00775625">
      <w:pPr>
        <w:pStyle w:val="Heading1"/>
        <w:bidi w:val="0"/>
        <w:spacing w:before="120" w:line="276" w:lineRule="auto"/>
        <w:jc w:val="left"/>
        <w:rPr>
          <w:rFonts w:ascii="Book Antiqua" w:hAnsi="Book Antiqua"/>
          <w:sz w:val="22"/>
          <w:szCs w:val="22"/>
        </w:rPr>
      </w:pPr>
      <w:r w:rsidRPr="00775625">
        <w:rPr>
          <w:rFonts w:ascii="Book Antiqua" w:hAnsi="Book Antiqua"/>
          <w:sz w:val="22"/>
          <w:szCs w:val="22"/>
        </w:rPr>
        <w:t>A. Všeobecná časť</w:t>
      </w:r>
    </w:p>
    <w:p w:rsidR="00A46BCD"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69549E">
        <w:rPr>
          <w:rFonts w:ascii="Book Antiqua" w:hAnsi="Book Antiqua"/>
          <w:sz w:val="22"/>
          <w:szCs w:val="22"/>
        </w:rPr>
        <w:t xml:space="preserve">Návrh zákona, ktorým sa </w:t>
      </w:r>
      <w:r w:rsidRPr="00775625" w:rsidR="00C62F55">
        <w:rPr>
          <w:rFonts w:ascii="Book Antiqua" w:hAnsi="Book Antiqua"/>
          <w:sz w:val="22"/>
          <w:szCs w:val="22"/>
        </w:rPr>
        <w:t xml:space="preserve">mení a </w:t>
      </w:r>
      <w:r w:rsidRPr="00775625" w:rsidR="0069549E">
        <w:rPr>
          <w:rFonts w:ascii="Book Antiqua" w:hAnsi="Book Antiqua"/>
          <w:sz w:val="22"/>
          <w:szCs w:val="22"/>
        </w:rPr>
        <w:t>dopĺňa zákon Národnej rady Slovenskej republiky</w:t>
      </w:r>
      <w:r w:rsidRPr="00775625" w:rsidR="00AA4548">
        <w:rPr>
          <w:rFonts w:ascii="Book Antiqua" w:hAnsi="Book Antiqua"/>
          <w:sz w:val="22"/>
          <w:szCs w:val="22"/>
        </w:rPr>
        <w:t xml:space="preserve"> </w:t>
      </w:r>
      <w:r w:rsidRPr="00775625" w:rsidR="00A746ED">
        <w:rPr>
          <w:rFonts w:ascii="Book Antiqua" w:hAnsi="Book Antiqua"/>
          <w:sz w:val="22"/>
          <w:szCs w:val="22"/>
        </w:rPr>
        <w:t xml:space="preserve">                </w:t>
      </w:r>
      <w:r w:rsidRPr="00775625" w:rsidR="0069549E">
        <w:rPr>
          <w:rFonts w:ascii="Book Antiqua" w:hAnsi="Book Antiqua"/>
          <w:sz w:val="22"/>
          <w:szCs w:val="22"/>
        </w:rPr>
        <w:t xml:space="preserve">č. </w:t>
      </w:r>
      <w:r w:rsidRPr="00775625" w:rsidR="001F3EFC">
        <w:rPr>
          <w:rFonts w:ascii="Book Antiqua" w:hAnsi="Book Antiqua"/>
          <w:sz w:val="22"/>
          <w:szCs w:val="22"/>
        </w:rPr>
        <w:t>308</w:t>
      </w:r>
      <w:r w:rsidRPr="00775625" w:rsidR="0069549E">
        <w:rPr>
          <w:rFonts w:ascii="Book Antiqua" w:hAnsi="Book Antiqua"/>
          <w:sz w:val="22"/>
          <w:szCs w:val="22"/>
        </w:rPr>
        <w:t>/</w:t>
      </w:r>
      <w:r w:rsidRPr="00775625" w:rsidR="001F3EFC">
        <w:rPr>
          <w:rFonts w:ascii="Book Antiqua" w:hAnsi="Book Antiqua"/>
          <w:sz w:val="22"/>
          <w:szCs w:val="22"/>
        </w:rPr>
        <w:t>2000</w:t>
      </w:r>
      <w:r w:rsidRPr="00775625" w:rsidR="0069549E">
        <w:rPr>
          <w:rFonts w:ascii="Book Antiqua" w:hAnsi="Book Antiqua"/>
          <w:sz w:val="22"/>
          <w:szCs w:val="22"/>
        </w:rPr>
        <w:t xml:space="preserve"> Z. z. </w:t>
      </w:r>
      <w:r w:rsidRPr="00775625" w:rsidR="001F3EFC">
        <w:rPr>
          <w:rFonts w:ascii="Book Antiqua" w:hAnsi="Book Antiqua"/>
          <w:sz w:val="22"/>
          <w:szCs w:val="22"/>
        </w:rPr>
        <w:t>o vysielaní a retransmisii a o zmene zákona č. 195/2000 Z.z. o telekomunikáciách</w:t>
      </w:r>
      <w:r w:rsidRPr="00775625" w:rsidR="0069549E">
        <w:rPr>
          <w:rFonts w:ascii="Book Antiqua" w:hAnsi="Book Antiqua"/>
          <w:sz w:val="22"/>
          <w:szCs w:val="22"/>
        </w:rPr>
        <w:t xml:space="preserve"> </w:t>
      </w:r>
      <w:r w:rsidRPr="00775625" w:rsidR="001F3EFC">
        <w:rPr>
          <w:rFonts w:ascii="Book Antiqua" w:hAnsi="Book Antiqua"/>
          <w:sz w:val="22"/>
          <w:szCs w:val="22"/>
        </w:rPr>
        <w:t xml:space="preserve">v znení neskorších predpisov </w:t>
      </w:r>
      <w:r w:rsidRPr="00775625" w:rsidR="0069549E">
        <w:rPr>
          <w:rFonts w:ascii="Book Antiqua" w:hAnsi="Book Antiqua"/>
          <w:sz w:val="22"/>
          <w:szCs w:val="22"/>
        </w:rPr>
        <w:t>(ďalej len „návrh z</w:t>
      </w:r>
      <w:r w:rsidRPr="00775625" w:rsidR="00403CDD">
        <w:rPr>
          <w:rFonts w:ascii="Book Antiqua" w:hAnsi="Book Antiqua"/>
          <w:sz w:val="22"/>
          <w:szCs w:val="22"/>
        </w:rPr>
        <w:t>ákona“) predkladá poslan</w:t>
      </w:r>
      <w:r w:rsidRPr="00775625" w:rsidR="003577AD">
        <w:rPr>
          <w:rFonts w:ascii="Book Antiqua" w:hAnsi="Book Antiqua"/>
          <w:sz w:val="22"/>
          <w:szCs w:val="22"/>
        </w:rPr>
        <w:t>e</w:t>
      </w:r>
      <w:r w:rsidRPr="00775625" w:rsidR="00403CDD">
        <w:rPr>
          <w:rFonts w:ascii="Book Antiqua" w:hAnsi="Book Antiqua"/>
          <w:sz w:val="22"/>
          <w:szCs w:val="22"/>
        </w:rPr>
        <w:t>c</w:t>
      </w:r>
      <w:r w:rsidRPr="00775625" w:rsidR="0069549E">
        <w:rPr>
          <w:rFonts w:ascii="Book Antiqua" w:hAnsi="Book Antiqua"/>
          <w:sz w:val="22"/>
          <w:szCs w:val="22"/>
        </w:rPr>
        <w:t xml:space="preserve"> Národnej rady Slovenskej republiky </w:t>
      </w:r>
      <w:r w:rsidRPr="00775625" w:rsidR="0016636A">
        <w:rPr>
          <w:rFonts w:ascii="Book Antiqua" w:hAnsi="Book Antiqua"/>
          <w:sz w:val="22"/>
          <w:szCs w:val="22"/>
        </w:rPr>
        <w:t>(ďale</w:t>
      </w:r>
      <w:r w:rsidRPr="00775625" w:rsidR="00403CDD">
        <w:rPr>
          <w:rFonts w:ascii="Book Antiqua" w:hAnsi="Book Antiqua"/>
          <w:sz w:val="22"/>
          <w:szCs w:val="22"/>
        </w:rPr>
        <w:t>j len „NR SR“)</w:t>
      </w:r>
      <w:r w:rsidRPr="00775625" w:rsidR="003577AD">
        <w:rPr>
          <w:rFonts w:ascii="Book Antiqua" w:hAnsi="Book Antiqua"/>
          <w:sz w:val="22"/>
          <w:szCs w:val="22"/>
        </w:rPr>
        <w:t xml:space="preserve"> Jozef Viskupič</w:t>
      </w:r>
      <w:r w:rsidRPr="00775625">
        <w:rPr>
          <w:rFonts w:ascii="Book Antiqua" w:hAnsi="Book Antiqua"/>
          <w:sz w:val="22"/>
          <w:szCs w:val="22"/>
        </w:rPr>
        <w:t>.</w:t>
      </w:r>
    </w:p>
    <w:p w:rsidR="007454F7"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sz w:val="22"/>
          <w:szCs w:val="22"/>
        </w:rPr>
        <w:t>Hlavným cieľom návrhu zákona je umožniť udelenie</w:t>
      </w:r>
      <w:r w:rsidRPr="00775625" w:rsidR="0098640B">
        <w:rPr>
          <w:rFonts w:ascii="Book Antiqua" w:hAnsi="Book Antiqua"/>
          <w:b/>
          <w:sz w:val="22"/>
          <w:szCs w:val="22"/>
        </w:rPr>
        <w:t xml:space="preserve"> viacerých licencií jednej fyzickej osobe alebo právnickej osobe</w:t>
      </w:r>
      <w:r w:rsidRPr="00775625">
        <w:rPr>
          <w:rFonts w:ascii="Book Antiqua" w:hAnsi="Book Antiqua"/>
          <w:b/>
          <w:sz w:val="22"/>
          <w:szCs w:val="22"/>
        </w:rPr>
        <w:t xml:space="preserve"> na vysielanie rozhlasovej programovej služby.</w:t>
      </w:r>
      <w:r w:rsidRPr="00775625" w:rsidR="001F3EFC">
        <w:rPr>
          <w:rFonts w:ascii="Book Antiqua" w:hAnsi="Book Antiqua"/>
          <w:sz w:val="22"/>
          <w:szCs w:val="22"/>
        </w:rPr>
        <w:t xml:space="preserve"> </w:t>
      </w:r>
      <w:r w:rsidRPr="00775625">
        <w:rPr>
          <w:rFonts w:ascii="Book Antiqua" w:hAnsi="Book Antiqua"/>
          <w:sz w:val="22"/>
          <w:szCs w:val="22"/>
        </w:rPr>
        <w:t xml:space="preserve">Na slovenskom rozhlasovom trhu v súčasnosti nefungujú súkromné rádiá so zameraním na jazz, hip-hop, pôvodnú tvorbu alebo vážnu hudbu, čo je nesporne na škodu plurality a kvality mediálneho priestoru. Navrhovanou liberalizáciou sa podporí vznik alternatívnych rádií, </w:t>
      </w:r>
      <w:r w:rsidRPr="00775625" w:rsidR="00A46BCD">
        <w:rPr>
          <w:rFonts w:ascii="Book Antiqua" w:hAnsi="Book Antiqua"/>
          <w:sz w:val="22"/>
          <w:szCs w:val="22"/>
        </w:rPr>
        <w:t>vytvoria</w:t>
      </w:r>
      <w:r w:rsidRPr="00775625" w:rsidR="001F3EFC">
        <w:rPr>
          <w:rFonts w:ascii="Book Antiqua" w:hAnsi="Book Antiqua"/>
          <w:sz w:val="22"/>
          <w:szCs w:val="22"/>
        </w:rPr>
        <w:t xml:space="preserve"> </w:t>
      </w:r>
      <w:r w:rsidRPr="00775625">
        <w:rPr>
          <w:rFonts w:ascii="Book Antiqua" w:hAnsi="Book Antiqua"/>
          <w:sz w:val="22"/>
          <w:szCs w:val="22"/>
        </w:rPr>
        <w:t xml:space="preserve">sa podmienky </w:t>
      </w:r>
      <w:r w:rsidRPr="00775625" w:rsidR="001F3EFC">
        <w:rPr>
          <w:rFonts w:ascii="Book Antiqua" w:hAnsi="Book Antiqua"/>
          <w:sz w:val="22"/>
          <w:szCs w:val="22"/>
        </w:rPr>
        <w:t>pre ich rast a reálne zotrvanie na sloven</w:t>
      </w:r>
      <w:r w:rsidRPr="00775625">
        <w:rPr>
          <w:rFonts w:ascii="Book Antiqua" w:hAnsi="Book Antiqua"/>
          <w:sz w:val="22"/>
          <w:szCs w:val="22"/>
        </w:rPr>
        <w:t>skom mediálnom trhu</w:t>
      </w:r>
      <w:r w:rsidRPr="00775625" w:rsidR="009010D0">
        <w:rPr>
          <w:rFonts w:ascii="Book Antiqua" w:hAnsi="Book Antiqua"/>
          <w:sz w:val="22"/>
          <w:szCs w:val="22"/>
        </w:rPr>
        <w:t>.</w:t>
      </w:r>
      <w:r w:rsidRPr="00775625" w:rsidR="00A46BCD">
        <w:rPr>
          <w:rFonts w:ascii="Book Antiqua" w:hAnsi="Book Antiqua"/>
          <w:sz w:val="22"/>
          <w:szCs w:val="22"/>
        </w:rPr>
        <w:t xml:space="preserve"> Tieto rádiá budú môcť ponúknuť bohatšiu programovú štruktúru a informácie zamerané na daný typ diváka, čím sa zvýši rozmanitosť na trhu, ktorú plánoval zákonodarca pri prijímaní zákona Národnej rady Slovenskej republiky č. 308/2000 Z. z. o vysielaní </w:t>
      </w:r>
      <w:r w:rsidRPr="00775625" w:rsidR="0098640B">
        <w:rPr>
          <w:rFonts w:ascii="Book Antiqua" w:hAnsi="Book Antiqua"/>
          <w:sz w:val="22"/>
          <w:szCs w:val="22"/>
        </w:rPr>
        <w:t xml:space="preserve">a retransmisii a o zmene zákona </w:t>
      </w:r>
      <w:r w:rsidRPr="00775625" w:rsidR="00A46BCD">
        <w:rPr>
          <w:rFonts w:ascii="Book Antiqua" w:hAnsi="Book Antiqua"/>
          <w:sz w:val="22"/>
          <w:szCs w:val="22"/>
        </w:rPr>
        <w:t>č. 195/2000 Z.</w:t>
      </w:r>
      <w:r w:rsidRPr="00775625" w:rsidR="00235339">
        <w:rPr>
          <w:rFonts w:ascii="Book Antiqua" w:hAnsi="Book Antiqua"/>
          <w:sz w:val="22"/>
          <w:szCs w:val="22"/>
        </w:rPr>
        <w:t xml:space="preserve"> </w:t>
      </w:r>
      <w:r w:rsidRPr="00775625" w:rsidR="00A46BCD">
        <w:rPr>
          <w:rFonts w:ascii="Book Antiqua" w:hAnsi="Book Antiqua"/>
          <w:sz w:val="22"/>
          <w:szCs w:val="22"/>
        </w:rPr>
        <w:t>z. o telekomunikáciách v znení neskorších predpisov (ďalej len „zákon o</w:t>
      </w:r>
      <w:r w:rsidRPr="00775625" w:rsidR="00792F13">
        <w:rPr>
          <w:rFonts w:ascii="Book Antiqua" w:hAnsi="Book Antiqua"/>
          <w:sz w:val="22"/>
          <w:szCs w:val="22"/>
        </w:rPr>
        <w:t xml:space="preserve"> vysielaní a </w:t>
      </w:r>
      <w:r w:rsidRPr="00775625" w:rsidR="00A46BCD">
        <w:rPr>
          <w:rFonts w:ascii="Book Antiqua" w:hAnsi="Book Antiqua"/>
          <w:sz w:val="22"/>
          <w:szCs w:val="22"/>
        </w:rPr>
        <w:t>retransmisii“), avšak nebola realizovaná.</w:t>
      </w:r>
      <w:r w:rsidRPr="00775625" w:rsidR="006D7B9D">
        <w:rPr>
          <w:rFonts w:ascii="Book Antiqua" w:hAnsi="Book Antiqua"/>
          <w:sz w:val="22"/>
          <w:szCs w:val="22"/>
        </w:rPr>
        <w:t xml:space="preserve"> </w:t>
      </w:r>
      <w:r w:rsidRPr="00775625" w:rsidR="00A46BCD">
        <w:rPr>
          <w:rFonts w:ascii="Book Antiqua" w:hAnsi="Book Antiqua"/>
          <w:sz w:val="22"/>
          <w:szCs w:val="22"/>
        </w:rPr>
        <w:t xml:space="preserve">Model umožňujúci udelenie viacerých licencií na rozhlasovú </w:t>
      </w:r>
      <w:r w:rsidRPr="00775625" w:rsidR="006D7B9D">
        <w:rPr>
          <w:rFonts w:ascii="Book Antiqua" w:hAnsi="Book Antiqua"/>
          <w:sz w:val="22"/>
          <w:szCs w:val="22"/>
        </w:rPr>
        <w:t xml:space="preserve">programovú </w:t>
      </w:r>
      <w:r w:rsidRPr="00775625" w:rsidR="00A46BCD">
        <w:rPr>
          <w:rFonts w:ascii="Book Antiqua" w:hAnsi="Book Antiqua"/>
          <w:sz w:val="22"/>
          <w:szCs w:val="22"/>
        </w:rPr>
        <w:t>službu jednej osobe funguj</w:t>
      </w:r>
      <w:r w:rsidRPr="00775625" w:rsidR="006D7B9D">
        <w:rPr>
          <w:rFonts w:ascii="Book Antiqua" w:hAnsi="Book Antiqua"/>
          <w:sz w:val="22"/>
          <w:szCs w:val="22"/>
        </w:rPr>
        <w:t>e s úspechom napríklad v Českej republike.</w:t>
      </w:r>
    </w:p>
    <w:p w:rsidR="004824E4"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6D7B9D">
        <w:rPr>
          <w:rFonts w:ascii="Book Antiqua" w:hAnsi="Book Antiqua"/>
          <w:sz w:val="22"/>
          <w:szCs w:val="22"/>
        </w:rPr>
        <w:t xml:space="preserve">Pluralitu informácií a kvalitu mediálneho priestoru nezabezpečuje len liberalizácia udeľovania licencií na rozhlasovú programovú službu, ale </w:t>
      </w:r>
      <w:r w:rsidRPr="00775625" w:rsidR="006D7B9D">
        <w:rPr>
          <w:rFonts w:ascii="Book Antiqua" w:hAnsi="Book Antiqua"/>
          <w:b/>
          <w:sz w:val="22"/>
          <w:szCs w:val="22"/>
        </w:rPr>
        <w:t>tiež väčšia priehľadnosť majetkových a personálnych vzťahov vo vysielaní</w:t>
      </w:r>
      <w:r w:rsidRPr="00775625" w:rsidR="0098640B">
        <w:rPr>
          <w:rFonts w:ascii="Book Antiqua" w:hAnsi="Book Antiqua"/>
          <w:b/>
          <w:sz w:val="22"/>
          <w:szCs w:val="22"/>
        </w:rPr>
        <w:t xml:space="preserve">. </w:t>
      </w:r>
      <w:r w:rsidRPr="00775625" w:rsidR="00235339">
        <w:rPr>
          <w:rFonts w:ascii="Book Antiqua" w:hAnsi="Book Antiqua"/>
          <w:sz w:val="22"/>
          <w:szCs w:val="22"/>
        </w:rPr>
        <w:t xml:space="preserve">Cieľom návrhu </w:t>
      </w:r>
      <w:r w:rsidRPr="00775625" w:rsidR="0098640B">
        <w:rPr>
          <w:rFonts w:ascii="Book Antiqua" w:hAnsi="Book Antiqua"/>
          <w:sz w:val="22"/>
          <w:szCs w:val="22"/>
        </w:rPr>
        <w:t>zákona je preto upraviť aj túto otázku, ktorá</w:t>
      </w:r>
      <w:r w:rsidRPr="00775625" w:rsidR="00235339">
        <w:rPr>
          <w:rFonts w:ascii="Book Antiqua" w:hAnsi="Book Antiqua"/>
          <w:sz w:val="22"/>
          <w:szCs w:val="22"/>
        </w:rPr>
        <w:t xml:space="preserve"> s pluralitou informácií a kvalitou mediálneho</w:t>
      </w:r>
      <w:r w:rsidRPr="00775625" w:rsidR="0098640B">
        <w:rPr>
          <w:rFonts w:ascii="Book Antiqua" w:hAnsi="Book Antiqua"/>
          <w:sz w:val="22"/>
          <w:szCs w:val="22"/>
        </w:rPr>
        <w:t xml:space="preserve"> priestoru bezprostredne súvisí, a to podrobnejšou špecifikáciou niektorých požiadaviek spojených </w:t>
      </w:r>
      <w:r w:rsidRPr="00775625" w:rsidR="00235339">
        <w:rPr>
          <w:rFonts w:ascii="Book Antiqua" w:hAnsi="Book Antiqua"/>
          <w:sz w:val="22"/>
          <w:szCs w:val="22"/>
        </w:rPr>
        <w:t>s udeľovaním licencie na r</w:t>
      </w:r>
      <w:r w:rsidRPr="00775625" w:rsidR="0098640B">
        <w:rPr>
          <w:rFonts w:ascii="Book Antiqua" w:hAnsi="Book Antiqua"/>
          <w:sz w:val="22"/>
          <w:szCs w:val="22"/>
        </w:rPr>
        <w:t>ozhlasovú programovú službu, pokiaľ ide o preukazovanie</w:t>
      </w:r>
      <w:r w:rsidRPr="00775625" w:rsidR="00235339">
        <w:rPr>
          <w:rFonts w:ascii="Book Antiqua" w:hAnsi="Book Antiqua"/>
          <w:sz w:val="22"/>
          <w:szCs w:val="22"/>
        </w:rPr>
        <w:t xml:space="preserve"> majetkových vzťahov a prepojení žiadateľa o licenciu.</w:t>
      </w:r>
    </w:p>
    <w:p w:rsidR="00235339"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8D52BD">
        <w:rPr>
          <w:rFonts w:ascii="Book Antiqua" w:hAnsi="Book Antiqua"/>
          <w:sz w:val="22"/>
          <w:szCs w:val="22"/>
        </w:rPr>
        <w:t xml:space="preserve">Predkladaný návrh zákona nezakladá žiadne vplyvy na </w:t>
      </w:r>
      <w:r w:rsidRPr="00775625" w:rsidR="00D434FC">
        <w:rPr>
          <w:rFonts w:ascii="Book Antiqua" w:hAnsi="Book Antiqua"/>
          <w:sz w:val="22"/>
          <w:szCs w:val="22"/>
        </w:rPr>
        <w:t xml:space="preserve">štátny rozpočet, </w:t>
      </w:r>
      <w:r w:rsidRPr="00775625" w:rsidR="008D52BD">
        <w:rPr>
          <w:rFonts w:ascii="Book Antiqua" w:hAnsi="Book Antiqua"/>
          <w:sz w:val="22"/>
          <w:szCs w:val="22"/>
        </w:rPr>
        <w:t>roz</w:t>
      </w:r>
      <w:r w:rsidRPr="00775625">
        <w:rPr>
          <w:rFonts w:ascii="Book Antiqua" w:hAnsi="Book Antiqua"/>
          <w:sz w:val="22"/>
          <w:szCs w:val="22"/>
        </w:rPr>
        <w:t>počet verejnej správy</w:t>
      </w:r>
      <w:r w:rsidRPr="00775625" w:rsidR="008D52BD">
        <w:rPr>
          <w:rFonts w:ascii="Book Antiqua" w:hAnsi="Book Antiqua"/>
          <w:sz w:val="22"/>
          <w:szCs w:val="22"/>
        </w:rPr>
        <w:t>, nevyvoláva sociálne vplyvy, ani vplyvy na životné prostredie a ani na informatizáciu spoločnosti.</w:t>
      </w:r>
      <w:r w:rsidRPr="00775625">
        <w:rPr>
          <w:rFonts w:ascii="Book Antiqua" w:hAnsi="Book Antiqua"/>
          <w:sz w:val="22"/>
          <w:szCs w:val="22"/>
        </w:rPr>
        <w:t xml:space="preserve"> Návrh zákona však predpokladá pozitívny vplyv na podnikateľské prostredie aj za cenu minimálnych administratívnych </w:t>
      </w:r>
      <w:r w:rsidRPr="00775625" w:rsidR="00792F13">
        <w:rPr>
          <w:rFonts w:ascii="Book Antiqua" w:hAnsi="Book Antiqua"/>
          <w:sz w:val="22"/>
          <w:szCs w:val="22"/>
        </w:rPr>
        <w:t xml:space="preserve">a finančných </w:t>
      </w:r>
      <w:r w:rsidRPr="00775625">
        <w:rPr>
          <w:rFonts w:ascii="Book Antiqua" w:hAnsi="Book Antiqua"/>
          <w:sz w:val="22"/>
          <w:szCs w:val="22"/>
        </w:rPr>
        <w:t>náklad</w:t>
      </w:r>
      <w:r w:rsidRPr="00775625" w:rsidR="00792F13">
        <w:rPr>
          <w:rFonts w:ascii="Book Antiqua" w:hAnsi="Book Antiqua"/>
          <w:sz w:val="22"/>
          <w:szCs w:val="22"/>
        </w:rPr>
        <w:t>ov v procese udeľovania licencie</w:t>
      </w:r>
      <w:r w:rsidRPr="00775625">
        <w:rPr>
          <w:rFonts w:ascii="Book Antiqua" w:hAnsi="Book Antiqua"/>
          <w:sz w:val="22"/>
          <w:szCs w:val="22"/>
        </w:rPr>
        <w:t xml:space="preserve"> na strane dotknutých podnikateľských subjektov.</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sidR="008D52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w:t>
      </w:r>
      <w:r w:rsidRPr="00775625" w:rsidR="004824E4">
        <w:rPr>
          <w:rFonts w:ascii="Book Antiqua" w:hAnsi="Book Antiqua"/>
          <w:sz w:val="22"/>
          <w:szCs w:val="22"/>
        </w:rPr>
        <w:t xml:space="preserve">e Slovenská republika viazaná, ako aj </w:t>
      </w:r>
      <w:r w:rsidRPr="00775625" w:rsidR="00EA5175">
        <w:rPr>
          <w:rFonts w:ascii="Book Antiqua" w:hAnsi="Book Antiqua"/>
          <w:sz w:val="22"/>
          <w:szCs w:val="22"/>
        </w:rPr>
        <w:t>s právom Európskej únie.</w:t>
      </w: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P="00775625">
      <w:pPr>
        <w:pStyle w:val="NormalWeb"/>
        <w:bidi w:val="0"/>
        <w:spacing w:before="120" w:beforeAutospacing="0" w:after="0" w:afterAutospacing="0" w:line="276" w:lineRule="auto"/>
        <w:jc w:val="both"/>
        <w:rPr>
          <w:rFonts w:ascii="Book Antiqua" w:hAnsi="Book Antiqua"/>
          <w:sz w:val="22"/>
          <w:szCs w:val="22"/>
        </w:rPr>
      </w:pP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sz w:val="22"/>
          <w:szCs w:val="22"/>
        </w:rPr>
        <w:t>B. Osobitná časť</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rPr>
        <w:t> </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sz w:val="22"/>
          <w:szCs w:val="22"/>
        </w:rPr>
        <w:t>K Čl. I</w:t>
      </w:r>
    </w:p>
    <w:p w:rsidR="00775625" w:rsidRPr="00775625" w:rsidP="00775625">
      <w:pPr>
        <w:pStyle w:val="NormalWeb"/>
        <w:bidi w:val="0"/>
        <w:spacing w:before="120" w:beforeAutospacing="0" w:after="0" w:afterAutospacing="0" w:line="276" w:lineRule="auto"/>
        <w:jc w:val="both"/>
        <w:rPr>
          <w:rFonts w:ascii="Book Antiqua" w:hAnsi="Book Antiqua"/>
          <w:sz w:val="22"/>
          <w:szCs w:val="22"/>
          <w:u w:val="single"/>
        </w:rPr>
      </w:pPr>
      <w:r w:rsidRPr="00775625">
        <w:rPr>
          <w:rFonts w:ascii="Book Antiqua" w:hAnsi="Book Antiqua"/>
          <w:sz w:val="22"/>
          <w:szCs w:val="22"/>
          <w:u w:val="single"/>
        </w:rPr>
        <w:t>K bodu 1</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Zákon o vysielaní a retransmisii v súčasnosti obmedzuje počet licencií, ktoré môže mať v držbe jedna právnická osoba alebo jedna fyzická osoba</w:t>
      </w:r>
      <w:r w:rsidRPr="00775625">
        <w:rPr>
          <w:rFonts w:ascii="Book Antiqua" w:hAnsi="Book Antiqua"/>
          <w:bCs/>
          <w:sz w:val="22"/>
          <w:szCs w:val="22"/>
        </w:rPr>
        <w:t xml:space="preserve">. Táto </w:t>
      </w:r>
      <w:r w:rsidRPr="00775625">
        <w:rPr>
          <w:rFonts w:ascii="Book Antiqua" w:hAnsi="Book Antiqua"/>
          <w:sz w:val="22"/>
          <w:szCs w:val="22"/>
        </w:rPr>
        <w:t>zákonná úprava obmedzujúca držbu viacerých licencií (tzv. license cross-holding) na rozhlasovú programovú službu bola prijatá v roku 2000 za účelom zabezpečenia rozmanitosti programovej štruktúry a plurality informácií. Zámer zákonodarcu však nebol naplnený, keďže charakteristickou črtou slovenského trhu rozhlasových programových služieb je jeho malý rozmer a z toho vyplývajúca potreba zamerať sa na oslovenie čo najširšieho poslucháčskeho spektra.</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 xml:space="preserve">Negatívnym následkom súčasnej právnej úpravy ostáva neschopnosť vytvorenia multiregionálneho alebo celoplošného vysielania rozhlasovej programovej služby s inou ako mainstreamovou programovou štruktúrou. Táto neschopnosť vychádza najmä z ekonomickej neudržateľnosti alternatívnej rozhlasovej programovej služby, ako to uvádzajú samotní prevádzkovatelia rozhlasových služieb. Daný faktor navyše negatívne ovplyvňuje pluralitu informácii, keďže informácie šité na mieru mainstreamového diváka sú takpovediac „na jedno kopyto“. </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bCs/>
          <w:sz w:val="22"/>
          <w:szCs w:val="22"/>
        </w:rPr>
        <w:t>Zákon o vysielaní a retransmisii v platnom znení uvádza, že jedna fyzická osoba alebo jedna právnická osoba môže mať v držbe len jednu licenciu na rozhlasovú programovú službu.</w:t>
      </w:r>
      <w:r w:rsidRPr="00775625">
        <w:rPr>
          <w:rFonts w:ascii="Book Antiqua" w:hAnsi="Book Antiqua"/>
          <w:bCs/>
          <w:sz w:val="22"/>
          <w:szCs w:val="22"/>
        </w:rPr>
        <w:t xml:space="preserve"> Ako potvrdzuje prax, toto obmedzenie v spojení s ekonomickou neudržateľnosťou iného ako mainstreamového rádia na Slovensku zabraňuje vzniku alternatívnych súkromných rádií zameraných na odlišné hudobné štýly ako jazz, hip-hop a vážnu hudbu alebo napríklad na pôvodnú tvorbu. </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bCs/>
          <w:sz w:val="22"/>
          <w:szCs w:val="22"/>
        </w:rPr>
        <w:t>S cieľom umožniť vznik alternatívnych rádií je potrebné vypustiť zo zákona o vysielaní a retransmisii obmedzenie doposiaľ zakotvené v § 45 ods. 1 týkajúce sa držby výlučne jednej licencie na vysielanie rozhlasovej programovej služby.</w:t>
      </w:r>
      <w:r w:rsidRPr="00775625">
        <w:rPr>
          <w:rFonts w:ascii="Book Antiqua" w:hAnsi="Book Antiqua"/>
          <w:bCs/>
          <w:sz w:val="22"/>
          <w:szCs w:val="22"/>
        </w:rPr>
        <w:t xml:space="preserve"> </w:t>
      </w:r>
      <w:r w:rsidRPr="00775625">
        <w:rPr>
          <w:rFonts w:ascii="Book Antiqua" w:hAnsi="Book Antiqua"/>
          <w:sz w:val="22"/>
          <w:szCs w:val="22"/>
        </w:rPr>
        <w:t xml:space="preserve">Umožnenie držby viacerých licencií jednou právnickou osobou alebo fyzickou osobou úpravou znenia § 45   ods. 1 zákona o vysielaní a retransmisii je dôležitým nástrojom umožňujúcim tak vznik alternatívnych rádií, ako aj ich financovanie. </w:t>
      </w:r>
      <w:r w:rsidRPr="00775625">
        <w:rPr>
          <w:rFonts w:ascii="Book Antiqua" w:hAnsi="Book Antiqua"/>
          <w:bCs/>
          <w:sz w:val="22"/>
          <w:szCs w:val="22"/>
        </w:rPr>
        <w:t>Z ekonomického pohľadu je umožnenie držby viacerých licencií na rozhlasovú programovú službu jednou osobou nevyhnutným nástrojom na vytvorenie finančného mosta pre peňažné toky z mainstreamových rádií do alternatívnych rádií, čím sa umožní ich fungovanie. Liberalizácia trhu vytvorí predpoklady, aby vznikali aj mainstreamové rádiá, ku ktorým licencie bude mať v držbe jedna osoba. Je však proti logike podnikateľskej výhodnosti, aby si jedna osoba vytvárala tematickú konkurenciu v podobe rádia vysielajúceho tie isté hudobné žánre a hudobné štýly.</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Držba viacerých licencií (tzv. licence cross-holding) umožní vlastnícku štruktúru, kde je mainstreamové rádio živiteľom alternatívneho rádia, ktoré čiastočne financuje, a tým pádom alternatívnemu rádiu nehrozí predčasný koniec z nedostatku finančných zdrojov na prevádzku. Naopak, vlastnícka skupina profituje z dobrej povesti („good will“), ktoré vytvára alternatívne rádio a zo synergickej spolupráce medzi rádiami napríklad v podobe spoločnej poslucháčskej základne. Model umožňujúci udelenie viacerých licencií na vysielanie rozhlasovej programovej služby jednej osobe funguje s úspechom napríklad v Českej republike.</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u w:val="single"/>
        </w:rPr>
        <w:t>K bodom 2 až 4</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sz w:val="22"/>
          <w:szCs w:val="22"/>
        </w:rPr>
        <w:t>Pluralitu informácií a kvalitu mediálneho priestoru nemožno zabezpečiť bez prehľadných majetkových a personálnych vzťahov vo vysielaní</w:t>
      </w:r>
      <w:r w:rsidRPr="00775625">
        <w:rPr>
          <w:rFonts w:ascii="Book Antiqua" w:hAnsi="Book Antiqua"/>
          <w:sz w:val="22"/>
          <w:szCs w:val="22"/>
        </w:rPr>
        <w:t>, ktorú už aj v súčasnosti v obmedzenej miere zabezpečuje zákon o vysielaní a retransmisii. Na jednej strane sa obmedzujú majetkové a personálne prepojenia medzi držiteľmi licencií na rozhlasové programové vysielanie a televízne programové vysielanie, ako aj vydavateľmi celoštátnej periodickej tlače (§ 42 až 44 zákona o vysielaní a retransmisii) a na druhej strane sa ukladajú podmienky žiadateľom o licenciu v procese udeľovania licencie (§ 45 až 49 zákona o vysielaní a retransmisii).</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Zatiaľ, čo zákonná úprava týkajúca sa obmedzení medzi rôznymi druhmi vysielateľov nevykazuje vážnejšie nedostatky (aj keď nie je ideálna), zákonná úprava povinností žiadateľov o licencie poskytujúca určité údaje o majetkových a personálnych prepojeniach v procese udeľovania licencie sa nejaví byť dostatočná. Táto úprava, tak pokiaľ ide o údaje uvádzané v žiadosti o licenciu, ako aj údaje uvádzané v prílohách k tejto žiadosti, zahŕňa len prvú a v niektorých prípadoch druhú úroveň majetkových a personálnych prepojení, t.j. požadujú sa údaje o držiteľovi licencie a ak je právnickou osobou aj o spoločníkoch a akcionároch tejto právnickej osoby. Zabezpečenie prehľadnosti majetkových a personálnych vzťahov vo vysielaní je pritom kľúčové aj z hľadiska uplatňovania iných ustanovení zákona o vysielaní a retransmisii, predovšetkým z hľadiska zabezpečenia plurality informácií a v konečnom dôsledku aj charakteru rádia a vyváženosti typov rádií v mediálnom priestore.</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
          <w:sz w:val="22"/>
          <w:szCs w:val="22"/>
        </w:rPr>
        <w:t>Návrh zákona zavádza povinnú identifikáciu majoritných vlastníkov žiadateľa o licenciu a posúva hranicu zisťovania informácií o majetkových a personálnych prepojeniach až na tretiu úroveň</w:t>
      </w:r>
      <w:r w:rsidRPr="00775625">
        <w:rPr>
          <w:rFonts w:ascii="Book Antiqua" w:hAnsi="Book Antiqua"/>
          <w:sz w:val="22"/>
          <w:szCs w:val="22"/>
        </w:rPr>
        <w:t>, t.j. na úroveň spoločníka alebo akcionára spoločníka alebo akcionára, ktorý je spoločníkom alebo akcionárom právnickej osoby, ktorá je držiteľom licencie. Takýto posun zabezpečí Rade pre vysielanie a retransmisiu pri rozhodovaní o udelení licenciu väčšiu slobodu rozhodovania, ktorej výsledkom by malo byť kvalifikovanejšie a objektívnejšie rozhodnutie o udelení licencie tak, aby pluralita informácií zostala zachovaná.</w:t>
      </w:r>
    </w:p>
    <w:p w:rsidR="00775625" w:rsidRPr="00775625" w:rsidP="00775625">
      <w:pPr>
        <w:pStyle w:val="NormalWeb"/>
        <w:bidi w:val="0"/>
        <w:spacing w:before="120" w:beforeAutospacing="0" w:after="0" w:afterAutospacing="0" w:line="276" w:lineRule="auto"/>
        <w:ind w:firstLine="708"/>
        <w:jc w:val="both"/>
        <w:rPr>
          <w:rFonts w:ascii="Book Antiqua" w:hAnsi="Book Antiqua"/>
          <w:bCs/>
          <w:sz w:val="22"/>
          <w:szCs w:val="22"/>
        </w:rPr>
      </w:pPr>
      <w:r w:rsidRPr="00775625">
        <w:rPr>
          <w:rFonts w:ascii="Book Antiqua" w:hAnsi="Book Antiqua"/>
          <w:sz w:val="22"/>
          <w:szCs w:val="22"/>
        </w:rPr>
        <w:t>Tento krok prispeje k transparentnosti majetkových a personálnych prepojení osôb uchádzajúcich sa o licenciu a celkovo zlepší transparentnosť konania o licenciu. V navrhovanom upravenom licenčnom konaní bude od počiatku jasné, kto stojí za osobou, ktorá sa uchádza o licenciu na vysielanie. Takéto opatrenia nie sú neznáme ani v zahraničí, otázkou je zväčša stanovenie hraničného prahu pri definovaní kontrolujúcej a kontrolovanej osoby. Návrh zákona zavádza tento hraničný prah na úrovni 3</w:t>
      </w:r>
      <w:r w:rsidR="00AA27CA">
        <w:rPr>
          <w:rFonts w:ascii="Book Antiqua" w:hAnsi="Book Antiqua"/>
          <w:sz w:val="22"/>
          <w:szCs w:val="22"/>
        </w:rPr>
        <w:t>0</w:t>
      </w:r>
      <w:r w:rsidRPr="00775625">
        <w:rPr>
          <w:rFonts w:ascii="Book Antiqua" w:hAnsi="Book Antiqua"/>
          <w:sz w:val="22"/>
          <w:szCs w:val="22"/>
        </w:rPr>
        <w:t xml:space="preserve"> % ako je tomu napr. v</w:t>
      </w:r>
      <w:r w:rsidR="00AA27CA">
        <w:rPr>
          <w:rFonts w:ascii="Book Antiqua" w:hAnsi="Book Antiqua"/>
          <w:sz w:val="22"/>
          <w:szCs w:val="22"/>
        </w:rPr>
        <w:t>o Veľkej Británii a podobne ako to je upravené aj vo vnútroštátnom práve</w:t>
      </w:r>
      <w:r w:rsidRPr="00775625">
        <w:rPr>
          <w:rFonts w:ascii="Book Antiqua" w:hAnsi="Book Antiqua"/>
          <w:sz w:val="22"/>
          <w:szCs w:val="22"/>
        </w:rPr>
        <w:t xml:space="preserve"> [</w:t>
      </w:r>
      <w:r w:rsidR="00AA27CA">
        <w:rPr>
          <w:rFonts w:ascii="Book Antiqua" w:hAnsi="Book Antiqua"/>
          <w:sz w:val="22"/>
          <w:szCs w:val="22"/>
        </w:rPr>
        <w:t xml:space="preserve">aktuálne 34% podľa </w:t>
      </w:r>
      <w:r w:rsidRPr="00775625">
        <w:rPr>
          <w:rFonts w:ascii="Book Antiqua" w:hAnsi="Book Antiqua"/>
          <w:sz w:val="22"/>
          <w:szCs w:val="22"/>
        </w:rPr>
        <w:t xml:space="preserve">§ 26 ods. 1 písm. h) </w:t>
      </w:r>
      <w:r w:rsidRPr="00775625">
        <w:rPr>
          <w:rFonts w:ascii="Book Antiqua" w:hAnsi="Book Antiqua"/>
          <w:bCs/>
          <w:sz w:val="22"/>
          <w:szCs w:val="22"/>
        </w:rPr>
        <w:t>zákona č. 25/2006 Z. z. o verejnom obstarávaní a o zmene a doplnení niektorých zákonov v znení neskorších predpisov a o zmene zákona č. 455/1991 Zb. o živnostenskom podnikaní (živnostenský zákon) v znení neskorších predpisov, v znení neskorších pr</w:t>
      </w:r>
      <w:r w:rsidR="00AA27CA">
        <w:rPr>
          <w:rFonts w:ascii="Book Antiqua" w:hAnsi="Book Antiqua"/>
          <w:bCs/>
          <w:sz w:val="22"/>
          <w:szCs w:val="22"/>
        </w:rPr>
        <w:t>edpisov]</w:t>
      </w:r>
      <w:r w:rsidRPr="00775625">
        <w:rPr>
          <w:rFonts w:ascii="Book Antiqua" w:hAnsi="Book Antiqua"/>
          <w:bCs/>
          <w:sz w:val="22"/>
          <w:szCs w:val="22"/>
        </w:rPr>
        <w:t xml:space="preserve">. </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bCs/>
          <w:sz w:val="22"/>
          <w:szCs w:val="22"/>
        </w:rPr>
        <w:t>Navrhovaná úprava znamená sprísnenie požiadaviek na žiadateľa o licenciu na vysielanie rozhlasovej programovej služby týkajúcich sa údajov uvádzaných v žiadosti o licenciu (bod 2 tohto návrhu zákona) a údajov uvádzaných v prílohe k žiadosti o licenciu, ak ide o akcionárov (bod 3 tohto návrhu zákona), spoločníkov a spoločníkov, ktorí sú zahraničnou právnickou osobou (bod 4 tohto návrhu zákona). Zmena niektorého z týchto údajov znamená zmenu licencie v zmysle § 51 zákona o vysielaní a retransmisii, čo je proces, ktorý reguluje Rada pre vysielanie a retransmisiu.</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u w:val="single"/>
        </w:rPr>
        <w:t>K bodu 5</w:t>
      </w:r>
    </w:p>
    <w:p w:rsidR="00775625" w:rsidRP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S cieľom zamedziť retroaktívnemu pôsobeniu navrhovanej právnej úpravy je potrebné upraviť prechodné ustanovenia spôsobom, akým sa to navrhuje v tomto bode.</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p>
    <w:p w:rsidR="00775625" w:rsidRPr="00775625" w:rsidP="00775625">
      <w:pPr>
        <w:pStyle w:val="NormalWeb"/>
        <w:bidi w:val="0"/>
        <w:spacing w:before="120" w:beforeAutospacing="0" w:after="0" w:afterAutospacing="0" w:line="276" w:lineRule="auto"/>
        <w:jc w:val="both"/>
        <w:rPr>
          <w:rFonts w:ascii="Book Antiqua" w:hAnsi="Book Antiqua"/>
          <w:b/>
          <w:bCs/>
          <w:sz w:val="22"/>
          <w:szCs w:val="22"/>
        </w:rPr>
      </w:pPr>
      <w:r w:rsidRPr="00775625">
        <w:rPr>
          <w:rFonts w:ascii="Book Antiqua" w:hAnsi="Book Antiqua"/>
          <w:b/>
          <w:sz w:val="22"/>
          <w:szCs w:val="22"/>
        </w:rPr>
        <w:t>K Čl. II</w:t>
      </w:r>
    </w:p>
    <w:p w:rsidR="00775625" w:rsidP="00775625">
      <w:pPr>
        <w:pStyle w:val="NormalWeb"/>
        <w:bidi w:val="0"/>
        <w:spacing w:before="120" w:beforeAutospacing="0" w:after="0" w:afterAutospacing="0" w:line="276" w:lineRule="auto"/>
        <w:ind w:firstLine="708"/>
        <w:jc w:val="both"/>
        <w:rPr>
          <w:rFonts w:ascii="Book Antiqua" w:hAnsi="Book Antiqua"/>
          <w:sz w:val="22"/>
          <w:szCs w:val="22"/>
        </w:rPr>
      </w:pPr>
      <w:r w:rsidRPr="00775625">
        <w:rPr>
          <w:rFonts w:ascii="Book Antiqua" w:hAnsi="Book Antiqua"/>
          <w:sz w:val="22"/>
          <w:szCs w:val="22"/>
        </w:rPr>
        <w:t>Navrhuje sa účinnosť predkladaného zákona so zohľadnením legisvakančnej lehoty, a to od 1. marca 2016.</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pP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aps/>
          <w:spacing w:val="30"/>
          <w:sz w:val="22"/>
          <w:szCs w:val="22"/>
        </w:rPr>
        <w:t>DOLOŽKA ZLUČITEĽNOSTI</w:t>
      </w: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sz w:val="22"/>
          <w:szCs w:val="22"/>
        </w:rPr>
        <w:t xml:space="preserve">návrhu </w:t>
      </w:r>
      <w:r w:rsidRPr="00775625" w:rsidR="00E57699">
        <w:rPr>
          <w:rFonts w:ascii="Book Antiqua" w:hAnsi="Book Antiqua"/>
          <w:b/>
          <w:bCs/>
          <w:sz w:val="22"/>
          <w:szCs w:val="22"/>
        </w:rPr>
        <w:t>zákona</w:t>
      </w:r>
      <w:r w:rsidRPr="00775625">
        <w:rPr>
          <w:rFonts w:ascii="Book Antiqua" w:hAnsi="Book Antiqua"/>
          <w:sz w:val="22"/>
          <w:szCs w:val="22"/>
        </w:rPr>
        <w:t xml:space="preserve"> </w:t>
      </w:r>
      <w:r w:rsidRPr="00775625">
        <w:rPr>
          <w:rFonts w:ascii="Book Antiqua" w:hAnsi="Book Antiqua"/>
          <w:b/>
          <w:bCs/>
          <w:sz w:val="22"/>
          <w:szCs w:val="22"/>
        </w:rPr>
        <w:t>s právom Európskej únie</w:t>
      </w:r>
    </w:p>
    <w:p w:rsidR="0077562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sidR="00DB333B">
        <w:rPr>
          <w:rFonts w:ascii="Book Antiqua" w:hAnsi="Book Antiqua"/>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sz w:val="22"/>
          <w:szCs w:val="22"/>
        </w:rPr>
        <w:t>1. Navrhovateľ zákona:</w:t>
      </w:r>
      <w:r w:rsidRPr="00775625" w:rsidR="00FF453A">
        <w:rPr>
          <w:rFonts w:ascii="Book Antiqua" w:hAnsi="Book Antiqua"/>
          <w:sz w:val="22"/>
          <w:szCs w:val="22"/>
        </w:rPr>
        <w:t xml:space="preserve"> poslan</w:t>
      </w:r>
      <w:r w:rsidRPr="00775625" w:rsidR="003577AD">
        <w:rPr>
          <w:rFonts w:ascii="Book Antiqua" w:hAnsi="Book Antiqua"/>
          <w:sz w:val="22"/>
          <w:szCs w:val="22"/>
        </w:rPr>
        <w:t>e</w:t>
      </w:r>
      <w:r w:rsidRPr="00775625" w:rsidR="00403CDD">
        <w:rPr>
          <w:rFonts w:ascii="Book Antiqua" w:hAnsi="Book Antiqua"/>
          <w:sz w:val="22"/>
          <w:szCs w:val="22"/>
        </w:rPr>
        <w:t>c</w:t>
      </w:r>
      <w:r w:rsidRPr="00775625">
        <w:rPr>
          <w:rFonts w:ascii="Book Antiqua" w:hAnsi="Book Antiqua"/>
          <w:sz w:val="22"/>
          <w:szCs w:val="22"/>
        </w:rPr>
        <w:t xml:space="preserve"> Národnej rady Sloven</w:t>
      </w:r>
      <w:r w:rsidRPr="00775625" w:rsidR="00403CDD">
        <w:rPr>
          <w:rFonts w:ascii="Book Antiqua" w:hAnsi="Book Antiqua"/>
          <w:sz w:val="22"/>
          <w:szCs w:val="22"/>
        </w:rPr>
        <w:t>skej republiky</w:t>
      </w:r>
      <w:r w:rsidRPr="00775625" w:rsidR="003577AD">
        <w:rPr>
          <w:rFonts w:ascii="Book Antiqua" w:hAnsi="Book Antiqua"/>
          <w:sz w:val="22"/>
          <w:szCs w:val="22"/>
        </w:rPr>
        <w:t xml:space="preserve"> Jozef Viskupič</w:t>
      </w:r>
    </w:p>
    <w:p w:rsidR="00490B9F" w:rsidRPr="00775625" w:rsidP="00775625">
      <w:pPr>
        <w:pStyle w:val="NormalWeb"/>
        <w:bidi w:val="0"/>
        <w:spacing w:before="120" w:beforeAutospacing="0" w:after="0" w:afterAutospacing="0" w:line="276" w:lineRule="auto"/>
        <w:jc w:val="both"/>
        <w:rPr>
          <w:rFonts w:ascii="Book Antiqua" w:hAnsi="Book Antiqua"/>
          <w:sz w:val="22"/>
          <w:szCs w:val="22"/>
        </w:rPr>
      </w:pPr>
    </w:p>
    <w:p w:rsidR="004E1E05" w:rsidRPr="00775625" w:rsidP="00775625">
      <w:pPr>
        <w:bidi w:val="0"/>
        <w:spacing w:before="120" w:line="276" w:lineRule="auto"/>
        <w:jc w:val="both"/>
        <w:rPr>
          <w:rFonts w:ascii="Book Antiqua" w:hAnsi="Book Antiqua"/>
          <w:sz w:val="22"/>
          <w:szCs w:val="22"/>
        </w:rPr>
      </w:pPr>
      <w:r w:rsidRPr="00775625">
        <w:rPr>
          <w:rFonts w:ascii="Book Antiqua" w:hAnsi="Book Antiqua"/>
          <w:b/>
          <w:bCs/>
          <w:sz w:val="22"/>
          <w:szCs w:val="22"/>
        </w:rPr>
        <w:t>2. Názov návrhu zákona:</w:t>
      </w:r>
      <w:r w:rsidRPr="00775625">
        <w:rPr>
          <w:rFonts w:ascii="Book Antiqua" w:hAnsi="Book Antiqua"/>
          <w:sz w:val="22"/>
          <w:szCs w:val="22"/>
        </w:rPr>
        <w:t xml:space="preserve"> návrh zákona, ktorým sa </w:t>
      </w:r>
      <w:r w:rsidRPr="00775625" w:rsidR="00C62F55">
        <w:rPr>
          <w:rFonts w:ascii="Book Antiqua" w:hAnsi="Book Antiqua"/>
          <w:sz w:val="22"/>
          <w:szCs w:val="22"/>
        </w:rPr>
        <w:t xml:space="preserve">mení a </w:t>
      </w:r>
      <w:r w:rsidRPr="00775625">
        <w:rPr>
          <w:rFonts w:ascii="Book Antiqua" w:hAnsi="Book Antiqua"/>
          <w:sz w:val="22"/>
          <w:szCs w:val="22"/>
        </w:rPr>
        <w:t xml:space="preserve">dopĺňa zákon Národnej rady Slovenskej republiky č. </w:t>
      </w:r>
      <w:r w:rsidRPr="00775625" w:rsidR="001B6E0E">
        <w:rPr>
          <w:rFonts w:ascii="Book Antiqua" w:hAnsi="Book Antiqua"/>
          <w:sz w:val="22"/>
          <w:szCs w:val="22"/>
        </w:rPr>
        <w:t>308</w:t>
      </w:r>
      <w:r w:rsidRPr="00775625">
        <w:rPr>
          <w:rFonts w:ascii="Book Antiqua" w:hAnsi="Book Antiqua"/>
          <w:sz w:val="22"/>
          <w:szCs w:val="22"/>
        </w:rPr>
        <w:t>/</w:t>
      </w:r>
      <w:r w:rsidRPr="00775625" w:rsidR="001B6E0E">
        <w:rPr>
          <w:rFonts w:ascii="Book Antiqua" w:hAnsi="Book Antiqua"/>
          <w:sz w:val="22"/>
          <w:szCs w:val="22"/>
        </w:rPr>
        <w:t>2000</w:t>
      </w:r>
      <w:r w:rsidRPr="00775625">
        <w:rPr>
          <w:rFonts w:ascii="Book Antiqua" w:hAnsi="Book Antiqua"/>
          <w:sz w:val="22"/>
          <w:szCs w:val="22"/>
        </w:rPr>
        <w:t xml:space="preserve"> Z. z. </w:t>
      </w:r>
      <w:r w:rsidRPr="00775625" w:rsidR="001F3EFC">
        <w:rPr>
          <w:rFonts w:ascii="Book Antiqua" w:hAnsi="Book Antiqua"/>
          <w:sz w:val="22"/>
          <w:szCs w:val="22"/>
        </w:rPr>
        <w:t xml:space="preserve">o vysielaní a retransmisii a o zmene zákona </w:t>
      </w:r>
      <w:r w:rsidRPr="00775625" w:rsidR="00490B9F">
        <w:rPr>
          <w:rFonts w:ascii="Book Antiqua" w:hAnsi="Book Antiqua"/>
          <w:sz w:val="22"/>
          <w:szCs w:val="22"/>
        </w:rPr>
        <w:t xml:space="preserve">                  </w:t>
      </w:r>
      <w:r w:rsidRPr="00775625" w:rsidR="001F3EFC">
        <w:rPr>
          <w:rFonts w:ascii="Book Antiqua" w:hAnsi="Book Antiqua"/>
          <w:sz w:val="22"/>
          <w:szCs w:val="22"/>
        </w:rPr>
        <w:t>č. 195/2000 Z.</w:t>
      </w:r>
      <w:r w:rsidR="00775625">
        <w:rPr>
          <w:rFonts w:ascii="Book Antiqua" w:hAnsi="Book Antiqua"/>
          <w:sz w:val="22"/>
          <w:szCs w:val="22"/>
        </w:rPr>
        <w:t xml:space="preserve"> </w:t>
      </w:r>
      <w:r w:rsidRPr="00775625" w:rsidR="001F3EFC">
        <w:rPr>
          <w:rFonts w:ascii="Book Antiqua" w:hAnsi="Book Antiqua"/>
          <w:sz w:val="22"/>
          <w:szCs w:val="22"/>
        </w:rPr>
        <w:t>z. o telekomunikáciách v znení neskorších predpisov</w:t>
      </w:r>
    </w:p>
    <w:p w:rsidR="00490B9F" w:rsidRPr="00775625" w:rsidP="00775625">
      <w:pPr>
        <w:bidi w:val="0"/>
        <w:spacing w:before="120" w:line="276" w:lineRule="auto"/>
        <w:jc w:val="both"/>
        <w:rPr>
          <w:rFonts w:ascii="Book Antiqua" w:hAnsi="Book Antiqua"/>
          <w:sz w:val="22"/>
          <w:szCs w:val="22"/>
        </w:rPr>
      </w:pPr>
    </w:p>
    <w:p w:rsidR="004E1E05" w:rsidRPr="00775625" w:rsidP="00775625">
      <w:pPr>
        <w:pStyle w:val="NormalWeb"/>
        <w:bidi w:val="0"/>
        <w:spacing w:before="120" w:beforeAutospacing="0" w:after="0" w:afterAutospacing="0" w:line="276" w:lineRule="auto"/>
        <w:jc w:val="both"/>
        <w:rPr>
          <w:rFonts w:ascii="Book Antiqua" w:hAnsi="Book Antiqua"/>
          <w:b/>
          <w:bCs/>
          <w:sz w:val="22"/>
          <w:szCs w:val="22"/>
        </w:rPr>
      </w:pPr>
      <w:r w:rsidRPr="00775625">
        <w:rPr>
          <w:rFonts w:ascii="Book Antiqua" w:hAnsi="Book Antiqua"/>
          <w:b/>
          <w:bCs/>
          <w:sz w:val="22"/>
          <w:szCs w:val="22"/>
        </w:rPr>
        <w:t>3. Predmet návrhu zákona:</w:t>
      </w:r>
    </w:p>
    <w:p w:rsidR="004E1E05" w:rsidRPr="00775625" w:rsidP="00775625">
      <w:pPr>
        <w:pStyle w:val="NormalWeb"/>
        <w:numPr>
          <w:numId w:val="13"/>
        </w:numPr>
        <w:bidi w:val="0"/>
        <w:spacing w:before="120" w:beforeAutospacing="0" w:after="0" w:afterAutospacing="0" w:line="276" w:lineRule="auto"/>
        <w:jc w:val="both"/>
        <w:rPr>
          <w:rFonts w:ascii="Book Antiqua" w:hAnsi="Book Antiqua"/>
          <w:bCs/>
          <w:sz w:val="22"/>
          <w:szCs w:val="22"/>
        </w:rPr>
      </w:pPr>
      <w:r w:rsidRPr="00775625">
        <w:rPr>
          <w:rFonts w:ascii="Book Antiqua" w:hAnsi="Book Antiqua"/>
          <w:bCs/>
          <w:sz w:val="22"/>
          <w:szCs w:val="22"/>
        </w:rPr>
        <w:t>nie je upravený v primárnom práve Európskej únie,</w:t>
      </w:r>
    </w:p>
    <w:p w:rsidR="004E1E05" w:rsidRPr="00775625" w:rsidP="00775625">
      <w:pPr>
        <w:pStyle w:val="NormalWeb"/>
        <w:numPr>
          <w:numId w:val="13"/>
        </w:numPr>
        <w:bidi w:val="0"/>
        <w:spacing w:before="120" w:beforeAutospacing="0" w:after="0" w:afterAutospacing="0" w:line="276" w:lineRule="auto"/>
        <w:jc w:val="both"/>
        <w:rPr>
          <w:rFonts w:ascii="Book Antiqua" w:hAnsi="Book Antiqua"/>
          <w:sz w:val="22"/>
          <w:szCs w:val="22"/>
        </w:rPr>
      </w:pPr>
      <w:r w:rsidRPr="00775625" w:rsidR="00490B9F">
        <w:rPr>
          <w:rFonts w:ascii="Book Antiqua" w:hAnsi="Book Antiqua"/>
          <w:sz w:val="22"/>
          <w:szCs w:val="22"/>
        </w:rPr>
        <w:t xml:space="preserve">nie </w:t>
      </w:r>
      <w:r w:rsidRPr="00775625" w:rsidR="00966E63">
        <w:rPr>
          <w:rFonts w:ascii="Book Antiqua" w:hAnsi="Book Antiqua"/>
          <w:sz w:val="22"/>
          <w:szCs w:val="22"/>
        </w:rPr>
        <w:t>je upravený v seku</w:t>
      </w:r>
      <w:r w:rsidRPr="00775625" w:rsidR="00490B9F">
        <w:rPr>
          <w:rFonts w:ascii="Book Antiqua" w:hAnsi="Book Antiqua"/>
          <w:sz w:val="22"/>
          <w:szCs w:val="22"/>
        </w:rPr>
        <w:t>ndárnom práve Európskej únie</w:t>
      </w:r>
      <w:r w:rsidRPr="00775625" w:rsidR="00966E63">
        <w:rPr>
          <w:rFonts w:ascii="Book Antiqua" w:hAnsi="Book Antiqua"/>
          <w:sz w:val="22"/>
          <w:szCs w:val="22"/>
        </w:rPr>
        <w:t>,</w:t>
      </w:r>
    </w:p>
    <w:p w:rsidR="004E1E05" w:rsidRPr="00775625" w:rsidP="00775625">
      <w:pPr>
        <w:pStyle w:val="NormalWeb"/>
        <w:numPr>
          <w:numId w:val="13"/>
        </w:numPr>
        <w:bidi w:val="0"/>
        <w:spacing w:before="120" w:beforeAutospacing="0" w:after="0" w:afterAutospacing="0" w:line="276" w:lineRule="auto"/>
        <w:jc w:val="both"/>
        <w:rPr>
          <w:rFonts w:ascii="Book Antiqua" w:hAnsi="Book Antiqua"/>
          <w:bCs/>
          <w:sz w:val="22"/>
          <w:szCs w:val="22"/>
        </w:rPr>
      </w:pPr>
      <w:r w:rsidRPr="00775625">
        <w:rPr>
          <w:rFonts w:ascii="Book Antiqua" w:hAnsi="Book Antiqua"/>
          <w:bCs/>
          <w:sz w:val="22"/>
          <w:szCs w:val="22"/>
        </w:rPr>
        <w:t>nie je obsiahnutý v judikatúre Súdneho dvora Európskej únie.</w:t>
      </w:r>
      <w:r w:rsidRPr="00775625">
        <w:rPr>
          <w:rFonts w:ascii="Book Antiqua" w:hAnsi="Book Antiqua"/>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b/>
          <w:bCs/>
          <w:sz w:val="22"/>
          <w:szCs w:val="22"/>
        </w:rPr>
      </w:pPr>
    </w:p>
    <w:p w:rsidR="00DB333B"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sidR="004E1E05">
        <w:rPr>
          <w:rFonts w:ascii="Book Antiqua" w:hAnsi="Book Antiqua"/>
          <w:b/>
          <w:bCs/>
          <w:sz w:val="22"/>
          <w:szCs w:val="22"/>
        </w:rPr>
        <w:t>Vzhľadom na to, že predmet návrhu zákona nie je upravený v práve Európskej únie, je bezpredmetné vyjadrovať sa k bodom 4. a 5.</w:t>
      </w:r>
    </w:p>
    <w:p w:rsidR="00DB333B"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sz w:val="22"/>
          <w:szCs w:val="22"/>
        </w:rPr>
        <w:t> </w:t>
      </w:r>
    </w:p>
    <w:p w:rsidR="0075015F" w:rsidRPr="00775625" w:rsidP="00775625">
      <w:pPr>
        <w:pStyle w:val="NormalWeb"/>
        <w:bidi w:val="0"/>
        <w:spacing w:before="120" w:beforeAutospacing="0" w:after="0" w:afterAutospacing="0" w:line="276" w:lineRule="auto"/>
        <w:jc w:val="both"/>
        <w:rPr>
          <w:rFonts w:ascii="Book Antiqua" w:hAnsi="Book Antiqua"/>
          <w:sz w:val="22"/>
          <w:szCs w:val="22"/>
        </w:rPr>
      </w:pPr>
    </w:p>
    <w:p w:rsidR="009010D0" w:rsidRPr="00775625" w:rsidP="00775625">
      <w:pPr>
        <w:pStyle w:val="NormalWeb"/>
        <w:bidi w:val="0"/>
        <w:spacing w:before="120" w:beforeAutospacing="0" w:after="0" w:afterAutospacing="0" w:line="276" w:lineRule="auto"/>
        <w:jc w:val="both"/>
        <w:rPr>
          <w:rFonts w:ascii="Book Antiqua" w:hAnsi="Book Antiqua"/>
          <w:sz w:val="22"/>
          <w:szCs w:val="22"/>
        </w:rPr>
        <w:sectPr>
          <w:pgSz w:w="11906" w:h="16838"/>
          <w:pgMar w:top="1417" w:right="1417" w:bottom="1417" w:left="1417" w:header="708" w:footer="708" w:gutter="0"/>
          <w:lnNumType w:distance="0"/>
          <w:cols w:space="708"/>
          <w:noEndnote w:val="0"/>
          <w:bidi w:val="0"/>
          <w:docGrid w:linePitch="360"/>
        </w:sectPr>
      </w:pPr>
    </w:p>
    <w:p w:rsidR="005C6DB1" w:rsidRPr="00775625" w:rsidP="00775625">
      <w:pPr>
        <w:pStyle w:val="NormalWeb"/>
        <w:bidi w:val="0"/>
        <w:spacing w:before="120" w:beforeAutospacing="0" w:after="0" w:afterAutospacing="0" w:line="276" w:lineRule="auto"/>
        <w:jc w:val="both"/>
        <w:rPr>
          <w:rFonts w:ascii="Book Antiqua" w:hAnsi="Book Antiqua"/>
          <w:b/>
          <w:bCs/>
          <w:caps/>
          <w:color w:val="000000"/>
          <w:spacing w:val="30"/>
          <w:sz w:val="22"/>
          <w:szCs w:val="22"/>
        </w:rPr>
      </w:pP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aps/>
          <w:color w:val="000000"/>
          <w:spacing w:val="30"/>
          <w:sz w:val="22"/>
          <w:szCs w:val="22"/>
        </w:rPr>
        <w:t>Doložka</w:t>
      </w:r>
    </w:p>
    <w:p w:rsidR="00DB333B"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b/>
          <w:bCs/>
          <w:color w:val="000000"/>
          <w:sz w:val="22"/>
          <w:szCs w:val="22"/>
        </w:rPr>
        <w:t>vybraných vplyvov</w:t>
      </w:r>
    </w:p>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sidR="00DB333B">
        <w:rPr>
          <w:rFonts w:ascii="Book Antiqua" w:hAnsi="Book Antiqua"/>
          <w:color w:val="000000"/>
          <w:sz w:val="22"/>
          <w:szCs w:val="22"/>
        </w:rPr>
        <w:t> </w:t>
      </w:r>
      <w:r w:rsidRPr="00775625">
        <w:rPr>
          <w:rFonts w:ascii="Book Antiqua" w:hAnsi="Book Antiqua"/>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xml:space="preserve">A.1. Názov materiálu: </w:t>
      </w:r>
      <w:r w:rsidRPr="00775625" w:rsidR="00775625">
        <w:rPr>
          <w:rFonts w:ascii="Book Antiqua" w:hAnsi="Book Antiqua"/>
          <w:sz w:val="22"/>
          <w:szCs w:val="22"/>
        </w:rPr>
        <w:t>návrh zákona, ktorým sa mení a dopĺňa zákon Národnej rady Slovenskej republiky č. 308/2000 Z. z. o vysielaní a retransmisii a o zmene zákona                   č. 195/2000 Z.</w:t>
      </w:r>
      <w:r w:rsidR="00775625">
        <w:rPr>
          <w:rFonts w:ascii="Book Antiqua" w:hAnsi="Book Antiqua"/>
          <w:sz w:val="22"/>
          <w:szCs w:val="22"/>
        </w:rPr>
        <w:t xml:space="preserve"> </w:t>
      </w:r>
      <w:r w:rsidRPr="00775625" w:rsidR="00775625">
        <w:rPr>
          <w:rFonts w:ascii="Book Antiqua" w:hAnsi="Book Antiqua"/>
          <w:sz w:val="22"/>
          <w:szCs w:val="22"/>
        </w:rPr>
        <w:t>z. o telekomunikáciách v znení nesko</w:t>
      </w:r>
      <w:r w:rsidR="00775625">
        <w:rPr>
          <w:rFonts w:ascii="Book Antiqua" w:hAnsi="Book Antiqua"/>
          <w:sz w:val="22"/>
          <w:szCs w:val="22"/>
        </w:rPr>
        <w:t>rších predpisov</w:t>
      </w:r>
    </w:p>
    <w:p w:rsidR="004E1E05" w:rsidRPr="00775625" w:rsidP="00775625">
      <w:pPr>
        <w:pStyle w:val="NormalWeb"/>
        <w:bidi w:val="0"/>
        <w:spacing w:before="120" w:beforeAutospacing="0" w:after="0" w:afterAutospacing="0" w:line="276" w:lineRule="auto"/>
        <w:jc w:val="both"/>
        <w:rPr>
          <w:rFonts w:ascii="Book Antiqua" w:hAnsi="Book Antiqua"/>
          <w:b/>
          <w:bCs/>
          <w:color w:val="000000"/>
          <w:sz w:val="22"/>
          <w:szCs w:val="22"/>
        </w:rPr>
      </w:pP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Termín začatia a ukončenia PPK:</w:t>
      </w:r>
      <w:r w:rsidRPr="00775625">
        <w:rPr>
          <w:rFonts w:ascii="Book Antiqua" w:hAnsi="Book Antiqua"/>
          <w:color w:val="000000"/>
          <w:sz w:val="22"/>
          <w:szCs w:val="22"/>
        </w:rPr>
        <w:t xml:space="preserve"> </w:t>
      </w:r>
      <w:r w:rsidRPr="00775625">
        <w:rPr>
          <w:rFonts w:ascii="Book Antiqua" w:hAnsi="Book Antiqua"/>
          <w:i/>
          <w:iCs/>
          <w:color w:val="000000"/>
          <w:sz w:val="22"/>
          <w:szCs w:val="22"/>
        </w:rPr>
        <w:t>bezpredmetné</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A.2. Vplyvy:</w:t>
      </w:r>
    </w:p>
    <w:tbl>
      <w:tblPr>
        <w:tblStyle w:val="TableNormal"/>
        <w:tblW w:w="5000" w:type="pct"/>
        <w:tblCellMar>
          <w:left w:w="0" w:type="dxa"/>
          <w:right w:w="0" w:type="dxa"/>
        </w:tblCellMar>
        <w:tblLook w:val="04A0"/>
      </w:tblPr>
      <w:tblGrid>
        <w:gridCol w:w="5518"/>
        <w:gridCol w:w="1192"/>
        <w:gridCol w:w="1181"/>
        <w:gridCol w:w="1197"/>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sidR="00490B9F">
              <w:rPr>
                <w:rFonts w:ascii="Book Antiqua" w:hAnsi="Book Antiqua"/>
                <w:color w:val="000000"/>
                <w:sz w:val="22"/>
                <w:szCs w:val="22"/>
              </w:rPr>
              <w:t>x</w:t>
            </w: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jc w:val="left"/>
              <w:rPr>
                <w:rFonts w:ascii="Book Antiqua" w:hAnsi="Book Antiqua"/>
                <w:sz w:val="22"/>
                <w:szCs w:val="22"/>
              </w:rPr>
            </w:pPr>
            <w:r w:rsidRPr="00775625">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tc>
      </w:tr>
    </w:tbl>
    <w:p w:rsidR="004E1E05" w:rsidRPr="00775625" w:rsidP="00775625">
      <w:pPr>
        <w:pStyle w:val="NormalWeb"/>
        <w:bidi w:val="0"/>
        <w:spacing w:before="120" w:beforeAutospacing="0" w:after="0" w:afterAutospacing="0" w:line="276" w:lineRule="auto"/>
        <w:rPr>
          <w:rFonts w:ascii="Book Antiqua" w:hAnsi="Book Antiqua"/>
          <w:sz w:val="22"/>
          <w:szCs w:val="22"/>
        </w:rPr>
      </w:pPr>
      <w:r w:rsidRPr="00775625">
        <w:rPr>
          <w:rFonts w:ascii="Book Antiqua" w:hAnsi="Book Antiqua"/>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A.3. Poznámky</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sidR="00490B9F">
        <w:rPr>
          <w:rFonts w:ascii="Book Antiqua" w:hAnsi="Book Antiqua"/>
          <w:i/>
          <w:iCs/>
          <w:color w:val="000000"/>
          <w:sz w:val="22"/>
          <w:szCs w:val="22"/>
        </w:rPr>
        <w:t>Pozitívny vplyv na podnikateľské prostredie sa dosiahne nielen samotnou liberalizáciou udeľovania licencií na rozhlasovú programovú službu, t.j. znížením regulačného zaťaženia, ale aj realizáciou držby viacerých licencií v praxi, čo bude mať pozitívny finančný dopad na podnikateľskú sféru. Na druhej strane mo</w:t>
      </w:r>
      <w:r w:rsidRPr="00775625" w:rsidR="00792F13">
        <w:rPr>
          <w:rFonts w:ascii="Book Antiqua" w:hAnsi="Book Antiqua"/>
          <w:i/>
          <w:iCs/>
          <w:color w:val="000000"/>
          <w:sz w:val="22"/>
          <w:szCs w:val="22"/>
        </w:rPr>
        <w:t>žno očakávať minimálne</w:t>
      </w:r>
      <w:r w:rsidRPr="00775625" w:rsidR="003577AD">
        <w:rPr>
          <w:rFonts w:ascii="Book Antiqua" w:hAnsi="Book Antiqua"/>
          <w:i/>
          <w:iCs/>
          <w:color w:val="000000"/>
          <w:sz w:val="22"/>
          <w:szCs w:val="22"/>
        </w:rPr>
        <w:t>, takmer zanedbateľné</w:t>
      </w:r>
      <w:r w:rsidRPr="00775625" w:rsidR="00792F13">
        <w:rPr>
          <w:rFonts w:ascii="Book Antiqua" w:hAnsi="Book Antiqua"/>
          <w:i/>
          <w:iCs/>
          <w:color w:val="000000"/>
          <w:sz w:val="22"/>
          <w:szCs w:val="22"/>
        </w:rPr>
        <w:t xml:space="preserve"> negatívne </w:t>
      </w:r>
      <w:r w:rsidRPr="00775625" w:rsidR="00490B9F">
        <w:rPr>
          <w:rFonts w:ascii="Book Antiqua" w:hAnsi="Book Antiqua"/>
          <w:i/>
          <w:iCs/>
          <w:color w:val="000000"/>
          <w:sz w:val="22"/>
          <w:szCs w:val="22"/>
        </w:rPr>
        <w:t xml:space="preserve">dopady na podnikateľskú sféru </w:t>
      </w:r>
      <w:r w:rsidRPr="00775625" w:rsidR="006C2B8D">
        <w:rPr>
          <w:rFonts w:ascii="Book Antiqua" w:hAnsi="Book Antiqua"/>
          <w:i/>
          <w:iCs/>
          <w:color w:val="000000"/>
          <w:sz w:val="22"/>
          <w:szCs w:val="22"/>
        </w:rPr>
        <w:t>z</w:t>
      </w:r>
      <w:r w:rsidRPr="00775625" w:rsidR="00792F13">
        <w:rPr>
          <w:rFonts w:ascii="Book Antiqua" w:hAnsi="Book Antiqua"/>
          <w:i/>
          <w:iCs/>
          <w:color w:val="000000"/>
          <w:sz w:val="22"/>
          <w:szCs w:val="22"/>
        </w:rPr>
        <w:t xml:space="preserve"> dôvodu zvýšených finančných a administratívnych nákladov </w:t>
      </w:r>
      <w:r w:rsidRPr="00775625" w:rsidR="006C2B8D">
        <w:rPr>
          <w:rFonts w:ascii="Book Antiqua" w:hAnsi="Book Antiqua"/>
          <w:i/>
          <w:iCs/>
          <w:color w:val="000000"/>
          <w:sz w:val="22"/>
          <w:szCs w:val="22"/>
        </w:rPr>
        <w:t>spojených</w:t>
      </w:r>
      <w:r w:rsidRPr="00775625" w:rsidR="0098640B">
        <w:rPr>
          <w:rFonts w:ascii="Book Antiqua" w:hAnsi="Book Antiqua"/>
          <w:i/>
          <w:iCs/>
          <w:color w:val="000000"/>
          <w:sz w:val="22"/>
          <w:szCs w:val="22"/>
        </w:rPr>
        <w:t xml:space="preserve"> s podrobnejšou špecifikáciou niektorých </w:t>
      </w:r>
      <w:r w:rsidRPr="00775625" w:rsidR="00490B9F">
        <w:rPr>
          <w:rFonts w:ascii="Book Antiqua" w:hAnsi="Book Antiqua"/>
          <w:i/>
          <w:iCs/>
          <w:color w:val="000000"/>
          <w:sz w:val="22"/>
          <w:szCs w:val="22"/>
        </w:rPr>
        <w:t>požiadaviek na udelenie licencie</w:t>
      </w:r>
      <w:r w:rsidRPr="00775625" w:rsidR="006C2B8D">
        <w:rPr>
          <w:rFonts w:ascii="Book Antiqua" w:hAnsi="Book Antiqua"/>
          <w:i/>
          <w:iCs/>
          <w:color w:val="000000"/>
          <w:sz w:val="22"/>
          <w:szCs w:val="22"/>
        </w:rPr>
        <w:t xml:space="preserve"> (prílohy k žiadosti o licenciu)</w:t>
      </w:r>
      <w:r w:rsidRPr="00775625" w:rsidR="003577AD">
        <w:rPr>
          <w:rFonts w:ascii="Book Antiqua" w:hAnsi="Book Antiqua"/>
          <w:i/>
          <w:iCs/>
          <w:color w:val="000000"/>
          <w:sz w:val="22"/>
          <w:szCs w:val="22"/>
        </w:rPr>
        <w:t>.</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i/>
          <w:iCs/>
          <w:color w:val="000000"/>
          <w:sz w:val="22"/>
          <w:szCs w:val="22"/>
        </w:rPr>
        <w:t xml:space="preserve">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A.4. Alternatívne riešenia</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i/>
          <w:iCs/>
          <w:color w:val="000000"/>
          <w:sz w:val="22"/>
          <w:szCs w:val="22"/>
        </w:rPr>
        <w:t>bezpredmetné</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 </w:t>
      </w:r>
    </w:p>
    <w:p w:rsidR="004E1E05" w:rsidRPr="00775625" w:rsidP="00775625">
      <w:pPr>
        <w:pStyle w:val="NormalWeb"/>
        <w:bidi w:val="0"/>
        <w:spacing w:before="120" w:beforeAutospacing="0" w:after="0" w:afterAutospacing="0" w:line="276" w:lineRule="auto"/>
        <w:jc w:val="both"/>
        <w:rPr>
          <w:rFonts w:ascii="Book Antiqua" w:hAnsi="Book Antiqua"/>
          <w:sz w:val="22"/>
          <w:szCs w:val="22"/>
        </w:rPr>
      </w:pPr>
      <w:r w:rsidRPr="00775625">
        <w:rPr>
          <w:rFonts w:ascii="Book Antiqua" w:hAnsi="Book Antiqua"/>
          <w:b/>
          <w:bCs/>
          <w:color w:val="000000"/>
          <w:sz w:val="22"/>
          <w:szCs w:val="22"/>
        </w:rPr>
        <w:t>A.5. Stanovisko gestorov</w:t>
      </w:r>
    </w:p>
    <w:p w:rsidR="00A54C4F" w:rsidP="00775625">
      <w:pPr>
        <w:pStyle w:val="NormalWeb"/>
        <w:bidi w:val="0"/>
        <w:spacing w:before="120" w:beforeAutospacing="0" w:after="0" w:afterAutospacing="0" w:line="276" w:lineRule="auto"/>
        <w:jc w:val="both"/>
        <w:rPr>
          <w:rFonts w:ascii="Book Antiqua" w:hAnsi="Book Antiqua"/>
          <w:i/>
          <w:iCs/>
          <w:color w:val="000000"/>
          <w:sz w:val="22"/>
          <w:szCs w:val="22"/>
        </w:rPr>
      </w:pPr>
      <w:r w:rsidRPr="00775625" w:rsidR="004E1E05">
        <w:rPr>
          <w:rFonts w:ascii="Book Antiqua" w:hAnsi="Book Antiqua"/>
          <w:i/>
          <w:iCs/>
          <w:color w:val="000000"/>
          <w:sz w:val="22"/>
          <w:szCs w:val="22"/>
        </w:rPr>
        <w:t>Návrh zákona bol zaslaný na vyjadrenie Ministerstvu financií SR a stanovisko tohto ministerstva tvorí súčasť predkladaného materiálu.</w:t>
      </w:r>
    </w:p>
    <w:p w:rsidR="00775625" w:rsidRPr="00775625" w:rsidP="00775625">
      <w:pPr>
        <w:pStyle w:val="NormalWeb"/>
        <w:bidi w:val="0"/>
        <w:spacing w:before="120" w:beforeAutospacing="0" w:after="0" w:afterAutospacing="0" w:line="276" w:lineRule="auto"/>
        <w:jc w:val="both"/>
        <w:rPr>
          <w:rFonts w:ascii="Book Antiqua" w:hAnsi="Book Antiqua"/>
          <w:i/>
          <w:iCs/>
          <w:color w:val="000000"/>
          <w:sz w:val="22"/>
          <w:szCs w:val="22"/>
        </w:rPr>
        <w:sectPr>
          <w:pgSz w:w="11906" w:h="16838"/>
          <w:pgMar w:top="1417" w:right="1417" w:bottom="1417" w:left="1417" w:header="708" w:footer="708" w:gutter="0"/>
          <w:lnNumType w:distance="0"/>
          <w:cols w:space="708"/>
          <w:noEndnote w:val="0"/>
          <w:bidi w:val="0"/>
          <w:docGrid w:linePitch="360"/>
        </w:sectPr>
      </w:pPr>
    </w:p>
    <w:p w:rsidR="00DB333B" w:rsidRPr="00775625" w:rsidP="00775625">
      <w:pPr>
        <w:pStyle w:val="NormalWeb"/>
        <w:bidi w:val="0"/>
        <w:spacing w:before="120" w:beforeAutospacing="0" w:after="0" w:afterAutospacing="0" w:line="276" w:lineRule="auto"/>
        <w:jc w:val="both"/>
        <w:rPr>
          <w:rFonts w:ascii="Book Antiqua" w:hAnsi="Book Antiqua"/>
          <w:b/>
          <w:bCs/>
          <w:sz w:val="22"/>
          <w:szCs w:val="22"/>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6D9"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566D9"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6D9"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701E2">
      <w:rPr>
        <w:rStyle w:val="PageNumber"/>
        <w:rFonts w:ascii="Times New Roman" w:hAnsi="Times New Roman"/>
        <w:noProof/>
      </w:rPr>
      <w:t>1</w:t>
    </w:r>
    <w:r>
      <w:rPr>
        <w:rStyle w:val="PageNumber"/>
        <w:rFonts w:ascii="Times New Roman" w:hAnsi="Times New Roman"/>
      </w:rPr>
      <w:fldChar w:fldCharType="end"/>
    </w:r>
  </w:p>
  <w:p w:rsidR="00E566D9"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9"/>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37B6"/>
    <w:rsid w:val="00003B7D"/>
    <w:rsid w:val="00005B6C"/>
    <w:rsid w:val="00006E0B"/>
    <w:rsid w:val="00007DC8"/>
    <w:rsid w:val="00012FDB"/>
    <w:rsid w:val="00016083"/>
    <w:rsid w:val="00016D42"/>
    <w:rsid w:val="000175B8"/>
    <w:rsid w:val="00021F4A"/>
    <w:rsid w:val="0002213A"/>
    <w:rsid w:val="00024AFB"/>
    <w:rsid w:val="00027AD6"/>
    <w:rsid w:val="00030B47"/>
    <w:rsid w:val="00030F61"/>
    <w:rsid w:val="00032906"/>
    <w:rsid w:val="000336B4"/>
    <w:rsid w:val="000358B6"/>
    <w:rsid w:val="00036251"/>
    <w:rsid w:val="0003739D"/>
    <w:rsid w:val="000424F6"/>
    <w:rsid w:val="00044C49"/>
    <w:rsid w:val="00046A4F"/>
    <w:rsid w:val="00047B6C"/>
    <w:rsid w:val="0005071E"/>
    <w:rsid w:val="00050E95"/>
    <w:rsid w:val="00051E09"/>
    <w:rsid w:val="00053359"/>
    <w:rsid w:val="000533A0"/>
    <w:rsid w:val="0005359A"/>
    <w:rsid w:val="00053BE5"/>
    <w:rsid w:val="0005472A"/>
    <w:rsid w:val="000551C5"/>
    <w:rsid w:val="00056800"/>
    <w:rsid w:val="00056D9D"/>
    <w:rsid w:val="00057F7B"/>
    <w:rsid w:val="0006094B"/>
    <w:rsid w:val="00060BAC"/>
    <w:rsid w:val="00060E68"/>
    <w:rsid w:val="00063EEF"/>
    <w:rsid w:val="00064401"/>
    <w:rsid w:val="00064495"/>
    <w:rsid w:val="00064DF8"/>
    <w:rsid w:val="00065992"/>
    <w:rsid w:val="00066067"/>
    <w:rsid w:val="000661C4"/>
    <w:rsid w:val="000667A8"/>
    <w:rsid w:val="000676D1"/>
    <w:rsid w:val="000679A1"/>
    <w:rsid w:val="00067B97"/>
    <w:rsid w:val="0007055D"/>
    <w:rsid w:val="000728E6"/>
    <w:rsid w:val="00072AE8"/>
    <w:rsid w:val="000767D6"/>
    <w:rsid w:val="0007684A"/>
    <w:rsid w:val="000829E5"/>
    <w:rsid w:val="00082FF8"/>
    <w:rsid w:val="00083166"/>
    <w:rsid w:val="00084078"/>
    <w:rsid w:val="000844AA"/>
    <w:rsid w:val="00085F9C"/>
    <w:rsid w:val="0009204C"/>
    <w:rsid w:val="000935C9"/>
    <w:rsid w:val="0009371B"/>
    <w:rsid w:val="00093E3D"/>
    <w:rsid w:val="0009481E"/>
    <w:rsid w:val="0009621A"/>
    <w:rsid w:val="00096313"/>
    <w:rsid w:val="00096944"/>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4608"/>
    <w:rsid w:val="000C4AE3"/>
    <w:rsid w:val="000C4F31"/>
    <w:rsid w:val="000D121E"/>
    <w:rsid w:val="000D3088"/>
    <w:rsid w:val="000D34B3"/>
    <w:rsid w:val="000D3AAF"/>
    <w:rsid w:val="000D44CB"/>
    <w:rsid w:val="000D4782"/>
    <w:rsid w:val="000D48C0"/>
    <w:rsid w:val="000D76DB"/>
    <w:rsid w:val="000E16DB"/>
    <w:rsid w:val="000E28EA"/>
    <w:rsid w:val="000E45B0"/>
    <w:rsid w:val="000E59B4"/>
    <w:rsid w:val="000E69F1"/>
    <w:rsid w:val="000E7383"/>
    <w:rsid w:val="000F3991"/>
    <w:rsid w:val="000F7968"/>
    <w:rsid w:val="001000B7"/>
    <w:rsid w:val="00102CAF"/>
    <w:rsid w:val="00103D4C"/>
    <w:rsid w:val="00106800"/>
    <w:rsid w:val="00106C80"/>
    <w:rsid w:val="0011049C"/>
    <w:rsid w:val="001114DA"/>
    <w:rsid w:val="001127CF"/>
    <w:rsid w:val="001139FB"/>
    <w:rsid w:val="00117635"/>
    <w:rsid w:val="00120EC9"/>
    <w:rsid w:val="0012197D"/>
    <w:rsid w:val="001227E8"/>
    <w:rsid w:val="001228E1"/>
    <w:rsid w:val="001243A6"/>
    <w:rsid w:val="00125137"/>
    <w:rsid w:val="0012517A"/>
    <w:rsid w:val="00125D8B"/>
    <w:rsid w:val="00126C21"/>
    <w:rsid w:val="001311D0"/>
    <w:rsid w:val="001342D8"/>
    <w:rsid w:val="00135B00"/>
    <w:rsid w:val="001373C0"/>
    <w:rsid w:val="001409E3"/>
    <w:rsid w:val="00141C50"/>
    <w:rsid w:val="0014240D"/>
    <w:rsid w:val="00142D31"/>
    <w:rsid w:val="00144031"/>
    <w:rsid w:val="001445B0"/>
    <w:rsid w:val="001445C1"/>
    <w:rsid w:val="00145EAE"/>
    <w:rsid w:val="00146A88"/>
    <w:rsid w:val="00147EE9"/>
    <w:rsid w:val="001501A8"/>
    <w:rsid w:val="0015074D"/>
    <w:rsid w:val="001509A7"/>
    <w:rsid w:val="00150C20"/>
    <w:rsid w:val="00150EB8"/>
    <w:rsid w:val="00151269"/>
    <w:rsid w:val="00152DC1"/>
    <w:rsid w:val="001547FC"/>
    <w:rsid w:val="00155854"/>
    <w:rsid w:val="00157609"/>
    <w:rsid w:val="00160E88"/>
    <w:rsid w:val="0016193D"/>
    <w:rsid w:val="001630CE"/>
    <w:rsid w:val="00163198"/>
    <w:rsid w:val="0016636A"/>
    <w:rsid w:val="00170F6A"/>
    <w:rsid w:val="001733E7"/>
    <w:rsid w:val="001752F0"/>
    <w:rsid w:val="001756DF"/>
    <w:rsid w:val="0017583D"/>
    <w:rsid w:val="00175FA8"/>
    <w:rsid w:val="0017615E"/>
    <w:rsid w:val="00176733"/>
    <w:rsid w:val="00176947"/>
    <w:rsid w:val="00186F91"/>
    <w:rsid w:val="00186F98"/>
    <w:rsid w:val="00187D59"/>
    <w:rsid w:val="0019026A"/>
    <w:rsid w:val="001920DC"/>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3855"/>
    <w:rsid w:val="001B4854"/>
    <w:rsid w:val="001B56ED"/>
    <w:rsid w:val="001B6E0E"/>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F155C"/>
    <w:rsid w:val="001F1D90"/>
    <w:rsid w:val="001F3EFC"/>
    <w:rsid w:val="001F4A40"/>
    <w:rsid w:val="001F63A9"/>
    <w:rsid w:val="00200725"/>
    <w:rsid w:val="002008E3"/>
    <w:rsid w:val="00202E34"/>
    <w:rsid w:val="002045C2"/>
    <w:rsid w:val="00205456"/>
    <w:rsid w:val="002059CE"/>
    <w:rsid w:val="00205BD8"/>
    <w:rsid w:val="00212D14"/>
    <w:rsid w:val="002147AA"/>
    <w:rsid w:val="00214A76"/>
    <w:rsid w:val="002157F2"/>
    <w:rsid w:val="00215D24"/>
    <w:rsid w:val="00216645"/>
    <w:rsid w:val="002171D3"/>
    <w:rsid w:val="00222AA2"/>
    <w:rsid w:val="00223CE0"/>
    <w:rsid w:val="00224801"/>
    <w:rsid w:val="002267F3"/>
    <w:rsid w:val="00226E94"/>
    <w:rsid w:val="00231C2F"/>
    <w:rsid w:val="00231E87"/>
    <w:rsid w:val="002327D5"/>
    <w:rsid w:val="00234331"/>
    <w:rsid w:val="00235339"/>
    <w:rsid w:val="00240DC2"/>
    <w:rsid w:val="002415D2"/>
    <w:rsid w:val="002441C1"/>
    <w:rsid w:val="00246E89"/>
    <w:rsid w:val="00250AF0"/>
    <w:rsid w:val="00253581"/>
    <w:rsid w:val="002538F4"/>
    <w:rsid w:val="00254AFE"/>
    <w:rsid w:val="002555BD"/>
    <w:rsid w:val="00257615"/>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E6A"/>
    <w:rsid w:val="00282E04"/>
    <w:rsid w:val="00282F64"/>
    <w:rsid w:val="0028345D"/>
    <w:rsid w:val="00284095"/>
    <w:rsid w:val="00284DEC"/>
    <w:rsid w:val="00286D66"/>
    <w:rsid w:val="002873B6"/>
    <w:rsid w:val="002903A3"/>
    <w:rsid w:val="00292267"/>
    <w:rsid w:val="00293E0C"/>
    <w:rsid w:val="00296BCC"/>
    <w:rsid w:val="00296F76"/>
    <w:rsid w:val="002975FA"/>
    <w:rsid w:val="002A2F1D"/>
    <w:rsid w:val="002A32A6"/>
    <w:rsid w:val="002A522B"/>
    <w:rsid w:val="002A59B0"/>
    <w:rsid w:val="002B1F28"/>
    <w:rsid w:val="002B23A8"/>
    <w:rsid w:val="002B6C2A"/>
    <w:rsid w:val="002C1C9C"/>
    <w:rsid w:val="002C428D"/>
    <w:rsid w:val="002C5FA3"/>
    <w:rsid w:val="002C613E"/>
    <w:rsid w:val="002C61B0"/>
    <w:rsid w:val="002D2423"/>
    <w:rsid w:val="002D3EF8"/>
    <w:rsid w:val="002D44BF"/>
    <w:rsid w:val="002D4709"/>
    <w:rsid w:val="002D5316"/>
    <w:rsid w:val="002D54A2"/>
    <w:rsid w:val="002E23B3"/>
    <w:rsid w:val="002E58CC"/>
    <w:rsid w:val="002F0DCE"/>
    <w:rsid w:val="002F18FE"/>
    <w:rsid w:val="002F22CB"/>
    <w:rsid w:val="002F5AD1"/>
    <w:rsid w:val="002F6D80"/>
    <w:rsid w:val="003017FB"/>
    <w:rsid w:val="00303D37"/>
    <w:rsid w:val="00307ED8"/>
    <w:rsid w:val="003122D2"/>
    <w:rsid w:val="00312AB1"/>
    <w:rsid w:val="0031411D"/>
    <w:rsid w:val="00314D7B"/>
    <w:rsid w:val="00314E97"/>
    <w:rsid w:val="003150C6"/>
    <w:rsid w:val="0031512B"/>
    <w:rsid w:val="00321029"/>
    <w:rsid w:val="00322E35"/>
    <w:rsid w:val="0032340A"/>
    <w:rsid w:val="003275C4"/>
    <w:rsid w:val="00327AF7"/>
    <w:rsid w:val="00330208"/>
    <w:rsid w:val="00330F0A"/>
    <w:rsid w:val="00330F99"/>
    <w:rsid w:val="00333A25"/>
    <w:rsid w:val="00333D3B"/>
    <w:rsid w:val="00334CF4"/>
    <w:rsid w:val="00336E2F"/>
    <w:rsid w:val="00341C16"/>
    <w:rsid w:val="003435A9"/>
    <w:rsid w:val="00343F24"/>
    <w:rsid w:val="003449B3"/>
    <w:rsid w:val="003452A8"/>
    <w:rsid w:val="0034726E"/>
    <w:rsid w:val="003511E9"/>
    <w:rsid w:val="00353A05"/>
    <w:rsid w:val="00354802"/>
    <w:rsid w:val="00354D5E"/>
    <w:rsid w:val="003577AD"/>
    <w:rsid w:val="00357882"/>
    <w:rsid w:val="00357E0C"/>
    <w:rsid w:val="003604B7"/>
    <w:rsid w:val="003612FB"/>
    <w:rsid w:val="0036171B"/>
    <w:rsid w:val="003619C5"/>
    <w:rsid w:val="00363774"/>
    <w:rsid w:val="00364763"/>
    <w:rsid w:val="003719D7"/>
    <w:rsid w:val="003725AB"/>
    <w:rsid w:val="00373CE6"/>
    <w:rsid w:val="003772B5"/>
    <w:rsid w:val="00377EEE"/>
    <w:rsid w:val="00380562"/>
    <w:rsid w:val="0038342B"/>
    <w:rsid w:val="0038430E"/>
    <w:rsid w:val="003866A3"/>
    <w:rsid w:val="00387047"/>
    <w:rsid w:val="00390172"/>
    <w:rsid w:val="003906C1"/>
    <w:rsid w:val="00391795"/>
    <w:rsid w:val="00393261"/>
    <w:rsid w:val="003940FC"/>
    <w:rsid w:val="00395FEB"/>
    <w:rsid w:val="003A09A3"/>
    <w:rsid w:val="003A0A1B"/>
    <w:rsid w:val="003A265F"/>
    <w:rsid w:val="003A2BF8"/>
    <w:rsid w:val="003A5FDF"/>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3CDD"/>
    <w:rsid w:val="004051F9"/>
    <w:rsid w:val="0041417D"/>
    <w:rsid w:val="00414F00"/>
    <w:rsid w:val="004154D1"/>
    <w:rsid w:val="00415793"/>
    <w:rsid w:val="00416BF3"/>
    <w:rsid w:val="004175F3"/>
    <w:rsid w:val="004179AD"/>
    <w:rsid w:val="004207D0"/>
    <w:rsid w:val="004212CF"/>
    <w:rsid w:val="00422AB0"/>
    <w:rsid w:val="00422DC1"/>
    <w:rsid w:val="00423520"/>
    <w:rsid w:val="004237E0"/>
    <w:rsid w:val="004248CD"/>
    <w:rsid w:val="00426311"/>
    <w:rsid w:val="00427138"/>
    <w:rsid w:val="00427480"/>
    <w:rsid w:val="004315DC"/>
    <w:rsid w:val="00437980"/>
    <w:rsid w:val="00437E14"/>
    <w:rsid w:val="00437FBD"/>
    <w:rsid w:val="00440514"/>
    <w:rsid w:val="00441968"/>
    <w:rsid w:val="00443FD9"/>
    <w:rsid w:val="004447BE"/>
    <w:rsid w:val="00444D84"/>
    <w:rsid w:val="00445779"/>
    <w:rsid w:val="0044689A"/>
    <w:rsid w:val="00446F01"/>
    <w:rsid w:val="00447845"/>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4E4"/>
    <w:rsid w:val="004829D4"/>
    <w:rsid w:val="004834A5"/>
    <w:rsid w:val="00483515"/>
    <w:rsid w:val="00483544"/>
    <w:rsid w:val="00483C52"/>
    <w:rsid w:val="00484F8F"/>
    <w:rsid w:val="00490B9F"/>
    <w:rsid w:val="0049214B"/>
    <w:rsid w:val="00494987"/>
    <w:rsid w:val="0049570C"/>
    <w:rsid w:val="00495BA0"/>
    <w:rsid w:val="004A1F78"/>
    <w:rsid w:val="004A3C3C"/>
    <w:rsid w:val="004A5E06"/>
    <w:rsid w:val="004A5E43"/>
    <w:rsid w:val="004A7809"/>
    <w:rsid w:val="004B0735"/>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E0041"/>
    <w:rsid w:val="004E1CAD"/>
    <w:rsid w:val="004E1E05"/>
    <w:rsid w:val="004E1FA0"/>
    <w:rsid w:val="004E361C"/>
    <w:rsid w:val="004E3B8B"/>
    <w:rsid w:val="004E5504"/>
    <w:rsid w:val="004E55FB"/>
    <w:rsid w:val="004E5720"/>
    <w:rsid w:val="004E67D5"/>
    <w:rsid w:val="004E7CC6"/>
    <w:rsid w:val="004F2E15"/>
    <w:rsid w:val="004F3C5A"/>
    <w:rsid w:val="004F4A2D"/>
    <w:rsid w:val="00502EAA"/>
    <w:rsid w:val="005031E4"/>
    <w:rsid w:val="00503BF7"/>
    <w:rsid w:val="005043E9"/>
    <w:rsid w:val="00506310"/>
    <w:rsid w:val="0050713F"/>
    <w:rsid w:val="00507794"/>
    <w:rsid w:val="0050793D"/>
    <w:rsid w:val="00512DBE"/>
    <w:rsid w:val="00513E26"/>
    <w:rsid w:val="00514EDB"/>
    <w:rsid w:val="00515137"/>
    <w:rsid w:val="00515BEF"/>
    <w:rsid w:val="0051753F"/>
    <w:rsid w:val="00520223"/>
    <w:rsid w:val="00521F2F"/>
    <w:rsid w:val="00523047"/>
    <w:rsid w:val="00523734"/>
    <w:rsid w:val="00524A12"/>
    <w:rsid w:val="00526FDE"/>
    <w:rsid w:val="00531BD1"/>
    <w:rsid w:val="00532ED3"/>
    <w:rsid w:val="00533254"/>
    <w:rsid w:val="005332E5"/>
    <w:rsid w:val="0053418B"/>
    <w:rsid w:val="00534A52"/>
    <w:rsid w:val="005360F6"/>
    <w:rsid w:val="005364C2"/>
    <w:rsid w:val="00536ABC"/>
    <w:rsid w:val="005378B1"/>
    <w:rsid w:val="005412CE"/>
    <w:rsid w:val="00542FCF"/>
    <w:rsid w:val="005438DE"/>
    <w:rsid w:val="00543D31"/>
    <w:rsid w:val="00544AEB"/>
    <w:rsid w:val="00544ECE"/>
    <w:rsid w:val="0054574B"/>
    <w:rsid w:val="005459BD"/>
    <w:rsid w:val="0054729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01E2"/>
    <w:rsid w:val="005715EE"/>
    <w:rsid w:val="005716F5"/>
    <w:rsid w:val="00572AC4"/>
    <w:rsid w:val="0057446E"/>
    <w:rsid w:val="00575595"/>
    <w:rsid w:val="0057750D"/>
    <w:rsid w:val="005807A0"/>
    <w:rsid w:val="00583B5B"/>
    <w:rsid w:val="00583FB4"/>
    <w:rsid w:val="00584B07"/>
    <w:rsid w:val="0058581B"/>
    <w:rsid w:val="00585FCF"/>
    <w:rsid w:val="00586D79"/>
    <w:rsid w:val="00587634"/>
    <w:rsid w:val="005876EC"/>
    <w:rsid w:val="00590B63"/>
    <w:rsid w:val="005920E7"/>
    <w:rsid w:val="00593ACB"/>
    <w:rsid w:val="00595D1D"/>
    <w:rsid w:val="005970B2"/>
    <w:rsid w:val="005979BC"/>
    <w:rsid w:val="00597AC4"/>
    <w:rsid w:val="005A0DAB"/>
    <w:rsid w:val="005A0DB2"/>
    <w:rsid w:val="005A2B9F"/>
    <w:rsid w:val="005A3E3B"/>
    <w:rsid w:val="005A43B7"/>
    <w:rsid w:val="005A4B8D"/>
    <w:rsid w:val="005A6646"/>
    <w:rsid w:val="005A6D91"/>
    <w:rsid w:val="005A78E6"/>
    <w:rsid w:val="005B06D0"/>
    <w:rsid w:val="005B2199"/>
    <w:rsid w:val="005B2793"/>
    <w:rsid w:val="005B3126"/>
    <w:rsid w:val="005B3475"/>
    <w:rsid w:val="005B650E"/>
    <w:rsid w:val="005B6F8D"/>
    <w:rsid w:val="005B747C"/>
    <w:rsid w:val="005C06E5"/>
    <w:rsid w:val="005C508B"/>
    <w:rsid w:val="005C53D0"/>
    <w:rsid w:val="005C53E8"/>
    <w:rsid w:val="005C6368"/>
    <w:rsid w:val="005C6565"/>
    <w:rsid w:val="005C6B0C"/>
    <w:rsid w:val="005C6DB1"/>
    <w:rsid w:val="005C7EEE"/>
    <w:rsid w:val="005D0843"/>
    <w:rsid w:val="005D4908"/>
    <w:rsid w:val="005D55DC"/>
    <w:rsid w:val="005D6C75"/>
    <w:rsid w:val="005E2EBE"/>
    <w:rsid w:val="005E382C"/>
    <w:rsid w:val="005E3C49"/>
    <w:rsid w:val="005E4212"/>
    <w:rsid w:val="005E4567"/>
    <w:rsid w:val="005E4B4D"/>
    <w:rsid w:val="005E7B0E"/>
    <w:rsid w:val="005F332C"/>
    <w:rsid w:val="005F6F3A"/>
    <w:rsid w:val="005F79E1"/>
    <w:rsid w:val="00601126"/>
    <w:rsid w:val="006016ED"/>
    <w:rsid w:val="00602063"/>
    <w:rsid w:val="006032D5"/>
    <w:rsid w:val="006035B0"/>
    <w:rsid w:val="006046D2"/>
    <w:rsid w:val="00605536"/>
    <w:rsid w:val="00607830"/>
    <w:rsid w:val="006079C2"/>
    <w:rsid w:val="00610414"/>
    <w:rsid w:val="00610BAE"/>
    <w:rsid w:val="00610E13"/>
    <w:rsid w:val="00612415"/>
    <w:rsid w:val="00612CAC"/>
    <w:rsid w:val="00617F7C"/>
    <w:rsid w:val="00623471"/>
    <w:rsid w:val="00624779"/>
    <w:rsid w:val="00624E1E"/>
    <w:rsid w:val="006253DD"/>
    <w:rsid w:val="00630D9A"/>
    <w:rsid w:val="006317A5"/>
    <w:rsid w:val="00632CF6"/>
    <w:rsid w:val="006343F2"/>
    <w:rsid w:val="006344CA"/>
    <w:rsid w:val="00635BFB"/>
    <w:rsid w:val="00636214"/>
    <w:rsid w:val="00636686"/>
    <w:rsid w:val="00636EEB"/>
    <w:rsid w:val="00640402"/>
    <w:rsid w:val="00641670"/>
    <w:rsid w:val="0064179F"/>
    <w:rsid w:val="00641AE2"/>
    <w:rsid w:val="00641CE2"/>
    <w:rsid w:val="00641E08"/>
    <w:rsid w:val="00644CAD"/>
    <w:rsid w:val="00646CBD"/>
    <w:rsid w:val="006478B7"/>
    <w:rsid w:val="00647972"/>
    <w:rsid w:val="00647DE3"/>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646C1"/>
    <w:rsid w:val="006700DA"/>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3BCE"/>
    <w:rsid w:val="00695295"/>
    <w:rsid w:val="0069549E"/>
    <w:rsid w:val="00695978"/>
    <w:rsid w:val="00697F6B"/>
    <w:rsid w:val="006A1865"/>
    <w:rsid w:val="006A44CF"/>
    <w:rsid w:val="006A524F"/>
    <w:rsid w:val="006A52CC"/>
    <w:rsid w:val="006A7143"/>
    <w:rsid w:val="006A7D20"/>
    <w:rsid w:val="006B1275"/>
    <w:rsid w:val="006B1517"/>
    <w:rsid w:val="006B2456"/>
    <w:rsid w:val="006B42EB"/>
    <w:rsid w:val="006B7C31"/>
    <w:rsid w:val="006C095F"/>
    <w:rsid w:val="006C2689"/>
    <w:rsid w:val="006C2B8D"/>
    <w:rsid w:val="006C378D"/>
    <w:rsid w:val="006C3E74"/>
    <w:rsid w:val="006C45C0"/>
    <w:rsid w:val="006C5629"/>
    <w:rsid w:val="006C5B89"/>
    <w:rsid w:val="006C6062"/>
    <w:rsid w:val="006C6671"/>
    <w:rsid w:val="006C727A"/>
    <w:rsid w:val="006C75CF"/>
    <w:rsid w:val="006C7BDB"/>
    <w:rsid w:val="006D469F"/>
    <w:rsid w:val="006D4907"/>
    <w:rsid w:val="006D52F7"/>
    <w:rsid w:val="006D53E9"/>
    <w:rsid w:val="006D7B9D"/>
    <w:rsid w:val="006E0301"/>
    <w:rsid w:val="006E2D3D"/>
    <w:rsid w:val="006E2F08"/>
    <w:rsid w:val="006E7EE9"/>
    <w:rsid w:val="006F004E"/>
    <w:rsid w:val="006F141E"/>
    <w:rsid w:val="006F3A6E"/>
    <w:rsid w:val="006F3C78"/>
    <w:rsid w:val="006F5387"/>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27113"/>
    <w:rsid w:val="00730592"/>
    <w:rsid w:val="007305C1"/>
    <w:rsid w:val="00730C46"/>
    <w:rsid w:val="00731243"/>
    <w:rsid w:val="0073394E"/>
    <w:rsid w:val="0073423A"/>
    <w:rsid w:val="00735FF1"/>
    <w:rsid w:val="00737242"/>
    <w:rsid w:val="00737DAE"/>
    <w:rsid w:val="00740C32"/>
    <w:rsid w:val="0074100F"/>
    <w:rsid w:val="00741448"/>
    <w:rsid w:val="00743A58"/>
    <w:rsid w:val="007454F7"/>
    <w:rsid w:val="00745C3A"/>
    <w:rsid w:val="00746ED9"/>
    <w:rsid w:val="00747A64"/>
    <w:rsid w:val="00750128"/>
    <w:rsid w:val="0075015F"/>
    <w:rsid w:val="00751205"/>
    <w:rsid w:val="0075552C"/>
    <w:rsid w:val="00755704"/>
    <w:rsid w:val="00757BF1"/>
    <w:rsid w:val="00763843"/>
    <w:rsid w:val="00765FF4"/>
    <w:rsid w:val="00772D79"/>
    <w:rsid w:val="00775625"/>
    <w:rsid w:val="00776A54"/>
    <w:rsid w:val="00776F49"/>
    <w:rsid w:val="0077789F"/>
    <w:rsid w:val="007814D5"/>
    <w:rsid w:val="00783A2B"/>
    <w:rsid w:val="00783C72"/>
    <w:rsid w:val="00792F13"/>
    <w:rsid w:val="007A211F"/>
    <w:rsid w:val="007A22A8"/>
    <w:rsid w:val="007A31E2"/>
    <w:rsid w:val="007A4097"/>
    <w:rsid w:val="007A4561"/>
    <w:rsid w:val="007A5D79"/>
    <w:rsid w:val="007B03DB"/>
    <w:rsid w:val="007B26D9"/>
    <w:rsid w:val="007B40DF"/>
    <w:rsid w:val="007B51B7"/>
    <w:rsid w:val="007B7B9B"/>
    <w:rsid w:val="007C0E0F"/>
    <w:rsid w:val="007C10A3"/>
    <w:rsid w:val="007C1749"/>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D7560"/>
    <w:rsid w:val="007E0F03"/>
    <w:rsid w:val="007E40E5"/>
    <w:rsid w:val="007E4223"/>
    <w:rsid w:val="007E5961"/>
    <w:rsid w:val="007E5F24"/>
    <w:rsid w:val="007F0325"/>
    <w:rsid w:val="007F2FFE"/>
    <w:rsid w:val="007F31DE"/>
    <w:rsid w:val="007F5FB7"/>
    <w:rsid w:val="007F6EE8"/>
    <w:rsid w:val="007F7C34"/>
    <w:rsid w:val="007F7E13"/>
    <w:rsid w:val="008003FB"/>
    <w:rsid w:val="008032BA"/>
    <w:rsid w:val="008038BC"/>
    <w:rsid w:val="008074EE"/>
    <w:rsid w:val="00813E24"/>
    <w:rsid w:val="00814D4B"/>
    <w:rsid w:val="0081581B"/>
    <w:rsid w:val="00816D7A"/>
    <w:rsid w:val="0081704E"/>
    <w:rsid w:val="00817AD5"/>
    <w:rsid w:val="008244CA"/>
    <w:rsid w:val="00831178"/>
    <w:rsid w:val="00831734"/>
    <w:rsid w:val="008330DA"/>
    <w:rsid w:val="00833BD1"/>
    <w:rsid w:val="00835C63"/>
    <w:rsid w:val="00836C3D"/>
    <w:rsid w:val="0084123D"/>
    <w:rsid w:val="0084225A"/>
    <w:rsid w:val="008431E0"/>
    <w:rsid w:val="00843556"/>
    <w:rsid w:val="00843831"/>
    <w:rsid w:val="00851EA3"/>
    <w:rsid w:val="008520A0"/>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763CE"/>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53E0"/>
    <w:rsid w:val="008A68C0"/>
    <w:rsid w:val="008B0214"/>
    <w:rsid w:val="008B319E"/>
    <w:rsid w:val="008B4208"/>
    <w:rsid w:val="008B4BC7"/>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3C3"/>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10D0"/>
    <w:rsid w:val="00905314"/>
    <w:rsid w:val="009065B3"/>
    <w:rsid w:val="00906601"/>
    <w:rsid w:val="00906E09"/>
    <w:rsid w:val="00911293"/>
    <w:rsid w:val="009115A2"/>
    <w:rsid w:val="00911C8A"/>
    <w:rsid w:val="00912096"/>
    <w:rsid w:val="00912360"/>
    <w:rsid w:val="0091353D"/>
    <w:rsid w:val="009139B1"/>
    <w:rsid w:val="009144C0"/>
    <w:rsid w:val="009149BF"/>
    <w:rsid w:val="009176CC"/>
    <w:rsid w:val="0092234C"/>
    <w:rsid w:val="00924270"/>
    <w:rsid w:val="00926BFC"/>
    <w:rsid w:val="00927BCB"/>
    <w:rsid w:val="00932363"/>
    <w:rsid w:val="009328E4"/>
    <w:rsid w:val="00934407"/>
    <w:rsid w:val="00934ADD"/>
    <w:rsid w:val="00935C75"/>
    <w:rsid w:val="00936381"/>
    <w:rsid w:val="009366FE"/>
    <w:rsid w:val="00936DD0"/>
    <w:rsid w:val="00937982"/>
    <w:rsid w:val="00940AAD"/>
    <w:rsid w:val="0094153F"/>
    <w:rsid w:val="00941E5C"/>
    <w:rsid w:val="00942D4D"/>
    <w:rsid w:val="009448E4"/>
    <w:rsid w:val="00947236"/>
    <w:rsid w:val="00950A18"/>
    <w:rsid w:val="00951574"/>
    <w:rsid w:val="009536D1"/>
    <w:rsid w:val="00953DF0"/>
    <w:rsid w:val="00955A9B"/>
    <w:rsid w:val="009566FD"/>
    <w:rsid w:val="00956DD3"/>
    <w:rsid w:val="00957498"/>
    <w:rsid w:val="009609DD"/>
    <w:rsid w:val="00961044"/>
    <w:rsid w:val="009623B9"/>
    <w:rsid w:val="0096399A"/>
    <w:rsid w:val="009662F8"/>
    <w:rsid w:val="00966775"/>
    <w:rsid w:val="00966E63"/>
    <w:rsid w:val="00967517"/>
    <w:rsid w:val="00967C00"/>
    <w:rsid w:val="0097120B"/>
    <w:rsid w:val="009721C9"/>
    <w:rsid w:val="00972F0F"/>
    <w:rsid w:val="00973D12"/>
    <w:rsid w:val="00974FC5"/>
    <w:rsid w:val="009775E5"/>
    <w:rsid w:val="0098100A"/>
    <w:rsid w:val="00981839"/>
    <w:rsid w:val="00981F74"/>
    <w:rsid w:val="009826D7"/>
    <w:rsid w:val="0098640B"/>
    <w:rsid w:val="00991438"/>
    <w:rsid w:val="00991DAF"/>
    <w:rsid w:val="009925F9"/>
    <w:rsid w:val="00993183"/>
    <w:rsid w:val="0099330E"/>
    <w:rsid w:val="00993B9E"/>
    <w:rsid w:val="009953AB"/>
    <w:rsid w:val="00995988"/>
    <w:rsid w:val="00995E4B"/>
    <w:rsid w:val="0099691B"/>
    <w:rsid w:val="009974B0"/>
    <w:rsid w:val="009A052E"/>
    <w:rsid w:val="009A0EC5"/>
    <w:rsid w:val="009A219C"/>
    <w:rsid w:val="009A3942"/>
    <w:rsid w:val="009A4795"/>
    <w:rsid w:val="009A6B49"/>
    <w:rsid w:val="009A7306"/>
    <w:rsid w:val="009A7AA8"/>
    <w:rsid w:val="009B10B6"/>
    <w:rsid w:val="009B135F"/>
    <w:rsid w:val="009B150A"/>
    <w:rsid w:val="009B1F2C"/>
    <w:rsid w:val="009B4243"/>
    <w:rsid w:val="009B4C71"/>
    <w:rsid w:val="009B5CA8"/>
    <w:rsid w:val="009C253D"/>
    <w:rsid w:val="009C2E8D"/>
    <w:rsid w:val="009C60ED"/>
    <w:rsid w:val="009C6182"/>
    <w:rsid w:val="009D1A1A"/>
    <w:rsid w:val="009D1BA7"/>
    <w:rsid w:val="009D43E0"/>
    <w:rsid w:val="009D680E"/>
    <w:rsid w:val="009E083C"/>
    <w:rsid w:val="009E2142"/>
    <w:rsid w:val="009E226A"/>
    <w:rsid w:val="009E2586"/>
    <w:rsid w:val="009E4218"/>
    <w:rsid w:val="009E4354"/>
    <w:rsid w:val="009E4364"/>
    <w:rsid w:val="009E6FB4"/>
    <w:rsid w:val="009E74EC"/>
    <w:rsid w:val="009E76D4"/>
    <w:rsid w:val="009E7809"/>
    <w:rsid w:val="009E795E"/>
    <w:rsid w:val="009F0DA4"/>
    <w:rsid w:val="009F1208"/>
    <w:rsid w:val="009F154D"/>
    <w:rsid w:val="009F2719"/>
    <w:rsid w:val="009F6C84"/>
    <w:rsid w:val="00A00FEB"/>
    <w:rsid w:val="00A013BF"/>
    <w:rsid w:val="00A01EAD"/>
    <w:rsid w:val="00A025C6"/>
    <w:rsid w:val="00A02746"/>
    <w:rsid w:val="00A10B7E"/>
    <w:rsid w:val="00A10EAB"/>
    <w:rsid w:val="00A11E56"/>
    <w:rsid w:val="00A12911"/>
    <w:rsid w:val="00A12B8E"/>
    <w:rsid w:val="00A14106"/>
    <w:rsid w:val="00A14597"/>
    <w:rsid w:val="00A147D6"/>
    <w:rsid w:val="00A16725"/>
    <w:rsid w:val="00A1741B"/>
    <w:rsid w:val="00A23744"/>
    <w:rsid w:val="00A23817"/>
    <w:rsid w:val="00A25FA0"/>
    <w:rsid w:val="00A26E34"/>
    <w:rsid w:val="00A27D3B"/>
    <w:rsid w:val="00A329AB"/>
    <w:rsid w:val="00A32B2D"/>
    <w:rsid w:val="00A33844"/>
    <w:rsid w:val="00A366A4"/>
    <w:rsid w:val="00A4170F"/>
    <w:rsid w:val="00A41E18"/>
    <w:rsid w:val="00A42216"/>
    <w:rsid w:val="00A4331B"/>
    <w:rsid w:val="00A4406A"/>
    <w:rsid w:val="00A45EB1"/>
    <w:rsid w:val="00A461B4"/>
    <w:rsid w:val="00A46438"/>
    <w:rsid w:val="00A466E7"/>
    <w:rsid w:val="00A46BCD"/>
    <w:rsid w:val="00A505A6"/>
    <w:rsid w:val="00A5086E"/>
    <w:rsid w:val="00A51B0E"/>
    <w:rsid w:val="00A528D4"/>
    <w:rsid w:val="00A54432"/>
    <w:rsid w:val="00A54A52"/>
    <w:rsid w:val="00A54C4F"/>
    <w:rsid w:val="00A573C5"/>
    <w:rsid w:val="00A601B8"/>
    <w:rsid w:val="00A64225"/>
    <w:rsid w:val="00A67A5D"/>
    <w:rsid w:val="00A7048D"/>
    <w:rsid w:val="00A71176"/>
    <w:rsid w:val="00A7167D"/>
    <w:rsid w:val="00A7418C"/>
    <w:rsid w:val="00A746ED"/>
    <w:rsid w:val="00A74FF0"/>
    <w:rsid w:val="00A75DF6"/>
    <w:rsid w:val="00A77C87"/>
    <w:rsid w:val="00A77E5F"/>
    <w:rsid w:val="00A805E1"/>
    <w:rsid w:val="00A81F36"/>
    <w:rsid w:val="00A82CC8"/>
    <w:rsid w:val="00A855BE"/>
    <w:rsid w:val="00A85F1C"/>
    <w:rsid w:val="00A8661E"/>
    <w:rsid w:val="00A90049"/>
    <w:rsid w:val="00A90855"/>
    <w:rsid w:val="00A9234A"/>
    <w:rsid w:val="00A92527"/>
    <w:rsid w:val="00A93B66"/>
    <w:rsid w:val="00A94050"/>
    <w:rsid w:val="00AA15FF"/>
    <w:rsid w:val="00AA27CA"/>
    <w:rsid w:val="00AA4548"/>
    <w:rsid w:val="00AA67A7"/>
    <w:rsid w:val="00AB1638"/>
    <w:rsid w:val="00AB2209"/>
    <w:rsid w:val="00AB2B5D"/>
    <w:rsid w:val="00AB2CE9"/>
    <w:rsid w:val="00AB618C"/>
    <w:rsid w:val="00AB69F8"/>
    <w:rsid w:val="00AB7969"/>
    <w:rsid w:val="00AB7A5E"/>
    <w:rsid w:val="00AC0097"/>
    <w:rsid w:val="00AC40EC"/>
    <w:rsid w:val="00AC4222"/>
    <w:rsid w:val="00AC4DD6"/>
    <w:rsid w:val="00AC5D33"/>
    <w:rsid w:val="00AC742D"/>
    <w:rsid w:val="00AC7F0F"/>
    <w:rsid w:val="00AD2C6F"/>
    <w:rsid w:val="00AD3343"/>
    <w:rsid w:val="00AD355A"/>
    <w:rsid w:val="00AD4529"/>
    <w:rsid w:val="00AD6349"/>
    <w:rsid w:val="00AD6527"/>
    <w:rsid w:val="00AD6A69"/>
    <w:rsid w:val="00AD6F5F"/>
    <w:rsid w:val="00AD761B"/>
    <w:rsid w:val="00AE0BB8"/>
    <w:rsid w:val="00AE32E9"/>
    <w:rsid w:val="00AE3441"/>
    <w:rsid w:val="00AF4299"/>
    <w:rsid w:val="00AF4ED0"/>
    <w:rsid w:val="00AF5106"/>
    <w:rsid w:val="00AF770A"/>
    <w:rsid w:val="00B010BE"/>
    <w:rsid w:val="00B01CDE"/>
    <w:rsid w:val="00B026C8"/>
    <w:rsid w:val="00B03FDD"/>
    <w:rsid w:val="00B04F9C"/>
    <w:rsid w:val="00B0731A"/>
    <w:rsid w:val="00B07BCF"/>
    <w:rsid w:val="00B10F64"/>
    <w:rsid w:val="00B11F00"/>
    <w:rsid w:val="00B169E7"/>
    <w:rsid w:val="00B2088B"/>
    <w:rsid w:val="00B233CA"/>
    <w:rsid w:val="00B23C49"/>
    <w:rsid w:val="00B279FD"/>
    <w:rsid w:val="00B30359"/>
    <w:rsid w:val="00B30F8C"/>
    <w:rsid w:val="00B32F4A"/>
    <w:rsid w:val="00B33230"/>
    <w:rsid w:val="00B342ED"/>
    <w:rsid w:val="00B37514"/>
    <w:rsid w:val="00B37C25"/>
    <w:rsid w:val="00B37CE5"/>
    <w:rsid w:val="00B41113"/>
    <w:rsid w:val="00B42008"/>
    <w:rsid w:val="00B4213B"/>
    <w:rsid w:val="00B42E83"/>
    <w:rsid w:val="00B430BF"/>
    <w:rsid w:val="00B43290"/>
    <w:rsid w:val="00B43CE1"/>
    <w:rsid w:val="00B44FEE"/>
    <w:rsid w:val="00B457DD"/>
    <w:rsid w:val="00B45E48"/>
    <w:rsid w:val="00B4676C"/>
    <w:rsid w:val="00B46BF8"/>
    <w:rsid w:val="00B46FF5"/>
    <w:rsid w:val="00B5054D"/>
    <w:rsid w:val="00B51B3C"/>
    <w:rsid w:val="00B52162"/>
    <w:rsid w:val="00B53209"/>
    <w:rsid w:val="00B56F18"/>
    <w:rsid w:val="00B612F4"/>
    <w:rsid w:val="00B62194"/>
    <w:rsid w:val="00B63A66"/>
    <w:rsid w:val="00B64106"/>
    <w:rsid w:val="00B64C34"/>
    <w:rsid w:val="00B70824"/>
    <w:rsid w:val="00B709FE"/>
    <w:rsid w:val="00B72CEF"/>
    <w:rsid w:val="00B733AD"/>
    <w:rsid w:val="00B73769"/>
    <w:rsid w:val="00B743F4"/>
    <w:rsid w:val="00B77055"/>
    <w:rsid w:val="00B776BE"/>
    <w:rsid w:val="00B80237"/>
    <w:rsid w:val="00B81584"/>
    <w:rsid w:val="00B818F4"/>
    <w:rsid w:val="00B837BD"/>
    <w:rsid w:val="00B84D1E"/>
    <w:rsid w:val="00B863AD"/>
    <w:rsid w:val="00B8735C"/>
    <w:rsid w:val="00B9109F"/>
    <w:rsid w:val="00B916BB"/>
    <w:rsid w:val="00B92F4F"/>
    <w:rsid w:val="00B94328"/>
    <w:rsid w:val="00B96853"/>
    <w:rsid w:val="00B96BDF"/>
    <w:rsid w:val="00B970B7"/>
    <w:rsid w:val="00BA0C6E"/>
    <w:rsid w:val="00BA1B5E"/>
    <w:rsid w:val="00BA2038"/>
    <w:rsid w:val="00BA647A"/>
    <w:rsid w:val="00BA68CD"/>
    <w:rsid w:val="00BB0433"/>
    <w:rsid w:val="00BB3DE4"/>
    <w:rsid w:val="00BB76FE"/>
    <w:rsid w:val="00BB7F5C"/>
    <w:rsid w:val="00BC063C"/>
    <w:rsid w:val="00BC06CA"/>
    <w:rsid w:val="00BC0D67"/>
    <w:rsid w:val="00BC27CF"/>
    <w:rsid w:val="00BC289A"/>
    <w:rsid w:val="00BC2AFE"/>
    <w:rsid w:val="00BC2FC3"/>
    <w:rsid w:val="00BC31C3"/>
    <w:rsid w:val="00BC37F0"/>
    <w:rsid w:val="00BC3DB1"/>
    <w:rsid w:val="00BC4DC6"/>
    <w:rsid w:val="00BC5C58"/>
    <w:rsid w:val="00BC6BF5"/>
    <w:rsid w:val="00BC6E6C"/>
    <w:rsid w:val="00BD34E1"/>
    <w:rsid w:val="00BD409F"/>
    <w:rsid w:val="00BD58B3"/>
    <w:rsid w:val="00BE121F"/>
    <w:rsid w:val="00BE161C"/>
    <w:rsid w:val="00BE3BDF"/>
    <w:rsid w:val="00BE3F07"/>
    <w:rsid w:val="00BE5A2B"/>
    <w:rsid w:val="00BE5F23"/>
    <w:rsid w:val="00BF030E"/>
    <w:rsid w:val="00BF0990"/>
    <w:rsid w:val="00BF41C7"/>
    <w:rsid w:val="00BF7BF6"/>
    <w:rsid w:val="00C001E1"/>
    <w:rsid w:val="00C03CD3"/>
    <w:rsid w:val="00C04229"/>
    <w:rsid w:val="00C05F0A"/>
    <w:rsid w:val="00C06457"/>
    <w:rsid w:val="00C079BF"/>
    <w:rsid w:val="00C10519"/>
    <w:rsid w:val="00C107C3"/>
    <w:rsid w:val="00C159B2"/>
    <w:rsid w:val="00C15DEE"/>
    <w:rsid w:val="00C16E00"/>
    <w:rsid w:val="00C20809"/>
    <w:rsid w:val="00C213BF"/>
    <w:rsid w:val="00C21C54"/>
    <w:rsid w:val="00C2265F"/>
    <w:rsid w:val="00C22902"/>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4095B"/>
    <w:rsid w:val="00C424E6"/>
    <w:rsid w:val="00C437E2"/>
    <w:rsid w:val="00C43B39"/>
    <w:rsid w:val="00C45EE8"/>
    <w:rsid w:val="00C46BE0"/>
    <w:rsid w:val="00C46F55"/>
    <w:rsid w:val="00C52E44"/>
    <w:rsid w:val="00C555CE"/>
    <w:rsid w:val="00C559B0"/>
    <w:rsid w:val="00C57EF1"/>
    <w:rsid w:val="00C62806"/>
    <w:rsid w:val="00C62F55"/>
    <w:rsid w:val="00C65170"/>
    <w:rsid w:val="00C6555E"/>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3846"/>
    <w:rsid w:val="00C950F1"/>
    <w:rsid w:val="00C9660D"/>
    <w:rsid w:val="00C969DF"/>
    <w:rsid w:val="00C96B00"/>
    <w:rsid w:val="00C96D60"/>
    <w:rsid w:val="00CA001E"/>
    <w:rsid w:val="00CA0215"/>
    <w:rsid w:val="00CA0962"/>
    <w:rsid w:val="00CA0E02"/>
    <w:rsid w:val="00CA0F59"/>
    <w:rsid w:val="00CA2960"/>
    <w:rsid w:val="00CA2ECB"/>
    <w:rsid w:val="00CA2F0A"/>
    <w:rsid w:val="00CA69DF"/>
    <w:rsid w:val="00CB077C"/>
    <w:rsid w:val="00CB1744"/>
    <w:rsid w:val="00CB34C1"/>
    <w:rsid w:val="00CB371B"/>
    <w:rsid w:val="00CB6107"/>
    <w:rsid w:val="00CB6ED2"/>
    <w:rsid w:val="00CB6F5D"/>
    <w:rsid w:val="00CB7E15"/>
    <w:rsid w:val="00CC00B4"/>
    <w:rsid w:val="00CC0D7B"/>
    <w:rsid w:val="00CC0E0E"/>
    <w:rsid w:val="00CC1649"/>
    <w:rsid w:val="00CC1FCD"/>
    <w:rsid w:val="00CC2D5D"/>
    <w:rsid w:val="00CC6863"/>
    <w:rsid w:val="00CD2FEE"/>
    <w:rsid w:val="00CD399C"/>
    <w:rsid w:val="00CD412A"/>
    <w:rsid w:val="00CD4C5B"/>
    <w:rsid w:val="00CD62AA"/>
    <w:rsid w:val="00CE06DD"/>
    <w:rsid w:val="00CE075B"/>
    <w:rsid w:val="00CE1B51"/>
    <w:rsid w:val="00CE2127"/>
    <w:rsid w:val="00CE35C6"/>
    <w:rsid w:val="00CE4F0C"/>
    <w:rsid w:val="00CE6029"/>
    <w:rsid w:val="00CE62DD"/>
    <w:rsid w:val="00CE7D86"/>
    <w:rsid w:val="00CF3D65"/>
    <w:rsid w:val="00CF4A8A"/>
    <w:rsid w:val="00CF5853"/>
    <w:rsid w:val="00CF60E9"/>
    <w:rsid w:val="00CF6102"/>
    <w:rsid w:val="00D00CE1"/>
    <w:rsid w:val="00D01F45"/>
    <w:rsid w:val="00D03E99"/>
    <w:rsid w:val="00D04796"/>
    <w:rsid w:val="00D05E61"/>
    <w:rsid w:val="00D12543"/>
    <w:rsid w:val="00D12910"/>
    <w:rsid w:val="00D12C8C"/>
    <w:rsid w:val="00D1589C"/>
    <w:rsid w:val="00D21962"/>
    <w:rsid w:val="00D231E1"/>
    <w:rsid w:val="00D2405A"/>
    <w:rsid w:val="00D2477E"/>
    <w:rsid w:val="00D24AEE"/>
    <w:rsid w:val="00D254B5"/>
    <w:rsid w:val="00D25A2D"/>
    <w:rsid w:val="00D2692F"/>
    <w:rsid w:val="00D26DC4"/>
    <w:rsid w:val="00D27375"/>
    <w:rsid w:val="00D3073F"/>
    <w:rsid w:val="00D30EDF"/>
    <w:rsid w:val="00D317C2"/>
    <w:rsid w:val="00D32BA2"/>
    <w:rsid w:val="00D3391B"/>
    <w:rsid w:val="00D34EDC"/>
    <w:rsid w:val="00D37007"/>
    <w:rsid w:val="00D40418"/>
    <w:rsid w:val="00D41F4F"/>
    <w:rsid w:val="00D42166"/>
    <w:rsid w:val="00D434FA"/>
    <w:rsid w:val="00D434FC"/>
    <w:rsid w:val="00D439B9"/>
    <w:rsid w:val="00D4718B"/>
    <w:rsid w:val="00D47F00"/>
    <w:rsid w:val="00D50E13"/>
    <w:rsid w:val="00D54961"/>
    <w:rsid w:val="00D5517B"/>
    <w:rsid w:val="00D554ED"/>
    <w:rsid w:val="00D5665D"/>
    <w:rsid w:val="00D57408"/>
    <w:rsid w:val="00D60DC2"/>
    <w:rsid w:val="00D61A44"/>
    <w:rsid w:val="00D61DA3"/>
    <w:rsid w:val="00D62430"/>
    <w:rsid w:val="00D62636"/>
    <w:rsid w:val="00D64855"/>
    <w:rsid w:val="00D64891"/>
    <w:rsid w:val="00D70424"/>
    <w:rsid w:val="00D70C48"/>
    <w:rsid w:val="00D71A76"/>
    <w:rsid w:val="00D7261A"/>
    <w:rsid w:val="00D764A3"/>
    <w:rsid w:val="00D76741"/>
    <w:rsid w:val="00D7747C"/>
    <w:rsid w:val="00D811E6"/>
    <w:rsid w:val="00D8270D"/>
    <w:rsid w:val="00D84A3D"/>
    <w:rsid w:val="00D86DEC"/>
    <w:rsid w:val="00D87112"/>
    <w:rsid w:val="00D9166F"/>
    <w:rsid w:val="00D9177D"/>
    <w:rsid w:val="00D92CEE"/>
    <w:rsid w:val="00D92FB0"/>
    <w:rsid w:val="00D9399E"/>
    <w:rsid w:val="00D95122"/>
    <w:rsid w:val="00D96E95"/>
    <w:rsid w:val="00D975DB"/>
    <w:rsid w:val="00DA0276"/>
    <w:rsid w:val="00DA09C1"/>
    <w:rsid w:val="00DA2A51"/>
    <w:rsid w:val="00DA38F1"/>
    <w:rsid w:val="00DA57D9"/>
    <w:rsid w:val="00DA736C"/>
    <w:rsid w:val="00DB0311"/>
    <w:rsid w:val="00DB127C"/>
    <w:rsid w:val="00DB1BB9"/>
    <w:rsid w:val="00DB333B"/>
    <w:rsid w:val="00DB7715"/>
    <w:rsid w:val="00DC3FF7"/>
    <w:rsid w:val="00DC4300"/>
    <w:rsid w:val="00DC4B40"/>
    <w:rsid w:val="00DC4CB0"/>
    <w:rsid w:val="00DC71B2"/>
    <w:rsid w:val="00DD05EB"/>
    <w:rsid w:val="00DD0D65"/>
    <w:rsid w:val="00DD2BD5"/>
    <w:rsid w:val="00DD2C96"/>
    <w:rsid w:val="00DD4060"/>
    <w:rsid w:val="00DD4679"/>
    <w:rsid w:val="00DD561E"/>
    <w:rsid w:val="00DD6031"/>
    <w:rsid w:val="00DD6C0F"/>
    <w:rsid w:val="00DD7142"/>
    <w:rsid w:val="00DE0A25"/>
    <w:rsid w:val="00DE15F7"/>
    <w:rsid w:val="00DE1FE5"/>
    <w:rsid w:val="00DE4357"/>
    <w:rsid w:val="00DE492B"/>
    <w:rsid w:val="00DE5572"/>
    <w:rsid w:val="00DE58BF"/>
    <w:rsid w:val="00DE7480"/>
    <w:rsid w:val="00DF5492"/>
    <w:rsid w:val="00DF70B3"/>
    <w:rsid w:val="00DF7F99"/>
    <w:rsid w:val="00E0087A"/>
    <w:rsid w:val="00E0158E"/>
    <w:rsid w:val="00E0318B"/>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4769"/>
    <w:rsid w:val="00E55F1A"/>
    <w:rsid w:val="00E566D9"/>
    <w:rsid w:val="00E57699"/>
    <w:rsid w:val="00E576F3"/>
    <w:rsid w:val="00E57E5A"/>
    <w:rsid w:val="00E609EA"/>
    <w:rsid w:val="00E60DE8"/>
    <w:rsid w:val="00E62343"/>
    <w:rsid w:val="00E66877"/>
    <w:rsid w:val="00E677D1"/>
    <w:rsid w:val="00E67EF1"/>
    <w:rsid w:val="00E81B85"/>
    <w:rsid w:val="00E83C0B"/>
    <w:rsid w:val="00E847A6"/>
    <w:rsid w:val="00E85BCA"/>
    <w:rsid w:val="00E85C76"/>
    <w:rsid w:val="00E932CA"/>
    <w:rsid w:val="00E93938"/>
    <w:rsid w:val="00E94DB9"/>
    <w:rsid w:val="00E95858"/>
    <w:rsid w:val="00E973AA"/>
    <w:rsid w:val="00E97825"/>
    <w:rsid w:val="00EA0496"/>
    <w:rsid w:val="00EA0CD5"/>
    <w:rsid w:val="00EA25E9"/>
    <w:rsid w:val="00EA313B"/>
    <w:rsid w:val="00EA3348"/>
    <w:rsid w:val="00EA3F26"/>
    <w:rsid w:val="00EA42B7"/>
    <w:rsid w:val="00EA5175"/>
    <w:rsid w:val="00EA5631"/>
    <w:rsid w:val="00EA6791"/>
    <w:rsid w:val="00EA70B3"/>
    <w:rsid w:val="00EB0A1B"/>
    <w:rsid w:val="00EB12EA"/>
    <w:rsid w:val="00EB19CA"/>
    <w:rsid w:val="00EB381B"/>
    <w:rsid w:val="00EB4BB6"/>
    <w:rsid w:val="00EB70DA"/>
    <w:rsid w:val="00EC440F"/>
    <w:rsid w:val="00EC4BA1"/>
    <w:rsid w:val="00EC686F"/>
    <w:rsid w:val="00EC74EF"/>
    <w:rsid w:val="00ED043C"/>
    <w:rsid w:val="00ED1B02"/>
    <w:rsid w:val="00ED2C1C"/>
    <w:rsid w:val="00ED2F98"/>
    <w:rsid w:val="00ED3CD5"/>
    <w:rsid w:val="00ED62C9"/>
    <w:rsid w:val="00ED6D58"/>
    <w:rsid w:val="00ED7834"/>
    <w:rsid w:val="00ED7CE3"/>
    <w:rsid w:val="00EE1412"/>
    <w:rsid w:val="00EE1B53"/>
    <w:rsid w:val="00EE3A48"/>
    <w:rsid w:val="00EE5B13"/>
    <w:rsid w:val="00EF17C0"/>
    <w:rsid w:val="00EF310B"/>
    <w:rsid w:val="00EF5009"/>
    <w:rsid w:val="00EF50C1"/>
    <w:rsid w:val="00EF51B4"/>
    <w:rsid w:val="00EF591D"/>
    <w:rsid w:val="00EF6D20"/>
    <w:rsid w:val="00F029A8"/>
    <w:rsid w:val="00F04375"/>
    <w:rsid w:val="00F0472C"/>
    <w:rsid w:val="00F06DA2"/>
    <w:rsid w:val="00F07223"/>
    <w:rsid w:val="00F13052"/>
    <w:rsid w:val="00F20D09"/>
    <w:rsid w:val="00F21CD8"/>
    <w:rsid w:val="00F2481E"/>
    <w:rsid w:val="00F2647D"/>
    <w:rsid w:val="00F31275"/>
    <w:rsid w:val="00F31E02"/>
    <w:rsid w:val="00F33D63"/>
    <w:rsid w:val="00F34617"/>
    <w:rsid w:val="00F3599C"/>
    <w:rsid w:val="00F421CE"/>
    <w:rsid w:val="00F42A56"/>
    <w:rsid w:val="00F442F7"/>
    <w:rsid w:val="00F44DE7"/>
    <w:rsid w:val="00F460BE"/>
    <w:rsid w:val="00F50425"/>
    <w:rsid w:val="00F524B1"/>
    <w:rsid w:val="00F54317"/>
    <w:rsid w:val="00F562AF"/>
    <w:rsid w:val="00F576A8"/>
    <w:rsid w:val="00F6231A"/>
    <w:rsid w:val="00F62868"/>
    <w:rsid w:val="00F63701"/>
    <w:rsid w:val="00F64B90"/>
    <w:rsid w:val="00F65FDD"/>
    <w:rsid w:val="00F665B4"/>
    <w:rsid w:val="00F67BFF"/>
    <w:rsid w:val="00F67C72"/>
    <w:rsid w:val="00F701CF"/>
    <w:rsid w:val="00F72740"/>
    <w:rsid w:val="00F7544D"/>
    <w:rsid w:val="00F75FE0"/>
    <w:rsid w:val="00F75FF8"/>
    <w:rsid w:val="00F775E2"/>
    <w:rsid w:val="00F820B2"/>
    <w:rsid w:val="00F82B39"/>
    <w:rsid w:val="00F87049"/>
    <w:rsid w:val="00F9160D"/>
    <w:rsid w:val="00F946BB"/>
    <w:rsid w:val="00F95105"/>
    <w:rsid w:val="00F96C4F"/>
    <w:rsid w:val="00F96D82"/>
    <w:rsid w:val="00F96E0E"/>
    <w:rsid w:val="00F97000"/>
    <w:rsid w:val="00F9729A"/>
    <w:rsid w:val="00F97544"/>
    <w:rsid w:val="00FA18BD"/>
    <w:rsid w:val="00FA1F97"/>
    <w:rsid w:val="00FA3AB8"/>
    <w:rsid w:val="00FA3E18"/>
    <w:rsid w:val="00FA404C"/>
    <w:rsid w:val="00FA476C"/>
    <w:rsid w:val="00FA4EA1"/>
    <w:rsid w:val="00FA5D0D"/>
    <w:rsid w:val="00FA5F42"/>
    <w:rsid w:val="00FB2426"/>
    <w:rsid w:val="00FB2D5E"/>
    <w:rsid w:val="00FB4E4C"/>
    <w:rsid w:val="00FB5E8E"/>
    <w:rsid w:val="00FB73A5"/>
    <w:rsid w:val="00FB77DE"/>
    <w:rsid w:val="00FC12A8"/>
    <w:rsid w:val="00FC1794"/>
    <w:rsid w:val="00FC1E2C"/>
    <w:rsid w:val="00FC2777"/>
    <w:rsid w:val="00FC7A66"/>
    <w:rsid w:val="00FD053A"/>
    <w:rsid w:val="00FD0964"/>
    <w:rsid w:val="00FD1A91"/>
    <w:rsid w:val="00FD1F74"/>
    <w:rsid w:val="00FD5AE5"/>
    <w:rsid w:val="00FE2E7F"/>
    <w:rsid w:val="00FE331F"/>
    <w:rsid w:val="00FE4FEA"/>
    <w:rsid w:val="00FF15C7"/>
    <w:rsid w:val="00FF3335"/>
    <w:rsid w:val="00FF41AD"/>
    <w:rsid w:val="00FF453A"/>
    <w:rsid w:val="00FF5D0E"/>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center"/>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3A5FDF"/>
    <w:pPr>
      <w:keepNext/>
      <w:spacing w:before="240" w:after="60"/>
      <w:jc w:val="center"/>
      <w:outlineLvl w:val="1"/>
    </w:pPr>
    <w:rPr>
      <w:rFonts w:ascii="Cambria" w:hAnsi="Cambria"/>
      <w:b/>
      <w:bCs/>
      <w:i/>
      <w:iCs/>
      <w:sz w:val="28"/>
      <w:szCs w:val="28"/>
    </w:rPr>
  </w:style>
  <w:style w:type="paragraph" w:styleId="Heading3">
    <w:name w:val="heading 3"/>
    <w:basedOn w:val="Normal"/>
    <w:next w:val="Normal"/>
    <w:link w:val="Heading3Char"/>
    <w:uiPriority w:val="9"/>
    <w:qFormat/>
    <w:rsid w:val="00DB333B"/>
    <w:pPr>
      <w:keepNext/>
      <w:spacing w:before="240" w:after="60"/>
      <w:jc w:val="center"/>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center"/>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center"/>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center"/>
    </w:pPr>
  </w:style>
  <w:style w:type="paragraph" w:styleId="Header">
    <w:name w:val="header"/>
    <w:basedOn w:val="Normal"/>
    <w:link w:val="HeaderChar"/>
    <w:uiPriority w:val="99"/>
    <w:rsid w:val="00D231E1"/>
    <w:pPr>
      <w:tabs>
        <w:tab w:val="center" w:pos="4536"/>
        <w:tab w:val="right" w:pos="9072"/>
      </w:tabs>
      <w:jc w:val="center"/>
    </w:pPr>
  </w:style>
  <w:style w:type="character" w:customStyle="1" w:styleId="HeaderChar">
    <w:name w:val="Header Char"/>
    <w:link w:val="Header"/>
    <w:uiPriority w:val="99"/>
    <w:locked/>
    <w:rsid w:val="00D231E1"/>
    <w:rPr>
      <w:sz w:val="24"/>
    </w:rPr>
  </w:style>
  <w:style w:type="character" w:styleId="Hyperlink">
    <w:name w:val="Hyperlink"/>
    <w:uiPriority w:val="99"/>
    <w:rsid w:val="00FC1E2C"/>
    <w:rPr>
      <w:color w:val="0000FF"/>
      <w:u w:val="single"/>
    </w:rPr>
  </w:style>
  <w:style w:type="character" w:customStyle="1" w:styleId="Heading2Char">
    <w:name w:val="Heading 2 Char"/>
    <w:link w:val="Heading2"/>
    <w:semiHidden/>
    <w:locked/>
    <w:rsid w:val="003A5FDF"/>
    <w:rPr>
      <w:rFonts w:ascii="Cambria" w:hAnsi="Cambria" w:cs="Cambria"/>
      <w:b/>
      <w:i/>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DC0B-159A-415E-A0B2-5CD57A5D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1819</Words>
  <Characters>10370</Characters>
  <Application>Microsoft Office Word</Application>
  <DocSecurity>0</DocSecurity>
  <Lines>0</Lines>
  <Paragraphs>0</Paragraphs>
  <ScaleCrop>false</ScaleCrop>
  <Company>UVSR</Company>
  <LinksUpToDate>false</LinksUpToDate>
  <CharactersWithSpaces>12165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2015-10-23T13:31:00Z</cp:lastPrinted>
  <dcterms:created xsi:type="dcterms:W3CDTF">2015-10-23T14:29:00Z</dcterms:created>
  <dcterms:modified xsi:type="dcterms:W3CDTF">2015-10-23T14:29:00Z</dcterms:modified>
</cp:coreProperties>
</file>