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5122" w:rsidRPr="00A305EF" w:rsidP="009D5122">
      <w:pPr>
        <w:pStyle w:val="NormalWeb"/>
        <w:bidi w:val="0"/>
        <w:spacing w:before="120" w:beforeAutospacing="0" w:after="0" w:afterAutospacing="0" w:line="300" w:lineRule="exact"/>
        <w:jc w:val="both"/>
        <w:rPr>
          <w:rFonts w:ascii="Book Antiqua" w:hAnsi="Book Antiqua"/>
          <w:sz w:val="22"/>
          <w:szCs w:val="22"/>
        </w:rPr>
      </w:pPr>
      <w:r w:rsidRPr="00A305EF">
        <w:rPr>
          <w:rFonts w:ascii="Book Antiqua" w:hAnsi="Book Antiqua"/>
          <w:b/>
          <w:bCs/>
          <w:caps/>
          <w:spacing w:val="30"/>
          <w:sz w:val="22"/>
          <w:szCs w:val="22"/>
        </w:rPr>
        <w:t>Dôvodová správa</w:t>
      </w:r>
    </w:p>
    <w:p w:rsidR="009D5122" w:rsidRPr="00A305EF" w:rsidP="009D5122">
      <w:pPr>
        <w:pStyle w:val="Heading1"/>
        <w:bidi w:val="0"/>
        <w:spacing w:before="120" w:line="300" w:lineRule="exact"/>
        <w:jc w:val="both"/>
        <w:rPr>
          <w:rFonts w:ascii="Book Antiqua" w:hAnsi="Book Antiqua"/>
          <w:b w:val="0"/>
          <w:sz w:val="22"/>
          <w:szCs w:val="22"/>
        </w:rPr>
      </w:pPr>
    </w:p>
    <w:p w:rsidR="009D5122" w:rsidRPr="00A305EF" w:rsidP="009D5122">
      <w:pPr>
        <w:pStyle w:val="Heading1"/>
        <w:numPr>
          <w:numId w:val="4"/>
        </w:numPr>
        <w:bidi w:val="0"/>
        <w:spacing w:before="120" w:line="300" w:lineRule="exact"/>
        <w:ind w:left="426" w:hanging="426"/>
        <w:jc w:val="both"/>
        <w:rPr>
          <w:rFonts w:ascii="Book Antiqua" w:hAnsi="Book Antiqua"/>
          <w:sz w:val="22"/>
          <w:szCs w:val="22"/>
        </w:rPr>
      </w:pPr>
      <w:r w:rsidRPr="00A305EF">
        <w:rPr>
          <w:rFonts w:ascii="Book Antiqua" w:hAnsi="Book Antiqua"/>
          <w:sz w:val="22"/>
          <w:szCs w:val="22"/>
        </w:rPr>
        <w:t>Všeobecná časť</w:t>
      </w:r>
    </w:p>
    <w:p w:rsidR="009D5122" w:rsidRPr="00A305EF" w:rsidP="009D5122">
      <w:pPr>
        <w:bidi w:val="0"/>
        <w:spacing w:before="120" w:line="300" w:lineRule="exact"/>
        <w:rPr>
          <w:rFonts w:ascii="Book Antiqua" w:hAnsi="Book Antiqua"/>
          <w:sz w:val="22"/>
          <w:szCs w:val="22"/>
        </w:rPr>
      </w:pPr>
    </w:p>
    <w:p w:rsidR="009D5122" w:rsidRPr="00A305EF" w:rsidP="009D5122">
      <w:pPr>
        <w:bidi w:val="0"/>
        <w:spacing w:before="120" w:line="300" w:lineRule="exact"/>
        <w:jc w:val="both"/>
        <w:rPr>
          <w:rFonts w:ascii="Book Antiqua" w:hAnsi="Book Antiqua"/>
          <w:i/>
          <w:sz w:val="22"/>
          <w:szCs w:val="22"/>
        </w:rPr>
      </w:pPr>
      <w:r w:rsidRPr="00A305EF">
        <w:rPr>
          <w:rFonts w:ascii="Book Antiqua" w:hAnsi="Book Antiqua"/>
          <w:i/>
          <w:sz w:val="22"/>
          <w:szCs w:val="22"/>
        </w:rPr>
        <w:t xml:space="preserve">„ ... stojíme tvárou v tvár nadľudskému, dramatickému zápasu medzi zlom a dobrom, medzi smrťou a životom, medzi „kultúrou smrti“ a „kultúrou života“. Nie sme len jeho svedkami, nevyhnutne sme doň zatiahnutí: všetci sa ho zúčastňujeme, a preto nemôžeme uniknúť povinnosti bezpodmienečne sa postaviť za život.“      </w:t>
      </w:r>
    </w:p>
    <w:p w:rsidR="009D5122" w:rsidRPr="00A305EF" w:rsidP="009D5122">
      <w:pPr>
        <w:bidi w:val="0"/>
        <w:spacing w:before="120" w:line="300" w:lineRule="exact"/>
        <w:jc w:val="both"/>
        <w:rPr>
          <w:rFonts w:ascii="Book Antiqua" w:hAnsi="Book Antiqua"/>
          <w:i/>
          <w:sz w:val="22"/>
          <w:szCs w:val="22"/>
        </w:rPr>
      </w:pPr>
    </w:p>
    <w:p w:rsidR="009D5122" w:rsidRPr="00A305EF" w:rsidP="009D5122">
      <w:pPr>
        <w:bidi w:val="0"/>
        <w:spacing w:before="120" w:line="300" w:lineRule="exact"/>
        <w:jc w:val="both"/>
        <w:rPr>
          <w:rFonts w:ascii="Book Antiqua" w:hAnsi="Book Antiqua"/>
          <w:i/>
          <w:sz w:val="22"/>
          <w:szCs w:val="22"/>
        </w:rPr>
      </w:pPr>
      <w:r w:rsidRPr="00A305EF">
        <w:rPr>
          <w:rFonts w:ascii="Book Antiqua" w:hAnsi="Book Antiqua"/>
          <w:i/>
          <w:sz w:val="22"/>
          <w:szCs w:val="22"/>
        </w:rPr>
        <w:t xml:space="preserve">„Každá ľudská bytosť má právo na život od svojho počatia až po svoj zánik.“ </w:t>
      </w:r>
    </w:p>
    <w:p w:rsidR="009D5122" w:rsidRPr="00A305EF" w:rsidP="009D5122">
      <w:pPr>
        <w:bidi w:val="0"/>
        <w:spacing w:before="120" w:line="300" w:lineRule="exact"/>
        <w:jc w:val="both"/>
        <w:rPr>
          <w:rFonts w:ascii="Book Antiqua" w:hAnsi="Book Antiqua"/>
          <w:i/>
          <w:sz w:val="22"/>
          <w:szCs w:val="22"/>
        </w:rPr>
      </w:pPr>
    </w:p>
    <w:p w:rsidR="009D5122" w:rsidRPr="00A305EF" w:rsidP="009D5122">
      <w:pPr>
        <w:bidi w:val="0"/>
        <w:spacing w:before="120" w:line="300" w:lineRule="exact"/>
        <w:jc w:val="both"/>
        <w:rPr>
          <w:rFonts w:ascii="Book Antiqua" w:hAnsi="Book Antiqua"/>
          <w:i/>
          <w:sz w:val="22"/>
          <w:szCs w:val="22"/>
        </w:rPr>
      </w:pPr>
      <w:r w:rsidRPr="00A305EF">
        <w:rPr>
          <w:rFonts w:ascii="Book Antiqua" w:hAnsi="Book Antiqua"/>
          <w:i/>
          <w:sz w:val="22"/>
          <w:szCs w:val="22"/>
        </w:rPr>
        <w:t xml:space="preserve"> „Kde sú korene zločinu nacizmu? V najťažšom hriechu, aký len človek môže spáchať - v snahe postaviť sa na miesto Boha pri rozhodovaní o živote a smrti blížneho. K tomuto cintorínu obetí ľudskej krutosti v našom storočí sa pridáva aj ďalší veľký cintorín: cintorín nenarodených, cintorín bezbranných ... . Konajú nezákonne tie parlamenty, ktoré uzákoňujú potraty. Vari existuje taký parlament, ktorý by mal právo legalizovať zabitie nevinnej a bezbrannej ľudskej bytosti?“ Ktorý by mal právo povedať: „Zabitie sa povoľuje,“ či dokonca: „Zabiť treba“ tam, kde treba maximálne chrániť a pomáhať žiť. Národ, ktorý zabíja vlastné deti, nemá budúcnosť.“</w:t>
      </w:r>
    </w:p>
    <w:p w:rsidR="009D5122" w:rsidRPr="00A305EF" w:rsidP="009D5122">
      <w:pPr>
        <w:bidi w:val="0"/>
        <w:spacing w:before="120" w:line="300" w:lineRule="exact"/>
        <w:rPr>
          <w:rFonts w:ascii="Book Antiqua" w:hAnsi="Book Antiqua"/>
          <w:i/>
          <w:sz w:val="22"/>
          <w:szCs w:val="22"/>
        </w:rPr>
      </w:pPr>
    </w:p>
    <w:p w:rsidR="009D5122" w:rsidRPr="00A305EF" w:rsidP="009D5122">
      <w:pPr>
        <w:bidi w:val="0"/>
        <w:spacing w:before="120" w:line="300" w:lineRule="exact"/>
        <w:rPr>
          <w:rFonts w:ascii="Book Antiqua" w:hAnsi="Book Antiqua"/>
          <w:sz w:val="22"/>
          <w:szCs w:val="22"/>
        </w:rPr>
      </w:pPr>
      <w:r w:rsidRPr="00A305EF">
        <w:rPr>
          <w:rFonts w:ascii="Book Antiqua" w:hAnsi="Book Antiqua"/>
          <w:i/>
          <w:sz w:val="22"/>
          <w:szCs w:val="22"/>
        </w:rPr>
        <w:t xml:space="preserve">                                                                                                     </w:t>
      </w:r>
      <w:r w:rsidRPr="00A305EF">
        <w:rPr>
          <w:rFonts w:ascii="Book Antiqua" w:hAnsi="Book Antiqua"/>
          <w:sz w:val="22"/>
          <w:szCs w:val="22"/>
        </w:rPr>
        <w:t>Ján Pavol II (1920 – 2005)</w:t>
      </w:r>
    </w:p>
    <w:p w:rsidR="009D5122" w:rsidRPr="00A305EF" w:rsidP="009D5122">
      <w:pPr>
        <w:bidi w:val="0"/>
        <w:spacing w:before="120" w:line="300" w:lineRule="exact"/>
        <w:rPr>
          <w:rFonts w:ascii="Book Antiqua" w:hAnsi="Book Antiqua"/>
          <w:i/>
          <w:sz w:val="22"/>
          <w:szCs w:val="22"/>
        </w:rPr>
      </w:pPr>
    </w:p>
    <w:p w:rsidR="009D5122" w:rsidRPr="00A305EF" w:rsidP="009D5122">
      <w:pPr>
        <w:bidi w:val="0"/>
        <w:spacing w:before="120" w:line="300" w:lineRule="exact"/>
        <w:rPr>
          <w:rFonts w:ascii="Book Antiqua" w:hAnsi="Book Antiqua"/>
          <w:sz w:val="22"/>
          <w:szCs w:val="22"/>
        </w:rPr>
      </w:pPr>
    </w:p>
    <w:p w:rsidR="009D5122" w:rsidRPr="00A305EF" w:rsidP="009D5122">
      <w:pPr>
        <w:bidi w:val="0"/>
        <w:spacing w:before="120" w:line="300" w:lineRule="exact"/>
        <w:jc w:val="both"/>
        <w:rPr>
          <w:rFonts w:ascii="Book Antiqua" w:hAnsi="Book Antiqua"/>
          <w:i/>
          <w:sz w:val="22"/>
          <w:szCs w:val="22"/>
        </w:rPr>
      </w:pPr>
      <w:r w:rsidRPr="00A305EF">
        <w:rPr>
          <w:rFonts w:ascii="Book Antiqua" w:hAnsi="Book Antiqua"/>
          <w:i/>
          <w:sz w:val="22"/>
          <w:szCs w:val="22"/>
        </w:rPr>
        <w:t>„Mnoho ľudí sa veľmi zaujíma o deti v Indii a Afrike, kde ich veľa umiera na podvýživu, hlad atď. Ale milióny iných umierajú z vôle svojej vlastnej matky. A v tom je dnes najväčšia prekážka mieru: Lebo ak je matka schopná a ochotná zabiť vlastné dieťa, čo bráni tomu, aby som zabil ja teba a ty mňa? Medzi tým nie je žiadny rozdiel.“</w:t>
      </w:r>
    </w:p>
    <w:p w:rsidR="009D5122" w:rsidRPr="00A305EF" w:rsidP="009D5122">
      <w:pPr>
        <w:bidi w:val="0"/>
        <w:spacing w:before="120" w:line="300" w:lineRule="exact"/>
        <w:jc w:val="both"/>
        <w:rPr>
          <w:rFonts w:ascii="Book Antiqua" w:hAnsi="Book Antiqua"/>
          <w:i/>
          <w:sz w:val="22"/>
          <w:szCs w:val="22"/>
        </w:rPr>
      </w:pPr>
    </w:p>
    <w:p w:rsidR="009D5122" w:rsidRPr="00A305EF" w:rsidP="009D5122">
      <w:pPr>
        <w:bidi w:val="0"/>
        <w:spacing w:before="120" w:line="300" w:lineRule="exact"/>
        <w:rPr>
          <w:rFonts w:ascii="Book Antiqua" w:hAnsi="Book Antiqua"/>
          <w:sz w:val="22"/>
          <w:szCs w:val="22"/>
        </w:rPr>
      </w:pPr>
      <w:r w:rsidRPr="00A305EF">
        <w:rPr>
          <w:rFonts w:ascii="Book Antiqua" w:hAnsi="Book Antiqua"/>
          <w:i/>
          <w:sz w:val="22"/>
          <w:szCs w:val="22"/>
        </w:rPr>
        <w:t xml:space="preserve">                                                                                                     </w:t>
      </w:r>
      <w:r w:rsidRPr="00A305EF">
        <w:rPr>
          <w:rFonts w:ascii="Book Antiqua" w:hAnsi="Book Antiqua"/>
          <w:sz w:val="22"/>
          <w:szCs w:val="22"/>
        </w:rPr>
        <w:t>Matka Tereza (1910 – 1997)</w:t>
      </w:r>
    </w:p>
    <w:p w:rsidR="009D5122" w:rsidRPr="00A305EF" w:rsidP="009D5122">
      <w:pPr>
        <w:bidi w:val="0"/>
        <w:spacing w:before="120" w:line="300" w:lineRule="exact"/>
        <w:rPr>
          <w:rFonts w:ascii="Book Antiqua" w:hAnsi="Book Antiqua"/>
          <w:sz w:val="22"/>
          <w:szCs w:val="22"/>
        </w:rPr>
      </w:pPr>
    </w:p>
    <w:p w:rsidR="009D5122" w:rsidRPr="00A305EF" w:rsidP="009D5122">
      <w:pPr>
        <w:bidi w:val="0"/>
        <w:spacing w:before="120" w:line="300" w:lineRule="exact"/>
        <w:rPr>
          <w:rFonts w:ascii="Book Antiqua" w:hAnsi="Book Antiqua"/>
          <w:sz w:val="22"/>
          <w:szCs w:val="22"/>
        </w:rPr>
      </w:pPr>
    </w:p>
    <w:p w:rsidR="009D5122" w:rsidRPr="00A305EF" w:rsidP="009D5122">
      <w:pPr>
        <w:bidi w:val="0"/>
        <w:spacing w:before="120" w:line="300" w:lineRule="exact"/>
        <w:ind w:firstLine="708"/>
        <w:jc w:val="both"/>
        <w:rPr>
          <w:rFonts w:ascii="Book Antiqua" w:hAnsi="Book Antiqua"/>
          <w:b/>
          <w:bCs/>
          <w:sz w:val="22"/>
          <w:szCs w:val="22"/>
        </w:rPr>
      </w:pPr>
      <w:r w:rsidRPr="00A305EF">
        <w:rPr>
          <w:rFonts w:ascii="Book Antiqua" w:hAnsi="Book Antiqua"/>
          <w:sz w:val="22"/>
          <w:szCs w:val="22"/>
        </w:rPr>
        <w:t xml:space="preserve">Návrh ústavného zákona, </w:t>
      </w:r>
      <w:r w:rsidRPr="00A305EF">
        <w:rPr>
          <w:rFonts w:ascii="Book Antiqua" w:hAnsi="Book Antiqua"/>
          <w:bCs/>
          <w:sz w:val="22"/>
          <w:szCs w:val="22"/>
        </w:rPr>
        <w:t>ktorým sa mení a dopĺňa Ústava Slovenskej republiky č. 460/1992 Zb. v znení neskorších predpisov</w:t>
      </w:r>
      <w:r w:rsidRPr="00A305EF">
        <w:rPr>
          <w:rFonts w:ascii="Book Antiqua" w:hAnsi="Book Antiqua"/>
          <w:b/>
          <w:bCs/>
          <w:sz w:val="22"/>
          <w:szCs w:val="22"/>
        </w:rPr>
        <w:t xml:space="preserve"> </w:t>
      </w:r>
      <w:r w:rsidRPr="00A305EF">
        <w:rPr>
          <w:rFonts w:ascii="Book Antiqua" w:hAnsi="Book Antiqua"/>
          <w:sz w:val="22"/>
          <w:szCs w:val="22"/>
        </w:rPr>
        <w:t>(ďalej len „návrh ústavného zákona“) predkladajú na rokovanie Národnej rady Slovenskej republiky poslanci Národnej rady Slovenskej republiky Štefan Kuffa, Marián Kvasnička a Jozef Mikloško.</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b/>
          <w:sz w:val="22"/>
          <w:szCs w:val="22"/>
        </w:rPr>
        <w:t xml:space="preserve">Hlavným cieľom </w:t>
      </w:r>
      <w:r w:rsidRPr="00A305EF">
        <w:rPr>
          <w:rFonts w:ascii="Book Antiqua" w:hAnsi="Book Antiqua"/>
          <w:sz w:val="22"/>
          <w:szCs w:val="22"/>
        </w:rPr>
        <w:t>návrhu ústavného zákona</w:t>
      </w:r>
      <w:r w:rsidRPr="00A305EF">
        <w:rPr>
          <w:rFonts w:ascii="Book Antiqua" w:hAnsi="Book Antiqua"/>
          <w:b/>
          <w:sz w:val="22"/>
          <w:szCs w:val="22"/>
        </w:rPr>
        <w:t xml:space="preserve"> </w:t>
      </w:r>
      <w:r w:rsidRPr="00A305EF">
        <w:rPr>
          <w:rFonts w:ascii="Book Antiqua" w:hAnsi="Book Antiqua"/>
          <w:sz w:val="22"/>
          <w:szCs w:val="22"/>
        </w:rPr>
        <w:t>je</w:t>
      </w:r>
      <w:r w:rsidRPr="00A305EF">
        <w:rPr>
          <w:rFonts w:ascii="Book Antiqua" w:hAnsi="Book Antiqua"/>
          <w:b/>
          <w:sz w:val="22"/>
          <w:szCs w:val="22"/>
        </w:rPr>
        <w:t xml:space="preserve"> garantovať nenarodeným deťom </w:t>
      </w:r>
      <w:r w:rsidRPr="00A305EF">
        <w:rPr>
          <w:rFonts w:ascii="Book Antiqua" w:hAnsi="Book Antiqua"/>
          <w:sz w:val="22"/>
          <w:szCs w:val="22"/>
        </w:rPr>
        <w:t xml:space="preserve">od ich vzniku </w:t>
      </w:r>
      <w:r w:rsidRPr="00A305EF">
        <w:rPr>
          <w:rFonts w:ascii="Book Antiqua" w:hAnsi="Book Antiqua"/>
          <w:b/>
          <w:sz w:val="22"/>
          <w:szCs w:val="22"/>
        </w:rPr>
        <w:t>právo na život, nedotknuteľnosť, ochranu zdravia, zachovanie ľudskej dôstojnosti, ako aj ďalšie základné práva a slobody</w:t>
      </w:r>
      <w:r w:rsidRPr="00A305EF">
        <w:rPr>
          <w:rFonts w:ascii="Book Antiqua" w:hAnsi="Book Antiqua"/>
          <w:sz w:val="22"/>
          <w:szCs w:val="22"/>
        </w:rPr>
        <w:t>,</w:t>
      </w:r>
      <w:r w:rsidRPr="00A305EF">
        <w:rPr>
          <w:rFonts w:ascii="Book Antiqua" w:hAnsi="Book Antiqua"/>
          <w:b/>
          <w:sz w:val="22"/>
          <w:szCs w:val="22"/>
        </w:rPr>
        <w:t xml:space="preserve"> </w:t>
      </w:r>
      <w:r w:rsidRPr="00A305EF">
        <w:rPr>
          <w:rFonts w:ascii="Book Antiqua" w:hAnsi="Book Antiqua"/>
          <w:sz w:val="22"/>
          <w:szCs w:val="22"/>
        </w:rPr>
        <w:t>ktoré sú vzhľadom na špecifické postavenie nenarodeného dieťaťa</w:t>
      </w:r>
      <w:r w:rsidRPr="00A305EF">
        <w:rPr>
          <w:rFonts w:ascii="Book Antiqua" w:hAnsi="Book Antiqua"/>
          <w:b/>
          <w:sz w:val="22"/>
          <w:szCs w:val="22"/>
        </w:rPr>
        <w:t xml:space="preserve"> </w:t>
      </w:r>
      <w:r w:rsidRPr="00A305EF">
        <w:rPr>
          <w:rFonts w:ascii="Book Antiqua" w:hAnsi="Book Antiqua"/>
          <w:sz w:val="22"/>
          <w:szCs w:val="22"/>
        </w:rPr>
        <w:t xml:space="preserve">objektívne možné. </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 xml:space="preserve">Nenarodené dieťa má mať podľa návrhu ústavného zákona spôsobilosť na práva, pričom </w:t>
      </w:r>
      <w:r w:rsidRPr="00A305EF">
        <w:rPr>
          <w:rFonts w:ascii="Book Antiqua" w:hAnsi="Book Antiqua" w:cs="Tahoma"/>
          <w:sz w:val="22"/>
          <w:szCs w:val="22"/>
        </w:rPr>
        <w:t xml:space="preserve">podmienka narodenia sa živého dieťaťa sa navrhuje ponechať iba pri majetkových právach nenarodeného dieťaťa (vzhľadom na ich charakter a osobitné postavenie nenarodeného dieťaťa). Pri ostatných právach nenarodeného dieťaťa sa táto podmienka ruší. </w:t>
      </w:r>
      <w:r w:rsidRPr="00A305EF">
        <w:rPr>
          <w:rFonts w:ascii="Book Antiqua" w:hAnsi="Book Antiqua"/>
          <w:sz w:val="22"/>
          <w:szCs w:val="22"/>
        </w:rPr>
        <w:t xml:space="preserve">Pokiaľ ide o ústavné práva, nenarodené dieťa má mať kvôli jednoznačnosti spôsobilosť na tie z nich, ktoré budú nenarodenému dieťaťu v ústave výslovne zaručené. Nie všetky základné práva je totiž možné vzťahovať aj na nenarodené deti, napr. právo na vzdelanie, právo slobodne sa združovať a pod. Predkladatelia vzhľadom na systematiku slovenského právneho poriadku (napr. Občianskeho zákonníka) neustanovujú výslovné zaručenie práv nenarodenému dieťaťu vo všeobecnosti.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Predkladatelia návrhu ústavného zákona sú pevne presvedčení, že právo na život je prirodzeným a primárnym základným ľudským právom, keďže bez neho nemajú ostatné základné práva a slobody význam. Je zrejmé, že právo na život je predpokladom všetkých ostatných ľudských práv a slobôd. Podľa názoru Ústavného súdu Slovenskej republiky (ďalej aj „Ústavný súd SR“) uvedeného v odôvodnení nálezu Ústavného súdu SR sp. zn. PL. ÚS 12/01 </w:t>
      </w:r>
      <w:r w:rsidRPr="00A305EF">
        <w:rPr>
          <w:rFonts w:ascii="Book Antiqua" w:hAnsi="Book Antiqua" w:cs="Tahoma"/>
          <w:i/>
          <w:sz w:val="22"/>
          <w:szCs w:val="22"/>
        </w:rPr>
        <w:t>„</w:t>
      </w:r>
      <w:r w:rsidRPr="00A305EF">
        <w:rPr>
          <w:rFonts w:ascii="Book Antiqua" w:hAnsi="Book Antiqua" w:cs="Tahoma"/>
          <w:b/>
          <w:i/>
          <w:sz w:val="22"/>
          <w:szCs w:val="22"/>
        </w:rPr>
        <w:t>Právo na život je</w:t>
      </w:r>
      <w:r w:rsidRPr="00A305EF">
        <w:rPr>
          <w:rFonts w:ascii="Book Antiqua" w:hAnsi="Book Antiqua" w:cs="Tahoma"/>
          <w:i/>
          <w:sz w:val="22"/>
          <w:szCs w:val="22"/>
        </w:rPr>
        <w:t xml:space="preserve"> </w:t>
      </w:r>
      <w:r w:rsidRPr="00A305EF">
        <w:rPr>
          <w:rFonts w:ascii="Book Antiqua" w:hAnsi="Book Antiqua" w:cs="Tahoma"/>
          <w:b/>
          <w:i/>
          <w:sz w:val="22"/>
          <w:szCs w:val="22"/>
        </w:rPr>
        <w:t>vstupnou bránou a pilierom celého systému ochrany základných práv a slobôd</w:t>
      </w:r>
      <w:r w:rsidRPr="00A305EF">
        <w:rPr>
          <w:rFonts w:ascii="Book Antiqua" w:hAnsi="Book Antiqua" w:cs="Tahoma"/>
          <w:i/>
          <w:sz w:val="22"/>
          <w:szCs w:val="22"/>
        </w:rPr>
        <w:t xml:space="preserve">. </w:t>
      </w:r>
      <w:r w:rsidRPr="00A305EF">
        <w:rPr>
          <w:rFonts w:ascii="Book Antiqua" w:hAnsi="Book Antiqua" w:cs="Tahoma"/>
          <w:b/>
          <w:i/>
          <w:sz w:val="22"/>
          <w:szCs w:val="22"/>
        </w:rPr>
        <w:t>Ústavný súd</w:t>
      </w:r>
      <w:r w:rsidRPr="00A305EF">
        <w:rPr>
          <w:rFonts w:ascii="Book Antiqua" w:hAnsi="Book Antiqua" w:cs="Tahoma"/>
          <w:i/>
          <w:sz w:val="22"/>
          <w:szCs w:val="22"/>
        </w:rPr>
        <w:t xml:space="preserve"> </w:t>
      </w:r>
      <w:r w:rsidRPr="00A305EF">
        <w:rPr>
          <w:rFonts w:ascii="Book Antiqua" w:hAnsi="Book Antiqua" w:cs="Tahoma"/>
          <w:b/>
          <w:i/>
          <w:sz w:val="22"/>
          <w:szCs w:val="22"/>
        </w:rPr>
        <w:t>nemá dôvod spochybňovať kľúčové miesto práva na život v systéme základných práv a slobôd</w:t>
      </w:r>
      <w:r w:rsidRPr="00A305EF">
        <w:rPr>
          <w:rFonts w:ascii="Book Antiqua" w:hAnsi="Book Antiqua" w:cs="Tahoma"/>
          <w:i/>
          <w:sz w:val="22"/>
          <w:szCs w:val="22"/>
        </w:rPr>
        <w:t>.“</w:t>
      </w:r>
      <w:r w:rsidRPr="00A305EF">
        <w:rPr>
          <w:rFonts w:ascii="Book Antiqua" w:hAnsi="Book Antiqua" w:cs="Tahoma"/>
          <w:sz w:val="22"/>
          <w:szCs w:val="22"/>
        </w:rPr>
        <w:t>.</w:t>
      </w:r>
      <w:r w:rsidRPr="00A305EF">
        <w:rPr>
          <w:rFonts w:ascii="Book Antiqua" w:hAnsi="Book Antiqua"/>
          <w:sz w:val="22"/>
          <w:szCs w:val="22"/>
        </w:rPr>
        <w:t xml:space="preserve"> </w:t>
      </w:r>
      <w:r w:rsidRPr="00A305EF">
        <w:rPr>
          <w:rFonts w:ascii="Book Antiqua" w:hAnsi="Book Antiqua" w:cs="Tahoma"/>
          <w:b/>
          <w:sz w:val="22"/>
          <w:szCs w:val="22"/>
        </w:rPr>
        <w:t>Ľudský život ako najvyššiu hodnotu je nevyhnutné chrániť od vzniku nenarodeného dieťaťa až po prirodzenú smrť a túto ochranu garantovať v ústave</w:t>
      </w:r>
      <w:r w:rsidRPr="00A305EF">
        <w:rPr>
          <w:rFonts w:ascii="Book Antiqua" w:hAnsi="Book Antiqua" w:cs="Tahoma"/>
          <w:sz w:val="22"/>
          <w:szCs w:val="22"/>
        </w:rPr>
        <w:t xml:space="preserve">.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b/>
          <w:iCs/>
          <w:sz w:val="22"/>
          <w:szCs w:val="22"/>
        </w:rPr>
        <w:t xml:space="preserve">Právny poriadok dovoľujúci úmyselné zabíjanie nenarodených detí a hrubé porušovanie ich ľudskej dôstojnosti </w:t>
      </w:r>
      <w:r w:rsidRPr="00A305EF">
        <w:rPr>
          <w:rFonts w:ascii="Book Antiqua" w:hAnsi="Book Antiqua" w:cs="Tahoma"/>
          <w:iCs/>
          <w:sz w:val="22"/>
          <w:szCs w:val="22"/>
        </w:rPr>
        <w:t xml:space="preserve">jednoznačne </w:t>
      </w:r>
      <w:r w:rsidRPr="00A305EF">
        <w:rPr>
          <w:rFonts w:ascii="Book Antiqua" w:hAnsi="Book Antiqua" w:cs="Tahoma"/>
          <w:b/>
          <w:iCs/>
          <w:sz w:val="22"/>
          <w:szCs w:val="22"/>
        </w:rPr>
        <w:t>nie je spravodlivý</w:t>
      </w:r>
      <w:r w:rsidRPr="00A305EF">
        <w:rPr>
          <w:rFonts w:ascii="Book Antiqua" w:hAnsi="Book Antiqua" w:cs="Tahoma"/>
          <w:b/>
          <w:i/>
          <w:iCs/>
          <w:sz w:val="22"/>
          <w:szCs w:val="22"/>
        </w:rPr>
        <w:t>,</w:t>
      </w:r>
      <w:r w:rsidRPr="00A305EF">
        <w:rPr>
          <w:rFonts w:ascii="Book Antiqua" w:hAnsi="Book Antiqua" w:cs="Tahoma"/>
          <w:b/>
          <w:iCs/>
          <w:sz w:val="22"/>
          <w:szCs w:val="22"/>
        </w:rPr>
        <w:t xml:space="preserve"> morálne prípustný, a nie je ani v súlade s prirodzeným právom</w:t>
      </w:r>
      <w:r w:rsidRPr="00A305EF">
        <w:rPr>
          <w:rFonts w:ascii="Book Antiqua" w:hAnsi="Book Antiqua" w:cs="Tahoma"/>
          <w:iCs/>
          <w:sz w:val="22"/>
          <w:szCs w:val="22"/>
        </w:rPr>
        <w:t xml:space="preserve">. Slovenská ústava nepripúšťa trest smrti (s čím sa predkladatelia návrhu ústavného zákona stotožňujú), preto je zvlášť zavrhnutiahodné, že dovolenie zabíjania nevinných nenarodených detí neschopných akejkoľvek obrany má v právnom poriadku Slovenskej republiky (ďalej aj „SR“) miesto. </w:t>
      </w:r>
      <w:r w:rsidRPr="00A305EF">
        <w:rPr>
          <w:rFonts w:ascii="Book Antiqua" w:hAnsi="Book Antiqua"/>
          <w:sz w:val="22"/>
          <w:szCs w:val="22"/>
        </w:rPr>
        <w:t xml:space="preserve">Nenarodené deti, ktoré sa nemôžu narodiť z dôvodu, že sú akýmkoľvek spôsobom úmyselne pozbavené života (vrátane v súčasnosti nelegálneho konania), nie sú subjektmi práva a priamo im neprináleží žiadna právna ochrana. Platí totiž podmienka, podľa ktorej má </w:t>
      </w:r>
      <w:r w:rsidRPr="00A305EF">
        <w:rPr>
          <w:rFonts w:ascii="Book Antiqua" w:hAnsi="Book Antiqua" w:cs="Tahoma"/>
          <w:sz w:val="22"/>
          <w:szCs w:val="22"/>
        </w:rPr>
        <w:t>počaté dieťa</w:t>
      </w:r>
      <w:r w:rsidRPr="00A305EF">
        <w:rPr>
          <w:rFonts w:ascii="Book Antiqua" w:hAnsi="Book Antiqua"/>
          <w:sz w:val="22"/>
          <w:szCs w:val="22"/>
        </w:rPr>
        <w:t xml:space="preserve"> </w:t>
      </w:r>
      <w:r w:rsidRPr="00A305EF">
        <w:rPr>
          <w:rFonts w:ascii="Book Antiqua" w:hAnsi="Book Antiqua" w:cs="Tahoma"/>
          <w:sz w:val="22"/>
          <w:szCs w:val="22"/>
        </w:rPr>
        <w:t xml:space="preserve">spôsobilosť mať akékoľvek práva len vtedy, ak sa narodí živé (pri právach na život, nedotknuteľnosť, zachovanie ľudskej dôstojnosti, na ochranu zdravia a pod. je takáto podmienka absolútne nespravodlivá a neakceptovateľná). </w:t>
      </w:r>
      <w:r w:rsidRPr="00A305EF">
        <w:rPr>
          <w:rFonts w:ascii="Book Antiqua" w:hAnsi="Book Antiqua" w:cs="Tahoma"/>
          <w:iCs/>
          <w:sz w:val="22"/>
          <w:szCs w:val="22"/>
        </w:rPr>
        <w:t xml:space="preserve">Predloženie návrhu ústavného zákona je snahou </w:t>
      </w:r>
      <w:r w:rsidRPr="00A305EF">
        <w:rPr>
          <w:rFonts w:ascii="Book Antiqua" w:hAnsi="Book Antiqua" w:cs="Tahoma"/>
          <w:b/>
          <w:iCs/>
          <w:sz w:val="22"/>
          <w:szCs w:val="22"/>
        </w:rPr>
        <w:t xml:space="preserve">napraviť tento neakceptovateľný stav, ochrániť </w:t>
      </w:r>
      <w:r w:rsidRPr="00A305EF">
        <w:rPr>
          <w:rFonts w:ascii="Book Antiqua" w:hAnsi="Book Antiqua" w:cs="Tahoma"/>
          <w:iCs/>
          <w:sz w:val="22"/>
          <w:szCs w:val="22"/>
        </w:rPr>
        <w:t>o. i.</w:t>
      </w:r>
      <w:r w:rsidRPr="00A305EF">
        <w:rPr>
          <w:rFonts w:ascii="Book Antiqua" w:hAnsi="Book Antiqua" w:cs="Tahoma"/>
          <w:b/>
          <w:iCs/>
          <w:sz w:val="22"/>
          <w:szCs w:val="22"/>
        </w:rPr>
        <w:t xml:space="preserve"> život, nedotknuteľnosť a ľudskú dôstojnosť nenarodených detí,  </w:t>
      </w:r>
      <w:r w:rsidRPr="00A305EF">
        <w:rPr>
          <w:rFonts w:ascii="Book Antiqua" w:hAnsi="Book Antiqua" w:cs="Tahoma"/>
          <w:iCs/>
          <w:sz w:val="22"/>
          <w:szCs w:val="22"/>
        </w:rPr>
        <w:t>ako aj</w:t>
      </w:r>
      <w:r w:rsidRPr="00A305EF">
        <w:rPr>
          <w:rFonts w:ascii="Book Antiqua" w:hAnsi="Book Antiqua" w:cs="Tahoma"/>
          <w:b/>
          <w:iCs/>
          <w:sz w:val="22"/>
          <w:szCs w:val="22"/>
        </w:rPr>
        <w:t xml:space="preserve"> dosiahnuť spravodlivosť a  rešpektovanie prirodzeného práva v právnom poriadku SR</w:t>
      </w:r>
      <w:r w:rsidRPr="00A305EF">
        <w:rPr>
          <w:rFonts w:ascii="Book Antiqua" w:hAnsi="Book Antiqua" w:cs="Tahoma"/>
          <w:iCs/>
          <w:sz w:val="22"/>
          <w:szCs w:val="22"/>
        </w:rPr>
        <w:t xml:space="preserve">.  </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cs="Tahoma"/>
          <w:b/>
          <w:iCs/>
          <w:sz w:val="22"/>
          <w:szCs w:val="22"/>
        </w:rPr>
        <w:t>Právo má osobitne chrániť tých najslabších a najzraniteľnejších</w:t>
      </w:r>
      <w:r w:rsidRPr="00A305EF">
        <w:rPr>
          <w:rFonts w:ascii="Book Antiqua" w:hAnsi="Book Antiqua" w:cs="Tahoma"/>
          <w:iCs/>
          <w:sz w:val="22"/>
          <w:szCs w:val="22"/>
        </w:rPr>
        <w:t xml:space="preserve">, t. j. nielen deti, mladistvých a tehotné ženy (viď čl. 41 platnej ústavy), ale aj nenarodené deti a ťažko choré narodené osoby. Preto sa do ústavy ako právnej normy s najvyššou právnou silou dopĺňajú </w:t>
      </w:r>
      <w:r w:rsidRPr="00A305EF">
        <w:rPr>
          <w:rFonts w:ascii="Book Antiqua" w:hAnsi="Book Antiqua" w:cs="Tahoma"/>
          <w:b/>
          <w:iCs/>
          <w:sz w:val="22"/>
          <w:szCs w:val="22"/>
        </w:rPr>
        <w:t xml:space="preserve">zákazy akéhokoľvek </w:t>
      </w:r>
      <w:r w:rsidRPr="00A305EF">
        <w:rPr>
          <w:rFonts w:ascii="Book Antiqua" w:hAnsi="Book Antiqua"/>
          <w:b/>
          <w:bCs/>
          <w:sz w:val="22"/>
          <w:szCs w:val="22"/>
        </w:rPr>
        <w:t xml:space="preserve">úmyselného potratu (pričom sa zaručuje ochrana života matky nenarodeného dieťaťa), eutanázie </w:t>
      </w:r>
      <w:r w:rsidRPr="00A305EF">
        <w:rPr>
          <w:rFonts w:ascii="Book Antiqua" w:hAnsi="Book Antiqua"/>
          <w:bCs/>
          <w:sz w:val="22"/>
          <w:szCs w:val="22"/>
        </w:rPr>
        <w:t>a</w:t>
      </w:r>
      <w:r w:rsidRPr="00A305EF">
        <w:rPr>
          <w:rFonts w:ascii="Book Antiqua" w:hAnsi="Book Antiqua"/>
          <w:b/>
          <w:bCs/>
          <w:sz w:val="22"/>
          <w:szCs w:val="22"/>
        </w:rPr>
        <w:t xml:space="preserve"> asistovanej samovraždy</w:t>
      </w:r>
      <w:r w:rsidRPr="00A305EF">
        <w:rPr>
          <w:rFonts w:ascii="Book Antiqua" w:hAnsi="Book Antiqua"/>
          <w:bCs/>
          <w:sz w:val="22"/>
          <w:szCs w:val="22"/>
        </w:rPr>
        <w:t>.</w:t>
      </w:r>
      <w:r w:rsidRPr="00A305EF">
        <w:rPr>
          <w:rFonts w:ascii="Book Antiqua" w:hAnsi="Book Antiqua" w:cs="Tahoma"/>
          <w:iCs/>
          <w:sz w:val="22"/>
          <w:szCs w:val="22"/>
        </w:rPr>
        <w:t xml:space="preserve"> </w:t>
      </w:r>
      <w:r w:rsidRPr="00A305EF">
        <w:rPr>
          <w:rFonts w:ascii="Book Antiqua" w:hAnsi="Book Antiqua"/>
          <w:bCs/>
          <w:sz w:val="22"/>
          <w:szCs w:val="22"/>
        </w:rPr>
        <w:t>Závažnosť a následky predmetných nemorálnych konaní si vyžadujú ústavný zákaz. Súčasná neprípustnosť eutanázie a asistovaného suicidia podľa prílohy č. 4 zákona č. 578/2004 Z. z. v znení neskorších predpisov (Etický kódex zdravotníckeho pracovníka), ani trestnosť účasti na samovražde sa nejavia ako dostatočné.</w:t>
      </w:r>
    </w:p>
    <w:p w:rsidR="009D5122" w:rsidRPr="00A305EF" w:rsidP="009D5122">
      <w:pPr>
        <w:pStyle w:val="BodyText"/>
        <w:bidi w:val="0"/>
        <w:spacing w:after="0" w:line="300" w:lineRule="exact"/>
        <w:ind w:firstLine="708"/>
        <w:rPr>
          <w:rFonts w:ascii="Book Antiqua" w:hAnsi="Book Antiqua"/>
          <w:bCs/>
          <w:sz w:val="22"/>
          <w:szCs w:val="22"/>
        </w:rPr>
      </w:pPr>
      <w:r w:rsidRPr="00A305EF">
        <w:rPr>
          <w:rFonts w:ascii="Book Antiqua" w:hAnsi="Book Antiqua" w:cs="Tahoma"/>
          <w:iCs/>
          <w:sz w:val="22"/>
          <w:szCs w:val="22"/>
        </w:rPr>
        <w:t>V návrhu ústavného zákona sa tiež</w:t>
      </w:r>
      <w:r w:rsidRPr="00A305EF">
        <w:rPr>
          <w:rFonts w:ascii="Book Antiqua" w:hAnsi="Book Antiqua" w:cs="Tahoma"/>
          <w:b/>
          <w:iCs/>
          <w:sz w:val="22"/>
          <w:szCs w:val="22"/>
        </w:rPr>
        <w:t xml:space="preserve"> zakazujú</w:t>
      </w:r>
      <w:r w:rsidRPr="00A305EF">
        <w:rPr>
          <w:rFonts w:ascii="Book Antiqua" w:hAnsi="Book Antiqua" w:cs="Tahoma"/>
          <w:iCs/>
          <w:sz w:val="22"/>
          <w:szCs w:val="22"/>
        </w:rPr>
        <w:t xml:space="preserve"> </w:t>
      </w:r>
      <w:r w:rsidRPr="00A305EF">
        <w:rPr>
          <w:rFonts w:ascii="Book Antiqua" w:hAnsi="Book Antiqua" w:cs="Tahoma"/>
          <w:b/>
          <w:iCs/>
          <w:sz w:val="22"/>
          <w:szCs w:val="22"/>
        </w:rPr>
        <w:t xml:space="preserve">viaceré ďalšie z morálneho hľadiska neprípustné činnosti </w:t>
      </w:r>
      <w:r w:rsidRPr="00A305EF">
        <w:rPr>
          <w:rFonts w:ascii="Book Antiqua" w:hAnsi="Book Antiqua" w:cs="Tahoma"/>
          <w:b/>
          <w:sz w:val="22"/>
          <w:szCs w:val="22"/>
        </w:rPr>
        <w:t>porušujúce nedotknuteľnosť alebo ľudskú dôstojnosť nenarodeného dieťaťa</w:t>
      </w:r>
      <w:r w:rsidRPr="00A305EF">
        <w:rPr>
          <w:rFonts w:ascii="Book Antiqua" w:hAnsi="Book Antiqua" w:cs="Tahoma"/>
          <w:b/>
          <w:iCs/>
          <w:sz w:val="22"/>
          <w:szCs w:val="22"/>
        </w:rPr>
        <w:t xml:space="preserve"> alebo </w:t>
      </w:r>
      <w:r w:rsidRPr="00A305EF">
        <w:rPr>
          <w:rFonts w:ascii="Book Antiqua" w:hAnsi="Book Antiqua" w:cs="Tahoma"/>
          <w:b/>
          <w:sz w:val="22"/>
          <w:szCs w:val="22"/>
        </w:rPr>
        <w:t>narodeného človeka</w:t>
      </w:r>
      <w:r w:rsidRPr="00A305EF">
        <w:rPr>
          <w:rFonts w:ascii="Book Antiqua" w:hAnsi="Book Antiqua" w:cs="Tahoma"/>
          <w:sz w:val="22"/>
          <w:szCs w:val="22"/>
        </w:rPr>
        <w:t xml:space="preserve"> </w:t>
      </w:r>
      <w:r w:rsidRPr="00A305EF">
        <w:rPr>
          <w:rFonts w:ascii="Book Antiqua" w:hAnsi="Book Antiqua" w:cs="Tahoma"/>
          <w:iCs/>
          <w:sz w:val="22"/>
          <w:szCs w:val="22"/>
        </w:rPr>
        <w:t xml:space="preserve">(pričom niektoré z nich sú žiaľ v súčasnosti legálne). O. i. sa navrhuje zákaz všetkých </w:t>
      </w:r>
      <w:r w:rsidRPr="00A305EF">
        <w:rPr>
          <w:rFonts w:ascii="Book Antiqua" w:hAnsi="Book Antiqua" w:cs="Tahoma"/>
          <w:bCs/>
          <w:iCs/>
          <w:sz w:val="22"/>
          <w:szCs w:val="22"/>
        </w:rPr>
        <w:t xml:space="preserve">zásahov (okrem prirodzeného oplodnenia ženskej pohlavnej bunky mužskou pohlavnou bunkou) spôsobujúcich delenie ľudského vajíčka, vznik nenarodeného dieťaťa alebo organizmu obsahujúceho ľudské prvky; zákaz všetkých druhov </w:t>
      </w:r>
      <w:r w:rsidRPr="00A305EF">
        <w:rPr>
          <w:rFonts w:ascii="Book Antiqua" w:hAnsi="Book Antiqua"/>
          <w:bCs/>
          <w:sz w:val="22"/>
          <w:szCs w:val="22"/>
        </w:rPr>
        <w:t>klonovania (nielen reprodukčného); zákaz umelého oplodnenia a ďalších činností, následkom ktorých je  alebo môže byť ukončenie života nenarodeného dieťaťa;</w:t>
      </w:r>
      <w:r w:rsidRPr="00A305EF">
        <w:rPr>
          <w:rFonts w:ascii="Book Antiqua" w:hAnsi="Book Antiqua" w:cs="Tahoma"/>
          <w:bCs/>
          <w:iCs/>
          <w:sz w:val="22"/>
          <w:szCs w:val="22"/>
        </w:rPr>
        <w:t xml:space="preserve"> </w:t>
      </w:r>
      <w:r w:rsidRPr="00A305EF">
        <w:rPr>
          <w:rFonts w:ascii="Book Antiqua" w:hAnsi="Book Antiqua" w:cs="Tahoma"/>
          <w:iCs/>
          <w:sz w:val="22"/>
          <w:szCs w:val="22"/>
        </w:rPr>
        <w:t xml:space="preserve">zákaz </w:t>
      </w:r>
      <w:r w:rsidRPr="00A305EF">
        <w:rPr>
          <w:rFonts w:ascii="Book Antiqua" w:hAnsi="Book Antiqua"/>
          <w:bCs/>
          <w:sz w:val="22"/>
          <w:szCs w:val="22"/>
        </w:rPr>
        <w:t>odoberania, získavania a využívania buniek vrátane embryonálnych kmeňových buniek, orgánov a iných častí nenarodených detí (okrem výnimiek, ktoré sú v súlade s morálkou).</w:t>
      </w:r>
    </w:p>
    <w:p w:rsidR="009D5122" w:rsidRPr="00A305EF" w:rsidP="009D5122">
      <w:pPr>
        <w:pStyle w:val="BodyText"/>
        <w:bidi w:val="0"/>
        <w:spacing w:after="0" w:line="300" w:lineRule="exact"/>
        <w:ind w:firstLine="708"/>
        <w:rPr>
          <w:rFonts w:ascii="Book Antiqua" w:hAnsi="Book Antiqua" w:cs="Tahoma"/>
          <w:bCs/>
          <w:iCs/>
          <w:sz w:val="22"/>
          <w:szCs w:val="22"/>
        </w:rPr>
      </w:pPr>
      <w:r w:rsidRPr="00A305EF">
        <w:rPr>
          <w:rFonts w:ascii="Book Antiqua" w:hAnsi="Book Antiqua"/>
          <w:bCs/>
          <w:sz w:val="22"/>
          <w:szCs w:val="22"/>
        </w:rPr>
        <w:t xml:space="preserve">V záujme ochrany zdravého a priaznivého všestranného vývinu detí sa ustanovujú v ústave aj základné podmienky adopcií, pričom sa sprísňujú podmienky osvojenia detí do zahraničia. Táto snaha je tiež reakciou na neakceptovateľnú prax adopcií v niektorých zahraničných štátoch nezohľadňujúcu najlepší záujem dieťaťa, morálku ani prirodzené právo, ale záujmy LGBTI aktivistov, ako aj na neprijateľné aktivity a pokusy súčasnej vlády propagujúce a presadzujúce neprijateľnú agendu LGBTI, s ktorou zásadne nesúhlasíme - napr. na z morálneho hľadiska absolútne neprípustný návrh Akčného plánu pre LGBTI ľudí na roky 2016 – 2019 </w:t>
      </w:r>
      <w:r w:rsidRPr="00A305EF">
        <w:rPr>
          <w:rFonts w:ascii="Book Antiqua" w:hAnsi="Book Antiqua" w:cs="Arial"/>
          <w:b/>
          <w:bCs/>
          <w:vanish/>
          <w:color w:val="500050"/>
          <w:sz w:val="22"/>
          <w:szCs w:val="22"/>
        </w:rPr>
        <w:t>vnútra, spravodlivosti, práce, sociálnych vecí a rodiny, školstva, vedy, výskumu a športu, zdravotníctva a kultúry.</w:t>
      </w:r>
      <w:r w:rsidRPr="00A305EF">
        <w:rPr>
          <w:rFonts w:ascii="Book Antiqua" w:hAnsi="Book Antiqua" w:cs="Arial"/>
          <w:vanish/>
          <w:color w:val="500050"/>
          <w:sz w:val="22"/>
          <w:szCs w:val="22"/>
        </w:rPr>
        <w:t xml:space="preserve"> </w:t>
      </w:r>
      <w:r w:rsidRPr="00A305EF">
        <w:rPr>
          <w:rFonts w:ascii="Book Antiqua" w:hAnsi="Book Antiqua"/>
          <w:bCs/>
          <w:sz w:val="22"/>
          <w:szCs w:val="22"/>
        </w:rPr>
        <w:t>predložený Ministerstvom spravodlivosti SR deštruktívne zasahujúci do oblastí vnútra, spravodlivosti, práce, sociálnych vecí a rodiny, školstva, vedy, výskumu a športu, zdravotníctva a kultúry.</w:t>
      </w:r>
      <w:r w:rsidRPr="00A305EF">
        <w:rPr>
          <w:rFonts w:ascii="Book Antiqua" w:hAnsi="Book Antiqua"/>
          <w:bCs/>
          <w:vanish/>
          <w:sz w:val="22"/>
          <w:szCs w:val="22"/>
        </w:rPr>
        <w:t xml:space="preserve"> </w:t>
      </w:r>
      <w:r w:rsidRPr="00A305EF">
        <w:rPr>
          <w:rFonts w:ascii="Book Antiqua" w:hAnsi="Book Antiqua" w:cs="Arial"/>
          <w:bCs/>
          <w:vanish/>
          <w:color w:val="500050"/>
          <w:sz w:val="22"/>
          <w:szCs w:val="22"/>
        </w:rPr>
        <w:t>vnútra, spravodlivosti, práce, sociálnych vecí a rodiny, školstva, vedy, výskumu a športu, zdravotníctva a kultúry.</w:t>
      </w:r>
      <w:r w:rsidRPr="00A305EF">
        <w:rPr>
          <w:rFonts w:ascii="Book Antiqua" w:hAnsi="Book Antiqua" w:cs="Arial"/>
          <w:vanish/>
          <w:color w:val="500050"/>
          <w:sz w:val="22"/>
          <w:szCs w:val="22"/>
        </w:rPr>
        <w:t xml:space="preserve"> </w:t>
      </w:r>
      <w:r w:rsidRPr="00A305EF">
        <w:rPr>
          <w:rFonts w:ascii="Book Antiqua" w:hAnsi="Book Antiqua" w:cs="Arial"/>
          <w:bCs/>
          <w:vanish/>
          <w:color w:val="500050"/>
          <w:sz w:val="22"/>
          <w:szCs w:val="22"/>
        </w:rPr>
        <w:t>vnútra, spravodlivosti, práce, sociálnych vecí a rodiny, školstva, vedy, výskumu a športu, zdravotníctva a kultúry.</w:t>
      </w:r>
    </w:p>
    <w:p w:rsidR="009D5122" w:rsidRPr="00A305EF" w:rsidP="009D5122">
      <w:pPr>
        <w:pStyle w:val="BodyText"/>
        <w:bidi w:val="0"/>
        <w:spacing w:after="0" w:line="300" w:lineRule="exact"/>
        <w:ind w:firstLine="709"/>
        <w:rPr>
          <w:rFonts w:ascii="Book Antiqua" w:hAnsi="Book Antiqua" w:cs="Tahoma"/>
          <w:i/>
          <w:iCs/>
          <w:sz w:val="22"/>
          <w:szCs w:val="22"/>
        </w:rPr>
      </w:pPr>
      <w:r w:rsidRPr="00A305EF">
        <w:rPr>
          <w:rFonts w:ascii="Book Antiqua" w:hAnsi="Book Antiqua" w:cs="Tahoma"/>
          <w:iCs/>
          <w:sz w:val="22"/>
          <w:szCs w:val="22"/>
        </w:rPr>
        <w:t xml:space="preserve">Návrh ústavného zákona </w:t>
      </w:r>
      <w:r w:rsidRPr="00A305EF">
        <w:rPr>
          <w:rFonts w:ascii="Book Antiqua" w:hAnsi="Book Antiqua" w:cs="Tahoma"/>
          <w:b/>
          <w:iCs/>
          <w:sz w:val="22"/>
          <w:szCs w:val="22"/>
        </w:rPr>
        <w:t>zdôrazňuje suverenitu SR v morálnych otázkach</w:t>
      </w:r>
      <w:r w:rsidRPr="00A305EF">
        <w:rPr>
          <w:rFonts w:ascii="Book Antiqua" w:hAnsi="Book Antiqua" w:cs="Tahoma"/>
          <w:iCs/>
          <w:sz w:val="22"/>
          <w:szCs w:val="22"/>
        </w:rPr>
        <w:t xml:space="preserve">. Výlučnú právomoc SR v kultúrno-etických otázkach garantuje aj </w:t>
      </w:r>
      <w:r w:rsidRPr="00A305EF">
        <w:rPr>
          <w:rFonts w:ascii="Book Antiqua" w:hAnsi="Book Antiqua" w:cs="Tahoma"/>
          <w:b/>
          <w:iCs/>
          <w:sz w:val="22"/>
          <w:szCs w:val="22"/>
        </w:rPr>
        <w:t xml:space="preserve">Deklarácia </w:t>
      </w:r>
      <w:r w:rsidRPr="00A305EF">
        <w:rPr>
          <w:rFonts w:ascii="Book Antiqua" w:hAnsi="Book Antiqua"/>
          <w:b/>
          <w:sz w:val="22"/>
          <w:szCs w:val="22"/>
        </w:rPr>
        <w:t xml:space="preserve">Národnej rady Slovenskej republiky </w:t>
      </w:r>
      <w:r w:rsidRPr="00A305EF">
        <w:rPr>
          <w:rFonts w:ascii="Book Antiqua" w:hAnsi="Book Antiqua" w:cs="Tahoma"/>
          <w:b/>
          <w:iCs/>
          <w:sz w:val="22"/>
          <w:szCs w:val="22"/>
        </w:rPr>
        <w:t>z r. 2002 o zvrchovanosti členských štátov Európskej únie a štátov kandidujúcich na členstvo v Európskej únii v kultúrno-etických otázkach</w:t>
      </w:r>
      <w:r w:rsidRPr="00A305EF">
        <w:rPr>
          <w:rFonts w:ascii="Book Antiqua" w:hAnsi="Book Antiqua" w:cs="Tahoma"/>
          <w:iCs/>
          <w:sz w:val="22"/>
          <w:szCs w:val="22"/>
        </w:rPr>
        <w:t xml:space="preserve">. Táto deklarácia </w:t>
      </w:r>
      <w:r w:rsidRPr="00A305EF">
        <w:rPr>
          <w:rFonts w:ascii="Book Antiqua" w:hAnsi="Book Antiqua"/>
          <w:sz w:val="22"/>
          <w:szCs w:val="22"/>
        </w:rPr>
        <w:t xml:space="preserve">Národnej rady Slovenskej republiky </w:t>
      </w:r>
      <w:r w:rsidRPr="00A305EF">
        <w:rPr>
          <w:rFonts w:ascii="Book Antiqua" w:hAnsi="Book Antiqua" w:cs="Tahoma"/>
          <w:iCs/>
          <w:sz w:val="22"/>
          <w:szCs w:val="22"/>
        </w:rPr>
        <w:t xml:space="preserve">zdôrazňuje </w:t>
      </w:r>
      <w:r w:rsidRPr="00A305EF">
        <w:rPr>
          <w:rFonts w:ascii="Book Antiqua" w:hAnsi="Book Antiqua" w:cs="Tahoma"/>
          <w:b/>
          <w:iCs/>
          <w:sz w:val="22"/>
          <w:szCs w:val="22"/>
        </w:rPr>
        <w:t>princíp zvrchovanosti</w:t>
      </w:r>
      <w:r w:rsidRPr="00A305EF">
        <w:rPr>
          <w:rFonts w:ascii="Book Antiqua" w:hAnsi="Book Antiqua" w:cs="Tahoma"/>
          <w:iCs/>
          <w:sz w:val="22"/>
          <w:szCs w:val="22"/>
        </w:rPr>
        <w:t xml:space="preserve">  spočívajúci </w:t>
      </w:r>
      <w:r w:rsidRPr="00A305EF">
        <w:rPr>
          <w:rFonts w:ascii="Book Antiqua" w:hAnsi="Book Antiqua" w:cs="Tahoma"/>
          <w:i/>
          <w:iCs/>
          <w:sz w:val="22"/>
          <w:szCs w:val="22"/>
        </w:rPr>
        <w:t xml:space="preserve">„v </w:t>
      </w:r>
      <w:r w:rsidRPr="00A305EF">
        <w:rPr>
          <w:rFonts w:ascii="Book Antiqua" w:hAnsi="Book Antiqua" w:cs="Tahoma"/>
          <w:b/>
          <w:i/>
          <w:iCs/>
          <w:sz w:val="22"/>
          <w:szCs w:val="22"/>
        </w:rPr>
        <w:t>ponechaní rozhodovania o kultúrno-etických otázkach ochrany života a dôstojnosti ľudskej bytosti od počatia až po smrť, ochrany rodiny a inštitúcie manželstva</w:t>
      </w:r>
      <w:r w:rsidRPr="00A305EF">
        <w:rPr>
          <w:rFonts w:ascii="Book Antiqua" w:hAnsi="Book Antiqua" w:cs="Tahoma"/>
          <w:i/>
          <w:iCs/>
          <w:sz w:val="22"/>
          <w:szCs w:val="22"/>
        </w:rPr>
        <w:t xml:space="preserve"> ako základu spoločnosti, </w:t>
      </w:r>
      <w:r w:rsidRPr="00A305EF">
        <w:rPr>
          <w:rFonts w:ascii="Book Antiqua" w:hAnsi="Book Antiqua" w:cs="Tahoma"/>
          <w:b/>
          <w:i/>
          <w:iCs/>
          <w:sz w:val="22"/>
          <w:szCs w:val="22"/>
        </w:rPr>
        <w:t>ako i rozhodovania o veciach s tým súvisiacich</w:t>
      </w:r>
      <w:r w:rsidRPr="00A305EF">
        <w:rPr>
          <w:rFonts w:ascii="Book Antiqua" w:hAnsi="Book Antiqua" w:cs="Tahoma"/>
          <w:i/>
          <w:iCs/>
          <w:sz w:val="22"/>
          <w:szCs w:val="22"/>
        </w:rPr>
        <w:t xml:space="preserve"> v oblasti zdravotníctva, výchovy a vzdelávania, vo výlučnej právomoci členských štátov a štátov kandidujúcich na členstvo v Európskej únii, rešpektovanej Európskou úniou“.</w:t>
      </w:r>
    </w:p>
    <w:p w:rsidR="009D5122" w:rsidRPr="00A305EF" w:rsidP="009D5122">
      <w:pPr>
        <w:pStyle w:val="BodyText"/>
        <w:bidi w:val="0"/>
        <w:spacing w:after="0" w:line="300" w:lineRule="exact"/>
        <w:ind w:firstLine="709"/>
        <w:rPr>
          <w:rFonts w:ascii="Book Antiqua" w:hAnsi="Book Antiqua" w:cs="Tahoma"/>
          <w:iCs/>
          <w:sz w:val="22"/>
          <w:szCs w:val="22"/>
        </w:rPr>
      </w:pPr>
      <w:r w:rsidRPr="00A305EF">
        <w:rPr>
          <w:rFonts w:ascii="Book Antiqua" w:hAnsi="Book Antiqua"/>
          <w:sz w:val="22"/>
          <w:szCs w:val="22"/>
        </w:rPr>
        <w:t>Predkladaný návrh ústavného zákona nezakladá vplyvy na rozpočet verejnej správy, na podnikateľské prostredie, ani vplyvy na životné prostredie a na informatizáciu spoločnosti. Návrh ústavného zákona má pozitívne sociálne vplyvy.</w:t>
      </w:r>
    </w:p>
    <w:p w:rsidR="009D5122" w:rsidRPr="00A305EF" w:rsidP="009D5122">
      <w:pPr>
        <w:tabs>
          <w:tab w:val="left" w:pos="709"/>
        </w:tabs>
        <w:bidi w:val="0"/>
        <w:spacing w:before="120" w:line="300" w:lineRule="exact"/>
        <w:jc w:val="both"/>
        <w:rPr>
          <w:rFonts w:ascii="Book Antiqua" w:hAnsi="Book Antiqua"/>
          <w:sz w:val="22"/>
          <w:szCs w:val="22"/>
        </w:rPr>
      </w:pPr>
      <w:r w:rsidRPr="00A305EF">
        <w:rPr>
          <w:rFonts w:ascii="Book Antiqua" w:hAnsi="Book Antiqua"/>
          <w:sz w:val="22"/>
          <w:szCs w:val="22"/>
        </w:rPr>
        <w:tab/>
        <w:t>Návrh ústavného zákona je v súlade s Ústavou Slovenskej republiky, s ústavnými zákonmi a všeobecne záväznými právnymi predpismi Slovenskej republiky okrem tých, ktoré je potrebné s návrhom ústavného zákona zosúladiť (s rovnakou účinnosťou, akú bude mať schválený návrh ústavného zákona), s medzinárodnými zmluvami a inými medzinárodnými dokumentmi, ktorými je Slovenská republika viazaná; návrh ústavného zákona je čiastočne zlučiteľný s právom Európskej únie.</w:t>
      </w:r>
    </w:p>
    <w:p w:rsidR="009D5122" w:rsidRPr="00A305EF" w:rsidP="009D5122">
      <w:pPr>
        <w:bidi w:val="0"/>
        <w:spacing w:before="120" w:line="300" w:lineRule="exact"/>
        <w:ind w:firstLine="708"/>
        <w:jc w:val="both"/>
        <w:rPr>
          <w:rFonts w:ascii="Book Antiqua" w:hAnsi="Book Antiqua"/>
          <w:b/>
          <w:bCs/>
          <w:caps/>
          <w:spacing w:val="30"/>
          <w:sz w:val="22"/>
          <w:szCs w:val="22"/>
        </w:rPr>
      </w:pPr>
    </w:p>
    <w:p w:rsidR="009D5122" w:rsidRPr="00A305EF" w:rsidP="009D5122">
      <w:pPr>
        <w:bidi w:val="0"/>
        <w:spacing w:before="120" w:line="300" w:lineRule="exact"/>
        <w:ind w:firstLine="708"/>
        <w:jc w:val="both"/>
        <w:rPr>
          <w:rFonts w:ascii="Book Antiqua" w:hAnsi="Book Antiqua"/>
          <w:b/>
          <w:bCs/>
          <w:caps/>
          <w:spacing w:val="30"/>
          <w:sz w:val="22"/>
          <w:szCs w:val="22"/>
        </w:rPr>
      </w:pPr>
    </w:p>
    <w:p w:rsidR="009D5122" w:rsidRPr="00A305EF" w:rsidP="009D5122">
      <w:pPr>
        <w:bidi w:val="0"/>
        <w:spacing w:before="120" w:line="300" w:lineRule="exact"/>
        <w:ind w:firstLine="708"/>
        <w:jc w:val="both"/>
        <w:rPr>
          <w:rFonts w:ascii="Book Antiqua" w:hAnsi="Book Antiqua"/>
          <w:b/>
          <w:bCs/>
          <w:caps/>
          <w:spacing w:val="30"/>
          <w:sz w:val="22"/>
          <w:szCs w:val="22"/>
        </w:rPr>
      </w:pPr>
    </w:p>
    <w:p w:rsidR="009D5122" w:rsidRPr="00A305EF" w:rsidP="009D5122">
      <w:pPr>
        <w:bidi w:val="0"/>
        <w:spacing w:before="120" w:line="300" w:lineRule="exact"/>
        <w:ind w:firstLine="708"/>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sz w:val="22"/>
          <w:szCs w:val="22"/>
        </w:rPr>
      </w:pPr>
      <w:r w:rsidRPr="00A305EF">
        <w:rPr>
          <w:rFonts w:ascii="Book Antiqua" w:hAnsi="Book Antiqua"/>
          <w:b/>
          <w:sz w:val="22"/>
          <w:szCs w:val="22"/>
        </w:rPr>
        <w:t>B. Osobitná časť</w:t>
      </w:r>
    </w:p>
    <w:p w:rsidR="009D5122" w:rsidRPr="00A305EF" w:rsidP="009D5122">
      <w:pPr>
        <w:bidi w:val="0"/>
        <w:spacing w:before="120" w:line="300" w:lineRule="exact"/>
        <w:jc w:val="both"/>
        <w:rPr>
          <w:rFonts w:ascii="Book Antiqua" w:hAnsi="Book Antiqua"/>
          <w:b/>
          <w:sz w:val="22"/>
          <w:szCs w:val="22"/>
        </w:rPr>
      </w:pPr>
    </w:p>
    <w:p w:rsidR="009D5122" w:rsidRPr="00A305EF" w:rsidP="009D5122">
      <w:pPr>
        <w:bidi w:val="0"/>
        <w:spacing w:before="120" w:line="300" w:lineRule="exact"/>
        <w:jc w:val="both"/>
        <w:rPr>
          <w:rFonts w:ascii="Book Antiqua" w:hAnsi="Book Antiqua"/>
          <w:b/>
          <w:sz w:val="22"/>
          <w:szCs w:val="22"/>
        </w:rPr>
      </w:pPr>
      <w:r w:rsidRPr="00A305EF">
        <w:rPr>
          <w:rFonts w:ascii="Book Antiqua" w:hAnsi="Book Antiqua"/>
          <w:b/>
          <w:sz w:val="22"/>
          <w:szCs w:val="22"/>
        </w:rPr>
        <w:t>K Čl. I</w:t>
      </w:r>
    </w:p>
    <w:p w:rsidR="009D5122" w:rsidRPr="00A305EF" w:rsidP="009D5122">
      <w:pPr>
        <w:pStyle w:val="BodyText"/>
        <w:bidi w:val="0"/>
        <w:spacing w:after="0" w:line="300" w:lineRule="exact"/>
        <w:rPr>
          <w:rFonts w:ascii="Book Antiqua" w:hAnsi="Book Antiqua"/>
          <w:bCs/>
          <w:sz w:val="22"/>
          <w:szCs w:val="22"/>
          <w:u w:val="single"/>
        </w:rPr>
      </w:pPr>
      <w:r w:rsidRPr="00A305EF">
        <w:rPr>
          <w:rFonts w:ascii="Book Antiqua" w:hAnsi="Book Antiqua"/>
          <w:bCs/>
          <w:sz w:val="22"/>
          <w:szCs w:val="22"/>
          <w:u w:val="single"/>
        </w:rPr>
        <w:t>K bodu 1</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sz w:val="22"/>
          <w:szCs w:val="22"/>
        </w:rPr>
        <w:t xml:space="preserve">Úprava na účel jednoznačnosti, ktorá súvisí </w:t>
      </w:r>
      <w:r w:rsidRPr="00A305EF">
        <w:rPr>
          <w:rFonts w:ascii="Book Antiqua" w:hAnsi="Book Antiqua" w:cs="Tahoma"/>
          <w:sz w:val="22"/>
          <w:szCs w:val="22"/>
        </w:rPr>
        <w:t xml:space="preserve">s navrhovanou ústavnou garanciou určitých základných práv </w:t>
      </w:r>
      <w:r w:rsidRPr="00A305EF">
        <w:rPr>
          <w:rFonts w:ascii="Book Antiqua" w:hAnsi="Book Antiqua"/>
          <w:sz w:val="22"/>
          <w:szCs w:val="22"/>
        </w:rPr>
        <w:t>nenarodenému dieťaťu.</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 xml:space="preserve"> Podľa platného čl. 2 ods. 3 ústavy každý môže konať, čo nie je zákonom zakázané, a nikoho nemožno nútiť, aby konal niečo, čo zákon neukladá. </w:t>
      </w:r>
      <w:r w:rsidRPr="00A305EF">
        <w:rPr>
          <w:rFonts w:ascii="Book Antiqua" w:hAnsi="Book Antiqua" w:cs="Tahoma"/>
          <w:sz w:val="22"/>
          <w:szCs w:val="22"/>
        </w:rPr>
        <w:t xml:space="preserve">Ustanovenie čl. 2 ods. 3 </w:t>
      </w:r>
      <w:r w:rsidRPr="00A305EF">
        <w:rPr>
          <w:rFonts w:ascii="Book Antiqua" w:hAnsi="Book Antiqua"/>
          <w:sz w:val="22"/>
          <w:szCs w:val="22"/>
        </w:rPr>
        <w:t xml:space="preserve">ústavy sa má vzťahovať aj na konanie nenarodeného dieťaťa, ktoré koná prostredníctvom jeho zákonných zástupcov. </w:t>
      </w:r>
    </w:p>
    <w:p w:rsidR="009D5122" w:rsidRPr="00A305EF" w:rsidP="009D5122">
      <w:pPr>
        <w:pStyle w:val="BodyText"/>
        <w:bidi w:val="0"/>
        <w:spacing w:after="0" w:line="300" w:lineRule="exact"/>
        <w:ind w:firstLine="708"/>
        <w:rPr>
          <w:rFonts w:ascii="Book Antiqua" w:hAnsi="Book Antiqua"/>
          <w:sz w:val="22"/>
          <w:szCs w:val="22"/>
        </w:rPr>
      </w:pPr>
    </w:p>
    <w:p w:rsidR="009D5122" w:rsidRPr="00A305EF" w:rsidP="009D5122">
      <w:pPr>
        <w:pStyle w:val="BodyText"/>
        <w:bidi w:val="0"/>
        <w:spacing w:after="0" w:line="300" w:lineRule="exact"/>
        <w:rPr>
          <w:rFonts w:ascii="Book Antiqua" w:hAnsi="Book Antiqua"/>
          <w:bCs/>
          <w:sz w:val="22"/>
          <w:szCs w:val="22"/>
          <w:u w:val="single"/>
        </w:rPr>
      </w:pPr>
      <w:r w:rsidRPr="00A305EF">
        <w:rPr>
          <w:rFonts w:ascii="Book Antiqua" w:hAnsi="Book Antiqua"/>
          <w:bCs/>
          <w:sz w:val="22"/>
          <w:szCs w:val="22"/>
          <w:u w:val="single"/>
        </w:rPr>
        <w:t>K bodu 2</w:t>
      </w:r>
    </w:p>
    <w:p w:rsidR="009D5122" w:rsidRPr="00A305EF" w:rsidP="009D5122">
      <w:pPr>
        <w:tabs>
          <w:tab w:val="left" w:pos="709"/>
        </w:tabs>
        <w:bidi w:val="0"/>
        <w:spacing w:before="120" w:line="300" w:lineRule="exact"/>
        <w:jc w:val="both"/>
        <w:rPr>
          <w:rFonts w:ascii="Book Antiqua" w:hAnsi="Book Antiqua"/>
          <w:sz w:val="22"/>
          <w:szCs w:val="22"/>
        </w:rPr>
      </w:pPr>
      <w:r w:rsidRPr="00A305EF">
        <w:rPr>
          <w:rFonts w:ascii="Book Antiqua" w:hAnsi="Book Antiqua"/>
          <w:b/>
          <w:sz w:val="22"/>
          <w:szCs w:val="22"/>
        </w:rPr>
        <w:tab/>
      </w:r>
      <w:r w:rsidRPr="00A305EF">
        <w:rPr>
          <w:rFonts w:ascii="Book Antiqua" w:hAnsi="Book Antiqua"/>
          <w:sz w:val="22"/>
          <w:szCs w:val="22"/>
        </w:rPr>
        <w:t xml:space="preserve">Na účel dosiahnutia účinnej ochrany základných práv a slobôd vrátane navrhovaných práv a slobôd nenarodeného dieťaťa garantovaných v  SR ústavou a ústavnými zákonmi sa výslovne ustanovuje, že právne záväzné akty Európskych spoločenstiev a Európskej únie síce majú prednosť pred zákonmi SR, nie však pred slovenskou ústavou a slovenskými ústavnými zákonmi.  </w:t>
      </w:r>
    </w:p>
    <w:p w:rsidR="009D5122" w:rsidRPr="00A305EF" w:rsidP="009D5122">
      <w:pPr>
        <w:tabs>
          <w:tab w:val="left" w:pos="709"/>
        </w:tabs>
        <w:bidi w:val="0"/>
        <w:spacing w:before="120" w:line="300" w:lineRule="exact"/>
        <w:jc w:val="both"/>
        <w:rPr>
          <w:rFonts w:ascii="Book Antiqua" w:hAnsi="Book Antiqua"/>
          <w:sz w:val="22"/>
          <w:szCs w:val="22"/>
        </w:rPr>
      </w:pPr>
      <w:r w:rsidRPr="00A305EF">
        <w:rPr>
          <w:rFonts w:ascii="Book Antiqua" w:hAnsi="Book Antiqua"/>
          <w:sz w:val="22"/>
          <w:szCs w:val="22"/>
        </w:rPr>
        <w:tab/>
        <w:t xml:space="preserve">Uvedené podľa názoru predkladateľov </w:t>
      </w:r>
      <w:r w:rsidRPr="00A305EF">
        <w:rPr>
          <w:rFonts w:ascii="Book Antiqua" w:hAnsi="Book Antiqua" w:cs="Tahoma"/>
          <w:iCs/>
          <w:sz w:val="22"/>
          <w:szCs w:val="22"/>
        </w:rPr>
        <w:t xml:space="preserve">návrhu ústavného zákona </w:t>
      </w:r>
      <w:r w:rsidRPr="00A305EF">
        <w:rPr>
          <w:rFonts w:ascii="Book Antiqua" w:hAnsi="Book Antiqua"/>
          <w:sz w:val="22"/>
          <w:szCs w:val="22"/>
        </w:rPr>
        <w:t xml:space="preserve">korešponduje s platným znením čl.  7 ods. 2 druhej vety ústavy, podľa ktorého právne záväzné akty Európskych spoločenstiev a Európskej únie majú prednosť výlučne pred zákonmi SR. Cieľom je vzhľadom na súčasný liberálny trend presadzovaný v Európskej únii zabrániť prednosti a tým aj uplatňovaniu takých záväzných právnych predpisov Európskej únie na Slovensku, ktorých obsah by bol z morálneho hľadiska aj z právneho hľadiska neprijateľný a nebol by v súlade so slovenskou ústavou alebo so slovenskými ústavnými zákonmi. </w:t>
      </w:r>
    </w:p>
    <w:p w:rsidR="009D5122" w:rsidRPr="00A305EF" w:rsidP="009D5122">
      <w:pPr>
        <w:tabs>
          <w:tab w:val="left" w:pos="709"/>
        </w:tabs>
        <w:bidi w:val="0"/>
        <w:spacing w:before="120" w:line="300" w:lineRule="exact"/>
        <w:jc w:val="both"/>
        <w:rPr>
          <w:rFonts w:ascii="Book Antiqua" w:hAnsi="Book Antiqua"/>
          <w:bCs/>
          <w:sz w:val="22"/>
          <w:szCs w:val="22"/>
        </w:rPr>
      </w:pPr>
      <w:r w:rsidRPr="00A305EF">
        <w:rPr>
          <w:rFonts w:ascii="Book Antiqua" w:hAnsi="Book Antiqua"/>
          <w:sz w:val="22"/>
          <w:szCs w:val="22"/>
        </w:rPr>
        <w:tab/>
        <w:t xml:space="preserve">Súčasne sa kvôli dôslednej garancii morálky v právnom poriadku SR a kvôli právnej istote má ďalšími úpravami v návrhu ústavného zákona dosiahnuť súlad všetkých aktov Európskych spoločenstiev a Európskej únie právne záväzných pre SR, ako aj všetkých medzinárodných zmlúv, ktorými je alebo bude SR viazaná, s morálnymi zásadami – ide o. i. o úpravy uvedené v čl. 7 ods. 6, čl. </w:t>
      </w:r>
      <w:r w:rsidRPr="00A305EF">
        <w:rPr>
          <w:rFonts w:ascii="Book Antiqua" w:hAnsi="Book Antiqua"/>
          <w:bCs/>
          <w:sz w:val="22"/>
          <w:szCs w:val="22"/>
        </w:rPr>
        <w:t>čl. 102 ods. 1 písm. b), čl. 113, čl. 125a ods. 2 a čl. 154e ods. 2 návrhu ústavného zákona</w:t>
      </w:r>
      <w:r w:rsidRPr="00A305EF">
        <w:rPr>
          <w:rFonts w:ascii="Book Antiqua" w:hAnsi="Book Antiqua"/>
          <w:sz w:val="22"/>
          <w:szCs w:val="22"/>
        </w:rPr>
        <w:t xml:space="preserve">. </w:t>
      </w:r>
      <w:r w:rsidRPr="00A305EF">
        <w:rPr>
          <w:rFonts w:ascii="Book Antiqua" w:hAnsi="Book Antiqua"/>
          <w:bCs/>
          <w:sz w:val="22"/>
          <w:szCs w:val="22"/>
        </w:rPr>
        <w:t>Cieľom je tiež iniciovať aktívnejšiu činnosť SR vo veci potrebných výhrad alebo vyhlásení pri podpise medzinárodných zmlúv, ktorých určité ustanovenia nie sú z morálneho hľadiska prípustné.</w:t>
      </w:r>
    </w:p>
    <w:p w:rsidR="009D5122" w:rsidRPr="00A305EF" w:rsidP="009D5122">
      <w:pPr>
        <w:tabs>
          <w:tab w:val="left" w:pos="709"/>
        </w:tabs>
        <w:bidi w:val="0"/>
        <w:spacing w:before="120" w:line="300" w:lineRule="exact"/>
        <w:jc w:val="both"/>
        <w:rPr>
          <w:rFonts w:ascii="Book Antiqua" w:hAnsi="Book Antiqua"/>
          <w:sz w:val="22"/>
          <w:szCs w:val="22"/>
        </w:rPr>
      </w:pPr>
      <w:r w:rsidRPr="00A305EF">
        <w:rPr>
          <w:rFonts w:ascii="Book Antiqua" w:hAnsi="Book Antiqua"/>
          <w:bCs/>
          <w:sz w:val="22"/>
          <w:szCs w:val="22"/>
        </w:rPr>
        <w:tab/>
      </w:r>
    </w:p>
    <w:p w:rsidR="009D5122" w:rsidRPr="00A305EF" w:rsidP="009D5122">
      <w:pPr>
        <w:tabs>
          <w:tab w:val="left" w:pos="709"/>
        </w:tabs>
        <w:bidi w:val="0"/>
        <w:spacing w:before="120" w:line="300" w:lineRule="exact"/>
        <w:jc w:val="both"/>
        <w:rPr>
          <w:rFonts w:ascii="Book Antiqua" w:hAnsi="Book Antiqua"/>
          <w:sz w:val="22"/>
          <w:szCs w:val="22"/>
          <w:u w:val="single"/>
        </w:rPr>
      </w:pPr>
      <w:r w:rsidRPr="00A305EF">
        <w:rPr>
          <w:rFonts w:ascii="Book Antiqua" w:hAnsi="Book Antiqua"/>
          <w:sz w:val="22"/>
          <w:szCs w:val="22"/>
          <w:u w:val="single"/>
        </w:rPr>
        <w:t xml:space="preserve">K bodu 3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Legislatívno-technická úprava bezprostredne súvisiaca so základnou ideou návrhu ústavného zákona  výrazne zlepšujúcou právne postavenie nenarodeného dieťaťa, ako aj so súvisiacimi návrhmi  noviel zákonov (najmä s návrhom novely Občianskeho zákonníka).</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 V čl. 7 ods. 4 návrhu ústavného zákona sa v súvislosti s možnými povinnosťami nenarodeného dieťaťa spresňuje jedna z kategórií medzinárodných zmlúv: Má ísť o medzinárodné zmluvy, ktoré priamo zakladajú práva alebo povinnosti nielen fyzických osôb alebo právnických osôb, ale prípadne aj nenarodených detí.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Návrh ústavného zákona garantuje nenarodenému dieťaťu iba práva, konkrétne povinnosti však preňho neustanovuje. Obdobne sú v platnom právnom poriadku Slovenskej republiky riešené aj práva a povinnosti (narodených) ľudí. Podľa komentára k ústave „</w:t>
      </w:r>
      <w:r w:rsidRPr="00A305EF">
        <w:rPr>
          <w:rFonts w:ascii="Book Antiqua" w:hAnsi="Book Antiqua" w:cs="Tahoma"/>
          <w:b/>
          <w:i/>
          <w:sz w:val="22"/>
          <w:szCs w:val="22"/>
        </w:rPr>
        <w:t>ústava v Článku 14 stanovuje iba spôsobilosť na práva, spôsobilosť na povinnosti nespomína. Povinnostiam totiž nie je potrebné poskytnúť ústavnú ochranu</w:t>
      </w:r>
      <w:r w:rsidRPr="00A305EF">
        <w:rPr>
          <w:rFonts w:ascii="Book Antiqua" w:hAnsi="Book Antiqua" w:cs="Tahoma"/>
          <w:i/>
          <w:sz w:val="22"/>
          <w:szCs w:val="22"/>
        </w:rPr>
        <w:t>.“</w:t>
      </w:r>
      <w:r w:rsidRPr="00A305EF">
        <w:rPr>
          <w:rFonts w:ascii="Book Antiqua" w:hAnsi="Book Antiqua" w:cs="Tahoma"/>
          <w:sz w:val="22"/>
          <w:szCs w:val="22"/>
        </w:rPr>
        <w:t xml:space="preserve">.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Čo sa týka v súčasnosti platného slovenského právneho poriadku, úprava spôsobilosti mať práva a povinnosti tvorí obsah § 7 Občianskeho zákonníka. V uvedenom ustanovení </w:t>
      </w:r>
      <w:r w:rsidRPr="00A305EF">
        <w:rPr>
          <w:rFonts w:ascii="Book Antiqua" w:hAnsi="Book Antiqua" w:cs="Tahoma"/>
          <w:b/>
          <w:sz w:val="22"/>
          <w:szCs w:val="22"/>
        </w:rPr>
        <w:t xml:space="preserve">platného Občianskeho zákonníka sa za splnenia zákonnej podmienky (z morálneho hľadiska voči nenarodenému dieťaťu okrem majetkových práv absolútne neprijateľnej, najmä vo vzťahu k ochrane života, nedotknuteľnosti, ľudskej dôstojnosti a zdravia nenarodeného dieťaťa) priznávajú práva aj počatému dieťaťu a nevylučuje sa ani prípadná povinnosť počatého dieťaťa: </w:t>
      </w:r>
      <w:r w:rsidRPr="00A305EF">
        <w:rPr>
          <w:rFonts w:ascii="Book Antiqua" w:hAnsi="Book Antiqua" w:cs="Tahoma"/>
          <w:b/>
          <w:i/>
          <w:sz w:val="22"/>
          <w:szCs w:val="22"/>
        </w:rPr>
        <w:t>„Spôsobilosť fyzickej osoby mať práva a povinnosti vzniká narodením. Túto spôsobilosť má aj počaté dieťa, ak sa narodí živé</w:t>
      </w:r>
      <w:r w:rsidRPr="00A305EF">
        <w:rPr>
          <w:rFonts w:ascii="Book Antiqua" w:hAnsi="Book Antiqua" w:cs="Tahoma"/>
          <w:i/>
          <w:sz w:val="22"/>
          <w:szCs w:val="22"/>
        </w:rPr>
        <w:t>.“</w:t>
      </w:r>
      <w:r w:rsidRPr="00A305EF">
        <w:rPr>
          <w:rFonts w:ascii="Book Antiqua" w:hAnsi="Book Antiqua" w:cs="Tahoma"/>
          <w:sz w:val="22"/>
          <w:szCs w:val="22"/>
        </w:rPr>
        <w:t xml:space="preserve">.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b/>
          <w:sz w:val="22"/>
          <w:szCs w:val="22"/>
        </w:rPr>
        <w:t>Návrh ústavného zákona priznáva každému nenarodenému dieťaťu bez akejkoľvek diskriminácie právo na život, právo na zachovanie ľudskej dôstojnosti, záruku nedotknuteľnosti, právo na ochranu zdravia, ako aj ďalšie základné práva a slobody</w:t>
      </w:r>
      <w:r w:rsidRPr="00A305EF">
        <w:rPr>
          <w:rFonts w:ascii="Book Antiqua" w:hAnsi="Book Antiqua" w:cs="Tahoma"/>
          <w:sz w:val="22"/>
          <w:szCs w:val="22"/>
        </w:rPr>
        <w:t xml:space="preserve">, pri ktorých to vzhľadom na štádium života nenarodeného dieťaťa a jeho špecifické postavenie prichádza do úvahy. </w:t>
      </w:r>
      <w:r w:rsidRPr="00A305EF">
        <w:rPr>
          <w:rFonts w:ascii="Book Antiqua" w:hAnsi="Book Antiqua" w:cs="Tahoma"/>
          <w:b/>
          <w:sz w:val="22"/>
          <w:szCs w:val="22"/>
        </w:rPr>
        <w:t>Podmienka narodenia sa živého dieťaťa sa v návrhu ústavného zákona navrhuje ponechať výlučne pri majetkových právach nenarodeného dieťaťa</w:t>
      </w:r>
      <w:r w:rsidRPr="00A305EF">
        <w:rPr>
          <w:rFonts w:ascii="Book Antiqua" w:hAnsi="Book Antiqua" w:cs="Tahoma"/>
          <w:sz w:val="22"/>
          <w:szCs w:val="22"/>
        </w:rPr>
        <w:t xml:space="preserve">, a to vzhľadom na ich charakter a osobitnú situáciu nenarodeného dieťaťa.  </w:t>
      </w:r>
    </w:p>
    <w:p w:rsidR="009D5122" w:rsidRPr="00A305EF" w:rsidP="009D5122">
      <w:pPr>
        <w:tabs>
          <w:tab w:val="left" w:pos="709"/>
        </w:tabs>
        <w:bidi w:val="0"/>
        <w:spacing w:before="120" w:line="300" w:lineRule="exact"/>
        <w:jc w:val="both"/>
        <w:rPr>
          <w:rFonts w:ascii="Book Antiqua" w:hAnsi="Book Antiqua"/>
          <w:sz w:val="22"/>
          <w:szCs w:val="22"/>
        </w:rPr>
      </w:pPr>
    </w:p>
    <w:p w:rsidR="009D5122" w:rsidRPr="00A305EF" w:rsidP="009D5122">
      <w:pPr>
        <w:pStyle w:val="BodyText"/>
        <w:bidi w:val="0"/>
        <w:spacing w:after="0" w:line="300" w:lineRule="exact"/>
        <w:rPr>
          <w:rFonts w:ascii="Book Antiqua" w:hAnsi="Book Antiqua"/>
          <w:bCs/>
          <w:sz w:val="22"/>
          <w:szCs w:val="22"/>
          <w:u w:val="single"/>
        </w:rPr>
      </w:pPr>
      <w:r w:rsidRPr="00A305EF">
        <w:rPr>
          <w:rFonts w:ascii="Book Antiqua" w:hAnsi="Book Antiqua"/>
          <w:bCs/>
          <w:sz w:val="22"/>
          <w:szCs w:val="22"/>
          <w:u w:val="single"/>
        </w:rPr>
        <w:t>K bodu 4</w:t>
      </w:r>
    </w:p>
    <w:p w:rsidR="009D5122" w:rsidRPr="00A305EF" w:rsidP="009D5122">
      <w:pPr>
        <w:pStyle w:val="BodyText"/>
        <w:bidi w:val="0"/>
        <w:spacing w:after="0" w:line="300" w:lineRule="exact"/>
        <w:ind w:firstLine="709"/>
        <w:rPr>
          <w:rFonts w:ascii="Book Antiqua" w:hAnsi="Book Antiqua"/>
          <w:sz w:val="22"/>
          <w:szCs w:val="22"/>
        </w:rPr>
      </w:pPr>
      <w:r w:rsidRPr="00A305EF">
        <w:rPr>
          <w:rFonts w:ascii="Book Antiqua" w:hAnsi="Book Antiqua" w:cs="Tahoma"/>
          <w:sz w:val="22"/>
          <w:szCs w:val="22"/>
        </w:rPr>
        <w:t xml:space="preserve">Ide o úpravu čl. 7 ods. 5 ústavy </w:t>
      </w:r>
      <w:r w:rsidRPr="00A305EF">
        <w:rPr>
          <w:rFonts w:ascii="Book Antiqua" w:hAnsi="Book Antiqua"/>
          <w:sz w:val="22"/>
          <w:szCs w:val="22"/>
        </w:rPr>
        <w:t xml:space="preserve">s cieľom dosiahnuť účinnú ochranu základných práv a slobôd vrátane navrhovaných práv a slobôd nenarodeného dieťaťa.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Opäť sa rozširuje pojem označujúci predmetný druh medzinárodných zmlúv: má ísť o medzinárodné zmluvy, ktoré priamo zakladajú práva alebo povinnosti nenarodených detí, fyzických osôb alebo právnických osôb. </w:t>
      </w:r>
    </w:p>
    <w:p w:rsidR="009D5122" w:rsidRPr="00A305EF" w:rsidP="009D5122">
      <w:pPr>
        <w:pStyle w:val="BodyText"/>
        <w:bidi w:val="0"/>
        <w:spacing w:after="0" w:line="300" w:lineRule="exact"/>
        <w:ind w:firstLine="709"/>
        <w:rPr>
          <w:rFonts w:ascii="Book Antiqua" w:hAnsi="Book Antiqua" w:cs="Tahoma"/>
          <w:sz w:val="22"/>
          <w:szCs w:val="22"/>
        </w:rPr>
      </w:pPr>
      <w:r w:rsidRPr="00A305EF">
        <w:rPr>
          <w:rFonts w:ascii="Book Antiqua" w:hAnsi="Book Antiqua"/>
          <w:sz w:val="22"/>
          <w:szCs w:val="22"/>
        </w:rPr>
        <w:t xml:space="preserve">Výslovne sa ustanovuje, že tzv. </w:t>
      </w:r>
      <w:r w:rsidRPr="00A305EF">
        <w:rPr>
          <w:rFonts w:ascii="Book Antiqua" w:hAnsi="Book Antiqua"/>
          <w:b/>
          <w:sz w:val="22"/>
          <w:szCs w:val="22"/>
        </w:rPr>
        <w:t>„prednostné“ kategórie medzinárodných zmlúv síce majú prednosť pred slovenskými zákonmi</w:t>
      </w:r>
      <w:r w:rsidRPr="00A305EF">
        <w:rPr>
          <w:rFonts w:ascii="Book Antiqua" w:hAnsi="Book Antiqua"/>
          <w:sz w:val="22"/>
          <w:szCs w:val="22"/>
        </w:rPr>
        <w:t>,</w:t>
      </w:r>
      <w:r w:rsidRPr="00A305EF">
        <w:rPr>
          <w:rFonts w:ascii="Book Antiqua" w:hAnsi="Book Antiqua"/>
          <w:b/>
          <w:sz w:val="22"/>
          <w:szCs w:val="22"/>
        </w:rPr>
        <w:t xml:space="preserve"> nie však pred slovenskou ústavou a slovenskými ústavnými zákonmi</w:t>
      </w:r>
      <w:r w:rsidRPr="00A305EF">
        <w:rPr>
          <w:rFonts w:ascii="Book Antiqua" w:hAnsi="Book Antiqua"/>
          <w:sz w:val="22"/>
          <w:szCs w:val="22"/>
        </w:rPr>
        <w:t xml:space="preserve">. Významný je </w:t>
      </w:r>
      <w:r w:rsidRPr="00A305EF">
        <w:rPr>
          <w:rFonts w:ascii="Book Antiqua" w:hAnsi="Book Antiqua" w:cs="Tahoma"/>
          <w:sz w:val="22"/>
          <w:szCs w:val="22"/>
        </w:rPr>
        <w:t>v tejto súvislosti aj obsah platného čl. 154c ods. 1 ústavy účinného od 1. júla 2001, v zmysle ktorého medzinárodné zmluvy o ľudských právach a základných slobodách, ktoré SR ratifikovala a boli vyhlásené spôsobom ustanoveným zákonom pred 1. júlom 2001, sú súčasťou jej právneho poriadku a majú prednosť pred zákonom len vtedy, ak zabezpečujú väčší rozsah ústavných práv a slobôd.</w:t>
      </w:r>
    </w:p>
    <w:p w:rsidR="009D5122" w:rsidRPr="00A305EF" w:rsidP="009D5122">
      <w:pPr>
        <w:pStyle w:val="BodyText"/>
        <w:bidi w:val="0"/>
        <w:spacing w:after="0" w:line="300" w:lineRule="exact"/>
        <w:ind w:firstLine="709"/>
        <w:rPr>
          <w:rFonts w:ascii="Book Antiqua" w:hAnsi="Book Antiqua"/>
          <w:bCs/>
          <w:sz w:val="22"/>
          <w:szCs w:val="22"/>
        </w:rPr>
      </w:pPr>
      <w:r w:rsidRPr="00A305EF">
        <w:rPr>
          <w:rFonts w:ascii="Book Antiqua" w:hAnsi="Book Antiqua" w:cs="Tahoma"/>
          <w:sz w:val="22"/>
          <w:szCs w:val="22"/>
        </w:rPr>
        <w:t xml:space="preserve">S uvedenými návrhmi zmien ustanovení čl. 7 ods. 2 a 5 ústavy súvisí aj navrhované doplnenie čl. 152 ods. 4, v zmysle ktorého </w:t>
      </w:r>
      <w:r w:rsidRPr="00A305EF">
        <w:rPr>
          <w:rFonts w:ascii="Book Antiqua" w:hAnsi="Book Antiqua"/>
          <w:b/>
          <w:bCs/>
          <w:sz w:val="22"/>
          <w:szCs w:val="22"/>
        </w:rPr>
        <w:t xml:space="preserve">uplatňovanie medzinárodných zmlúv </w:t>
      </w:r>
      <w:r w:rsidRPr="00A305EF">
        <w:rPr>
          <w:rFonts w:ascii="Book Antiqua" w:hAnsi="Book Antiqua"/>
          <w:bCs/>
          <w:sz w:val="22"/>
          <w:szCs w:val="22"/>
        </w:rPr>
        <w:t>(ktorými je SR viazaná)</w:t>
      </w:r>
      <w:r w:rsidRPr="00A305EF">
        <w:rPr>
          <w:rFonts w:ascii="Book Antiqua" w:hAnsi="Book Antiqua"/>
          <w:b/>
          <w:bCs/>
          <w:sz w:val="22"/>
          <w:szCs w:val="22"/>
        </w:rPr>
        <w:t xml:space="preserve"> a právnych aktov Európskych spoločenstiev a Európskej únie v SR musí byť v súlade s ústavou</w:t>
      </w:r>
      <w:r w:rsidRPr="00A305EF">
        <w:rPr>
          <w:rFonts w:ascii="Book Antiqua" w:hAnsi="Book Antiqua"/>
          <w:bCs/>
          <w:sz w:val="22"/>
          <w:szCs w:val="22"/>
        </w:rPr>
        <w:t xml:space="preserve">. Predmetnú tému rieši aj navrhované prechodné ustanovenie čl. 154e ods. 2 (v nadväznosti na čl. 1 ods. 2 platnej ústavy, podľa ktorého Slovenská republika uznáva a dodržiava všeobecné pravidlá medzinárodného práva, medzinárodné zmluvy, ktorými je viazaná, a svoje ďalšie medzinárodné záväzky),  ktoré vyžaduje v čo najkratšom možnom čase prijatie opatrení potrebných na zosúladenie medzinárodných zmlúv (ktorými bude SR k 1. marcu 2016 viazaná) a právne záväzných právnych aktov Európskych spoločenstiev a Európskej únie (k 1. marcu 2016) s ústavou účinnou od 1. marca 2016 a aj na ukončenie viazanosti SR takýmito medzinárodnými zmluvami a právnymi aktmi Európskych spoločenstiev a Európskej únie, ktoré nie je možné s touto ústavou zosúladiť. </w:t>
      </w:r>
    </w:p>
    <w:p w:rsidR="009D5122" w:rsidRPr="00A305EF" w:rsidP="009D5122">
      <w:pPr>
        <w:pStyle w:val="BodyText"/>
        <w:bidi w:val="0"/>
        <w:spacing w:after="0" w:line="300" w:lineRule="exact"/>
        <w:ind w:firstLine="709"/>
        <w:rPr>
          <w:rFonts w:ascii="Book Antiqua" w:hAnsi="Book Antiqua"/>
          <w:bCs/>
          <w:i/>
          <w:sz w:val="22"/>
          <w:szCs w:val="22"/>
        </w:rPr>
      </w:pPr>
      <w:r w:rsidRPr="00A305EF">
        <w:rPr>
          <w:rFonts w:ascii="Book Antiqua" w:hAnsi="Book Antiqua"/>
          <w:b/>
          <w:bCs/>
          <w:sz w:val="22"/>
          <w:szCs w:val="22"/>
        </w:rPr>
        <w:t>Dôvodom spomínaných návrhov zmien a doplnení je zaistiť v SR čo najúčinnejšie rešpektovanie všetkých základných práv a slobôd zaručených ústavou vrátane základných práv a slobôd nenarodených detí</w:t>
      </w:r>
      <w:r w:rsidRPr="00A305EF">
        <w:rPr>
          <w:rFonts w:ascii="Book Antiqua" w:hAnsi="Book Antiqua"/>
          <w:bCs/>
          <w:sz w:val="22"/>
          <w:szCs w:val="22"/>
        </w:rPr>
        <w:t xml:space="preserve"> a znemožniť také obmedzenie týchto práv a slobôd, ktoré by bolo v rozpore s ústavou. Podľa odôvodnenia nálezu Ústavného súdu SR sp. zn. I. ÚS 117/07 zo 4. februára 2009 </w:t>
      </w:r>
      <w:r w:rsidRPr="00A305EF">
        <w:rPr>
          <w:rFonts w:ascii="Book Antiqua" w:hAnsi="Book Antiqua"/>
          <w:bCs/>
          <w:i/>
          <w:sz w:val="22"/>
          <w:szCs w:val="22"/>
        </w:rPr>
        <w:t>„</w:t>
      </w:r>
      <w:r w:rsidRPr="00A305EF">
        <w:rPr>
          <w:rFonts w:ascii="Book Antiqua" w:hAnsi="Book Antiqua"/>
          <w:b/>
          <w:bCs/>
          <w:i/>
          <w:sz w:val="22"/>
          <w:szCs w:val="22"/>
        </w:rPr>
        <w:t>Generálna interpretačná a realizačná klauzula</w:t>
      </w:r>
      <w:r w:rsidRPr="00A305EF">
        <w:rPr>
          <w:rFonts w:ascii="Book Antiqua" w:hAnsi="Book Antiqua"/>
          <w:bCs/>
          <w:i/>
          <w:sz w:val="22"/>
          <w:szCs w:val="22"/>
        </w:rPr>
        <w:t xml:space="preserve"> ustanovuje, že </w:t>
      </w:r>
      <w:r w:rsidRPr="00A305EF">
        <w:rPr>
          <w:rFonts w:ascii="Book Antiqua" w:hAnsi="Book Antiqua"/>
          <w:b/>
          <w:bCs/>
          <w:i/>
          <w:sz w:val="22"/>
          <w:szCs w:val="22"/>
        </w:rPr>
        <w:t>výklad a uplatňovanie ústavných zákonov, zákonov a ostatných všeobecne záväzných právnych predpisov musí byť v súlade s ústavou</w:t>
      </w:r>
      <w:r w:rsidRPr="00A305EF">
        <w:rPr>
          <w:rFonts w:ascii="Book Antiqua" w:hAnsi="Book Antiqua"/>
          <w:bCs/>
          <w:i/>
          <w:sz w:val="22"/>
          <w:szCs w:val="22"/>
        </w:rPr>
        <w:t xml:space="preserve"> (čl. 152 ods. 4 ústavy). Výklad každej právnej normy (právneho predpisu) musí byť konformný s ústavou ako základným zákonom štátu s najvyššou právnou silou. </w:t>
      </w:r>
      <w:r w:rsidRPr="00A305EF">
        <w:rPr>
          <w:rFonts w:ascii="Book Antiqua" w:hAnsi="Book Antiqua"/>
          <w:b/>
          <w:bCs/>
          <w:i/>
          <w:sz w:val="22"/>
          <w:szCs w:val="22"/>
        </w:rPr>
        <w:t>V prípade, že vec pripúšťa rôzny výklad, orgán aplikujúci právo je v konkrétnej veci povinný uprednostniť ústavne konformný výklad</w:t>
      </w:r>
      <w:r w:rsidRPr="00A305EF">
        <w:rPr>
          <w:rFonts w:ascii="Book Antiqua" w:hAnsi="Book Antiqua"/>
          <w:bCs/>
          <w:i/>
          <w:sz w:val="22"/>
          <w:szCs w:val="22"/>
        </w:rPr>
        <w:t xml:space="preserve">. </w:t>
      </w:r>
      <w:r w:rsidRPr="00A305EF">
        <w:rPr>
          <w:rFonts w:ascii="Book Antiqua" w:hAnsi="Book Antiqua"/>
          <w:b/>
          <w:bCs/>
          <w:i/>
          <w:sz w:val="22"/>
          <w:szCs w:val="22"/>
        </w:rPr>
        <w:t>Ak ústavne konformný výklad nie je možný, orgán aplikujúci právo danú právnu normu nesmie uplatniť</w:t>
      </w:r>
      <w:r w:rsidRPr="00A305EF">
        <w:rPr>
          <w:rFonts w:ascii="Book Antiqua" w:hAnsi="Book Antiqua"/>
          <w:bCs/>
          <w:i/>
          <w:sz w:val="22"/>
          <w:szCs w:val="22"/>
        </w:rPr>
        <w:t>. V súlade so základným princípom právneho štátu sú všetky štátne orgány oprávnené konať len na základe ústavy, v jej medziach a v rozsahu a spôsobom, ktorý ustanoví zákon (čl. 2 ods. 2 ústavy). ... aplikácia každej zákonnej normy ... musí byť realizovaná takým spôsobom, ktorý bude v medziach ústavy</w:t>
      </w:r>
      <w:r w:rsidRPr="00A305EF">
        <w:rPr>
          <w:rFonts w:ascii="Book Antiqua" w:hAnsi="Book Antiqua"/>
          <w:b/>
          <w:bCs/>
          <w:i/>
          <w:sz w:val="22"/>
          <w:szCs w:val="22"/>
        </w:rPr>
        <w:t xml:space="preserve"> </w:t>
      </w:r>
      <w:r w:rsidRPr="00A305EF">
        <w:rPr>
          <w:rFonts w:ascii="Book Antiqua" w:hAnsi="Book Antiqua"/>
          <w:bCs/>
          <w:i/>
          <w:sz w:val="22"/>
          <w:szCs w:val="22"/>
        </w:rPr>
        <w:t xml:space="preserve">a ktorý bude zároveň rešpektovať princíp prednosti dohovoru pred zákonom.“. </w:t>
      </w:r>
    </w:p>
    <w:p w:rsidR="009D5122" w:rsidRPr="00A305EF" w:rsidP="009D5122">
      <w:pPr>
        <w:pStyle w:val="BodyText"/>
        <w:bidi w:val="0"/>
        <w:spacing w:after="0" w:line="300" w:lineRule="exact"/>
        <w:ind w:firstLine="709"/>
        <w:rPr>
          <w:rFonts w:ascii="Book Antiqua" w:hAnsi="Book Antiqua"/>
          <w:bCs/>
          <w:sz w:val="22"/>
          <w:szCs w:val="22"/>
        </w:rPr>
      </w:pPr>
      <w:r w:rsidRPr="00A305EF">
        <w:rPr>
          <w:rFonts w:ascii="Book Antiqua" w:hAnsi="Book Antiqua"/>
          <w:bCs/>
          <w:sz w:val="22"/>
          <w:szCs w:val="22"/>
        </w:rPr>
        <w:t>Zo staršej judikatúry súvisiacej s prednostnými medzinárodnými zmluvami (z obdobia pred vstupom SR do Európskej únie)  je potrebné pripomenúť najmä odôvodnenie rozhodnutia Ústavného súdu SR sp. zn. II. ÚS 91/99, podľa ktorého „</w:t>
      </w:r>
      <w:r w:rsidRPr="00A305EF">
        <w:rPr>
          <w:rFonts w:ascii="Book Antiqua" w:hAnsi="Book Antiqua"/>
          <w:bCs/>
          <w:i/>
          <w:sz w:val="22"/>
          <w:szCs w:val="22"/>
        </w:rPr>
        <w:t xml:space="preserve">Podľa B. Repíka názor, že Dohovor a zrejme aj ostatné medzinárodné zmluvy o ľudských právach stoja nad Listinou, nemá oporu v ústave a </w:t>
      </w:r>
      <w:r w:rsidRPr="00A305EF">
        <w:rPr>
          <w:rFonts w:ascii="Book Antiqua" w:hAnsi="Book Antiqua"/>
          <w:b/>
          <w:bCs/>
          <w:i/>
          <w:sz w:val="22"/>
          <w:szCs w:val="22"/>
        </w:rPr>
        <w:t>neexistuje nijaký mechanizmus, ktorý by umožňoval ktorémukoľvek vnútroštátnemu aplikačnému orgánu dať prednosť medzinárodnej zmluve pred ústavou a inými ústavnými zákonmi</w:t>
      </w:r>
      <w:r w:rsidRPr="00A305EF">
        <w:rPr>
          <w:rFonts w:ascii="Book Antiqua" w:hAnsi="Book Antiqua"/>
          <w:bCs/>
          <w:i/>
          <w:sz w:val="22"/>
          <w:szCs w:val="22"/>
        </w:rPr>
        <w:t xml:space="preserve"> (B. Repík - Ľudské práva v súdnom konaní, MANZ Bratislava 1999, s. 26). ... Medzinárodné dohovory o ľudských právach majú osobitné postavenie v systéme prameňov práva Slovenskej republiky. Za podmienok ustanovených čl. 11 ústavy majú prednosť pred zákonmi Slovenskej republiky. </w:t>
      </w:r>
      <w:r w:rsidRPr="00A305EF">
        <w:rPr>
          <w:rFonts w:ascii="Book Antiqua" w:hAnsi="Book Antiqua"/>
          <w:b/>
          <w:bCs/>
          <w:i/>
          <w:sz w:val="22"/>
          <w:szCs w:val="22"/>
        </w:rPr>
        <w:t>Aj keď majú prednosť pred zákonmi, nemajú</w:t>
      </w:r>
      <w:r w:rsidRPr="00A305EF">
        <w:rPr>
          <w:rFonts w:ascii="Book Antiqua" w:hAnsi="Book Antiqua"/>
          <w:bCs/>
          <w:i/>
          <w:sz w:val="22"/>
          <w:szCs w:val="22"/>
        </w:rPr>
        <w:t> </w:t>
      </w:r>
      <w:bookmarkStart w:id="0" w:name="001"/>
      <w:bookmarkEnd w:id="0"/>
      <w:r w:rsidRPr="00A305EF">
        <w:rPr>
          <w:rFonts w:ascii="Book Antiqua" w:hAnsi="Book Antiqua"/>
          <w:b/>
          <w:bCs/>
          <w:i/>
          <w:sz w:val="22"/>
          <w:szCs w:val="22"/>
        </w:rPr>
        <w:t>prednosť</w:t>
      </w:r>
      <w:bookmarkStart w:id="1" w:name="002"/>
      <w:bookmarkEnd w:id="1"/>
      <w:r w:rsidRPr="00A305EF">
        <w:rPr>
          <w:rFonts w:ascii="Book Antiqua" w:hAnsi="Book Antiqua"/>
          <w:b/>
          <w:bCs/>
          <w:i/>
          <w:sz w:val="22"/>
          <w:szCs w:val="22"/>
        </w:rPr>
        <w:t xml:space="preserve"> pred</w:t>
      </w:r>
      <w:bookmarkStart w:id="2" w:name="003"/>
      <w:bookmarkEnd w:id="2"/>
      <w:r w:rsidRPr="00A305EF">
        <w:rPr>
          <w:rFonts w:ascii="Book Antiqua" w:hAnsi="Book Antiqua"/>
          <w:b/>
          <w:bCs/>
          <w:i/>
          <w:sz w:val="22"/>
          <w:szCs w:val="22"/>
        </w:rPr>
        <w:t xml:space="preserve"> ústavou</w:t>
      </w:r>
      <w:r w:rsidRPr="00A305EF">
        <w:rPr>
          <w:rFonts w:ascii="Book Antiqua" w:hAnsi="Book Antiqua"/>
          <w:bCs/>
          <w:i/>
          <w:sz w:val="22"/>
          <w:szCs w:val="22"/>
        </w:rPr>
        <w:t>. Nemožno ich pokladať za súčasť ústavného práva.“</w:t>
      </w:r>
      <w:r w:rsidRPr="00A305EF">
        <w:rPr>
          <w:rFonts w:ascii="Book Antiqua" w:hAnsi="Book Antiqua"/>
          <w:bCs/>
          <w:sz w:val="22"/>
          <w:szCs w:val="22"/>
        </w:rPr>
        <w:t>.</w:t>
      </w:r>
    </w:p>
    <w:p w:rsidR="009D5122" w:rsidRPr="00A305EF" w:rsidP="009D5122">
      <w:pPr>
        <w:pStyle w:val="BodyText"/>
        <w:bidi w:val="0"/>
        <w:spacing w:after="0" w:line="300" w:lineRule="exact"/>
        <w:ind w:firstLine="709"/>
        <w:rPr>
          <w:rFonts w:ascii="Book Antiqua" w:hAnsi="Book Antiqua"/>
          <w:bCs/>
          <w:i/>
          <w:sz w:val="22"/>
          <w:szCs w:val="22"/>
        </w:rPr>
      </w:pPr>
    </w:p>
    <w:p w:rsidR="009D5122" w:rsidRPr="00A305EF" w:rsidP="009D5122">
      <w:pPr>
        <w:pStyle w:val="BodyText"/>
        <w:bidi w:val="0"/>
        <w:spacing w:after="0" w:line="300" w:lineRule="exact"/>
        <w:rPr>
          <w:rFonts w:ascii="Book Antiqua" w:hAnsi="Book Antiqua"/>
          <w:bCs/>
          <w:sz w:val="22"/>
          <w:szCs w:val="22"/>
          <w:u w:val="single"/>
        </w:rPr>
      </w:pPr>
      <w:r w:rsidRPr="00A305EF">
        <w:rPr>
          <w:rFonts w:ascii="Book Antiqua" w:hAnsi="Book Antiqua"/>
          <w:bCs/>
          <w:sz w:val="22"/>
          <w:szCs w:val="22"/>
          <w:u w:val="single"/>
        </w:rPr>
        <w:t>K bodu 5</w:t>
      </w:r>
    </w:p>
    <w:p w:rsidR="009D5122" w:rsidRPr="00A305EF" w:rsidP="009D5122">
      <w:pPr>
        <w:pStyle w:val="BodyText"/>
        <w:bidi w:val="0"/>
        <w:spacing w:after="0" w:line="300" w:lineRule="exact"/>
        <w:rPr>
          <w:rFonts w:ascii="Book Antiqua" w:hAnsi="Book Antiqua"/>
          <w:bCs/>
          <w:sz w:val="22"/>
          <w:szCs w:val="22"/>
        </w:rPr>
      </w:pPr>
      <w:r w:rsidRPr="00A305EF">
        <w:rPr>
          <w:rFonts w:ascii="Book Antiqua" w:hAnsi="Book Antiqua"/>
          <w:bCs/>
          <w:sz w:val="22"/>
          <w:szCs w:val="22"/>
        </w:rPr>
        <w:tab/>
        <w:t>Ide o jedno z ustanovení navrhovaných na účel ústavnej garancie súladu celého právneho poriadku platného v SR s morálnymi zásadami. Cieľom je o. i. dosiahnutie účinnej ochrany nenarodených detí v praxi. Podľa čl. 7 doplneného odseku 6 návrhu ústavného zákona  nesmie byť SR viazaná medzinárodnými zmluvami, ktoré sú v rozpore s morálnymi zásadami ani medzinárodnými zmluvami, ktoré podľa rozhodnutia Ústavného súdu SR nie sú v súlade s ústavou alebo s ústavným zákonom, a takéto medzinárodné zmluvy nesmú byť v SR ratifikované ani predbežne vykonávané.“.</w:t>
      </w:r>
    </w:p>
    <w:p w:rsidR="009D5122" w:rsidRPr="00A305EF" w:rsidP="009D5122">
      <w:pPr>
        <w:pStyle w:val="BodyText"/>
        <w:bidi w:val="0"/>
        <w:spacing w:after="0" w:line="300" w:lineRule="exact"/>
        <w:rPr>
          <w:rFonts w:ascii="Book Antiqua" w:hAnsi="Book Antiqua"/>
          <w:bCs/>
          <w:sz w:val="22"/>
          <w:szCs w:val="22"/>
        </w:rPr>
      </w:pPr>
    </w:p>
    <w:p w:rsidR="009D5122" w:rsidRPr="00A305EF" w:rsidP="009D5122">
      <w:pPr>
        <w:pStyle w:val="BodyText"/>
        <w:bidi w:val="0"/>
        <w:spacing w:after="0" w:line="300" w:lineRule="exact"/>
        <w:rPr>
          <w:rFonts w:ascii="Book Antiqua" w:hAnsi="Book Antiqua"/>
          <w:bCs/>
          <w:sz w:val="22"/>
          <w:szCs w:val="22"/>
          <w:u w:val="single"/>
        </w:rPr>
      </w:pPr>
      <w:r w:rsidRPr="00A305EF">
        <w:rPr>
          <w:rFonts w:ascii="Book Antiqua" w:hAnsi="Book Antiqua"/>
          <w:bCs/>
          <w:sz w:val="22"/>
          <w:szCs w:val="22"/>
          <w:u w:val="single"/>
        </w:rPr>
        <w:t>K bodu 6</w:t>
      </w:r>
    </w:p>
    <w:p w:rsidR="009D5122" w:rsidRPr="00A305EF" w:rsidP="009D5122">
      <w:pPr>
        <w:pStyle w:val="BodyText"/>
        <w:bidi w:val="0"/>
        <w:spacing w:after="0" w:line="300" w:lineRule="exact"/>
        <w:ind w:firstLine="709"/>
        <w:rPr>
          <w:rFonts w:ascii="Book Antiqua" w:hAnsi="Book Antiqua" w:cs="Tahoma"/>
          <w:sz w:val="22"/>
          <w:szCs w:val="22"/>
        </w:rPr>
      </w:pPr>
      <w:r w:rsidRPr="00A305EF">
        <w:rPr>
          <w:rFonts w:ascii="Book Antiqua" w:hAnsi="Book Antiqua" w:cs="Tahoma"/>
          <w:sz w:val="22"/>
          <w:szCs w:val="22"/>
        </w:rPr>
        <w:t xml:space="preserve">V súvislosti s potrebou výrazne zlepšiť právnu ochranu nenarodeného dieťaťa sa navrhuje aj nové znenie čl. 12 ústavy. Toto ustanovenie </w:t>
      </w:r>
      <w:r w:rsidRPr="00A305EF">
        <w:rPr>
          <w:rFonts w:ascii="Book Antiqua" w:hAnsi="Book Antiqua" w:cs="Tahoma"/>
          <w:b/>
          <w:sz w:val="22"/>
          <w:szCs w:val="22"/>
        </w:rPr>
        <w:t>vychádza z prirodzeno-právnych východísk</w:t>
      </w:r>
      <w:r w:rsidRPr="00A305EF">
        <w:rPr>
          <w:rFonts w:ascii="Book Antiqua" w:hAnsi="Book Antiqua" w:cs="Tahoma"/>
          <w:sz w:val="22"/>
          <w:szCs w:val="22"/>
        </w:rPr>
        <w:t>, zachováva (s legislatívnymi úpravami zohľadňujúcimi práva a slobody nenarodeného dieťaťa) znenie platné v súčasnosti pre ľudí a v odseku 1 </w:t>
      </w:r>
      <w:r w:rsidRPr="00A305EF">
        <w:rPr>
          <w:rFonts w:ascii="Book Antiqua" w:hAnsi="Book Antiqua" w:cs="Tahoma"/>
          <w:b/>
          <w:sz w:val="22"/>
          <w:szCs w:val="22"/>
        </w:rPr>
        <w:t>zaručuje aj nenarodeným deťom</w:t>
      </w:r>
    </w:p>
    <w:p w:rsidR="009D5122" w:rsidRPr="00A305EF" w:rsidP="009D5122">
      <w:pPr>
        <w:pStyle w:val="BodyText"/>
        <w:bidi w:val="0"/>
        <w:spacing w:after="0" w:line="300" w:lineRule="exact"/>
        <w:ind w:firstLine="709"/>
        <w:rPr>
          <w:rFonts w:ascii="Book Antiqua" w:hAnsi="Book Antiqua" w:cs="Tahoma"/>
          <w:sz w:val="22"/>
          <w:szCs w:val="22"/>
        </w:rPr>
      </w:pPr>
      <w:r w:rsidRPr="00A305EF">
        <w:rPr>
          <w:rFonts w:ascii="Book Antiqua" w:hAnsi="Book Antiqua" w:cs="Tahoma"/>
          <w:sz w:val="22"/>
          <w:szCs w:val="22"/>
        </w:rPr>
        <w:t xml:space="preserve">a) </w:t>
      </w:r>
      <w:r w:rsidRPr="00A305EF">
        <w:rPr>
          <w:rFonts w:ascii="Book Antiqua" w:hAnsi="Book Antiqua" w:cs="Tahoma"/>
          <w:b/>
          <w:sz w:val="22"/>
          <w:szCs w:val="22"/>
        </w:rPr>
        <w:t xml:space="preserve">slobodu </w:t>
      </w:r>
      <w:r w:rsidRPr="00A305EF">
        <w:rPr>
          <w:rFonts w:ascii="Book Antiqua" w:hAnsi="Book Antiqua" w:cs="Tahoma"/>
          <w:sz w:val="22"/>
          <w:szCs w:val="22"/>
        </w:rPr>
        <w:t xml:space="preserve">(ide o slobodu ako </w:t>
      </w:r>
      <w:r w:rsidRPr="00A305EF">
        <w:rPr>
          <w:rFonts w:ascii="Book Antiqua" w:hAnsi="Book Antiqua" w:cs="Tahoma"/>
          <w:b/>
          <w:sz w:val="22"/>
          <w:szCs w:val="22"/>
        </w:rPr>
        <w:t>prirodzeno-právny aspekt a všeobecnú hodnotu</w:t>
      </w:r>
      <w:r w:rsidRPr="00A305EF">
        <w:rPr>
          <w:rFonts w:ascii="Book Antiqua" w:hAnsi="Book Antiqua" w:cs="Tahoma"/>
          <w:sz w:val="22"/>
          <w:szCs w:val="22"/>
        </w:rPr>
        <w:t>, nie o slobodu v spojitosti s konkrétnymi kritériami uvedenými napr. v čl. 17, 23, 24 a 26 ústavy),</w:t>
      </w:r>
    </w:p>
    <w:p w:rsidR="009D5122" w:rsidRPr="00A305EF" w:rsidP="009D5122">
      <w:pPr>
        <w:pStyle w:val="BodyText"/>
        <w:bidi w:val="0"/>
        <w:spacing w:after="0" w:line="300" w:lineRule="exact"/>
        <w:ind w:firstLine="709"/>
        <w:rPr>
          <w:rFonts w:ascii="Book Antiqua" w:hAnsi="Book Antiqua" w:cs="Tahoma"/>
          <w:sz w:val="22"/>
          <w:szCs w:val="22"/>
        </w:rPr>
      </w:pPr>
      <w:r w:rsidRPr="00A305EF">
        <w:rPr>
          <w:rFonts w:ascii="Book Antiqua" w:hAnsi="Book Antiqua" w:cs="Tahoma"/>
          <w:sz w:val="22"/>
          <w:szCs w:val="22"/>
        </w:rPr>
        <w:t xml:space="preserve">b) </w:t>
      </w:r>
      <w:r w:rsidRPr="00A305EF">
        <w:rPr>
          <w:rFonts w:ascii="Book Antiqua" w:hAnsi="Book Antiqua" w:cs="Tahoma"/>
          <w:b/>
          <w:sz w:val="22"/>
          <w:szCs w:val="22"/>
        </w:rPr>
        <w:t>rovnosť v dôstojnosti</w:t>
      </w:r>
      <w:r w:rsidRPr="00A305EF">
        <w:rPr>
          <w:rFonts w:ascii="Book Antiqua" w:hAnsi="Book Antiqua" w:cs="Tahoma"/>
          <w:sz w:val="22"/>
          <w:szCs w:val="22"/>
        </w:rPr>
        <w:t xml:space="preserve"> (s inými nenarodenými deťmi aj s ľuďmi), </w:t>
      </w:r>
    </w:p>
    <w:p w:rsidR="009D5122" w:rsidRPr="00A305EF" w:rsidP="009D5122">
      <w:pPr>
        <w:pStyle w:val="BodyText"/>
        <w:bidi w:val="0"/>
        <w:spacing w:after="0" w:line="300" w:lineRule="exact"/>
        <w:ind w:firstLine="709"/>
        <w:rPr>
          <w:rFonts w:ascii="Book Antiqua" w:hAnsi="Book Antiqua" w:cs="Tahoma"/>
          <w:sz w:val="22"/>
          <w:szCs w:val="22"/>
        </w:rPr>
      </w:pPr>
      <w:r w:rsidRPr="00A305EF">
        <w:rPr>
          <w:rFonts w:ascii="Book Antiqua" w:hAnsi="Book Antiqua" w:cs="Tahoma"/>
          <w:sz w:val="22"/>
          <w:szCs w:val="22"/>
        </w:rPr>
        <w:t xml:space="preserve">c) </w:t>
      </w:r>
      <w:r w:rsidRPr="00A305EF">
        <w:rPr>
          <w:rFonts w:ascii="Book Antiqua" w:hAnsi="Book Antiqua" w:cs="Tahoma"/>
          <w:b/>
          <w:sz w:val="22"/>
          <w:szCs w:val="22"/>
        </w:rPr>
        <w:t>rovnosť v právach zaručených nenarodeným deťom</w:t>
      </w:r>
      <w:r w:rsidRPr="00A305EF">
        <w:rPr>
          <w:rFonts w:ascii="Book Antiqua" w:hAnsi="Book Antiqua" w:cs="Tahoma"/>
          <w:sz w:val="22"/>
          <w:szCs w:val="22"/>
        </w:rPr>
        <w:t xml:space="preserve"> (</w:t>
      </w:r>
      <w:r w:rsidRPr="00A305EF">
        <w:rPr>
          <w:rFonts w:ascii="Book Antiqua" w:hAnsi="Book Antiqua" w:cs="Tahoma"/>
          <w:b/>
          <w:sz w:val="22"/>
          <w:szCs w:val="22"/>
        </w:rPr>
        <w:t>tak vo vzťahu k nenarodeným deťom, ako aj k ľuďom</w:t>
      </w:r>
      <w:r w:rsidRPr="00A305EF">
        <w:rPr>
          <w:rFonts w:ascii="Book Antiqua" w:hAnsi="Book Antiqua" w:cs="Tahoma"/>
          <w:sz w:val="22"/>
          <w:szCs w:val="22"/>
        </w:rPr>
        <w:t>; pritom platia výnimky podľa čl. 15 ods. 4 a podmienka narodenia živého dieťaťa vzťahujúca sa výlučne na majetkové práva nenarodeného dieťaťa podľa čl. 20 ods. 1 piatej vety a šiestej vety návrhu ústavného zákona).</w:t>
      </w:r>
    </w:p>
    <w:p w:rsidR="009D5122" w:rsidRPr="00A305EF" w:rsidP="009D5122">
      <w:pPr>
        <w:pStyle w:val="BodyText"/>
        <w:bidi w:val="0"/>
        <w:spacing w:after="0" w:line="300" w:lineRule="exact"/>
        <w:ind w:firstLine="709"/>
        <w:rPr>
          <w:rFonts w:ascii="Book Antiqua" w:hAnsi="Book Antiqua"/>
          <w:sz w:val="22"/>
          <w:szCs w:val="22"/>
        </w:rPr>
      </w:pPr>
      <w:r w:rsidRPr="00A305EF">
        <w:rPr>
          <w:rFonts w:ascii="Book Antiqua" w:hAnsi="Book Antiqua" w:cs="Tahoma"/>
          <w:sz w:val="22"/>
          <w:szCs w:val="22"/>
        </w:rPr>
        <w:t xml:space="preserve">Súčasne sa v čl. 12 ods. 1 návrhu ústavného zákona v nadväznosti na prvé použitie pojmu „nenarodené dieťa“ kvôli jednoznačnosti </w:t>
      </w:r>
      <w:r w:rsidRPr="00A305EF">
        <w:rPr>
          <w:rFonts w:ascii="Book Antiqua" w:hAnsi="Book Antiqua" w:cs="Tahoma"/>
          <w:b/>
          <w:sz w:val="22"/>
          <w:szCs w:val="22"/>
        </w:rPr>
        <w:t>zavádza definícia nenarodeného dieťaťa</w:t>
      </w:r>
      <w:r w:rsidRPr="00A305EF">
        <w:rPr>
          <w:rFonts w:ascii="Book Antiqua" w:hAnsi="Book Antiqua" w:cs="Tahoma"/>
          <w:sz w:val="22"/>
          <w:szCs w:val="22"/>
        </w:rPr>
        <w:t xml:space="preserve">. </w:t>
      </w:r>
      <w:r w:rsidRPr="00A305EF">
        <w:rPr>
          <w:rFonts w:ascii="Book Antiqua" w:hAnsi="Book Antiqua"/>
          <w:b/>
          <w:sz w:val="22"/>
          <w:szCs w:val="22"/>
        </w:rPr>
        <w:t xml:space="preserve">Nenarodené dieťa je ľudské embryo </w:t>
      </w:r>
      <w:r w:rsidRPr="00A305EF">
        <w:rPr>
          <w:rFonts w:ascii="Book Antiqua" w:hAnsi="Book Antiqua"/>
          <w:sz w:val="22"/>
          <w:szCs w:val="22"/>
        </w:rPr>
        <w:t>alebo</w:t>
      </w:r>
      <w:r w:rsidRPr="00A305EF">
        <w:rPr>
          <w:rFonts w:ascii="Book Antiqua" w:hAnsi="Book Antiqua"/>
          <w:b/>
          <w:sz w:val="22"/>
          <w:szCs w:val="22"/>
        </w:rPr>
        <w:t xml:space="preserve"> ľudský plod od najranejšieho štádia jeho vývoja. </w:t>
      </w:r>
      <w:r w:rsidRPr="00A305EF">
        <w:rPr>
          <w:rFonts w:ascii="Book Antiqua" w:hAnsi="Book Antiqua"/>
          <w:sz w:val="22"/>
          <w:szCs w:val="22"/>
        </w:rPr>
        <w:t>Presnejšie</w:t>
      </w:r>
      <w:r w:rsidRPr="00A305EF">
        <w:rPr>
          <w:rFonts w:ascii="Book Antiqua" w:hAnsi="Book Antiqua"/>
          <w:b/>
          <w:sz w:val="22"/>
          <w:szCs w:val="22"/>
        </w:rPr>
        <w:t xml:space="preserve"> ide o ľudské embryo </w:t>
      </w:r>
      <w:r w:rsidRPr="00A305EF">
        <w:rPr>
          <w:rFonts w:ascii="Book Antiqua" w:hAnsi="Book Antiqua"/>
          <w:sz w:val="22"/>
          <w:szCs w:val="22"/>
        </w:rPr>
        <w:t>alebo </w:t>
      </w:r>
      <w:r w:rsidRPr="00A305EF">
        <w:rPr>
          <w:rFonts w:ascii="Book Antiqua" w:hAnsi="Book Antiqua"/>
          <w:b/>
          <w:sz w:val="22"/>
          <w:szCs w:val="22"/>
        </w:rPr>
        <w:t>ľudský plod v akomkoľvek štádiu jeho vývoja, a to už od oplodnenia ľudského vajíčka alebo od iného zásahu do ľudského vajíčka spôsobujúceho schopnosť delenia ľudského vajíčka; na schopnosť ľudského embrya a ľudského plodu dokončiť svoj vývoj sa pritom neprihliada</w:t>
      </w:r>
      <w:r w:rsidRPr="00A305EF">
        <w:rPr>
          <w:rFonts w:ascii="Book Antiqua" w:hAnsi="Book Antiqua"/>
          <w:sz w:val="22"/>
          <w:szCs w:val="22"/>
        </w:rPr>
        <w:t>. Táto definícia bola zvolená tak, aby sa v spojení s ďalšími ustanoveniami návrhu ústavného zákona vylúčila aplikácia hrubo neetického rozsudku Súdneho dvora Európskej únie z 18. decembra 2014 C-364/13 vo veci International Stem Cells Corporation, ktorý nerešpektuje dôstojnosť a žiaľ ani život nenarodených detí, a prípadne aj ďalších  podobných z etického hľadiska neakceptovateľných rozhodnutí. Podľa Súdneho dvora Európskej únie </w:t>
      </w:r>
      <w:r w:rsidRPr="00A305EF">
        <w:rPr>
          <w:rFonts w:ascii="Book Antiqua" w:hAnsi="Book Antiqua"/>
          <w:bCs/>
          <w:sz w:val="22"/>
          <w:szCs w:val="22"/>
        </w:rPr>
        <w:t>čl. 6 ods. 2 písm. c) smernice</w:t>
      </w:r>
      <w:r w:rsidRPr="00A305EF">
        <w:rPr>
          <w:rFonts w:ascii="Book Antiqua" w:hAnsi="Book Antiqua"/>
          <w:sz w:val="22"/>
          <w:szCs w:val="22"/>
        </w:rPr>
        <w:t> </w:t>
      </w:r>
      <w:r w:rsidRPr="00A305EF">
        <w:rPr>
          <w:rFonts w:ascii="Book Antiqua" w:hAnsi="Book Antiqua"/>
          <w:bCs/>
          <w:sz w:val="22"/>
          <w:szCs w:val="22"/>
        </w:rPr>
        <w:t>98/44/ES</w:t>
      </w:r>
      <w:r w:rsidRPr="00A305EF">
        <w:rPr>
          <w:rFonts w:ascii="Book Antiqua" w:hAnsi="Book Antiqua"/>
          <w:sz w:val="22"/>
          <w:szCs w:val="22"/>
        </w:rPr>
        <w:t> zo 6. júla 1998 o právnej ochrane biotechnologických vynálezov sa má vykladať v tom zmysle, že</w:t>
      </w:r>
      <w:r w:rsidRPr="00A305EF">
        <w:rPr>
          <w:rFonts w:ascii="Book Antiqua" w:hAnsi="Book Antiqua"/>
          <w:b/>
          <w:bCs/>
          <w:sz w:val="22"/>
          <w:szCs w:val="22"/>
        </w:rPr>
        <w:t> neoplodnené ľudské vajíčko, pri ktorom bol proces delenia a ďalšieho vývoja spustený partenogenézou, nepredstavuje „ľudské embryo“ v zmysle tohto ustanovenia, ak vzhľadom na súčasné vedecké poznatky nemá ako také prirodzenú spôsobilosť, aby sa z neho vyvinul ľudský jedinec, čo prináleží overiť vnútroštátnemu súdu</w:t>
      </w:r>
      <w:r w:rsidRPr="00A305EF">
        <w:rPr>
          <w:rFonts w:ascii="Book Antiqua" w:hAnsi="Book Antiqua"/>
          <w:sz w:val="22"/>
          <w:szCs w:val="22"/>
        </w:rPr>
        <w:t xml:space="preserve">. Nielen podľa predkladateľov </w:t>
      </w:r>
      <w:r w:rsidRPr="00A305EF">
        <w:rPr>
          <w:rFonts w:ascii="Book Antiqua" w:hAnsi="Book Antiqua" w:cs="Tahoma"/>
          <w:iCs/>
          <w:sz w:val="22"/>
          <w:szCs w:val="22"/>
        </w:rPr>
        <w:t>návrhu ústavného zákona</w:t>
      </w:r>
      <w:r w:rsidRPr="00A305EF">
        <w:rPr>
          <w:rFonts w:ascii="Book Antiqua" w:hAnsi="Book Antiqua"/>
          <w:sz w:val="22"/>
          <w:szCs w:val="22"/>
        </w:rPr>
        <w:t xml:space="preserve"> je pritom zrejmé, že aj tzv. „partenoty“ (vzniknuté bez oplodnenia z ľudského vajíčka aktivovaného partenogenézou) sú ľudskými embryami, nakoľko sa v dôsledku predmetného zásahu vyvíjajú. V dôsledku partenogenézy jednoznačne dochádza k vývoju tela ľudského embrya, čo je aj obsahom pripomienok uplatnených Poľskom, napr.: </w:t>
      </w:r>
      <w:r w:rsidRPr="00A305EF">
        <w:rPr>
          <w:rFonts w:ascii="Book Antiqua" w:hAnsi="Book Antiqua"/>
          <w:i/>
          <w:iCs/>
          <w:sz w:val="22"/>
          <w:szCs w:val="22"/>
        </w:rPr>
        <w:t>„... v záujme zabezpečenia ľudskej dôstojnosti sa Súdny dvor oprávnene odvoláva na spôsobilosť spustiť proces vývoja ľudského jedinca. Hoci sa podľa nášho súčasného poznania z partenotov nemôže vyvinúť ľudský jedinec, v počiatočnej fáze vývoja prechádzajú rovnakými štádiami vývoja, ako oplodnené vajíčko, konkrétne štádiom delenia buniek a diferenciáciou, a </w:t>
      </w:r>
      <w:r w:rsidRPr="00A305EF">
        <w:rPr>
          <w:rFonts w:ascii="Book Antiqua" w:hAnsi="Book Antiqua"/>
          <w:b/>
          <w:i/>
          <w:iCs/>
          <w:sz w:val="22"/>
          <w:szCs w:val="22"/>
        </w:rPr>
        <w:t>teda predstavujú ľudské embryá</w:t>
      </w:r>
      <w:r w:rsidRPr="00A305EF">
        <w:rPr>
          <w:rFonts w:ascii="Book Antiqua" w:hAnsi="Book Antiqua"/>
          <w:i/>
          <w:iCs/>
          <w:sz w:val="22"/>
          <w:szCs w:val="22"/>
        </w:rPr>
        <w:t>.</w:t>
      </w:r>
      <w:r w:rsidRPr="00A305EF">
        <w:rPr>
          <w:rFonts w:ascii="Book Antiqua" w:hAnsi="Book Antiqua"/>
          <w:iCs/>
          <w:sz w:val="22"/>
          <w:szCs w:val="22"/>
        </w:rPr>
        <w:t>"</w:t>
      </w:r>
      <w:r w:rsidRPr="00A305EF">
        <w:rPr>
          <w:rFonts w:ascii="Book Antiqua" w:hAnsi="Book Antiqua"/>
          <w:sz w:val="22"/>
          <w:szCs w:val="22"/>
        </w:rPr>
        <w:t xml:space="preserve">. </w:t>
      </w:r>
      <w:r w:rsidRPr="00A305EF">
        <w:rPr>
          <w:rFonts w:ascii="Book Antiqua" w:hAnsi="Book Antiqua"/>
          <w:b/>
          <w:sz w:val="22"/>
          <w:szCs w:val="22"/>
        </w:rPr>
        <w:t>Za nezlučiteľné s morálkou a ľudskou dôstojnosťou je nevyhnutné považovať aj samotné umelé zásahy s cieľom vytvoriť ľudské embryo</w:t>
      </w:r>
      <w:r w:rsidRPr="00A305EF">
        <w:rPr>
          <w:rFonts w:ascii="Book Antiqua" w:hAnsi="Book Antiqua"/>
          <w:sz w:val="22"/>
          <w:szCs w:val="22"/>
        </w:rPr>
        <w:t xml:space="preserve"> (</w:t>
      </w:r>
      <w:r w:rsidRPr="00A305EF">
        <w:rPr>
          <w:rFonts w:ascii="Book Antiqua" w:hAnsi="Book Antiqua"/>
          <w:b/>
          <w:sz w:val="22"/>
          <w:szCs w:val="22"/>
        </w:rPr>
        <w:t>mnohokrát pritom viaceré nenarodené deti prídu o život</w:t>
      </w:r>
      <w:r w:rsidRPr="00A305EF">
        <w:rPr>
          <w:rFonts w:ascii="Book Antiqua" w:hAnsi="Book Antiqua"/>
          <w:sz w:val="22"/>
          <w:szCs w:val="22"/>
        </w:rPr>
        <w:t xml:space="preserve">). Takéto zásahy návrh ústavného zákona absolútne zakazuje, ak však k nim napriek zákazu dôjde a ľudské vajíčko sa začne v dôsledku nich deliť, aj takéto ľudské embryo je nenarodeným dieťaťom v zmysle definície navrhovanej v čl. 12 ods. 1 návrhu ústavného zákona. </w:t>
      </w:r>
    </w:p>
    <w:p w:rsidR="009D5122" w:rsidRPr="00A305EF" w:rsidP="009D5122">
      <w:pPr>
        <w:pStyle w:val="BodyText"/>
        <w:bidi w:val="0"/>
        <w:spacing w:after="0" w:line="300" w:lineRule="exact"/>
        <w:ind w:firstLine="709"/>
        <w:rPr>
          <w:rFonts w:ascii="Book Antiqua" w:hAnsi="Book Antiqua"/>
          <w:sz w:val="22"/>
          <w:szCs w:val="22"/>
        </w:rPr>
      </w:pPr>
      <w:r w:rsidRPr="00A305EF">
        <w:rPr>
          <w:rFonts w:ascii="Book Antiqua" w:hAnsi="Book Antiqua"/>
          <w:b/>
          <w:sz w:val="22"/>
          <w:szCs w:val="22"/>
        </w:rPr>
        <w:t>Účelom čl. 12 ods. 2 ústavy je ochrana pred diskrimináciou</w:t>
      </w:r>
      <w:r w:rsidRPr="00A305EF">
        <w:rPr>
          <w:rFonts w:ascii="Book Antiqua" w:hAnsi="Book Antiqua"/>
          <w:sz w:val="22"/>
          <w:szCs w:val="22"/>
        </w:rPr>
        <w:t xml:space="preserve">. Vzhľadom na zvlášť zraniteľné postavenie nenarodených detí a na ďalšie systémové zmeny je nevyhnutné novelizovať aj toto ustanovenie. V čl. 12 ods. 2 návrhu ústavného zákona sa </w:t>
      </w:r>
      <w:r w:rsidRPr="00A305EF">
        <w:rPr>
          <w:rFonts w:ascii="Book Antiqua" w:hAnsi="Book Antiqua"/>
          <w:b/>
          <w:sz w:val="22"/>
          <w:szCs w:val="22"/>
        </w:rPr>
        <w:t>osobitne ustanovuje pravidlo o rovnosti nenarodených detí</w:t>
      </w:r>
      <w:r w:rsidRPr="00A305EF">
        <w:rPr>
          <w:rFonts w:ascii="Book Antiqua" w:hAnsi="Book Antiqua"/>
          <w:sz w:val="22"/>
          <w:szCs w:val="22"/>
        </w:rPr>
        <w:t>, keďže určité dôvody v rámci platného čl. 12 ods. 2 ústavy vzťahujúce sa v súčasnosti na narodených ľudí nemožno vo vzťahu k nenarodenému dieťaťu za žiadnych okolností uplatniť (napr. jazyk, vieru a náboženstvo, politické, či iné zmýšľanie a príslušnosť k národnosti). Súčasne sa javí byť potrebné osobitne uviesť tie kritériá, ktoré sú obzvlášť relevantné pre nenarodené deti (zdravotný stav, okolnosti začatia života nenarodených detí a dôvody uvedené v čl. 12 ods. 2 prvej vete ústavy vzťahujúce sa na rodičov nenarodených detí). Čo sa týka povahy ustanovenia čl. 12 ods. 2 ústavy, ako je uvedené v náleze Ústavného súdu SR sp. zn. I. ÚS 17/1999 z 22. septembra 1999, „</w:t>
      </w:r>
      <w:r w:rsidRPr="00A305EF">
        <w:rPr>
          <w:rFonts w:ascii="Book Antiqua" w:hAnsi="Book Antiqua"/>
          <w:i/>
          <w:sz w:val="22"/>
          <w:szCs w:val="22"/>
        </w:rPr>
        <w:t xml:space="preserve">Ustanovenie Čl. 12 ods. 2 ústavy má </w:t>
      </w:r>
      <w:r w:rsidRPr="00A305EF">
        <w:rPr>
          <w:rFonts w:ascii="Book Antiqua" w:hAnsi="Book Antiqua"/>
          <w:b/>
          <w:i/>
          <w:sz w:val="22"/>
          <w:szCs w:val="22"/>
        </w:rPr>
        <w:t>všeobecný, deklaratívny charakter, a nie charakter základného ľudského práva a slobody</w:t>
      </w:r>
      <w:r w:rsidRPr="00A305EF">
        <w:rPr>
          <w:rFonts w:ascii="Book Antiqua" w:hAnsi="Book Antiqua"/>
          <w:i/>
          <w:sz w:val="22"/>
          <w:szCs w:val="22"/>
        </w:rPr>
        <w:t xml:space="preserve">. </w:t>
      </w:r>
      <w:r w:rsidRPr="00A305EF">
        <w:rPr>
          <w:rFonts w:ascii="Book Antiqua" w:hAnsi="Book Antiqua"/>
          <w:b/>
          <w:i/>
          <w:sz w:val="22"/>
          <w:szCs w:val="22"/>
        </w:rPr>
        <w:t>Jeho použitia je možné sa dovolávať len v spojitosti s ochranou konkrétnych základných práv a slobôd uvedených v ústave</w:t>
      </w:r>
      <w:r w:rsidRPr="00A305EF">
        <w:rPr>
          <w:rFonts w:ascii="Book Antiqua" w:hAnsi="Book Antiqua"/>
          <w:i/>
          <w:sz w:val="22"/>
          <w:szCs w:val="22"/>
        </w:rPr>
        <w:t>.“</w:t>
      </w:r>
      <w:r w:rsidRPr="00A305EF">
        <w:rPr>
          <w:rFonts w:ascii="Book Antiqua" w:hAnsi="Book Antiqua"/>
          <w:sz w:val="22"/>
          <w:szCs w:val="22"/>
        </w:rPr>
        <w:t xml:space="preserve">. </w:t>
      </w:r>
    </w:p>
    <w:p w:rsidR="009D5122" w:rsidRPr="00A305EF" w:rsidP="009D5122">
      <w:pPr>
        <w:pStyle w:val="BodyText"/>
        <w:bidi w:val="0"/>
        <w:spacing w:after="0" w:line="300" w:lineRule="exact"/>
        <w:ind w:firstLine="709"/>
        <w:rPr>
          <w:rFonts w:ascii="Book Antiqua" w:hAnsi="Book Antiqua"/>
          <w:sz w:val="22"/>
          <w:szCs w:val="22"/>
        </w:rPr>
      </w:pPr>
      <w:r w:rsidRPr="00A305EF">
        <w:rPr>
          <w:rFonts w:ascii="Book Antiqua" w:hAnsi="Book Antiqua"/>
          <w:sz w:val="22"/>
          <w:szCs w:val="22"/>
        </w:rPr>
        <w:t>Vzhľadom na platné znenie čl. 12 ods. 3 ústavy (právo slobodne rozhodovať o svojej národnosti) nie je možné toto ustanovenie uplatniť aj na nenarodené deti.</w:t>
      </w:r>
    </w:p>
    <w:p w:rsidR="009D5122" w:rsidRPr="00A305EF" w:rsidP="009D5122">
      <w:pPr>
        <w:pStyle w:val="BodyText"/>
        <w:bidi w:val="0"/>
        <w:spacing w:after="0" w:line="300" w:lineRule="exact"/>
        <w:ind w:firstLine="709"/>
        <w:rPr>
          <w:rFonts w:ascii="Book Antiqua" w:hAnsi="Book Antiqua"/>
          <w:sz w:val="22"/>
          <w:szCs w:val="22"/>
        </w:rPr>
      </w:pPr>
      <w:r w:rsidRPr="00A305EF">
        <w:rPr>
          <w:rFonts w:ascii="Book Antiqua" w:hAnsi="Book Antiqua"/>
          <w:sz w:val="22"/>
          <w:szCs w:val="22"/>
        </w:rPr>
        <w:t>Zdôrazňuje sa, že ujma na právach z dôvodu uplatňovania svojich základných práv a slobôd nesmie byť spôsobená nikomu, ani nenarodenému dieťaťu (čl. 12 ods. 4). Nenarodené dieťa môže svoje základné práva a slobody uplatňovať prostredníctvom svojich zákonných zástupcov.</w:t>
      </w:r>
    </w:p>
    <w:p w:rsidR="009D5122" w:rsidRPr="00A305EF" w:rsidP="009D5122">
      <w:pPr>
        <w:pStyle w:val="BodyText"/>
        <w:bidi w:val="0"/>
        <w:spacing w:after="0" w:line="300" w:lineRule="exact"/>
        <w:rPr>
          <w:rFonts w:ascii="Book Antiqua" w:hAnsi="Book Antiqua"/>
          <w:sz w:val="22"/>
          <w:szCs w:val="22"/>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7</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sz w:val="22"/>
          <w:szCs w:val="22"/>
        </w:rPr>
        <w:t>Legislatívno-technická úprava bezprostredne súvisiaca s rozšírením pojmu označujúceho predmetné medzinárodné zmluvy (</w:t>
      </w:r>
      <w:r w:rsidRPr="00A305EF">
        <w:rPr>
          <w:rFonts w:ascii="Book Antiqua" w:hAnsi="Book Antiqua" w:cs="Tahoma"/>
          <w:sz w:val="22"/>
          <w:szCs w:val="22"/>
        </w:rPr>
        <w:t xml:space="preserve">má ísť o medzinárodné zmluvy, ktoré priamo zakladajú práva alebo povinnosti nenarodených detí, fyzických osôb alebo právnických osôb). </w:t>
      </w:r>
    </w:p>
    <w:p w:rsidR="009D5122" w:rsidRPr="00A305EF" w:rsidP="009D5122">
      <w:pPr>
        <w:pStyle w:val="BodyText"/>
        <w:bidi w:val="0"/>
        <w:spacing w:after="0" w:line="300" w:lineRule="exact"/>
        <w:rPr>
          <w:rFonts w:ascii="Book Antiqua" w:hAnsi="Book Antiqua"/>
          <w:sz w:val="22"/>
          <w:szCs w:val="22"/>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bodom 8 a 9</w:t>
      </w:r>
    </w:p>
    <w:p w:rsidR="009D5122" w:rsidRPr="00A305EF" w:rsidP="009D5122">
      <w:pPr>
        <w:pStyle w:val="BodyText"/>
        <w:bidi w:val="0"/>
        <w:spacing w:after="0" w:line="300" w:lineRule="exact"/>
        <w:rPr>
          <w:rFonts w:ascii="Book Antiqua" w:hAnsi="Book Antiqua"/>
          <w:sz w:val="22"/>
          <w:szCs w:val="22"/>
        </w:rPr>
      </w:pPr>
      <w:r w:rsidRPr="00A305EF">
        <w:rPr>
          <w:rFonts w:ascii="Book Antiqua" w:hAnsi="Book Antiqua"/>
          <w:sz w:val="22"/>
          <w:szCs w:val="22"/>
        </w:rPr>
        <w:tab/>
        <w:t xml:space="preserve">Úprava na účel jednoznačnosti a garancie potrebných obmedzení základných práv a slobôd výlučne priamo v ústave alebo v zákone, ak to ústava výslovne pripúšťa. </w:t>
      </w:r>
    </w:p>
    <w:p w:rsidR="009D5122" w:rsidRPr="00A305EF" w:rsidP="009D5122">
      <w:pPr>
        <w:pStyle w:val="BodyText"/>
        <w:bidi w:val="0"/>
        <w:spacing w:after="0" w:line="300" w:lineRule="exact"/>
        <w:ind w:firstLine="709"/>
        <w:rPr>
          <w:rFonts w:ascii="Book Antiqua" w:hAnsi="Book Antiqua"/>
          <w:i/>
          <w:sz w:val="22"/>
          <w:szCs w:val="22"/>
        </w:rPr>
      </w:pPr>
    </w:p>
    <w:p w:rsidR="009D5122" w:rsidRPr="00A305EF" w:rsidP="009D5122">
      <w:pPr>
        <w:pStyle w:val="BodyText"/>
        <w:bidi w:val="0"/>
        <w:spacing w:after="0" w:line="300" w:lineRule="exact"/>
        <w:rPr>
          <w:rFonts w:ascii="Book Antiqua" w:hAnsi="Book Antiqua" w:cs="Tahoma"/>
          <w:sz w:val="22"/>
          <w:szCs w:val="22"/>
          <w:u w:val="single"/>
        </w:rPr>
      </w:pPr>
      <w:r w:rsidRPr="00A305EF">
        <w:rPr>
          <w:rFonts w:ascii="Book Antiqua" w:hAnsi="Book Antiqua" w:cs="Tahoma"/>
          <w:sz w:val="22"/>
          <w:szCs w:val="22"/>
          <w:u w:val="single"/>
        </w:rPr>
        <w:t>K bodu 10</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b/>
          <w:sz w:val="22"/>
          <w:szCs w:val="22"/>
        </w:rPr>
        <w:t>Nenarodené dieťa má mať spôsobilosť na práva</w:t>
      </w:r>
      <w:r w:rsidRPr="00A305EF">
        <w:rPr>
          <w:rFonts w:ascii="Book Antiqua" w:hAnsi="Book Antiqua"/>
          <w:sz w:val="22"/>
          <w:szCs w:val="22"/>
        </w:rPr>
        <w:t>,</w:t>
      </w:r>
      <w:r w:rsidRPr="00A305EF">
        <w:rPr>
          <w:rFonts w:ascii="Book Antiqua" w:hAnsi="Book Antiqua"/>
          <w:b/>
          <w:sz w:val="22"/>
          <w:szCs w:val="22"/>
        </w:rPr>
        <w:t xml:space="preserve"> </w:t>
      </w:r>
      <w:r w:rsidRPr="00A305EF">
        <w:rPr>
          <w:rFonts w:ascii="Book Antiqua" w:hAnsi="Book Antiqua"/>
          <w:sz w:val="22"/>
          <w:szCs w:val="22"/>
        </w:rPr>
        <w:t>pričom iba pri práve nenarodeného dieťaťa vlastniť majetok a dediť má zostať zachovaná podmienka narodenia sa živého dieťaťa;</w:t>
      </w:r>
      <w:r w:rsidRPr="00A305EF">
        <w:rPr>
          <w:rFonts w:ascii="Book Antiqua" w:hAnsi="Book Antiqua"/>
          <w:b/>
          <w:sz w:val="22"/>
          <w:szCs w:val="22"/>
        </w:rPr>
        <w:t xml:space="preserve"> </w:t>
      </w:r>
      <w:r w:rsidRPr="00A305EF">
        <w:rPr>
          <w:rFonts w:ascii="Book Antiqua" w:hAnsi="Book Antiqua"/>
          <w:sz w:val="22"/>
          <w:szCs w:val="22"/>
        </w:rPr>
        <w:t>pokiaľ ide o</w:t>
      </w:r>
      <w:r w:rsidRPr="00A305EF">
        <w:rPr>
          <w:rFonts w:ascii="Book Antiqua" w:hAnsi="Book Antiqua"/>
          <w:b/>
          <w:sz w:val="22"/>
          <w:szCs w:val="22"/>
        </w:rPr>
        <w:t xml:space="preserve"> </w:t>
      </w:r>
      <w:r w:rsidRPr="00A305EF">
        <w:rPr>
          <w:rFonts w:ascii="Book Antiqua" w:hAnsi="Book Antiqua"/>
          <w:sz w:val="22"/>
          <w:szCs w:val="22"/>
        </w:rPr>
        <w:t>skupinu ústavných práv, nenarodené dieťa má mať spôsobilosť na tie z nich, ktoré budú nenarodenému dieťaťu výslovne zaručené.</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 xml:space="preserve">Je pritom potrebné zvážiť aj podrobnejšiu a konkrétnejšiu právnu úpravu spôsobilosti na práva, a to na účel jednoznačnej identifikácie práv nenarodeného dieťaťa. Predkladatelia návrhu ústavného zákona zatiaľ vychádzajú zo súčasnej systematiky právneho poriadku, ktorý napr. v § 7 Občianskeho zákonníka nešpecifikuje, že ide len o práva nenarodenému, resp. počatému dieťaťu výslovne priznané. </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Úprava ustanovenia čl. 14 ústavy</w:t>
      </w:r>
      <w:r w:rsidRPr="00A305EF">
        <w:rPr>
          <w:rFonts w:ascii="Book Antiqua" w:hAnsi="Book Antiqua"/>
          <w:b/>
          <w:sz w:val="22"/>
          <w:szCs w:val="22"/>
        </w:rPr>
        <w:t xml:space="preserve"> o právnej subjektivite</w:t>
      </w:r>
      <w:r w:rsidRPr="00A305EF">
        <w:rPr>
          <w:rFonts w:ascii="Book Antiqua" w:hAnsi="Book Antiqua"/>
          <w:sz w:val="22"/>
          <w:szCs w:val="22"/>
        </w:rPr>
        <w:t xml:space="preserve"> je spolu s upraveným znením čl. 12 ústavy jednou zo </w:t>
      </w:r>
      <w:r w:rsidRPr="00A305EF">
        <w:rPr>
          <w:rFonts w:ascii="Book Antiqua" w:hAnsi="Book Antiqua"/>
          <w:b/>
          <w:sz w:val="22"/>
          <w:szCs w:val="22"/>
        </w:rPr>
        <w:t>základných navrhovaných systémových zmien</w:t>
      </w:r>
      <w:r w:rsidRPr="00A305EF">
        <w:rPr>
          <w:rFonts w:ascii="Book Antiqua" w:hAnsi="Book Antiqua"/>
          <w:sz w:val="22"/>
          <w:szCs w:val="22"/>
        </w:rPr>
        <w:t xml:space="preserve">, </w:t>
      </w:r>
      <w:r w:rsidRPr="00A305EF">
        <w:rPr>
          <w:rFonts w:ascii="Book Antiqua" w:hAnsi="Book Antiqua"/>
          <w:b/>
          <w:sz w:val="22"/>
          <w:szCs w:val="22"/>
        </w:rPr>
        <w:t>od ktorých sa odvíjajú jednotlivé práva a slobody nenarodených detí vrátane práva na život, záruky nedotknuteľnosti nenarodeného dieťaťa a práva na zachovanie ľudskej dôstojnosti</w:t>
      </w:r>
      <w:r w:rsidRPr="00A305EF">
        <w:rPr>
          <w:rFonts w:ascii="Book Antiqua" w:hAnsi="Book Antiqua"/>
          <w:sz w:val="22"/>
          <w:szCs w:val="22"/>
        </w:rPr>
        <w:t>.</w:t>
      </w:r>
    </w:p>
    <w:p w:rsidR="009D5122" w:rsidRPr="00A305EF" w:rsidP="009D5122">
      <w:pPr>
        <w:pStyle w:val="BodyText"/>
        <w:bidi w:val="0"/>
        <w:spacing w:after="0" w:line="300" w:lineRule="exact"/>
        <w:rPr>
          <w:rFonts w:ascii="Book Antiqua" w:hAnsi="Book Antiqua"/>
          <w:sz w:val="22"/>
          <w:szCs w:val="22"/>
        </w:rPr>
      </w:pPr>
      <w:r w:rsidRPr="00A305EF">
        <w:rPr>
          <w:rFonts w:ascii="Book Antiqua" w:hAnsi="Book Antiqua"/>
          <w:sz w:val="22"/>
          <w:szCs w:val="22"/>
        </w:rPr>
        <w:tab/>
      </w:r>
      <w:r w:rsidRPr="00A305EF">
        <w:rPr>
          <w:rFonts w:ascii="Book Antiqua" w:hAnsi="Book Antiqua"/>
          <w:b/>
          <w:sz w:val="22"/>
          <w:szCs w:val="22"/>
        </w:rPr>
        <w:t>V zmysle platného čl. 14 ústavy má každý spôsobilosť na práva</w:t>
      </w:r>
      <w:r w:rsidRPr="00A305EF">
        <w:rPr>
          <w:rFonts w:ascii="Book Antiqua" w:hAnsi="Book Antiqua"/>
          <w:sz w:val="22"/>
          <w:szCs w:val="22"/>
        </w:rPr>
        <w:t xml:space="preserve"> (ako je uvedené vyššie, </w:t>
      </w:r>
      <w:r w:rsidRPr="00A305EF">
        <w:rPr>
          <w:rFonts w:ascii="Book Antiqua" w:hAnsi="Book Antiqua"/>
          <w:b/>
          <w:sz w:val="22"/>
          <w:szCs w:val="22"/>
        </w:rPr>
        <w:t>spôsobilosti na povinnosti sa ústavná ochrana neposkytuje</w:t>
      </w:r>
      <w:r w:rsidRPr="00A305EF">
        <w:rPr>
          <w:rFonts w:ascii="Book Antiqua" w:hAnsi="Book Antiqua"/>
          <w:sz w:val="22"/>
          <w:szCs w:val="22"/>
        </w:rPr>
        <w:t xml:space="preserve">). Spôsobilosť na práva znamená právnu subjektivitu zahŕňajúcu „nositeľstvo“ práv zaručených ústavou a inými právnymi predpismi, pričom týchto práv je možné sa dovolávať. </w:t>
      </w:r>
      <w:r w:rsidRPr="00A305EF">
        <w:rPr>
          <w:rFonts w:ascii="Book Antiqua" w:hAnsi="Book Antiqua"/>
          <w:b/>
          <w:sz w:val="22"/>
          <w:szCs w:val="22"/>
        </w:rPr>
        <w:t>Spôsobilosti na práva nemožno oprávnený subjekt pozbaviť a táto spôsobilosť nemôže byť ani obmedzená</w:t>
      </w:r>
      <w:r w:rsidRPr="00A305EF">
        <w:rPr>
          <w:rFonts w:ascii="Book Antiqua" w:hAnsi="Book Antiqua"/>
          <w:sz w:val="22"/>
          <w:szCs w:val="22"/>
        </w:rPr>
        <w:t xml:space="preserve"> (na rozdiel od spôsobilosti na právne úkony). Čo sa týka platného znenia čl. 14 ústavy, podľa komentára k tomuto ustanoveniu možno vyvodiť, „</w:t>
      </w:r>
      <w:r w:rsidRPr="00A305EF">
        <w:rPr>
          <w:rFonts w:ascii="Book Antiqua" w:hAnsi="Book Antiqua"/>
          <w:i/>
          <w:sz w:val="22"/>
          <w:szCs w:val="22"/>
        </w:rPr>
        <w:t>že spôsobilosť na práva je vyjadrením spôsobilosti aj na základné slobody</w:t>
      </w:r>
      <w:r w:rsidRPr="00A305EF">
        <w:rPr>
          <w:rFonts w:ascii="Book Antiqua" w:hAnsi="Book Antiqua"/>
          <w:sz w:val="22"/>
          <w:szCs w:val="22"/>
        </w:rPr>
        <w:t xml:space="preserve">“ a v čl. 14 ústavy ide aj o výraz </w:t>
      </w:r>
      <w:r w:rsidRPr="00A305EF">
        <w:rPr>
          <w:rFonts w:ascii="Book Antiqua" w:hAnsi="Book Antiqua"/>
          <w:i/>
          <w:sz w:val="22"/>
          <w:szCs w:val="22"/>
        </w:rPr>
        <w:t xml:space="preserve">„úplnej rovnosti fyzických osôb </w:t>
      </w:r>
      <w:r w:rsidRPr="00A305EF">
        <w:rPr>
          <w:rFonts w:ascii="Book Antiqua" w:hAnsi="Book Antiqua"/>
          <w:b/>
          <w:i/>
          <w:sz w:val="22"/>
          <w:szCs w:val="22"/>
        </w:rPr>
        <w:t>ako právnych osobností</w:t>
      </w:r>
      <w:r w:rsidRPr="00A305EF">
        <w:rPr>
          <w:rFonts w:ascii="Book Antiqua" w:hAnsi="Book Antiqua"/>
          <w:i/>
          <w:sz w:val="22"/>
          <w:szCs w:val="22"/>
        </w:rPr>
        <w:t>“</w:t>
      </w:r>
      <w:r w:rsidRPr="00A305EF">
        <w:rPr>
          <w:rFonts w:ascii="Book Antiqua" w:hAnsi="Book Antiqua"/>
          <w:sz w:val="22"/>
          <w:szCs w:val="22"/>
        </w:rPr>
        <w:t xml:space="preserve">. Podľa komentára k platnému čl. 14 ústavy </w:t>
      </w:r>
      <w:r w:rsidRPr="00A305EF">
        <w:rPr>
          <w:rFonts w:ascii="Book Antiqua" w:hAnsi="Book Antiqua"/>
          <w:i/>
          <w:sz w:val="22"/>
          <w:szCs w:val="22"/>
        </w:rPr>
        <w:t>„Pod pojmom každý ... treba rozumieť každého, kto sa narodí.“.</w:t>
      </w:r>
      <w:r w:rsidRPr="00A305EF">
        <w:rPr>
          <w:rFonts w:ascii="Book Antiqua" w:hAnsi="Book Antiqua"/>
          <w:sz w:val="22"/>
          <w:szCs w:val="22"/>
        </w:rPr>
        <w:t xml:space="preserve"> </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 xml:space="preserve">Je potrebné aj porovnanie s </w:t>
      </w:r>
      <w:r w:rsidRPr="00A305EF">
        <w:rPr>
          <w:rFonts w:ascii="Book Antiqua" w:hAnsi="Book Antiqua"/>
          <w:b/>
          <w:sz w:val="22"/>
          <w:szCs w:val="22"/>
        </w:rPr>
        <w:t xml:space="preserve">§ 7 ods. 1 platného Občianskeho zákonníka, </w:t>
      </w:r>
      <w:r w:rsidRPr="00A305EF">
        <w:rPr>
          <w:rFonts w:ascii="Book Antiqua" w:hAnsi="Book Antiqua"/>
          <w:sz w:val="22"/>
          <w:szCs w:val="22"/>
        </w:rPr>
        <w:t>podľa ktorého s</w:t>
      </w:r>
      <w:r w:rsidRPr="00A305EF">
        <w:rPr>
          <w:rFonts w:ascii="Book Antiqua" w:hAnsi="Book Antiqua"/>
          <w:b/>
          <w:sz w:val="22"/>
          <w:szCs w:val="22"/>
        </w:rPr>
        <w:t>pôsobilosť mať práva a povinnosti síce vzniká narodením, ale túto spôsobilosť má aj počaté dieťa, ak sa narodí živé</w:t>
      </w:r>
      <w:r w:rsidRPr="00A305EF">
        <w:rPr>
          <w:rFonts w:ascii="Book Antiqua" w:hAnsi="Book Antiqua"/>
          <w:sz w:val="22"/>
          <w:szCs w:val="22"/>
        </w:rPr>
        <w:t xml:space="preserve"> (ako je uvedené vyššie, okrem majetkových práv nenarodeného dieťaťa </w:t>
      </w:r>
      <w:r w:rsidRPr="00A305EF">
        <w:rPr>
          <w:rFonts w:ascii="Book Antiqua" w:hAnsi="Book Antiqua"/>
          <w:b/>
          <w:sz w:val="22"/>
          <w:szCs w:val="22"/>
        </w:rPr>
        <w:t>je to z morálneho hľadiska absolútne neprijateľná podmienka najmä vo vzťahu k životu, ľudskej dôstojnosti, nedotknuteľnosti a zdraviu nenarodeného dieťaťa</w:t>
      </w:r>
      <w:r w:rsidRPr="00A305EF">
        <w:rPr>
          <w:rFonts w:ascii="Book Antiqua" w:hAnsi="Book Antiqua"/>
          <w:sz w:val="22"/>
          <w:szCs w:val="22"/>
        </w:rPr>
        <w:t xml:space="preserve">). Spôsobilosť na práva a povinnosti zaniká podľa Občianskeho zákonníka smrťou. </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b/>
          <w:sz w:val="22"/>
          <w:szCs w:val="22"/>
        </w:rPr>
        <w:t>Podmienka narodenia živého dieťaťa je pri určitých základných právach (napr. pri práve na život, na nedotknuteľnosť, na zachovanie ľudskej dôstojnosti, na súdnu a inú právnu ochranu) voči nenarodenému dieťaťu</w:t>
      </w:r>
      <w:r w:rsidRPr="00A305EF">
        <w:rPr>
          <w:rFonts w:ascii="Book Antiqua" w:hAnsi="Book Antiqua"/>
          <w:sz w:val="22"/>
          <w:szCs w:val="22"/>
        </w:rPr>
        <w:t xml:space="preserve">, ktoré sa nachádza v zvlášť zraniteľnom postavení a je absolútne neschopné samo sa brániť, </w:t>
      </w:r>
      <w:r w:rsidRPr="00A305EF">
        <w:rPr>
          <w:rFonts w:ascii="Book Antiqua" w:hAnsi="Book Antiqua"/>
          <w:b/>
          <w:sz w:val="22"/>
          <w:szCs w:val="22"/>
        </w:rPr>
        <w:t>jednoznačne krajne nemorálna a aj absurdná</w:t>
      </w:r>
      <w:r w:rsidRPr="00A305EF">
        <w:rPr>
          <w:rFonts w:ascii="Book Antiqua" w:hAnsi="Book Antiqua"/>
          <w:sz w:val="22"/>
          <w:szCs w:val="22"/>
        </w:rPr>
        <w:t xml:space="preserve">. </w:t>
      </w:r>
      <w:r w:rsidRPr="00A305EF">
        <w:rPr>
          <w:rFonts w:ascii="Book Antiqua" w:hAnsi="Book Antiqua"/>
          <w:b/>
          <w:sz w:val="22"/>
          <w:szCs w:val="22"/>
        </w:rPr>
        <w:t xml:space="preserve">Napr. v súčasnosti nenarodené dieťa, ktoré sa nemohlo narodiť z dôvodu, že bolo </w:t>
      </w:r>
      <w:r w:rsidRPr="00A305EF">
        <w:rPr>
          <w:rFonts w:ascii="Book Antiqua" w:hAnsi="Book Antiqua"/>
          <w:sz w:val="22"/>
          <w:szCs w:val="22"/>
        </w:rPr>
        <w:t>akýmkoľvek spôsobom</w:t>
      </w:r>
      <w:r w:rsidRPr="00A305EF">
        <w:rPr>
          <w:rFonts w:ascii="Book Antiqua" w:hAnsi="Book Antiqua"/>
          <w:b/>
          <w:sz w:val="22"/>
          <w:szCs w:val="22"/>
        </w:rPr>
        <w:t xml:space="preserve"> </w:t>
      </w:r>
      <w:r w:rsidRPr="00A305EF">
        <w:rPr>
          <w:rFonts w:ascii="Book Antiqua" w:hAnsi="Book Antiqua"/>
          <w:sz w:val="22"/>
          <w:szCs w:val="22"/>
        </w:rPr>
        <w:t xml:space="preserve">(vrátane v súčasnosti nelegálneho konania) </w:t>
      </w:r>
      <w:r w:rsidRPr="00A305EF">
        <w:rPr>
          <w:rFonts w:ascii="Book Antiqua" w:hAnsi="Book Antiqua"/>
          <w:b/>
          <w:sz w:val="22"/>
          <w:szCs w:val="22"/>
        </w:rPr>
        <w:t>úmyselne pozbavené života</w:t>
      </w:r>
      <w:r w:rsidRPr="00A305EF">
        <w:rPr>
          <w:rFonts w:ascii="Book Antiqua" w:hAnsi="Book Antiqua"/>
          <w:sz w:val="22"/>
          <w:szCs w:val="22"/>
        </w:rPr>
        <w:t xml:space="preserve">, </w:t>
      </w:r>
      <w:r w:rsidRPr="00A305EF">
        <w:rPr>
          <w:rFonts w:ascii="Book Antiqua" w:hAnsi="Book Antiqua"/>
          <w:b/>
          <w:sz w:val="22"/>
          <w:szCs w:val="22"/>
        </w:rPr>
        <w:t xml:space="preserve">vôbec nie je subjektom práva a priamo jemu neprináleží žiadna právna ochrana. </w:t>
      </w:r>
      <w:r w:rsidRPr="00A305EF">
        <w:rPr>
          <w:rFonts w:ascii="Book Antiqua" w:hAnsi="Book Antiqua"/>
          <w:sz w:val="22"/>
          <w:szCs w:val="22"/>
        </w:rPr>
        <w:t xml:space="preserve">Ak bol spôsobený v súčasnosti nelegálny umelý potrat, ide o trestný čin nedovoleného prerušenia tehotenstva, a nie vraždy či pozbavenia života nenarodeného dieťaťa. Vlastná matka nenarodeného dieťaťa, ktorá svoje tehotenstvo sama nelegálne umelo preruší alebo iného o to požiada, alebo mu to dovolí, nie je podľa platného Trestného zákona za taký čin nikdy trestne zodpovedná. Ak bol z nedbanlivosti  vyvolaný potrat alebo usmrtený plod, podľa platného Trestného zákona ide iba o ťažkú ujmu na zdraví ženy, nie o usmrtenie nenarodeného dieťaťa. Aj v komentári k čl. 15 ústavy sa spomína iba nepriama ochrana plodu v trestnom zákonodarstve (priamo chránená je iba žena). Návrh ústavného zákona, ako aj súvisiace návrhy noviel dotknutých zákonov takéto </w:t>
      </w:r>
      <w:r w:rsidRPr="00A305EF">
        <w:rPr>
          <w:rFonts w:ascii="Book Antiqua" w:hAnsi="Book Antiqua"/>
          <w:b/>
          <w:sz w:val="22"/>
          <w:szCs w:val="22"/>
        </w:rPr>
        <w:t>neodôvodnené a extrémne nespravodlivé ustanovenia voči nenarodenému dieťaťu buď menia v jeho prospech, alebo ich úplne rušia</w:t>
      </w:r>
      <w:r w:rsidRPr="00A305EF">
        <w:rPr>
          <w:rFonts w:ascii="Book Antiqua" w:hAnsi="Book Antiqua"/>
          <w:sz w:val="22"/>
          <w:szCs w:val="22"/>
        </w:rPr>
        <w:t xml:space="preserve">. V súčasnosti ide predbežne aspoň o návrh noviel Občianskeho zákonníka, Trestného zákona a o návrh zrušenia zákona o umelom prerušení tehotenstva, pripravené sú však viaceré návrhy noviel dotknutých zákonov (napr. z oblasti zdravotníctva), ktoré je nevyhnutné predložiť do legislatívneho procesu s rovnakou účinnosťou, aká sa navrhuje v návrhu ústavného zákona. Celý právny poriadok SR je potrebné komplexne posúdiť a zosúladiť s návrhom ústavného zákona s rovnakou účinnosťou, aká bude uvedená v schválenom návrhu ústavného zákona – s cieľom ochrany života nenarodených detí je v predkladanej právnej úprave navrhovaný najskorší možný dátum účinnosti, ktorý prichádza do úvahy. </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V doplnenom odseku 2 sa vzhľadom na vyššie uvedené ustanovuje, že nenarodené dieťa má spôsobilosť na práva, pričom iba pri práve nenarodeného dieťaťa vlastniť majetok a dediť má platiť podmienka narodenia sa živého dieťaťa; pokiaľ ide o skupinu ústavných práv, nenarodené dieťa má mať kvôli jednoznačnosti spôsobilosť na tie z nich, ktoré budú nenarodenému dieťaťu výslovne zaručené.</w:t>
      </w:r>
    </w:p>
    <w:p w:rsidR="009D5122" w:rsidRPr="00A305EF" w:rsidP="009D5122">
      <w:pPr>
        <w:bidi w:val="0"/>
        <w:spacing w:before="120" w:line="300" w:lineRule="exact"/>
        <w:ind w:firstLine="708"/>
        <w:jc w:val="both"/>
        <w:rPr>
          <w:rFonts w:ascii="Book Antiqua" w:hAnsi="Book Antiqua"/>
          <w:b/>
          <w:sz w:val="22"/>
          <w:szCs w:val="22"/>
        </w:rPr>
      </w:pPr>
      <w:r w:rsidRPr="00A305EF">
        <w:rPr>
          <w:rFonts w:ascii="Book Antiqua" w:hAnsi="Book Antiqua"/>
          <w:b/>
          <w:sz w:val="22"/>
          <w:szCs w:val="22"/>
        </w:rPr>
        <w:t xml:space="preserve">S rovnakou účinnosťou, ako je predpokladaná účinnosť návrhu ústavného zákona </w:t>
      </w:r>
      <w:r w:rsidRPr="00A305EF">
        <w:rPr>
          <w:rFonts w:ascii="Book Antiqua" w:hAnsi="Book Antiqua"/>
          <w:sz w:val="22"/>
          <w:szCs w:val="22"/>
        </w:rPr>
        <w:t xml:space="preserve">(t. j. zatiaľ od </w:t>
      </w:r>
      <w:r w:rsidRPr="00A305EF">
        <w:rPr>
          <w:rFonts w:ascii="Book Antiqua" w:hAnsi="Book Antiqua"/>
          <w:bCs/>
          <w:sz w:val="22"/>
          <w:szCs w:val="22"/>
        </w:rPr>
        <w:t xml:space="preserve">1. marca </w:t>
      </w:r>
      <w:r w:rsidRPr="00A305EF">
        <w:rPr>
          <w:rFonts w:ascii="Book Antiqua" w:hAnsi="Book Antiqua"/>
          <w:sz w:val="22"/>
          <w:szCs w:val="22"/>
        </w:rPr>
        <w:t>2016),</w:t>
      </w:r>
      <w:r w:rsidRPr="00A305EF">
        <w:rPr>
          <w:rFonts w:ascii="Book Antiqua" w:hAnsi="Book Antiqua"/>
          <w:b/>
          <w:sz w:val="22"/>
          <w:szCs w:val="22"/>
        </w:rPr>
        <w:t xml:space="preserve"> je vzhľadom na ustanovenie právnej subjektivity nenarodeného dieťaťa a na navrhovanú ústavnú garanciu jeho základných práv a slobôd nevyhnutné s návrhom ústavného zákona zosúladiť všetky súvisiace právne predpisy</w:t>
      </w:r>
      <w:r w:rsidRPr="00A305EF">
        <w:rPr>
          <w:rFonts w:ascii="Book Antiqua" w:hAnsi="Book Antiqua"/>
          <w:sz w:val="22"/>
          <w:szCs w:val="22"/>
        </w:rPr>
        <w:t xml:space="preserve"> – napr. upraviť ústavné zákony (o. i. ústavný zákon č. 227/2002 Z. z. o bezpečnosti štátu v čase vojny, vojnového stavu, výnimočného stavu a núdzového stavu v znení neskorších predpisov); </w:t>
      </w:r>
      <w:r w:rsidRPr="00A305EF">
        <w:rPr>
          <w:rFonts w:ascii="Book Antiqua" w:hAnsi="Book Antiqua"/>
          <w:b/>
          <w:sz w:val="22"/>
          <w:szCs w:val="22"/>
        </w:rPr>
        <w:t>zrušiť interrupčné predpisy</w:t>
      </w:r>
      <w:r w:rsidRPr="00A305EF">
        <w:rPr>
          <w:rFonts w:ascii="Book Antiqua" w:hAnsi="Book Antiqua"/>
          <w:sz w:val="22"/>
          <w:szCs w:val="22"/>
        </w:rPr>
        <w:t xml:space="preserve"> [zákon o umelom prerušení tehotenstva a vyhlášku č. 74/1986 Zb.,  ktorou sa vykonáva zákon Slovenskej národnej rady č. 73/1986 Zb. o umelom prerušení tehotenstva v znení neskorších predpisov (ďalej len „vyhláška č. 74/1986 Zb.“)]; novelizovať Občiansky zákonník, Občiansky súdny poriadok a nové civilné kódexy, Trestný zákon, Trestný poriadok, zákon SNR č. 372/1990 Zb. o priestupkoch v znení neskorších predpisov, zákon č. 36/2005 Z. z. o rodine a o zmene a doplnení niektorých zákonov v znení neskorších predpisov (ďalej len „zákon o rodine“), zdravotnícke predpisy (napr. zákony č. 576/2004 Z. z., č. 578/2004 Z. z., č. 580/2004 Z. z., č. 581/2004 Z. z., č. </w:t>
      </w:r>
      <w:r w:rsidRPr="00A305EF">
        <w:rPr>
          <w:rFonts w:ascii="Book Antiqua" w:hAnsi="Book Antiqua" w:cs="Arial"/>
          <w:sz w:val="22"/>
          <w:szCs w:val="22"/>
        </w:rPr>
        <w:t xml:space="preserve">362/2011 Z. z., č. </w:t>
      </w:r>
      <w:r w:rsidRPr="00A305EF">
        <w:rPr>
          <w:rFonts w:ascii="Book Antiqua" w:hAnsi="Book Antiqua"/>
          <w:bCs/>
          <w:sz w:val="22"/>
          <w:szCs w:val="22"/>
        </w:rPr>
        <w:t xml:space="preserve">363/2011 Z. z., č. </w:t>
      </w:r>
      <w:r w:rsidRPr="00A305EF">
        <w:rPr>
          <w:rFonts w:ascii="Book Antiqua" w:hAnsi="Book Antiqua"/>
          <w:sz w:val="22"/>
          <w:szCs w:val="22"/>
        </w:rPr>
        <w:t xml:space="preserve">153/2013 Z. z., zrušenie vyhlášky Ministerstva zdravotníctva Slovenskej republiky  č. 417/2009 Z. z., ktorou sa ustanovujú podrobnosti o informáciách poskytovaných žene a hlásenia o poskytnutí informácií, vzor písomných informácií a určuje sa organizácia zodpovedná za prijímanie a vyhodnocovanie hlásenia a pod.), zákon NR SR č. 38/1993 Z. z. o organizácii Ústavného súdu Slovenskej republiky o konaní pred ním a o postavení jeho sudcov v znení neskorších predpisov, antidiskriminačný zákon a ďalšie dotknuté predpisy. Predbežne sa súčasne s návrhom ústavného zákona predkladajú iba tri návrhy súvisiacich noviel (Občianskeho zákonníka, Trestného zákona a návrh zrušenia interrupčných predpisov). Pripravené je však paragrafové znenie viacerých návrhov noviel súvisiacich zákonov a v prípade postúpenia návrhu ústavného zákona do druhého čítania by bolo potrebné snažiť sa o zaradenie nových bodov programu aktuálnej schôdze NR SR (návrh noviel ústavných zákonov a návrh noviel ostatných dotknutých zákonov). </w:t>
      </w:r>
      <w:r w:rsidRPr="00A305EF">
        <w:rPr>
          <w:rFonts w:ascii="Book Antiqua" w:hAnsi="Book Antiqua"/>
          <w:b/>
          <w:sz w:val="22"/>
          <w:szCs w:val="22"/>
        </w:rPr>
        <w:t xml:space="preserve">Cieľom predkladateľov </w:t>
      </w:r>
      <w:r w:rsidRPr="00A305EF">
        <w:rPr>
          <w:rFonts w:ascii="Book Antiqua" w:hAnsi="Book Antiqua" w:cs="Tahoma"/>
          <w:iCs/>
          <w:sz w:val="22"/>
          <w:szCs w:val="22"/>
        </w:rPr>
        <w:t xml:space="preserve">návrhu ústavného zákona </w:t>
      </w:r>
      <w:r w:rsidRPr="00A305EF">
        <w:rPr>
          <w:rFonts w:ascii="Book Antiqua" w:hAnsi="Book Antiqua"/>
          <w:b/>
          <w:sz w:val="22"/>
          <w:szCs w:val="22"/>
        </w:rPr>
        <w:t xml:space="preserve">je, aby sa účinná a komplexná ochrana nenarodených detí </w:t>
      </w:r>
      <w:r w:rsidRPr="00A305EF">
        <w:rPr>
          <w:rFonts w:ascii="Book Antiqua" w:hAnsi="Book Antiqua"/>
          <w:sz w:val="22"/>
          <w:szCs w:val="22"/>
        </w:rPr>
        <w:t>(</w:t>
      </w:r>
      <w:r w:rsidRPr="00A305EF">
        <w:rPr>
          <w:rFonts w:ascii="Book Antiqua" w:hAnsi="Book Antiqua"/>
          <w:b/>
          <w:sz w:val="22"/>
          <w:szCs w:val="22"/>
        </w:rPr>
        <w:t>najmä ochrana ich života, nedotknuteľnosti a ľudskej dôstojnosti</w:t>
      </w:r>
      <w:r w:rsidRPr="00A305EF">
        <w:rPr>
          <w:rFonts w:ascii="Book Antiqua" w:hAnsi="Book Antiqua"/>
          <w:sz w:val="22"/>
          <w:szCs w:val="22"/>
        </w:rPr>
        <w:t xml:space="preserve">) </w:t>
      </w:r>
      <w:r w:rsidRPr="00A305EF">
        <w:rPr>
          <w:rFonts w:ascii="Book Antiqua" w:hAnsi="Book Antiqua"/>
          <w:b/>
          <w:sz w:val="22"/>
          <w:szCs w:val="22"/>
        </w:rPr>
        <w:t>v SR dosiahla čím skôr.</w:t>
      </w:r>
    </w:p>
    <w:p w:rsidR="009D5122" w:rsidRPr="00A305EF" w:rsidP="009D5122">
      <w:pPr>
        <w:pStyle w:val="BodyText"/>
        <w:bidi w:val="0"/>
        <w:spacing w:after="0" w:line="300" w:lineRule="exact"/>
        <w:rPr>
          <w:rFonts w:ascii="Book Antiqua" w:hAnsi="Book Antiqua"/>
          <w:sz w:val="22"/>
          <w:szCs w:val="22"/>
        </w:rPr>
      </w:pPr>
    </w:p>
    <w:p w:rsidR="009D5122" w:rsidRPr="00A305EF" w:rsidP="009D5122">
      <w:pPr>
        <w:pStyle w:val="BodyText"/>
        <w:bidi w:val="0"/>
        <w:spacing w:after="0" w:line="300" w:lineRule="exact"/>
        <w:rPr>
          <w:rFonts w:ascii="Book Antiqua" w:hAnsi="Book Antiqua" w:cs="Tahoma"/>
          <w:i/>
          <w:sz w:val="22"/>
          <w:szCs w:val="22"/>
        </w:rPr>
      </w:pPr>
      <w:r w:rsidRPr="00A305EF">
        <w:rPr>
          <w:rFonts w:ascii="Book Antiqua" w:hAnsi="Book Antiqua" w:cs="Tahoma"/>
          <w:sz w:val="22"/>
          <w:szCs w:val="22"/>
          <w:u w:val="single"/>
        </w:rPr>
        <w:t>K bodom 11 až 13</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b/>
          <w:sz w:val="22"/>
          <w:szCs w:val="22"/>
        </w:rPr>
        <w:t xml:space="preserve">Jedným z hlavných cieľov </w:t>
      </w:r>
      <w:r w:rsidRPr="00A305EF">
        <w:rPr>
          <w:rFonts w:ascii="Book Antiqua" w:hAnsi="Book Antiqua" w:cs="Tahoma"/>
          <w:sz w:val="22"/>
          <w:szCs w:val="22"/>
        </w:rPr>
        <w:t xml:space="preserve">predkladanej právnej úpravy je </w:t>
      </w:r>
      <w:r w:rsidRPr="00A305EF">
        <w:rPr>
          <w:rFonts w:ascii="Book Antiqua" w:hAnsi="Book Antiqua" w:cs="Tahoma"/>
          <w:b/>
          <w:sz w:val="22"/>
          <w:szCs w:val="22"/>
        </w:rPr>
        <w:t>dosiahnuť ochranu života nenarodených detí</w:t>
      </w:r>
      <w:r w:rsidRPr="00A305EF">
        <w:rPr>
          <w:rFonts w:ascii="Book Antiqua" w:hAnsi="Book Antiqua" w:cs="Tahoma"/>
          <w:sz w:val="22"/>
          <w:szCs w:val="22"/>
        </w:rPr>
        <w:t xml:space="preserve">. V čl. 15 ods. 1 návrhu ústavného zákona sa ustanovuje, že </w:t>
      </w:r>
      <w:r w:rsidRPr="00A305EF">
        <w:rPr>
          <w:rFonts w:ascii="Book Antiqua" w:hAnsi="Book Antiqua" w:cs="Tahoma"/>
          <w:b/>
          <w:sz w:val="22"/>
          <w:szCs w:val="22"/>
        </w:rPr>
        <w:t xml:space="preserve">právo na život má aj nenarodené dieťa </w:t>
      </w:r>
      <w:r w:rsidRPr="00A305EF">
        <w:rPr>
          <w:rFonts w:ascii="Book Antiqua" w:hAnsi="Book Antiqua" w:cs="Tahoma"/>
          <w:sz w:val="22"/>
          <w:szCs w:val="22"/>
        </w:rPr>
        <w:t>(</w:t>
      </w:r>
      <w:r w:rsidRPr="00A305EF">
        <w:rPr>
          <w:rFonts w:ascii="Book Antiqua" w:hAnsi="Book Antiqua" w:cs="Tahoma"/>
          <w:b/>
          <w:sz w:val="22"/>
          <w:szCs w:val="22"/>
        </w:rPr>
        <w:t>namiesto toho času platnej a jednoznačne nedostačujúcej deklarácie</w:t>
      </w:r>
      <w:r w:rsidRPr="00A305EF">
        <w:rPr>
          <w:rFonts w:ascii="Book Antiqua" w:hAnsi="Book Antiqua" w:cs="Tahoma"/>
          <w:sz w:val="22"/>
          <w:szCs w:val="22"/>
        </w:rPr>
        <w:t xml:space="preserve">, podľa ktorej je </w:t>
      </w:r>
      <w:r w:rsidRPr="00A305EF">
        <w:rPr>
          <w:rFonts w:ascii="Book Antiqua" w:hAnsi="Book Antiqua" w:cs="Tahoma"/>
          <w:b/>
          <w:sz w:val="22"/>
          <w:szCs w:val="22"/>
        </w:rPr>
        <w:t>ľudský život pred narodením iba</w:t>
      </w:r>
      <w:r w:rsidRPr="00A305EF">
        <w:rPr>
          <w:rFonts w:ascii="Book Antiqua" w:hAnsi="Book Antiqua" w:cs="Tahoma"/>
          <w:sz w:val="22"/>
          <w:szCs w:val="22"/>
        </w:rPr>
        <w:t xml:space="preserve"> </w:t>
      </w:r>
      <w:r w:rsidRPr="00A305EF">
        <w:rPr>
          <w:rFonts w:ascii="Book Antiqua" w:hAnsi="Book Antiqua" w:cs="Tahoma"/>
          <w:b/>
          <w:sz w:val="22"/>
          <w:szCs w:val="22"/>
        </w:rPr>
        <w:t>hodný ochrany</w:t>
      </w:r>
      <w:r w:rsidRPr="00A305EF">
        <w:rPr>
          <w:rFonts w:ascii="Book Antiqua" w:hAnsi="Book Antiqua" w:cs="Tahoma"/>
          <w:sz w:val="22"/>
          <w:szCs w:val="22"/>
        </w:rPr>
        <w:t xml:space="preserve">). </w:t>
      </w:r>
    </w:p>
    <w:p w:rsidR="009D5122" w:rsidRPr="00A305EF" w:rsidP="009D5122">
      <w:pPr>
        <w:bidi w:val="0"/>
        <w:spacing w:before="120" w:line="300" w:lineRule="exact"/>
        <w:ind w:firstLine="708"/>
        <w:jc w:val="both"/>
        <w:rPr>
          <w:rFonts w:ascii="Book Antiqua" w:hAnsi="Book Antiqua"/>
          <w:sz w:val="22"/>
          <w:szCs w:val="22"/>
        </w:rPr>
      </w:pPr>
      <w:r w:rsidRPr="00A305EF">
        <w:rPr>
          <w:rFonts w:ascii="Book Antiqua" w:hAnsi="Book Antiqua"/>
          <w:b/>
          <w:sz w:val="22"/>
          <w:szCs w:val="22"/>
        </w:rPr>
        <w:t xml:space="preserve">Právo na život nenarodeného dieťaťa, zákaz </w:t>
      </w:r>
      <w:r w:rsidRPr="00A305EF">
        <w:rPr>
          <w:rFonts w:ascii="Book Antiqua" w:hAnsi="Book Antiqua"/>
          <w:b/>
          <w:bCs/>
          <w:sz w:val="22"/>
          <w:szCs w:val="22"/>
        </w:rPr>
        <w:t>pozbavenia nenarodeného dieťaťa života,</w:t>
      </w:r>
      <w:r w:rsidRPr="00A305EF">
        <w:rPr>
          <w:rFonts w:ascii="Book Antiqua" w:hAnsi="Book Antiqua"/>
          <w:b/>
          <w:sz w:val="22"/>
          <w:szCs w:val="22"/>
        </w:rPr>
        <w:t xml:space="preserve"> neprípustnosť úmyselných potratov a eutanázie </w:t>
      </w:r>
      <w:r w:rsidRPr="00A305EF">
        <w:rPr>
          <w:rFonts w:ascii="Book Antiqua" w:hAnsi="Book Antiqua"/>
          <w:sz w:val="22"/>
          <w:szCs w:val="22"/>
        </w:rPr>
        <w:t>a</w:t>
      </w:r>
      <w:r w:rsidRPr="00A305EF">
        <w:rPr>
          <w:rFonts w:ascii="Book Antiqua" w:hAnsi="Book Antiqua"/>
          <w:b/>
          <w:sz w:val="22"/>
          <w:szCs w:val="22"/>
        </w:rPr>
        <w:t xml:space="preserve"> ochrana ľudského života </w:t>
      </w:r>
      <w:r w:rsidRPr="00A305EF">
        <w:rPr>
          <w:rFonts w:ascii="Book Antiqua" w:hAnsi="Book Antiqua"/>
          <w:b/>
          <w:bCs/>
          <w:sz w:val="22"/>
          <w:szCs w:val="22"/>
        </w:rPr>
        <w:t>od vzniku nenarodeného dieťaťa až po prirodzenú smrť</w:t>
      </w:r>
      <w:r w:rsidRPr="00A305EF">
        <w:rPr>
          <w:rFonts w:ascii="Book Antiqua" w:hAnsi="Book Antiqua"/>
          <w:sz w:val="22"/>
          <w:szCs w:val="22"/>
        </w:rPr>
        <w:t xml:space="preserve"> </w:t>
      </w:r>
      <w:r w:rsidRPr="00A305EF">
        <w:rPr>
          <w:rFonts w:ascii="Book Antiqua" w:hAnsi="Book Antiqua"/>
          <w:b/>
          <w:sz w:val="22"/>
          <w:szCs w:val="22"/>
        </w:rPr>
        <w:t xml:space="preserve">sú v čl. 15 </w:t>
      </w:r>
      <w:r w:rsidRPr="00A305EF">
        <w:rPr>
          <w:rFonts w:ascii="Book Antiqua" w:hAnsi="Book Antiqua" w:cs="Tahoma"/>
          <w:sz w:val="22"/>
          <w:szCs w:val="22"/>
        </w:rPr>
        <w:t xml:space="preserve">návrhu ústavného zákona </w:t>
      </w:r>
      <w:r w:rsidRPr="00A305EF">
        <w:rPr>
          <w:rFonts w:ascii="Book Antiqua" w:hAnsi="Book Antiqua"/>
          <w:sz w:val="22"/>
          <w:szCs w:val="22"/>
        </w:rPr>
        <w:t>formulované tak,</w:t>
      </w:r>
      <w:r w:rsidRPr="00A305EF">
        <w:rPr>
          <w:rFonts w:ascii="Book Antiqua" w:hAnsi="Book Antiqua"/>
          <w:b/>
          <w:sz w:val="22"/>
          <w:szCs w:val="22"/>
        </w:rPr>
        <w:t xml:space="preserve"> aby sa zabezpečila ich priama aplikovateľnosť</w:t>
      </w:r>
      <w:r w:rsidRPr="00A305EF">
        <w:rPr>
          <w:rFonts w:ascii="Book Antiqua" w:hAnsi="Book Antiqua"/>
          <w:sz w:val="22"/>
          <w:szCs w:val="22"/>
        </w:rPr>
        <w:t xml:space="preserve">. Uvedenie potrebných súvislostí v právnych predpisoch nižšej právnej sily tým však nie je vylúčené. Čl. 15 ústavy je priamo aplikovateľný aj v súčasnosti. Ako sa uvádza v odôvodnení nálezu </w:t>
      </w:r>
      <w:r w:rsidRPr="00A305EF">
        <w:rPr>
          <w:rFonts w:ascii="Book Antiqua" w:hAnsi="Book Antiqua" w:cs="Tahoma"/>
          <w:sz w:val="22"/>
          <w:szCs w:val="22"/>
        </w:rPr>
        <w:t xml:space="preserve">Ústavného súdu SR sp. zn. PL. ÚS 12/01, </w:t>
      </w:r>
      <w:r w:rsidRPr="00A305EF">
        <w:rPr>
          <w:rFonts w:ascii="Book Antiqua" w:hAnsi="Book Antiqua" w:cs="Tahoma"/>
          <w:i/>
          <w:sz w:val="22"/>
          <w:szCs w:val="22"/>
        </w:rPr>
        <w:t>„</w:t>
      </w:r>
      <w:r w:rsidRPr="00A305EF">
        <w:rPr>
          <w:rFonts w:ascii="Book Antiqua" w:hAnsi="Book Antiqua" w:cs="Tahoma"/>
          <w:b/>
          <w:i/>
          <w:sz w:val="22"/>
          <w:szCs w:val="22"/>
        </w:rPr>
        <w:t>Právo na život pôsobí erga omnes a je priamo aplikovateľné</w:t>
      </w:r>
      <w:r w:rsidRPr="00A305EF">
        <w:rPr>
          <w:rFonts w:ascii="Book Antiqua" w:hAnsi="Book Antiqua" w:cs="Tahoma"/>
          <w:i/>
          <w:sz w:val="22"/>
          <w:szCs w:val="22"/>
        </w:rPr>
        <w:t>, keďže ústava nepredpokladá, že by jeho ochrana bola viazaná na vykonanie zákonom.“</w:t>
      </w:r>
      <w:r w:rsidRPr="00A305EF">
        <w:rPr>
          <w:rFonts w:ascii="Book Antiqua" w:hAnsi="Book Antiqua" w:cs="Tahoma"/>
          <w:sz w:val="22"/>
          <w:szCs w:val="22"/>
        </w:rPr>
        <w:t>. (Porovnaj s čl. 51 ods. 1 ústavy).</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Právo na život je </w:t>
      </w:r>
      <w:r w:rsidRPr="00A305EF">
        <w:rPr>
          <w:rFonts w:ascii="Book Antiqua" w:hAnsi="Book Antiqua" w:cs="Tahoma"/>
          <w:b/>
          <w:sz w:val="22"/>
          <w:szCs w:val="22"/>
        </w:rPr>
        <w:t>prirodzeným základným právom, ktoré je univerzálne, priamo aplikovateľné, neodňateľné, nescudziteľné, nepremlčateľné a nezrušiteľné</w:t>
      </w:r>
      <w:r w:rsidRPr="00A305EF">
        <w:rPr>
          <w:rFonts w:ascii="Book Antiqua" w:hAnsi="Book Antiqua" w:cs="Tahoma"/>
          <w:sz w:val="22"/>
          <w:szCs w:val="22"/>
        </w:rPr>
        <w:t xml:space="preserve">. Právo na život má </w:t>
      </w:r>
      <w:r w:rsidRPr="00A305EF">
        <w:rPr>
          <w:rFonts w:ascii="Book Antiqua" w:hAnsi="Book Antiqua" w:cs="Tahoma"/>
          <w:b/>
          <w:sz w:val="22"/>
          <w:szCs w:val="22"/>
        </w:rPr>
        <w:t>absolútnu povahu</w:t>
      </w:r>
      <w:r w:rsidRPr="00A305EF">
        <w:rPr>
          <w:rFonts w:ascii="Book Antiqua" w:hAnsi="Book Antiqua" w:cs="Tahoma"/>
          <w:sz w:val="22"/>
          <w:szCs w:val="22"/>
        </w:rPr>
        <w:t xml:space="preserve">. </w:t>
      </w:r>
    </w:p>
    <w:p w:rsidR="009D5122" w:rsidRPr="00A305EF" w:rsidP="009D5122">
      <w:pPr>
        <w:pStyle w:val="BodyText"/>
        <w:bidi w:val="0"/>
        <w:spacing w:after="0" w:line="300" w:lineRule="exact"/>
        <w:ind w:firstLine="708"/>
        <w:rPr>
          <w:rFonts w:ascii="Book Antiqua" w:hAnsi="Book Antiqua" w:cs="Tahoma"/>
          <w:iCs/>
          <w:sz w:val="22"/>
          <w:szCs w:val="22"/>
        </w:rPr>
      </w:pPr>
      <w:r w:rsidRPr="00A305EF">
        <w:rPr>
          <w:rFonts w:ascii="Book Antiqua" w:hAnsi="Book Antiqua" w:cs="Tahoma"/>
          <w:sz w:val="22"/>
          <w:szCs w:val="22"/>
        </w:rPr>
        <w:t xml:space="preserve">Zvlášť je potrebné zdôrazniť aspekt </w:t>
      </w:r>
      <w:r w:rsidRPr="00A305EF">
        <w:rPr>
          <w:rFonts w:ascii="Book Antiqua" w:hAnsi="Book Antiqua" w:cs="Tahoma"/>
          <w:b/>
          <w:sz w:val="22"/>
          <w:szCs w:val="22"/>
        </w:rPr>
        <w:t>prirodzenosti a univerzálnosti</w:t>
      </w:r>
      <w:r w:rsidRPr="00A305EF">
        <w:rPr>
          <w:rFonts w:ascii="Book Antiqua" w:hAnsi="Book Antiqua" w:cs="Tahoma"/>
          <w:sz w:val="22"/>
          <w:szCs w:val="22"/>
        </w:rPr>
        <w:t xml:space="preserve"> </w:t>
      </w:r>
      <w:r w:rsidRPr="00A305EF">
        <w:rPr>
          <w:rFonts w:ascii="Book Antiqua" w:hAnsi="Book Antiqua" w:cs="Tahoma"/>
          <w:b/>
          <w:sz w:val="22"/>
          <w:szCs w:val="22"/>
        </w:rPr>
        <w:t>práva na život</w:t>
      </w:r>
      <w:r w:rsidRPr="00A305EF">
        <w:rPr>
          <w:rFonts w:ascii="Book Antiqua" w:hAnsi="Book Antiqua" w:cs="Tahoma"/>
          <w:sz w:val="22"/>
          <w:szCs w:val="22"/>
        </w:rPr>
        <w:t xml:space="preserve"> – nejde teda o právo priznané výlučne zákonom či štátom, </w:t>
      </w:r>
      <w:r w:rsidRPr="00A305EF">
        <w:rPr>
          <w:rFonts w:ascii="Book Antiqua" w:hAnsi="Book Antiqua" w:cs="Tahoma"/>
          <w:b/>
          <w:sz w:val="22"/>
          <w:szCs w:val="22"/>
        </w:rPr>
        <w:t>toto právo má každý vzhľadom na svoju podstatu a pozitívne právo ho iba rozpoznáva</w:t>
      </w:r>
      <w:r w:rsidRPr="00A305EF">
        <w:rPr>
          <w:rFonts w:ascii="Book Antiqua" w:hAnsi="Book Antiqua" w:cs="Tahoma"/>
          <w:sz w:val="22"/>
          <w:szCs w:val="22"/>
        </w:rPr>
        <w:t xml:space="preserve">. </w:t>
      </w:r>
      <w:r w:rsidRPr="00A305EF">
        <w:rPr>
          <w:rFonts w:ascii="Book Antiqua" w:hAnsi="Book Antiqua" w:cs="Tahoma"/>
          <w:b/>
          <w:sz w:val="22"/>
          <w:szCs w:val="22"/>
        </w:rPr>
        <w:t>Ďalším prirodzeným právom je napr. právo na ľudskú dôstojnosť</w:t>
      </w:r>
      <w:r w:rsidRPr="00A305EF">
        <w:rPr>
          <w:rFonts w:ascii="Book Antiqua" w:hAnsi="Book Antiqua" w:cs="Tahoma"/>
          <w:sz w:val="22"/>
          <w:szCs w:val="22"/>
        </w:rPr>
        <w:t xml:space="preserve">.  Žiaľ, v SR, ako aj v mnohých ďalších štátoch, právny poriadok v súčasnosti nepochopiteľne nerozpoznáva právo na život vo vzťahu k tým najzraniteľnejším - nenarodeným deťom. </w:t>
      </w:r>
      <w:r w:rsidRPr="00A305EF">
        <w:rPr>
          <w:rFonts w:ascii="Book Antiqua" w:hAnsi="Book Antiqua" w:cs="Tahoma"/>
          <w:b/>
          <w:sz w:val="22"/>
          <w:szCs w:val="22"/>
        </w:rPr>
        <w:t xml:space="preserve">Prirodzené právo </w:t>
      </w:r>
      <w:r w:rsidRPr="00A305EF">
        <w:rPr>
          <w:rFonts w:ascii="Book Antiqua" w:hAnsi="Book Antiqua" w:cs="Tahoma"/>
          <w:b/>
          <w:iCs/>
          <w:sz w:val="22"/>
          <w:szCs w:val="22"/>
        </w:rPr>
        <w:t>(ius naturale)</w:t>
      </w:r>
      <w:r w:rsidRPr="00A305EF">
        <w:rPr>
          <w:rFonts w:ascii="Book Antiqua" w:hAnsi="Book Antiqua" w:cs="Tahoma"/>
          <w:b/>
          <w:sz w:val="22"/>
          <w:szCs w:val="22"/>
        </w:rPr>
        <w:t xml:space="preserve">  je právo </w:t>
      </w:r>
      <w:r w:rsidRPr="00A305EF">
        <w:rPr>
          <w:rFonts w:ascii="Book Antiqua" w:hAnsi="Book Antiqua" w:cs="Tahoma"/>
          <w:b/>
          <w:iCs/>
          <w:sz w:val="22"/>
          <w:szCs w:val="22"/>
        </w:rPr>
        <w:t>objektívne spravodlivé</w:t>
      </w:r>
      <w:r w:rsidRPr="00A305EF">
        <w:rPr>
          <w:rFonts w:ascii="Book Antiqua" w:hAnsi="Book Antiqua" w:cs="Tahoma"/>
          <w:iCs/>
          <w:sz w:val="22"/>
          <w:szCs w:val="22"/>
        </w:rPr>
        <w:t>. Podľa Russela Kirka „</w:t>
      </w:r>
      <w:r w:rsidRPr="00A305EF">
        <w:rPr>
          <w:rFonts w:ascii="Book Antiqua" w:hAnsi="Book Antiqua" w:cs="Tahoma"/>
          <w:i/>
          <w:iCs/>
          <w:sz w:val="22"/>
          <w:szCs w:val="22"/>
        </w:rPr>
        <w:t>... ako vodidlo pre počínanie panovníka, hlavy štátu, zákonodarcu, prokurátora, sudcu, ktorý nezaujato interpretuje zákon – v podstate pre každého človeka, ... tu i naďalej pretrváva prirodzený zákon, ktorý možno v zásade chápať ako</w:t>
      </w:r>
      <w:r w:rsidRPr="00A305EF">
        <w:rPr>
          <w:rFonts w:ascii="Book Antiqua" w:hAnsi="Book Antiqua" w:cs="Tahoma"/>
          <w:b/>
          <w:i/>
          <w:iCs/>
          <w:sz w:val="22"/>
          <w:szCs w:val="22"/>
        </w:rPr>
        <w:t xml:space="preserve"> ľudské úsilie o udržanie mravného poriadku prostredníctvom svetského systému spravodlivosti</w:t>
      </w:r>
      <w:r w:rsidRPr="00A305EF">
        <w:rPr>
          <w:rFonts w:ascii="Book Antiqua" w:hAnsi="Book Antiqua" w:cs="Tahoma"/>
          <w:i/>
          <w:iCs/>
          <w:sz w:val="22"/>
          <w:szCs w:val="22"/>
        </w:rPr>
        <w:t xml:space="preserve">. ... </w:t>
      </w:r>
      <w:r w:rsidRPr="00A305EF">
        <w:rPr>
          <w:rFonts w:ascii="Book Antiqua" w:hAnsi="Book Antiqua" w:cs="Tahoma"/>
          <w:b/>
          <w:i/>
          <w:iCs/>
          <w:sz w:val="22"/>
          <w:szCs w:val="22"/>
        </w:rPr>
        <w:t>Prirodzený zákon je úzko spojený s pojmom dôstojnosti človeka</w:t>
      </w:r>
      <w:r w:rsidRPr="00A305EF">
        <w:rPr>
          <w:rFonts w:ascii="Book Antiqua" w:hAnsi="Book Antiqua" w:cs="Tahoma"/>
          <w:i/>
          <w:iCs/>
          <w:sz w:val="22"/>
          <w:szCs w:val="22"/>
        </w:rPr>
        <w:t xml:space="preserve">, ako i so všetkými skúsenosťami ľudstva nazhromaždenými od samých začiatkov spoločenského spolužitia.“ </w:t>
      </w:r>
      <w:r w:rsidRPr="00A305EF">
        <w:rPr>
          <w:rFonts w:ascii="Book Antiqua" w:hAnsi="Book Antiqua" w:cs="Tahoma"/>
          <w:iCs/>
          <w:sz w:val="22"/>
          <w:szCs w:val="22"/>
        </w:rPr>
        <w:t>(http://www.konzervativizmus.sk/article.php?29)</w:t>
      </w:r>
      <w:r w:rsidRPr="00A305EF">
        <w:rPr>
          <w:rFonts w:ascii="Book Antiqua" w:hAnsi="Book Antiqua" w:cs="Tahoma"/>
          <w:i/>
          <w:iCs/>
          <w:sz w:val="22"/>
          <w:szCs w:val="22"/>
        </w:rPr>
        <w:t>.</w:t>
      </w:r>
      <w:r w:rsidRPr="00A305EF">
        <w:rPr>
          <w:rFonts w:ascii="Book Antiqua" w:hAnsi="Book Antiqua" w:cs="Tahoma"/>
          <w:iCs/>
          <w:sz w:val="22"/>
          <w:szCs w:val="22"/>
        </w:rPr>
        <w:t xml:space="preserve"> Už rímsky právnik Celsus definoval </w:t>
      </w:r>
      <w:r w:rsidRPr="00A305EF">
        <w:rPr>
          <w:rFonts w:ascii="Book Antiqua" w:hAnsi="Book Antiqua" w:cs="Tahoma"/>
          <w:b/>
          <w:iCs/>
          <w:sz w:val="22"/>
          <w:szCs w:val="22"/>
        </w:rPr>
        <w:t xml:space="preserve">právo ako </w:t>
      </w:r>
      <w:r w:rsidRPr="00A305EF">
        <w:rPr>
          <w:rFonts w:ascii="Book Antiqua" w:hAnsi="Book Antiqua" w:cs="Tahoma"/>
          <w:b/>
          <w:bCs/>
          <w:iCs/>
          <w:sz w:val="22"/>
          <w:szCs w:val="22"/>
        </w:rPr>
        <w:t>umenie</w:t>
      </w:r>
      <w:r w:rsidRPr="00A305EF">
        <w:rPr>
          <w:rFonts w:ascii="Book Antiqua" w:hAnsi="Book Antiqua" w:cs="Tahoma"/>
          <w:b/>
          <w:iCs/>
          <w:sz w:val="22"/>
          <w:szCs w:val="22"/>
        </w:rPr>
        <w:t> dobra a spravodlivosti</w:t>
      </w:r>
      <w:r w:rsidRPr="00A305EF">
        <w:rPr>
          <w:rFonts w:ascii="Book Antiqua" w:hAnsi="Book Antiqua" w:cs="Tahoma"/>
          <w:iCs/>
          <w:sz w:val="22"/>
          <w:szCs w:val="22"/>
        </w:rPr>
        <w:t xml:space="preserve">. V tejto súvislosti je dôležité pripomenúť aj túto iusnaturalistickú zásadu: </w:t>
      </w:r>
      <w:r w:rsidRPr="00A305EF">
        <w:rPr>
          <w:rFonts w:ascii="Book Antiqua" w:hAnsi="Book Antiqua" w:cs="Tahoma"/>
          <w:i/>
          <w:iCs/>
          <w:sz w:val="22"/>
          <w:szCs w:val="22"/>
        </w:rPr>
        <w:t>„Lex injusta non est lex.“</w:t>
      </w:r>
      <w:r w:rsidRPr="00A305EF">
        <w:rPr>
          <w:rFonts w:ascii="Book Antiqua" w:hAnsi="Book Antiqua" w:cs="Tahoma"/>
          <w:iCs/>
          <w:sz w:val="22"/>
          <w:szCs w:val="22"/>
        </w:rPr>
        <w:t xml:space="preserve"> („</w:t>
      </w:r>
      <w:r w:rsidRPr="00A305EF">
        <w:rPr>
          <w:rFonts w:ascii="Book Antiqua" w:hAnsi="Book Antiqua" w:cs="Tahoma"/>
          <w:i/>
          <w:iCs/>
          <w:sz w:val="22"/>
          <w:szCs w:val="22"/>
        </w:rPr>
        <w:t>Nespravodlivý zákon nie je zákonom.“</w:t>
      </w:r>
      <w:r w:rsidRPr="00A305EF">
        <w:rPr>
          <w:rFonts w:ascii="Book Antiqua" w:hAnsi="Book Antiqua" w:cs="Tahoma"/>
          <w:iCs/>
          <w:sz w:val="22"/>
          <w:szCs w:val="22"/>
        </w:rPr>
        <w:t>).</w:t>
      </w:r>
    </w:p>
    <w:p w:rsidR="009D5122" w:rsidRPr="00A305EF" w:rsidP="009D5122">
      <w:pPr>
        <w:pStyle w:val="BodyText"/>
        <w:bidi w:val="0"/>
        <w:spacing w:after="0" w:line="300" w:lineRule="exact"/>
        <w:ind w:firstLine="708"/>
        <w:rPr>
          <w:rFonts w:ascii="Book Antiqua" w:hAnsi="Book Antiqua" w:cs="Tahoma"/>
          <w:iCs/>
          <w:sz w:val="22"/>
          <w:szCs w:val="22"/>
        </w:rPr>
      </w:pPr>
      <w:r w:rsidRPr="00A305EF">
        <w:rPr>
          <w:rFonts w:ascii="Book Antiqua" w:hAnsi="Book Antiqua" w:cs="Tahoma"/>
          <w:iCs/>
          <w:sz w:val="22"/>
          <w:szCs w:val="22"/>
        </w:rPr>
        <w:t xml:space="preserve">Nemožno opomenúť, že </w:t>
      </w:r>
      <w:r w:rsidRPr="00A305EF">
        <w:rPr>
          <w:rFonts w:ascii="Book Antiqua" w:hAnsi="Book Antiqua" w:cs="Tahoma"/>
          <w:b/>
          <w:iCs/>
          <w:sz w:val="22"/>
          <w:szCs w:val="22"/>
        </w:rPr>
        <w:t>prirodzené práva sa výslovne spomínajú aj v čl. 134 ods. 4 platnej ústavy</w:t>
      </w:r>
      <w:r w:rsidRPr="00A305EF">
        <w:rPr>
          <w:rFonts w:ascii="Book Antiqua" w:hAnsi="Book Antiqua" w:cs="Tahoma"/>
          <w:iCs/>
          <w:sz w:val="22"/>
          <w:szCs w:val="22"/>
        </w:rPr>
        <w:t xml:space="preserve"> v rámci znenia sľubu sudcu Ústavného súdu SR. Toho času sudcovia Ústavného súdu SR sľubujú iba ochranu neporušiteľnosti prirodzených práv človeka a práv občana, návrh ústavného zákona však v súvislosti s ďalším navrhovaným obsahom ich sľub rozširuje aj na </w:t>
      </w:r>
      <w:r w:rsidRPr="00A305EF">
        <w:rPr>
          <w:rFonts w:ascii="Book Antiqua" w:hAnsi="Book Antiqua" w:cs="Tahoma"/>
          <w:b/>
          <w:iCs/>
          <w:sz w:val="22"/>
          <w:szCs w:val="22"/>
        </w:rPr>
        <w:t>ochranu neporušiteľnosti prirodzených práv nenarodeného dieťaťa</w:t>
      </w:r>
      <w:r w:rsidRPr="00A305EF">
        <w:rPr>
          <w:rFonts w:ascii="Book Antiqua" w:hAnsi="Book Antiqua" w:cs="Tahoma"/>
          <w:iCs/>
          <w:sz w:val="22"/>
          <w:szCs w:val="22"/>
        </w:rPr>
        <w:t>.</w:t>
      </w:r>
    </w:p>
    <w:p w:rsidR="009D5122" w:rsidRPr="00A305EF" w:rsidP="009D5122">
      <w:pPr>
        <w:pStyle w:val="BodyText"/>
        <w:bidi w:val="0"/>
        <w:spacing w:after="0" w:line="300" w:lineRule="exact"/>
        <w:ind w:firstLine="708"/>
        <w:rPr>
          <w:rFonts w:ascii="Book Antiqua" w:hAnsi="Book Antiqua" w:cs="Tahoma"/>
          <w:iCs/>
          <w:sz w:val="22"/>
          <w:szCs w:val="22"/>
        </w:rPr>
      </w:pPr>
      <w:r w:rsidRPr="00A305EF">
        <w:rPr>
          <w:rFonts w:ascii="Book Antiqua" w:hAnsi="Book Antiqua" w:cs="Tahoma"/>
          <w:iCs/>
          <w:sz w:val="22"/>
          <w:szCs w:val="22"/>
        </w:rPr>
        <w:t xml:space="preserve">Predkladatelia návrhu ústavného zákona sú presvedčení, že </w:t>
      </w:r>
      <w:r w:rsidRPr="00A305EF">
        <w:rPr>
          <w:rFonts w:ascii="Book Antiqua" w:hAnsi="Book Antiqua" w:cs="Tahoma"/>
          <w:b/>
          <w:iCs/>
          <w:sz w:val="22"/>
          <w:szCs w:val="22"/>
        </w:rPr>
        <w:t>právny poriadok dovoľujúci úmyselné zabíjanie nenarodených detí nie je spravodlivý</w:t>
      </w:r>
      <w:r w:rsidRPr="00A305EF">
        <w:rPr>
          <w:rFonts w:ascii="Book Antiqua" w:hAnsi="Book Antiqua" w:cs="Tahoma"/>
          <w:b/>
          <w:i/>
          <w:iCs/>
          <w:sz w:val="22"/>
          <w:szCs w:val="22"/>
        </w:rPr>
        <w:t>,</w:t>
      </w:r>
      <w:r w:rsidRPr="00A305EF">
        <w:rPr>
          <w:rFonts w:ascii="Book Antiqua" w:hAnsi="Book Antiqua" w:cs="Tahoma"/>
          <w:b/>
          <w:iCs/>
          <w:sz w:val="22"/>
          <w:szCs w:val="22"/>
        </w:rPr>
        <w:t xml:space="preserve"> morálne prípustný, a nie je ani v súlade s prirodzeným právom</w:t>
      </w:r>
      <w:r w:rsidRPr="00A305EF">
        <w:rPr>
          <w:rFonts w:ascii="Book Antiqua" w:hAnsi="Book Antiqua" w:cs="Tahoma"/>
          <w:iCs/>
          <w:sz w:val="22"/>
          <w:szCs w:val="22"/>
        </w:rPr>
        <w:t xml:space="preserve">. </w:t>
      </w:r>
      <w:r w:rsidRPr="00A305EF">
        <w:rPr>
          <w:rFonts w:ascii="Book Antiqua" w:hAnsi="Book Antiqua" w:cs="Tahoma"/>
          <w:b/>
          <w:iCs/>
          <w:sz w:val="22"/>
          <w:szCs w:val="22"/>
        </w:rPr>
        <w:t xml:space="preserve">Naša ústava nepripúšťa trest smrti </w:t>
      </w:r>
      <w:r w:rsidRPr="00A305EF">
        <w:rPr>
          <w:rFonts w:ascii="Book Antiqua" w:hAnsi="Book Antiqua" w:cs="Tahoma"/>
          <w:iCs/>
          <w:sz w:val="22"/>
          <w:szCs w:val="22"/>
        </w:rPr>
        <w:t>(s čím sa predkladatelia návrhu ústavného zákona stotožňujú),</w:t>
      </w:r>
      <w:r w:rsidRPr="00A305EF">
        <w:rPr>
          <w:rFonts w:ascii="Book Antiqua" w:hAnsi="Book Antiqua" w:cs="Tahoma"/>
          <w:b/>
          <w:iCs/>
          <w:sz w:val="22"/>
          <w:szCs w:val="22"/>
        </w:rPr>
        <w:t xml:space="preserve"> a ani zabíjanie nevinných nenarodených detí neschopných akejkoľvek obrany nesmie mať v právnom poriadku SR miesto</w:t>
      </w:r>
      <w:r w:rsidRPr="00A305EF">
        <w:rPr>
          <w:rFonts w:ascii="Book Antiqua" w:hAnsi="Book Antiqua" w:cs="Tahoma"/>
          <w:iCs/>
          <w:sz w:val="22"/>
          <w:szCs w:val="22"/>
        </w:rPr>
        <w:t xml:space="preserve">. Predloženie návrhu ústavného zákona je snahou </w:t>
      </w:r>
      <w:r w:rsidRPr="00A305EF">
        <w:rPr>
          <w:rFonts w:ascii="Book Antiqua" w:hAnsi="Book Antiqua" w:cs="Tahoma"/>
          <w:b/>
          <w:iCs/>
          <w:sz w:val="22"/>
          <w:szCs w:val="22"/>
        </w:rPr>
        <w:t>napraviť tento neakceptovateľný stav, ochrániť život a ľudskú dôstojnosť nenarodených detí, dosiahnuť spravodlivosť a úplné rešpektovanie prirodzeného práva v právnom poriadku SR</w:t>
      </w:r>
      <w:r w:rsidRPr="00A305EF">
        <w:rPr>
          <w:rFonts w:ascii="Book Antiqua" w:hAnsi="Book Antiqua" w:cs="Tahoma"/>
          <w:iCs/>
          <w:sz w:val="22"/>
          <w:szCs w:val="22"/>
        </w:rPr>
        <w:t>. Ako sa uvádza vo Všeobecnej deklarácii ľudských práv, „</w:t>
      </w:r>
      <w:r w:rsidRPr="00A305EF">
        <w:rPr>
          <w:rFonts w:ascii="Book Antiqua" w:hAnsi="Book Antiqua" w:cs="Tahoma"/>
          <w:i/>
          <w:iCs/>
          <w:sz w:val="22"/>
          <w:szCs w:val="22"/>
        </w:rPr>
        <w:t>ignorovanie ľudských práv a pohŕdanie nimi viedlo k barbarským činom urážajúcim svedomie ľudstva</w:t>
      </w:r>
      <w:r w:rsidRPr="00A305EF">
        <w:rPr>
          <w:rFonts w:ascii="Book Antiqua" w:hAnsi="Book Antiqua" w:cs="Tahoma"/>
          <w:iCs/>
          <w:sz w:val="22"/>
          <w:szCs w:val="22"/>
        </w:rPr>
        <w:t xml:space="preserve">“.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Oplodnenie ľudského vajíčka je začiatkom existencie jedinečného ľudského subjektu, novej ľudskej bytosti v prenatálnom štádiu, ktorá je odlišná od jej matky. Preto </w:t>
      </w:r>
      <w:r w:rsidRPr="00A305EF">
        <w:rPr>
          <w:rFonts w:ascii="Book Antiqua" w:hAnsi="Book Antiqua" w:cs="Tahoma"/>
          <w:b/>
          <w:sz w:val="22"/>
          <w:szCs w:val="22"/>
        </w:rPr>
        <w:t>od momentu vzniku nenarodeného dieťaťa má aj nenarodené dieťa právo na život</w:t>
      </w:r>
      <w:r w:rsidRPr="00A305EF">
        <w:rPr>
          <w:rFonts w:ascii="Book Antiqua" w:hAnsi="Book Antiqua" w:cs="Tahoma"/>
          <w:sz w:val="22"/>
          <w:szCs w:val="22"/>
        </w:rPr>
        <w:t xml:space="preserve">.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Rešpekt k ľudskému životu vrátane života ľudského plodu je zakotvený aj v Hippokratovej prísahe, uvádzame časť jej pôvodného znenia :„</w:t>
      </w:r>
      <w:r w:rsidRPr="00A305EF">
        <w:rPr>
          <w:rFonts w:ascii="Book Antiqua" w:hAnsi="Book Antiqua" w:cs="Tahoma"/>
          <w:b/>
          <w:i/>
          <w:sz w:val="22"/>
          <w:szCs w:val="22"/>
        </w:rPr>
        <w:t>Ani prosbami sa nedám prinútiť na podanie smrtiaceho lieku, ani sám nedám nikdy na to podnet. Nijakej žene nepodám prostriedok na vyhnanie plodu.</w:t>
      </w:r>
      <w:r w:rsidRPr="00A305EF">
        <w:rPr>
          <w:rFonts w:ascii="Book Antiqua" w:hAnsi="Book Antiqua" w:cs="Tahoma"/>
          <w:i/>
          <w:sz w:val="22"/>
          <w:szCs w:val="22"/>
        </w:rPr>
        <w:t xml:space="preserve">“. </w:t>
      </w:r>
      <w:r w:rsidRPr="00A305EF">
        <w:rPr>
          <w:rFonts w:ascii="Book Antiqua" w:hAnsi="Book Antiqua" w:cs="Tahoma"/>
          <w:sz w:val="22"/>
          <w:szCs w:val="22"/>
        </w:rPr>
        <w:t xml:space="preserve">Návrh ústavného zákona pamätá aj na vznik nenarodeného dieťaťa iným spôsobom ako oplodnením, aj keď súčasne tento spôsob ako nesprávny a nemorálny v čl. 16 ods. 2 zakazuje (napr. </w:t>
      </w:r>
      <w:r w:rsidRPr="00A305EF">
        <w:rPr>
          <w:rFonts w:ascii="Book Antiqua" w:hAnsi="Book Antiqua"/>
          <w:bCs/>
          <w:sz w:val="22"/>
          <w:szCs w:val="22"/>
        </w:rPr>
        <w:t>partenogenézu)</w:t>
      </w:r>
      <w:r w:rsidRPr="00A305EF">
        <w:rPr>
          <w:rFonts w:ascii="Book Antiqua" w:hAnsi="Book Antiqua" w:cs="Tahoma"/>
          <w:sz w:val="22"/>
          <w:szCs w:val="22"/>
        </w:rPr>
        <w:t>. Ak by však nenarodené dieťa napriek navrhovanému ústavnému zákazu vzniklo inak ako oplodnením (viď definícia nenarodeného dieťaťa v čl. 12 ods. 1 návrhu ústavného zákona), je tiež nevyhnutné v plnej miere chrániť jeho život, nedotknuteľnosť a ľudskú dôstojnosť. Aj takému nenarodenému dieťaťu sa teda v plnej miere garantujú navrhované základné práva a slobody (vo vzťahu výlučne k rozsahu základných práv a slobôd nenarodeného dieťaťa teda nie je podstatné, akým spôsobom nenarodené dieťa vzniklo – viď aj čl. 12 ods. 2 druhá veta a tretia veta návrhu ústavného zákona).</w:t>
      </w:r>
    </w:p>
    <w:p w:rsidR="009D5122" w:rsidRPr="00A305EF" w:rsidP="009D5122">
      <w:pPr>
        <w:pStyle w:val="BodyText"/>
        <w:bidi w:val="0"/>
        <w:spacing w:after="0" w:line="300" w:lineRule="exact"/>
        <w:rPr>
          <w:rFonts w:ascii="Book Antiqua" w:hAnsi="Book Antiqua" w:cs="Tahoma"/>
          <w:sz w:val="22"/>
          <w:szCs w:val="22"/>
        </w:rPr>
      </w:pPr>
      <w:r w:rsidRPr="00A305EF">
        <w:rPr>
          <w:rFonts w:ascii="Book Antiqua" w:hAnsi="Book Antiqua" w:cs="Tahoma"/>
          <w:sz w:val="22"/>
          <w:szCs w:val="22"/>
        </w:rPr>
        <w:t xml:space="preserve"> </w:t>
        <w:tab/>
        <w:t xml:space="preserve">Ako je uvedené vo všeobecnej časti dôvodovej správy, predkladatelia návrhu ústavného zákona sú pevne presvedčení, že </w:t>
      </w:r>
      <w:r w:rsidRPr="00A305EF">
        <w:rPr>
          <w:rFonts w:ascii="Book Antiqua" w:hAnsi="Book Antiqua" w:cs="Tahoma"/>
          <w:b/>
          <w:sz w:val="22"/>
          <w:szCs w:val="22"/>
        </w:rPr>
        <w:t>právo na život je prirodzeným a primárnym základným ľudským právom</w:t>
      </w:r>
      <w:r w:rsidRPr="00A305EF">
        <w:rPr>
          <w:rFonts w:ascii="Book Antiqua" w:hAnsi="Book Antiqua" w:cs="Tahoma"/>
          <w:sz w:val="22"/>
          <w:szCs w:val="22"/>
        </w:rPr>
        <w:t xml:space="preserve">, keďže bez neho nemajú ostatné základné práva a slobody význam. Je zrejmé, že </w:t>
      </w:r>
      <w:r w:rsidRPr="00A305EF">
        <w:rPr>
          <w:rFonts w:ascii="Book Antiqua" w:hAnsi="Book Antiqua" w:cs="Tahoma"/>
          <w:b/>
          <w:sz w:val="22"/>
          <w:szCs w:val="22"/>
        </w:rPr>
        <w:t>právo na život je predpokladom všetkých ostatných ľudských práv a slobôd</w:t>
      </w:r>
      <w:r w:rsidRPr="00A305EF">
        <w:rPr>
          <w:rFonts w:ascii="Book Antiqua" w:hAnsi="Book Antiqua" w:cs="Tahoma"/>
          <w:sz w:val="22"/>
          <w:szCs w:val="22"/>
        </w:rPr>
        <w:t xml:space="preserve">. Podľa názoru Ústavného súdu SR uvedenom v odôvodnení nálezu Ústavného súdu SR sp. zn. PL. ÚS 12/01 </w:t>
      </w:r>
      <w:r w:rsidRPr="00A305EF">
        <w:rPr>
          <w:rFonts w:ascii="Book Antiqua" w:hAnsi="Book Antiqua" w:cs="Tahoma"/>
          <w:i/>
          <w:sz w:val="22"/>
          <w:szCs w:val="22"/>
        </w:rPr>
        <w:t>„</w:t>
      </w:r>
      <w:r w:rsidRPr="00A305EF">
        <w:rPr>
          <w:rFonts w:ascii="Book Antiqua" w:hAnsi="Book Antiqua" w:cs="Tahoma"/>
          <w:b/>
          <w:i/>
          <w:sz w:val="22"/>
          <w:szCs w:val="22"/>
        </w:rPr>
        <w:t>Právo na život je</w:t>
      </w:r>
      <w:r w:rsidRPr="00A305EF">
        <w:rPr>
          <w:rFonts w:ascii="Book Antiqua" w:hAnsi="Book Antiqua" w:cs="Tahoma"/>
          <w:i/>
          <w:sz w:val="22"/>
          <w:szCs w:val="22"/>
        </w:rPr>
        <w:t xml:space="preserve"> </w:t>
      </w:r>
      <w:r w:rsidRPr="00A305EF">
        <w:rPr>
          <w:rFonts w:ascii="Book Antiqua" w:hAnsi="Book Antiqua" w:cs="Tahoma"/>
          <w:b/>
          <w:i/>
          <w:sz w:val="22"/>
          <w:szCs w:val="22"/>
        </w:rPr>
        <w:t>vstupnou bránou a pilierom celého systému ochrany základných práv a slobôd</w:t>
      </w:r>
      <w:r w:rsidRPr="00A305EF">
        <w:rPr>
          <w:rFonts w:ascii="Book Antiqua" w:hAnsi="Book Antiqua" w:cs="Tahoma"/>
          <w:i/>
          <w:sz w:val="22"/>
          <w:szCs w:val="22"/>
        </w:rPr>
        <w:t xml:space="preserve">. </w:t>
      </w:r>
      <w:r w:rsidRPr="00A305EF">
        <w:rPr>
          <w:rFonts w:ascii="Book Antiqua" w:hAnsi="Book Antiqua" w:cs="Tahoma"/>
          <w:b/>
          <w:i/>
          <w:sz w:val="22"/>
          <w:szCs w:val="22"/>
        </w:rPr>
        <w:t>Ústavný súd</w:t>
      </w:r>
      <w:r w:rsidRPr="00A305EF">
        <w:rPr>
          <w:rFonts w:ascii="Book Antiqua" w:hAnsi="Book Antiqua" w:cs="Tahoma"/>
          <w:i/>
          <w:sz w:val="22"/>
          <w:szCs w:val="22"/>
        </w:rPr>
        <w:t xml:space="preserve"> </w:t>
      </w:r>
      <w:r w:rsidRPr="00A305EF">
        <w:rPr>
          <w:rFonts w:ascii="Book Antiqua" w:hAnsi="Book Antiqua" w:cs="Tahoma"/>
          <w:b/>
          <w:i/>
          <w:sz w:val="22"/>
          <w:szCs w:val="22"/>
        </w:rPr>
        <w:t>nemá dôvod spochybňovať kľúčové miesto práva na život v systéme základných práv a slobôd</w:t>
      </w:r>
      <w:r w:rsidRPr="00A305EF">
        <w:rPr>
          <w:rFonts w:ascii="Book Antiqua" w:hAnsi="Book Antiqua" w:cs="Tahoma"/>
          <w:i/>
          <w:sz w:val="22"/>
          <w:szCs w:val="22"/>
        </w:rPr>
        <w:t>.“</w:t>
      </w:r>
      <w:r w:rsidRPr="00A305EF">
        <w:rPr>
          <w:rFonts w:ascii="Book Antiqua" w:hAnsi="Book Antiqua" w:cs="Tahoma"/>
          <w:sz w:val="22"/>
          <w:szCs w:val="22"/>
        </w:rPr>
        <w:t xml:space="preserve">. </w:t>
      </w:r>
      <w:r w:rsidRPr="00A305EF">
        <w:rPr>
          <w:rFonts w:ascii="Book Antiqua" w:hAnsi="Book Antiqua" w:cs="Tahoma"/>
          <w:b/>
          <w:sz w:val="22"/>
          <w:szCs w:val="22"/>
        </w:rPr>
        <w:t>Ľudský život ako najvyššiu hodnotu je nevyhnutné chrániť od vzniku nenarodeného dieťaťa až po prirodzenú smrť a túto ochranu garantovať v ústave</w:t>
      </w:r>
      <w:r w:rsidRPr="00A305EF">
        <w:rPr>
          <w:rFonts w:ascii="Book Antiqua" w:hAnsi="Book Antiqua" w:cs="Tahoma"/>
          <w:sz w:val="22"/>
          <w:szCs w:val="22"/>
        </w:rPr>
        <w:t>.</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b/>
          <w:sz w:val="22"/>
          <w:szCs w:val="22"/>
        </w:rPr>
        <w:t xml:space="preserve">Právo na život sa </w:t>
      </w:r>
      <w:r w:rsidRPr="00A305EF">
        <w:rPr>
          <w:rFonts w:ascii="Book Antiqua" w:hAnsi="Book Antiqua" w:cs="Tahoma"/>
          <w:sz w:val="22"/>
          <w:szCs w:val="22"/>
        </w:rPr>
        <w:t>v návrhu ústavného zákona</w:t>
      </w:r>
      <w:r w:rsidRPr="00A305EF">
        <w:rPr>
          <w:rFonts w:ascii="Book Antiqua" w:hAnsi="Book Antiqua" w:cs="Tahoma"/>
          <w:b/>
          <w:sz w:val="22"/>
          <w:szCs w:val="22"/>
        </w:rPr>
        <w:t xml:space="preserve"> garantuje výslovne aj nenarodeným deťom</w:t>
      </w:r>
      <w:r w:rsidRPr="00A305EF">
        <w:rPr>
          <w:rFonts w:ascii="Book Antiqua" w:hAnsi="Book Antiqua" w:cs="Tahoma"/>
          <w:sz w:val="22"/>
          <w:szCs w:val="22"/>
        </w:rPr>
        <w:t>.</w:t>
      </w:r>
    </w:p>
    <w:p w:rsidR="009D5122" w:rsidRPr="00A305EF" w:rsidP="009D5122">
      <w:pPr>
        <w:pStyle w:val="BodyText"/>
        <w:bidi w:val="0"/>
        <w:spacing w:after="0" w:line="300" w:lineRule="exact"/>
        <w:ind w:firstLine="708"/>
        <w:rPr>
          <w:rFonts w:ascii="Book Antiqua" w:hAnsi="Book Antiqua"/>
          <w:i/>
          <w:sz w:val="22"/>
          <w:szCs w:val="22"/>
        </w:rPr>
      </w:pPr>
      <w:r w:rsidRPr="00A305EF">
        <w:rPr>
          <w:rFonts w:ascii="Book Antiqua" w:hAnsi="Book Antiqua" w:cs="Tahoma"/>
          <w:b/>
          <w:sz w:val="22"/>
          <w:szCs w:val="22"/>
        </w:rPr>
        <w:t>Pozbaviť nenarodené dieťa života je</w:t>
      </w:r>
      <w:r w:rsidRPr="00A305EF">
        <w:rPr>
          <w:rFonts w:ascii="Book Antiqua" w:hAnsi="Book Antiqua" w:cs="Tahoma"/>
          <w:sz w:val="22"/>
          <w:szCs w:val="22"/>
        </w:rPr>
        <w:t xml:space="preserve"> podľa čl. 15 ods. 2 návrhu ústavného zákona </w:t>
      </w:r>
      <w:r w:rsidRPr="00A305EF">
        <w:rPr>
          <w:rFonts w:ascii="Book Antiqua" w:hAnsi="Book Antiqua" w:cs="Tahoma"/>
          <w:b/>
          <w:sz w:val="22"/>
          <w:szCs w:val="22"/>
        </w:rPr>
        <w:t>zakázané</w:t>
      </w:r>
      <w:r w:rsidRPr="00A305EF">
        <w:rPr>
          <w:rFonts w:ascii="Book Antiqua" w:hAnsi="Book Antiqua" w:cs="Tahoma"/>
          <w:sz w:val="22"/>
          <w:szCs w:val="22"/>
        </w:rPr>
        <w:t>,</w:t>
      </w:r>
      <w:r w:rsidRPr="00A305EF">
        <w:rPr>
          <w:rFonts w:ascii="Book Antiqua" w:hAnsi="Book Antiqua" w:cs="Tahoma"/>
          <w:b/>
          <w:sz w:val="22"/>
          <w:szCs w:val="22"/>
        </w:rPr>
        <w:t xml:space="preserve"> </w:t>
      </w:r>
      <w:r w:rsidRPr="00A305EF">
        <w:rPr>
          <w:rFonts w:ascii="Book Antiqua" w:hAnsi="Book Antiqua" w:cs="Tahoma"/>
          <w:sz w:val="22"/>
          <w:szCs w:val="22"/>
        </w:rPr>
        <w:t>pričom sa v čl. 15 ods. 4 pripúšťajú v nevyhnutnom rozsahu prípadné výnimky nepovažujúce sa za porušenie práva na život</w:t>
      </w:r>
      <w:r w:rsidRPr="00A305EF">
        <w:rPr>
          <w:rFonts w:ascii="Book Antiqua" w:hAnsi="Book Antiqua" w:cs="Tahoma"/>
          <w:b/>
          <w:sz w:val="22"/>
          <w:szCs w:val="22"/>
        </w:rPr>
        <w:t xml:space="preserve"> </w:t>
      </w:r>
      <w:r w:rsidRPr="00A305EF">
        <w:rPr>
          <w:rFonts w:ascii="Book Antiqua" w:hAnsi="Book Antiqua" w:cs="Tahoma"/>
          <w:sz w:val="22"/>
          <w:szCs w:val="22"/>
        </w:rPr>
        <w:t xml:space="preserve">(Určité výnimky platia v súčasnosti aj pre narodené fyzické osoby: V zmysle čl. 15 ods. 4 platnej ústavy nie je porušením práv, ak bol niekto pozbavený života v súvislosti s konaním, ktoré podľa zákona nie je trestné.). Ak však pôjde o nenarodené  dieťa, vzhľadom na jeho špecifické postavenie sa pripúšťa v čl. 15 ods. 4 písm. b) iba </w:t>
      </w:r>
      <w:r w:rsidRPr="00A305EF">
        <w:rPr>
          <w:rFonts w:ascii="Book Antiqua" w:hAnsi="Book Antiqua" w:cs="Tahoma"/>
          <w:b/>
          <w:sz w:val="22"/>
          <w:szCs w:val="22"/>
        </w:rPr>
        <w:t>prípadné neúmyselné</w:t>
      </w:r>
      <w:r w:rsidRPr="00A305EF">
        <w:rPr>
          <w:rFonts w:ascii="Book Antiqua" w:hAnsi="Book Antiqua" w:cs="Tahoma"/>
          <w:sz w:val="22"/>
          <w:szCs w:val="22"/>
        </w:rPr>
        <w:t xml:space="preserve"> </w:t>
      </w:r>
      <w:r w:rsidRPr="00A305EF">
        <w:rPr>
          <w:rFonts w:ascii="Book Antiqua" w:hAnsi="Book Antiqua" w:cs="Tahoma"/>
          <w:b/>
          <w:sz w:val="22"/>
          <w:szCs w:val="22"/>
        </w:rPr>
        <w:t>pozbavenie života</w:t>
      </w:r>
      <w:r w:rsidRPr="00A305EF">
        <w:rPr>
          <w:rFonts w:ascii="Book Antiqua" w:hAnsi="Book Antiqua" w:cs="Tahoma"/>
          <w:sz w:val="22"/>
          <w:szCs w:val="22"/>
        </w:rPr>
        <w:t xml:space="preserve"> nenarodeného dieťaťa </w:t>
      </w:r>
      <w:r w:rsidRPr="00A305EF">
        <w:rPr>
          <w:rFonts w:ascii="Book Antiqua" w:hAnsi="Book Antiqua"/>
          <w:bCs/>
          <w:sz w:val="22"/>
          <w:szCs w:val="22"/>
        </w:rPr>
        <w:t>v dôsledku nutnej obrany, krajnej núdze a oprávneného použitia zbrane</w:t>
      </w:r>
      <w:r w:rsidRPr="00A305EF">
        <w:rPr>
          <w:rFonts w:ascii="Book Antiqua" w:hAnsi="Book Antiqua" w:cs="Tahoma"/>
          <w:sz w:val="22"/>
          <w:szCs w:val="22"/>
        </w:rPr>
        <w:t xml:space="preserve"> a za splnenia podmienok uvedených v čl. 15 ods. 4 písm. c) iba prípadné neúmyseln</w:t>
      </w:r>
      <w:r w:rsidRPr="00A305EF">
        <w:rPr>
          <w:rFonts w:ascii="Book Antiqua" w:hAnsi="Book Antiqua" w:cs="Tahoma"/>
          <w:b/>
          <w:sz w:val="22"/>
          <w:szCs w:val="22"/>
        </w:rPr>
        <w:t>é nepriame</w:t>
      </w:r>
      <w:r w:rsidRPr="00A305EF">
        <w:rPr>
          <w:rFonts w:ascii="Book Antiqua" w:hAnsi="Book Antiqua" w:cs="Tahoma"/>
          <w:sz w:val="22"/>
          <w:szCs w:val="22"/>
        </w:rPr>
        <w:t xml:space="preserve"> </w:t>
      </w:r>
      <w:r w:rsidRPr="00A305EF">
        <w:rPr>
          <w:rFonts w:ascii="Book Antiqua" w:hAnsi="Book Antiqua" w:cs="Tahoma"/>
          <w:b/>
          <w:sz w:val="22"/>
          <w:szCs w:val="22"/>
        </w:rPr>
        <w:t xml:space="preserve">ukončenie života </w:t>
      </w:r>
      <w:r w:rsidRPr="00A305EF">
        <w:rPr>
          <w:rFonts w:ascii="Book Antiqua" w:hAnsi="Book Antiqua" w:cs="Tahoma"/>
          <w:sz w:val="22"/>
          <w:szCs w:val="22"/>
        </w:rPr>
        <w:t xml:space="preserve">nenarodeného dieťaťa]. Podľa čl. 15 ods. 2 návrhu ústavného zákona sa </w:t>
      </w:r>
      <w:r w:rsidRPr="00A305EF">
        <w:rPr>
          <w:rFonts w:ascii="Book Antiqua" w:hAnsi="Book Antiqua"/>
          <w:b/>
          <w:bCs/>
          <w:sz w:val="22"/>
          <w:szCs w:val="22"/>
        </w:rPr>
        <w:t>súčasne zaručuje právo matky nenarodeného dieťaťa na život</w:t>
      </w:r>
      <w:r w:rsidRPr="00A305EF">
        <w:rPr>
          <w:rFonts w:ascii="Book Antiqua" w:hAnsi="Book Antiqua"/>
          <w:bCs/>
          <w:sz w:val="22"/>
          <w:szCs w:val="22"/>
        </w:rPr>
        <w:t xml:space="preserve">. Ak je život matky nenarodeného dieťaťa bezprostredne ohrozený, môže sa liečiť, ak je to nevyhnutné na záchranu jej života, pričom sa však nikdy nesmie vykonať úmyselný ani priamy potrat. Bližšie sa takýto prípad špecifikuje v čl. 16 ods. 2 písm. o) bode 2b návrhu ústavného zákona: </w:t>
      </w:r>
      <w:r w:rsidRPr="00A305EF">
        <w:rPr>
          <w:rFonts w:ascii="Book Antiqua" w:hAnsi="Book Antiqua"/>
          <w:sz w:val="22"/>
          <w:szCs w:val="22"/>
        </w:rPr>
        <w:t xml:space="preserve">„ </w:t>
      </w:r>
      <w:r w:rsidRPr="00A305EF">
        <w:rPr>
          <w:rFonts w:ascii="Book Antiqua" w:hAnsi="Book Antiqua"/>
          <w:i/>
          <w:sz w:val="22"/>
          <w:szCs w:val="22"/>
        </w:rPr>
        <w:t xml:space="preserve">... ak je život matky nenarodeného dieťaťa bezprostredne ohrozený, nezakazujú sa tie činnosti, ktoré sú v rámci jej liečby bezprostredne nevyhnutné na záchranu jej života a pri ktorých nie je možné ako ich prípadný následok vylúčiť neúmyselné a nepriame ukončenie života nenarodeného dieťaťa; táto výnimka platí, len ak život matky nenarodeného dieťaťa nie je možné zachrániť bez takého prípadného následku na jej nenarodené dieťa; </w:t>
      </w:r>
      <w:r w:rsidRPr="00A305EF">
        <w:rPr>
          <w:rFonts w:ascii="Book Antiqua" w:hAnsi="Book Antiqua"/>
          <w:b/>
          <w:i/>
          <w:sz w:val="22"/>
          <w:szCs w:val="22"/>
        </w:rPr>
        <w:t>touto výnimkou nie je dotknutý zákaz úmyselného potratu</w:t>
      </w:r>
      <w:r w:rsidRPr="00A305EF">
        <w:rPr>
          <w:rFonts w:ascii="Book Antiqua" w:hAnsi="Book Antiqua"/>
          <w:i/>
          <w:sz w:val="22"/>
          <w:szCs w:val="22"/>
        </w:rPr>
        <w:t>.“</w:t>
      </w:r>
      <w:r w:rsidRPr="00A305EF">
        <w:rPr>
          <w:rFonts w:ascii="Book Antiqua" w:hAnsi="Book Antiqua"/>
          <w:sz w:val="22"/>
          <w:szCs w:val="22"/>
        </w:rPr>
        <w:t>.</w:t>
      </w:r>
      <w:r w:rsidRPr="00A305EF">
        <w:rPr>
          <w:rFonts w:ascii="Book Antiqua" w:hAnsi="Book Antiqua" w:cs="Tahoma"/>
          <w:sz w:val="22"/>
          <w:szCs w:val="22"/>
        </w:rPr>
        <w:t xml:space="preserve">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V súčasnosti legálne</w:t>
      </w:r>
      <w:r w:rsidRPr="00A305EF">
        <w:rPr>
          <w:rFonts w:ascii="Book Antiqua" w:hAnsi="Book Antiqua" w:cs="Tahoma"/>
          <w:b/>
          <w:sz w:val="22"/>
          <w:szCs w:val="22"/>
        </w:rPr>
        <w:t xml:space="preserve"> úmyselné potraty</w:t>
      </w:r>
      <w:r w:rsidRPr="00A305EF">
        <w:rPr>
          <w:rFonts w:ascii="Book Antiqua" w:hAnsi="Book Antiqua" w:cs="Tahoma"/>
          <w:sz w:val="22"/>
          <w:szCs w:val="22"/>
        </w:rPr>
        <w:t xml:space="preserve"> </w:t>
      </w:r>
      <w:r w:rsidRPr="00A305EF">
        <w:rPr>
          <w:rFonts w:ascii="Book Antiqua" w:hAnsi="Book Antiqua" w:cs="Tahoma"/>
          <w:b/>
          <w:sz w:val="22"/>
          <w:szCs w:val="22"/>
        </w:rPr>
        <w:t>majú byť</w:t>
      </w:r>
      <w:r w:rsidRPr="00A305EF">
        <w:rPr>
          <w:rFonts w:ascii="Book Antiqua" w:hAnsi="Book Antiqua" w:cs="Tahoma"/>
          <w:sz w:val="22"/>
          <w:szCs w:val="22"/>
        </w:rPr>
        <w:t xml:space="preserve"> po navrhovanej účinnosti predkladanej právnej úpravy </w:t>
      </w:r>
      <w:r w:rsidRPr="00A305EF">
        <w:rPr>
          <w:rFonts w:ascii="Book Antiqua" w:hAnsi="Book Antiqua" w:cs="Tahoma"/>
          <w:b/>
          <w:sz w:val="22"/>
          <w:szCs w:val="22"/>
        </w:rPr>
        <w:t>úplne</w:t>
      </w:r>
      <w:r w:rsidRPr="00A305EF">
        <w:rPr>
          <w:rFonts w:ascii="Book Antiqua" w:hAnsi="Book Antiqua" w:cs="Tahoma"/>
          <w:sz w:val="22"/>
          <w:szCs w:val="22"/>
        </w:rPr>
        <w:t xml:space="preserve"> </w:t>
      </w:r>
      <w:r w:rsidRPr="00A305EF">
        <w:rPr>
          <w:rFonts w:ascii="Book Antiqua" w:hAnsi="Book Antiqua" w:cs="Tahoma"/>
          <w:b/>
          <w:sz w:val="22"/>
          <w:szCs w:val="22"/>
        </w:rPr>
        <w:t>zakázané</w:t>
      </w:r>
      <w:r w:rsidRPr="00A305EF">
        <w:rPr>
          <w:rFonts w:ascii="Book Antiqua" w:hAnsi="Book Antiqua" w:cs="Tahoma"/>
          <w:sz w:val="22"/>
          <w:szCs w:val="22"/>
        </w:rPr>
        <w:t xml:space="preserve">. </w:t>
      </w:r>
      <w:r w:rsidRPr="00A305EF">
        <w:rPr>
          <w:rFonts w:ascii="Book Antiqua" w:hAnsi="Book Antiqua" w:cs="Tahoma"/>
          <w:b/>
          <w:sz w:val="22"/>
          <w:szCs w:val="22"/>
        </w:rPr>
        <w:t xml:space="preserve">Úmyselné pozbavenie nenarodeného dieťaťa života a úmyselné potraty sú podľa návrhu ústavného zákona zakázané bez výnimky. </w:t>
      </w:r>
      <w:r w:rsidRPr="00A305EF">
        <w:rPr>
          <w:rFonts w:ascii="Book Antiqua" w:hAnsi="Book Antiqua" w:cs="Tahoma"/>
          <w:sz w:val="22"/>
          <w:szCs w:val="22"/>
        </w:rPr>
        <w:t xml:space="preserve">Čo sa týka prípadného neúmyselného pozbavenia nenarodeného dieťaťa života </w:t>
      </w:r>
      <w:r w:rsidRPr="00A305EF">
        <w:rPr>
          <w:rFonts w:ascii="Book Antiqua" w:hAnsi="Book Antiqua"/>
          <w:bCs/>
          <w:sz w:val="22"/>
          <w:szCs w:val="22"/>
        </w:rPr>
        <w:t>v dôsledku nutnej obrany, krajnej núdze a oprávneného použitia zbrane</w:t>
      </w:r>
      <w:r w:rsidRPr="00A305EF">
        <w:rPr>
          <w:rFonts w:ascii="Book Antiqua" w:hAnsi="Book Antiqua" w:cs="Tahoma"/>
          <w:sz w:val="22"/>
          <w:szCs w:val="22"/>
        </w:rPr>
        <w:t>, ako aj prípadného neúmyselného a nepriameho ukončenia života nenarodeného dieťaťa v dôsledku nevyhnutnej liečby matky nenarodeného dieťaťa, ktorej život je bezprostredne ohrozený, nepokladajú sa za porušenie práva na život nenarodeného dieťaťa iba za dodržania podmienok explicitne ustanovených v čl. 15 ods. 4 písm. b) a c) návrhu ústavného zákona.</w:t>
      </w:r>
    </w:p>
    <w:p w:rsidR="009D5122" w:rsidRPr="00A305EF" w:rsidP="009D5122">
      <w:pPr>
        <w:pStyle w:val="BodyText"/>
        <w:bidi w:val="0"/>
        <w:spacing w:after="0" w:line="300" w:lineRule="exact"/>
        <w:ind w:firstLine="708"/>
        <w:rPr>
          <w:rFonts w:ascii="Book Antiqua" w:hAnsi="Book Antiqua" w:cs="Tahoma"/>
          <w:i/>
          <w:sz w:val="22"/>
          <w:szCs w:val="22"/>
        </w:rPr>
      </w:pPr>
      <w:r w:rsidRPr="00A305EF">
        <w:rPr>
          <w:rFonts w:ascii="Book Antiqua" w:hAnsi="Book Antiqua" w:cs="Tahoma"/>
          <w:sz w:val="22"/>
          <w:szCs w:val="22"/>
        </w:rPr>
        <w:t xml:space="preserve">Obsah návrhu ústavného zákona </w:t>
      </w:r>
      <w:r w:rsidRPr="00A305EF">
        <w:rPr>
          <w:rFonts w:ascii="Book Antiqua" w:hAnsi="Book Antiqua" w:cs="Tahoma"/>
          <w:b/>
          <w:sz w:val="22"/>
          <w:szCs w:val="22"/>
        </w:rPr>
        <w:t>prelamuje dotknutú judikatúru vychádzajúcu z doterajšieho znenia ústavy</w:t>
      </w:r>
      <w:r w:rsidRPr="00A305EF">
        <w:rPr>
          <w:rFonts w:ascii="Book Antiqua" w:hAnsi="Book Antiqua" w:cs="Tahoma"/>
          <w:sz w:val="22"/>
          <w:szCs w:val="22"/>
        </w:rPr>
        <w:t>, najmä z jej čl. 15 obsahujúceho toho času iba nedostačujúce ustanovenie, že ľudský život je hodný ochrany už pred narodením, negarantujúceho však v súčasnosti právo nenarodeného dieťaťa na život (napr. nález Ústavného súdu SR sp. zn. PL. ÚS 12/01; podľa uvedeného nálezu napr. „</w:t>
      </w:r>
      <w:r w:rsidRPr="00A305EF">
        <w:rPr>
          <w:rFonts w:ascii="Book Antiqua" w:hAnsi="Book Antiqua" w:cs="Tahoma"/>
          <w:i/>
          <w:sz w:val="22"/>
          <w:szCs w:val="22"/>
        </w:rPr>
        <w:t>Ústavný súd Slovenskej republiky ... zastáva názor, že nenarodený ľudský život má charakter objektívnej hodnoty. ... Podľa ústavy nasciturus nie je subjektom práva, ktorému patrí základné právo na život podľa čl. 15 ods. 1 prvej vety ústavy. Nasciturus sa síce môže stať subjektom práva ex tunc, a teda ex tunc aj nositeľom základných práv, avšak pod podmienkou, že sa narodí živý.“</w:t>
      </w:r>
      <w:r w:rsidRPr="00A305EF">
        <w:rPr>
          <w:rFonts w:ascii="Book Antiqua" w:hAnsi="Book Antiqua" w:cs="Tahoma"/>
          <w:sz w:val="22"/>
          <w:szCs w:val="22"/>
        </w:rPr>
        <w:t>).</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Čo sa týka histórie, prvým štátom, ktorý legalizoval umelé potraty, bolo v r. 1920 sovietske Rusko za Leninovej vlády (v r. 1936 až 1955 sa táto legalizácia zúžila na umelý potrat z dôvodu ohrozenia života matky a z eugenických dôvodov, od r. 1955 nastala v ZSSR opäť liberalizácia umelých potratov). Interrupcie boli následne legalizované takmer vo všetkých socialistických krajinách. </w:t>
      </w:r>
      <w:r w:rsidRPr="00A305EF">
        <w:rPr>
          <w:rFonts w:ascii="Book Antiqua" w:hAnsi="Book Antiqua" w:cs="Tahoma"/>
          <w:bCs/>
          <w:sz w:val="22"/>
          <w:szCs w:val="22"/>
        </w:rPr>
        <w:t>Adolf Hitler</w:t>
      </w:r>
      <w:r w:rsidRPr="00A305EF">
        <w:rPr>
          <w:rFonts w:ascii="Book Antiqua" w:hAnsi="Book Antiqua" w:cs="Tahoma"/>
          <w:sz w:val="22"/>
          <w:szCs w:val="22"/>
        </w:rPr>
        <w:t xml:space="preserve"> v r. 1935 zaviedol potrat na žiadosť, a to zákonom o zabránení nežiaducich pôrodov pre menejcenných (v rámci eugenickej politiky). V novembri 1939 vydala Ríšska komisia pre upevnenie nemectva </w:t>
      </w:r>
      <w:r w:rsidRPr="00A305EF">
        <w:rPr>
          <w:rFonts w:ascii="Book Antiqua" w:hAnsi="Book Antiqua" w:cs="Tahoma"/>
          <w:i/>
          <w:iCs/>
          <w:sz w:val="22"/>
          <w:szCs w:val="22"/>
        </w:rPr>
        <w:t>(Reichskomission für die Festigung deutschen Volkstums) </w:t>
      </w:r>
      <w:r w:rsidRPr="00A305EF">
        <w:rPr>
          <w:rFonts w:ascii="Book Antiqua" w:hAnsi="Book Antiqua" w:cs="Tahoma"/>
          <w:sz w:val="22"/>
          <w:szCs w:val="22"/>
        </w:rPr>
        <w:t xml:space="preserve">výnos, podľa ktorého: </w:t>
      </w:r>
      <w:r w:rsidRPr="00A305EF">
        <w:rPr>
          <w:rFonts w:ascii="Book Antiqua" w:hAnsi="Book Antiqua" w:cs="Tahoma"/>
          <w:i/>
          <w:iCs/>
          <w:sz w:val="22"/>
          <w:szCs w:val="22"/>
        </w:rPr>
        <w:t>„Všechna opatření, která směřují k omezení porodů, musí být tolerována nebo podporována. Potraty v Polsku musí být zbaveny všech trestních postihů. Všechny metody potratů a antikoncepce mají být veřejně propagovány bez jakýchkoli omezení. Homosexuální chování ... musí být legalizováno. Instituce a osoby zapojené do provádění potratů nesmí být žádným způsobem stíhány.“</w:t>
      </w:r>
      <w:r w:rsidRPr="00A305EF">
        <w:rPr>
          <w:rFonts w:ascii="Book Antiqua" w:hAnsi="Book Antiqua" w:cs="Tahoma"/>
          <w:iCs/>
          <w:sz w:val="22"/>
          <w:szCs w:val="22"/>
        </w:rPr>
        <w:t xml:space="preserve"> (</w:t>
      </w:r>
      <w:hyperlink r:id="rId4" w:history="1">
        <w:r w:rsidRPr="00A305EF">
          <w:rPr>
            <w:rStyle w:val="Hyperlink"/>
            <w:rFonts w:ascii="Book Antiqua" w:hAnsi="Book Antiqua" w:cs="Tahoma"/>
            <w:iCs/>
            <w:sz w:val="22"/>
            <w:szCs w:val="22"/>
          </w:rPr>
          <w:t>http://pro-zivot.pise.cz/26-nova-kampan-pripomina-historii-potratu-v-polsku.html</w:t>
        </w:r>
      </w:hyperlink>
      <w:r w:rsidRPr="00A305EF">
        <w:rPr>
          <w:rFonts w:ascii="Book Antiqua" w:hAnsi="Book Antiqua" w:cs="Tahoma"/>
          <w:iCs/>
          <w:sz w:val="22"/>
          <w:szCs w:val="22"/>
        </w:rPr>
        <w:t xml:space="preserve">). </w:t>
      </w:r>
      <w:r w:rsidRPr="00A305EF">
        <w:rPr>
          <w:rFonts w:ascii="Book Antiqua" w:hAnsi="Book Antiqua" w:cs="Tahoma"/>
          <w:sz w:val="22"/>
          <w:szCs w:val="22"/>
        </w:rPr>
        <w:t>V roku 1943 bola beztrestnosť potratov zavedená na územiach okupovaných Nemeckom. Podľa vyhlásenia Norimberského súdu predstavuje zabíjanie nenarodených detí, ktoré propagovali a realizovali nacisti na okupovaných územiach, akt genocídy a </w:t>
      </w:r>
      <w:r w:rsidRPr="00A305EF">
        <w:rPr>
          <w:rFonts w:ascii="Book Antiqua" w:hAnsi="Book Antiqua" w:cs="Tahoma"/>
          <w:bCs/>
          <w:sz w:val="22"/>
          <w:szCs w:val="22"/>
        </w:rPr>
        <w:t>zločin proti ľudskosti</w:t>
      </w:r>
      <w:r w:rsidRPr="00A305EF">
        <w:rPr>
          <w:rFonts w:ascii="Book Antiqua" w:hAnsi="Book Antiqua" w:cs="Tahoma"/>
          <w:sz w:val="22"/>
          <w:szCs w:val="22"/>
        </w:rPr>
        <w:t>, a to i v prípade, že matka s usmrtením svojho dieťaťa súhlasila. </w:t>
      </w:r>
    </w:p>
    <w:p w:rsidR="009D5122" w:rsidRPr="00A305EF" w:rsidP="009D5122">
      <w:pPr>
        <w:pStyle w:val="BodyText"/>
        <w:bidi w:val="0"/>
        <w:spacing w:after="0" w:line="300" w:lineRule="exact"/>
        <w:ind w:firstLine="708"/>
        <w:rPr>
          <w:rFonts w:ascii="Book Antiqua" w:hAnsi="Book Antiqua" w:cs="Tahoma"/>
          <w:i/>
          <w:iCs/>
          <w:sz w:val="22"/>
          <w:szCs w:val="22"/>
        </w:rPr>
      </w:pPr>
      <w:r w:rsidRPr="00A305EF">
        <w:rPr>
          <w:rFonts w:ascii="Book Antiqua" w:hAnsi="Book Antiqua" w:cs="Tahoma"/>
          <w:sz w:val="22"/>
          <w:szCs w:val="22"/>
        </w:rPr>
        <w:t xml:space="preserve">Vo väčšine krajín západnej Európy boli umelé potraty povolené v sedemdesiatych rokoch 20. storočia. Čo sa týka USA, prelomovým v negatívnom zmysle slova bol prípad Roe verzus Wade. Menej známa skutočnosť je, že </w:t>
      </w:r>
      <w:r w:rsidRPr="00A305EF">
        <w:rPr>
          <w:rFonts w:ascii="Book Antiqua" w:hAnsi="Book Antiqua" w:cs="Tahoma"/>
          <w:i/>
          <w:sz w:val="22"/>
          <w:szCs w:val="22"/>
        </w:rPr>
        <w:t>„tehotná Norma McCorveyová (na </w:t>
      </w:r>
      <w:hyperlink r:id="rId5" w:history="1">
        <w:r w:rsidRPr="00A305EF">
          <w:rPr>
            <w:rStyle w:val="Hyperlink"/>
            <w:rFonts w:ascii="Book Antiqua" w:hAnsi="Book Antiqua" w:cs="Tahoma"/>
            <w:i/>
            <w:color w:val="auto"/>
            <w:sz w:val="22"/>
            <w:szCs w:val="22"/>
            <w:u w:val="none"/>
          </w:rPr>
          <w:t>súde</w:t>
        </w:r>
      </w:hyperlink>
      <w:r w:rsidRPr="00A305EF">
        <w:rPr>
          <w:rFonts w:ascii="Book Antiqua" w:hAnsi="Book Antiqua" w:cs="Tahoma"/>
          <w:i/>
          <w:sz w:val="22"/>
          <w:szCs w:val="22"/>
        </w:rPr>
        <w:t> alias Jane Roe) žalovala Texas, že jej nedovolí interrupciu. Spor vyriešil najvyšší súd, medzitým porodila dieťa a neskôr sa stala prolife aktivistkou</w:t>
      </w:r>
      <w:r w:rsidRPr="00A305EF">
        <w:rPr>
          <w:rFonts w:ascii="Book Antiqua" w:hAnsi="Book Antiqua" w:cs="Tahoma"/>
          <w:sz w:val="22"/>
          <w:szCs w:val="22"/>
        </w:rPr>
        <w:t>.“ (</w:t>
      </w:r>
      <w:hyperlink r:id="rId6" w:history="1">
        <w:r w:rsidRPr="00A305EF">
          <w:rPr>
            <w:rStyle w:val="Hyperlink"/>
            <w:rFonts w:ascii="Book Antiqua" w:hAnsi="Book Antiqua" w:cs="Tahoma"/>
            <w:sz w:val="22"/>
            <w:szCs w:val="22"/>
          </w:rPr>
          <w:t>http://www.sme.sk/c/6940045/americania-riesia-odkedy-citi-plod-bolest.html?utm_source=link&amp;utm_medium=rss&amp;utm_campaign=rss</w:t>
        </w:r>
      </w:hyperlink>
      <w:r w:rsidRPr="00A305EF">
        <w:rPr>
          <w:rFonts w:ascii="Book Antiqua" w:hAnsi="Book Antiqua" w:cs="Tahoma"/>
          <w:sz w:val="22"/>
          <w:szCs w:val="22"/>
        </w:rPr>
        <w:t>). Norma McCorvey (Jane Roe) sa podľa zverejnených informácií vyjadrila nasledovne: „</w:t>
      </w:r>
      <w:r w:rsidRPr="00A305EF">
        <w:rPr>
          <w:rFonts w:ascii="Book Antiqua" w:hAnsi="Book Antiqua" w:cs="Tahoma"/>
          <w:i/>
          <w:iCs/>
          <w:sz w:val="22"/>
          <w:szCs w:val="22"/>
        </w:rPr>
        <w:t xml:space="preserve">Prípad, ktorý legalizoval potraty, bol najväčšou chybou môjho života.“ </w:t>
      </w:r>
      <w:r w:rsidRPr="00A305EF">
        <w:rPr>
          <w:rFonts w:ascii="Book Antiqua" w:hAnsi="Book Antiqua" w:cs="Tahoma"/>
          <w:iCs/>
          <w:sz w:val="22"/>
          <w:szCs w:val="22"/>
        </w:rPr>
        <w:t>(http://www.postoy.sk/proliferka_jane_roe)</w:t>
      </w:r>
      <w:r w:rsidRPr="00A305EF">
        <w:rPr>
          <w:rFonts w:ascii="Book Antiqua" w:hAnsi="Book Antiqua" w:cs="Tahoma"/>
          <w:sz w:val="22"/>
          <w:szCs w:val="22"/>
        </w:rPr>
        <w:t>.</w:t>
      </w:r>
    </w:p>
    <w:p w:rsidR="009D5122" w:rsidRPr="00A305EF" w:rsidP="009D5122">
      <w:pPr>
        <w:pStyle w:val="BodyText"/>
        <w:bidi w:val="0"/>
        <w:spacing w:after="0" w:line="300" w:lineRule="exact"/>
        <w:ind w:firstLine="708"/>
        <w:rPr>
          <w:rFonts w:ascii="Book Antiqua" w:hAnsi="Book Antiqua" w:cs="Tahoma"/>
          <w:i/>
          <w:sz w:val="22"/>
          <w:szCs w:val="22"/>
        </w:rPr>
      </w:pPr>
      <w:r w:rsidRPr="00A305EF">
        <w:rPr>
          <w:rFonts w:ascii="Book Antiqua" w:hAnsi="Book Antiqua" w:cs="Tahoma"/>
          <w:sz w:val="22"/>
          <w:szCs w:val="22"/>
        </w:rPr>
        <w:t>Od 50. rokov minulého storočia boli umelé potraty uzákonené vo väčšine bývalých socialistických krajín.  Za 1. Československej </w:t>
      </w:r>
      <w:r w:rsidRPr="00A305EF">
        <w:rPr>
          <w:rFonts w:ascii="Book Antiqua" w:hAnsi="Book Antiqua" w:cs="Tahoma"/>
          <w:bCs/>
          <w:sz w:val="22"/>
          <w:szCs w:val="22"/>
        </w:rPr>
        <w:t>republiky</w:t>
      </w:r>
      <w:r w:rsidRPr="00A305EF">
        <w:rPr>
          <w:rFonts w:ascii="Book Antiqua" w:hAnsi="Book Antiqua" w:cs="Tahoma"/>
          <w:sz w:val="22"/>
          <w:szCs w:val="22"/>
        </w:rPr>
        <w:t>  opakovane podávali návrhy na uzákonenie interrupcií zakladatelia KSČ - poslanci Vrbenský, Bartošek, Landová-Štychová</w:t>
        <w:br/>
        <w:t>(</w:t>
      </w:r>
      <w:hyperlink r:id="rId7" w:history="1">
        <w:r w:rsidRPr="00A305EF">
          <w:rPr>
            <w:rStyle w:val="Hyperlink"/>
            <w:rFonts w:ascii="Book Antiqua" w:hAnsi="Book Antiqua" w:cs="Tahoma"/>
            <w:sz w:val="22"/>
            <w:szCs w:val="22"/>
          </w:rPr>
          <w:t>http://pro-zivot.pise.cz/63-vite-komu-vdecime-za-potraty.html</w:t>
        </w:r>
      </w:hyperlink>
      <w:r w:rsidRPr="00A305EF">
        <w:rPr>
          <w:rFonts w:ascii="Book Antiqua" w:hAnsi="Book Antiqua" w:cs="Tahoma"/>
          <w:sz w:val="22"/>
          <w:szCs w:val="22"/>
        </w:rPr>
        <w:t xml:space="preserve">). V bývalom Československu sa na zasadnutí ÚV KSČ v máji 1956 rozhodlo o ustanovení vládnej komisie pre populačné otázky  a následne v ňom boli legalizované interrupcie (aj z iných dôvodov ako zdravotných), a to zákonom č. 68/1957 Zb. o umelom prerušení tehotnosti. Vládny návrh uvedeného zákona predložený Národnému zhromaždeniu Československej republiky v októbri 1957 podpísali námestník predsedu vlády Viliam Široký a minister spravodlivosti Dr. Václav Škoda. V zmysle § 3 ods. 1 uvedeného zákona o povolení „umelého prerušenia tehotnosti“ rozhodovala na žiadosť tehotnej ženy (jej zákonného zástupcu) komisia. Československý interrupčný zákon z r. 1957 ustanovil aj beztrestnosť tehotnej ženy, </w:t>
      </w:r>
      <w:r w:rsidRPr="00A305EF">
        <w:rPr>
          <w:rFonts w:ascii="Book Antiqua" w:hAnsi="Book Antiqua" w:cs="Tahoma"/>
          <w:i/>
          <w:sz w:val="22"/>
          <w:szCs w:val="22"/>
        </w:rPr>
        <w:t>„ktorá si svoju tehotnosť sama umele preruší alebo niekoho o to požiada alebo mu to dovolí“</w:t>
      </w:r>
      <w:r w:rsidRPr="00A305EF">
        <w:rPr>
          <w:rFonts w:ascii="Book Antiqua" w:hAnsi="Book Antiqua" w:cs="Tahoma"/>
          <w:sz w:val="22"/>
          <w:szCs w:val="22"/>
        </w:rPr>
        <w:t>. Argumenty poslankyne spravodajkyne Věry Šťastnej v tejto veci považujeme za absurdné: „</w:t>
      </w:r>
      <w:r w:rsidRPr="00A305EF">
        <w:rPr>
          <w:rFonts w:ascii="Book Antiqua" w:hAnsi="Book Antiqua" w:cs="Tahoma"/>
          <w:i/>
          <w:sz w:val="22"/>
          <w:szCs w:val="22"/>
        </w:rPr>
        <w:t xml:space="preserve">Rovněž i trestní odpovědnost ženy za umělé přerušení těhotenství neodpovídá demokratickým zásadám skutečné rovnoprávnosti ženy s mužem a je škodlivým pozůstatkem názorů na postavení ženy ve vykořisťovatelských systémech.“ </w:t>
      </w:r>
      <w:r w:rsidRPr="00A305EF">
        <w:rPr>
          <w:rFonts w:ascii="Book Antiqua" w:hAnsi="Book Antiqua" w:cs="Tahoma"/>
          <w:sz w:val="22"/>
          <w:szCs w:val="22"/>
        </w:rPr>
        <w:t>(http://www.psp.cz/eknih/1954ns/stenprot/023schuz/s023003.htm)</w:t>
      </w:r>
      <w:r w:rsidRPr="00A305EF">
        <w:rPr>
          <w:rFonts w:ascii="Book Antiqua" w:hAnsi="Book Antiqua" w:cs="Tahoma"/>
          <w:i/>
          <w:sz w:val="22"/>
          <w:szCs w:val="22"/>
        </w:rPr>
        <w:t xml:space="preserve">. </w:t>
      </w:r>
      <w:r w:rsidRPr="00A305EF">
        <w:rPr>
          <w:rFonts w:ascii="Book Antiqua" w:hAnsi="Book Antiqua" w:cs="Tahoma"/>
          <w:sz w:val="22"/>
          <w:szCs w:val="22"/>
        </w:rPr>
        <w:t>Je totiž zjavné, že na základe vtedajších predpisov práve</w:t>
      </w:r>
      <w:r w:rsidRPr="00A305EF">
        <w:rPr>
          <w:rFonts w:ascii="Book Antiqua" w:hAnsi="Book Antiqua" w:cs="Tahoma"/>
          <w:i/>
          <w:sz w:val="22"/>
          <w:szCs w:val="22"/>
        </w:rPr>
        <w:t xml:space="preserve"> </w:t>
      </w:r>
      <w:r w:rsidRPr="00A305EF">
        <w:rPr>
          <w:rFonts w:ascii="Book Antiqua" w:hAnsi="Book Antiqua" w:cs="Tahoma"/>
          <w:sz w:val="22"/>
          <w:szCs w:val="22"/>
        </w:rPr>
        <w:t>absencia akéhokoľvek trestu pre vlastnú matku nenarodeného dieťaťa v súvislosti s jej vykonaním nelegálneho umelého potratu  (resp. s jej požiadaním o tento protiprávny čin či s jej dovolením tohto činu) ju nedôvodne a nespravodlivo zvýhodňuje oproti iným páchateľom a v žiadnom prípade nezakladá rovnoprávnosť ženy a muža</w:t>
      </w:r>
      <w:r w:rsidRPr="00A305EF">
        <w:rPr>
          <w:rFonts w:ascii="Book Antiqua" w:hAnsi="Book Antiqua" w:cs="Tahoma"/>
          <w:b/>
          <w:sz w:val="22"/>
          <w:szCs w:val="22"/>
        </w:rPr>
        <w:t>. Tehotná žena nie je za pozbavenie vlastného nenarodeného dieťaťa života v SR trestne zodpovedná ani v súčasnosti, čo pokladáme za nanajvýš nespravodlivé, neprípustné a nezlučiteľné so základnými princípmi právneho štátu</w:t>
      </w:r>
      <w:r w:rsidRPr="00A305EF">
        <w:rPr>
          <w:rFonts w:ascii="Book Antiqua" w:hAnsi="Book Antiqua" w:cs="Tahoma"/>
          <w:sz w:val="22"/>
          <w:szCs w:val="22"/>
        </w:rPr>
        <w:t xml:space="preserve"> (podľa § 153 platného Trestného zákona tehotná žena, ktorá svoje tehotenstvo sama umelo preruší alebo iného o to požiada, alebo mu to dovolí, nie je za taký čin trestne zodpovedná, a to ani podľa ustanovení o návodcovi a pomocníkovi – žena teda nie je trestne zodpovedná ani za takéto konanie v súvislosti s toho času nelegálnym umelým potratom). Vzhľadom na uvedené, ako aj na ústavnú garanciu práva na život nenarodenému dieťaťu ustanovujeme v súvisiacom návrhu novely Trestného zákona aj trestnú zodpovednosť matky nenarodeného dieťaťa za </w:t>
      </w:r>
      <w:r w:rsidRPr="00A305EF">
        <w:rPr>
          <w:rFonts w:ascii="Book Antiqua" w:hAnsi="Book Antiqua"/>
          <w:sz w:val="22"/>
          <w:szCs w:val="22"/>
        </w:rPr>
        <w:t>pozbavenie svojho nenarodeného dieťaťa života</w:t>
      </w:r>
      <w:r w:rsidRPr="00A305EF">
        <w:rPr>
          <w:rFonts w:ascii="Book Antiqua" w:hAnsi="Book Antiqua" w:cs="Tahoma"/>
          <w:sz w:val="22"/>
          <w:szCs w:val="22"/>
        </w:rPr>
        <w:t xml:space="preserve"> (čo nevylučuje trestnú zodpovednosť iných páchateľov).</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Čo sa týka predchádzajúcich diskusií o legalizácii takého závažného amorálneho činu ako je umelý potrat, podľa Aleny Heitlinger </w:t>
      </w:r>
      <w:r w:rsidRPr="00A305EF">
        <w:rPr>
          <w:rFonts w:ascii="Book Antiqua" w:hAnsi="Book Antiqua" w:cs="Tahoma"/>
          <w:i/>
          <w:sz w:val="22"/>
          <w:szCs w:val="22"/>
        </w:rPr>
        <w:t>„</w:t>
      </w:r>
      <w:r w:rsidRPr="00A305EF">
        <w:rPr>
          <w:rFonts w:ascii="Book Antiqua" w:hAnsi="Book Antiqua" w:cs="Tahoma"/>
          <w:b/>
          <w:i/>
          <w:sz w:val="22"/>
          <w:szCs w:val="22"/>
        </w:rPr>
        <w:t>byly vládnoucími stranickými orgány k diskusi vyzváni zejména medicínští odborníci, o kterých se vědělo, že legalizaci interrupce podporují</w:t>
      </w:r>
      <w:r w:rsidRPr="00A305EF">
        <w:rPr>
          <w:rFonts w:ascii="Book Antiqua" w:hAnsi="Book Antiqua" w:cs="Tahoma"/>
          <w:i/>
          <w:sz w:val="22"/>
          <w:szCs w:val="22"/>
        </w:rPr>
        <w:t>; ostatní sice mohli vyjádřit svůj názor, ten ale nebyl brán v potaz“</w:t>
      </w:r>
      <w:r w:rsidRPr="00A305EF">
        <w:rPr>
          <w:rFonts w:ascii="Book Antiqua" w:hAnsi="Book Antiqua" w:cs="Tahoma"/>
          <w:sz w:val="22"/>
          <w:szCs w:val="22"/>
        </w:rPr>
        <w:t xml:space="preserve">. Upozorňujeme aj na ťažko pochopiteľný názor poslankyne spravodajkyne Věry Šťastnej, podľa ktorej potratový zákon nehrá zvláštnu rolu v raste populácie. Na inom mieste jej prejavu dokonca zjavne zavádzajúco tvrdila, že dôsledkom interrupčného zákona z r. 1957 má byť údajne priaznivý vplyv na populačný vývoj a na výchovu ľudí: </w:t>
      </w:r>
      <w:r w:rsidRPr="00A305EF">
        <w:rPr>
          <w:rFonts w:ascii="Book Antiqua" w:hAnsi="Book Antiqua" w:cs="Tahoma"/>
          <w:i/>
          <w:sz w:val="22"/>
          <w:szCs w:val="22"/>
        </w:rPr>
        <w:t>„důsledné plnění úkolů, které vyplynou z nového znění zákona o umělém přerušení těhotenství, povede nejen k dokonalejší ochraně zdraví žen, ale bude mít i příznivý vliv na populační vývoj v našem státě a na výchovu lidí.“.</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Zákon č. 68/1957 Zb. bol pre SR zrušený </w:t>
      </w:r>
      <w:r w:rsidRPr="00A305EF">
        <w:rPr>
          <w:rFonts w:ascii="Book Antiqua" w:hAnsi="Book Antiqua" w:cs="Tahoma"/>
          <w:b/>
          <w:sz w:val="22"/>
          <w:szCs w:val="22"/>
        </w:rPr>
        <w:t>zákonom Slovenskej národnej rady č. 73/1986 Zb. o umelom prerušení tehotenstva účinným od 1. januára 1987, ktorý možnosť vykonávania interrupcií značne rozšíril</w:t>
      </w:r>
      <w:r w:rsidRPr="00A305EF">
        <w:rPr>
          <w:rFonts w:ascii="Book Antiqua" w:hAnsi="Book Antiqua" w:cs="Tahoma"/>
          <w:sz w:val="22"/>
          <w:szCs w:val="22"/>
        </w:rPr>
        <w:t xml:space="preserve">. Podľa § 4 dodnes platného a účinného zákona Slovenskej národnej rady č. 73/1986 Zb. o umelom prerušení tehotenstva sa žene umelo preruší tehotenstvo, ak o to písomne požiada, ak tehotenstvo nepresahuje 12 týždňov a ak tomu nebránia jej zdravotné dôvody.  Podľa § 5 zákona o umelom prerušení tehotenstva žene možno umelo prerušiť tehotenstvo zo zdravotných dôvodov s jej súhlasom alebo na jej podnet, ak je ohrozený jej život alebo zdravie alebo zdravý vývoj plodu alebo ak ide o genetický chybný vývoj plodu (zákon pritom v tomto prípade neuvádza maximálny možný vek plodu a vyhláška č. 74/1986 Zb. časovo obmedzuje vykonávanie umelých potratov výlučne zo zdravotných dôvodov). Podľa vyhlášky č. 74/1986 Zb.  zo zdravotných dôvodov možno umelo prerušiť tehotenstvo najneskoršie do dvanásť týždňov jeho trvania </w:t>
      </w:r>
      <w:r w:rsidRPr="00A305EF">
        <w:rPr>
          <w:rFonts w:ascii="Book Antiqua" w:hAnsi="Book Antiqua" w:cs="Tahoma"/>
          <w:b/>
          <w:sz w:val="22"/>
          <w:szCs w:val="22"/>
        </w:rPr>
        <w:t>a bez ohľadu na trvanie tehotenstva</w:t>
      </w:r>
      <w:r w:rsidRPr="00A305EF">
        <w:rPr>
          <w:rFonts w:ascii="Book Antiqua" w:hAnsi="Book Antiqua" w:cs="Tahoma"/>
          <w:sz w:val="22"/>
          <w:szCs w:val="22"/>
        </w:rPr>
        <w:t xml:space="preserve"> možno ho umelo prerušiť, ak je ohrozený život ženy alebo ak sa zistilo, že plod nie je schopný života alebo že je ťažko poškodený.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Vyššie uvedené zákonné predpoklady sú veľmi všeobecné (napr. ohrozenie zdravia ženy alebo zdravého vývoja plodu – zákon samotný nijako nešpecifikuje rozsah tohto ohrozenia). </w:t>
      </w:r>
    </w:p>
    <w:p w:rsidR="009D5122" w:rsidRPr="00A305EF" w:rsidP="009D5122">
      <w:pPr>
        <w:pStyle w:val="BodyText"/>
        <w:bidi w:val="0"/>
        <w:spacing w:after="0" w:line="300" w:lineRule="exact"/>
        <w:ind w:firstLine="708"/>
        <w:rPr>
          <w:rFonts w:ascii="Book Antiqua" w:hAnsi="Book Antiqua" w:cs="Tahoma"/>
          <w:i/>
          <w:sz w:val="22"/>
          <w:szCs w:val="22"/>
        </w:rPr>
      </w:pPr>
      <w:r w:rsidRPr="00A305EF">
        <w:rPr>
          <w:rFonts w:ascii="Book Antiqua" w:hAnsi="Book Antiqua" w:cs="Tahoma"/>
          <w:sz w:val="22"/>
          <w:szCs w:val="22"/>
        </w:rPr>
        <w:t xml:space="preserve">Podľa Radima Cigánka </w:t>
      </w:r>
      <w:r w:rsidRPr="00A305EF">
        <w:rPr>
          <w:rFonts w:ascii="Book Antiqua" w:hAnsi="Book Antiqua" w:cs="Tahoma"/>
          <w:i/>
          <w:sz w:val="22"/>
          <w:szCs w:val="22"/>
        </w:rPr>
        <w:t xml:space="preserve">„... je však jasné, že zavedení zákona o interrupcích mělo velký negativní vliv na společnost v Československu. Jsou to zásadní důsledky populační, neboť od roku 1957 do dnešní doby bylo provedeno již více než 3 miliony umělých potratů. Dále je poměrně zřejmou skutečností, že legalizování zabíjení několika desítek tisíc dětí ročně muselo mít vliv na hodnoty, postoje a morální úroveň celé společnosti. ... Kromě toho je zde další problém, o kterém se dnes začíná zvolna mluvit, tzv. postabortivní syndrom, tedy především psychické zranění množství žen, které tento zákrok prodělaly.“ </w:t>
      </w:r>
      <w:r w:rsidRPr="00A305EF">
        <w:rPr>
          <w:rFonts w:ascii="Book Antiqua" w:hAnsi="Book Antiqua" w:cs="Tahoma"/>
          <w:sz w:val="22"/>
          <w:szCs w:val="22"/>
        </w:rPr>
        <w:t>(Cigánek, R.: Legalizace umělých potratů v Československu v roce 1957, 2010, s. 119)</w:t>
      </w:r>
      <w:r w:rsidRPr="00A305EF">
        <w:rPr>
          <w:rFonts w:ascii="Book Antiqua" w:hAnsi="Book Antiqua" w:cs="Tahoma"/>
          <w:i/>
          <w:sz w:val="22"/>
          <w:szCs w:val="22"/>
        </w:rPr>
        <w:t xml:space="preserve">.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Podľa štúdie Dr. Briana Clowesa, riaditeľa vzdelávania a výskumu v </w:t>
      </w:r>
      <w:hyperlink r:id="rId8" w:history="1">
        <w:r w:rsidRPr="00A305EF">
          <w:rPr>
            <w:rStyle w:val="Hyperlink"/>
            <w:rFonts w:ascii="Book Antiqua" w:hAnsi="Book Antiqua" w:cs="Tahoma"/>
            <w:color w:val="auto"/>
            <w:sz w:val="22"/>
            <w:szCs w:val="22"/>
            <w:u w:val="none"/>
          </w:rPr>
          <w:t>Human Life International</w:t>
        </w:r>
      </w:hyperlink>
      <w:r w:rsidRPr="00A305EF">
        <w:rPr>
          <w:rFonts w:ascii="Book Antiqua" w:hAnsi="Book Antiqua" w:cs="Tahoma"/>
          <w:sz w:val="22"/>
          <w:szCs w:val="22"/>
        </w:rPr>
        <w:t>, sa za posledných 40 rokov (počítaných vo vzťahu k r. 2013) na celom svete vykonalo </w:t>
      </w:r>
      <w:r w:rsidRPr="00A305EF">
        <w:rPr>
          <w:rFonts w:ascii="Book Antiqua" w:hAnsi="Book Antiqua" w:cs="Tahoma"/>
          <w:bCs/>
          <w:sz w:val="22"/>
          <w:szCs w:val="22"/>
        </w:rPr>
        <w:t>1,72 miliardy</w:t>
      </w:r>
      <w:r w:rsidRPr="00A305EF">
        <w:rPr>
          <w:rFonts w:ascii="Book Antiqua" w:hAnsi="Book Antiqua" w:cs="Tahoma"/>
          <w:b/>
          <w:bCs/>
          <w:sz w:val="22"/>
          <w:szCs w:val="22"/>
        </w:rPr>
        <w:t xml:space="preserve"> </w:t>
      </w:r>
      <w:r w:rsidRPr="00A305EF">
        <w:rPr>
          <w:rFonts w:ascii="Book Antiqua" w:hAnsi="Book Antiqua" w:cs="Tahoma"/>
          <w:sz w:val="22"/>
          <w:szCs w:val="22"/>
        </w:rPr>
        <w:t xml:space="preserve">potratov. Počet umelých potratov za rok vo svete má byť podľa zverejnených informácií približne 46 miliónov. Aj keď trend umelých potratov na Slovensku podľa štatistík klesá, stále ide o veľmi vysoké počty úmyselne usmrtených nenarodených detí (v SR bolo Národným centrom zdravotníckych informácií zaznamenaných podľa v r. 2013 7 999 umelých potratov, v r. 2014 7 501 umelých potratov). V týchto počtoch však nie sú zarátané mimomaternicové tehotenstvá a tzv. iné potraty . Podľa Štatistického úradu SR ide preto o vyššie čísla, konkrétne za rok 2013 je v jeho publikácii </w:t>
      </w:r>
      <w:r w:rsidRPr="00A305EF">
        <w:rPr>
          <w:rFonts w:ascii="Book Antiqua" w:hAnsi="Book Antiqua" w:cs="Tahoma"/>
          <w:bCs/>
          <w:i/>
          <w:sz w:val="22"/>
          <w:szCs w:val="22"/>
        </w:rPr>
        <w:t>Vývoj obyvateľstva v Slovenskej republike a krajoch</w:t>
      </w:r>
      <w:r w:rsidRPr="00A305EF">
        <w:rPr>
          <w:rFonts w:ascii="Book Antiqua" w:hAnsi="Book Antiqua" w:cs="Tahoma"/>
          <w:bCs/>
          <w:sz w:val="22"/>
          <w:szCs w:val="22"/>
        </w:rPr>
        <w:t xml:space="preserve"> </w:t>
      </w:r>
      <w:r w:rsidRPr="00A305EF">
        <w:rPr>
          <w:rFonts w:ascii="Book Antiqua" w:hAnsi="Book Antiqua" w:cs="Tahoma"/>
          <w:bCs/>
          <w:i/>
          <w:sz w:val="22"/>
          <w:szCs w:val="22"/>
        </w:rPr>
        <w:t>v r. 2013</w:t>
      </w:r>
      <w:r w:rsidRPr="00A305EF">
        <w:rPr>
          <w:rFonts w:ascii="Book Antiqua" w:hAnsi="Book Antiqua" w:cs="Tahoma"/>
          <w:bCs/>
          <w:sz w:val="22"/>
          <w:szCs w:val="22"/>
        </w:rPr>
        <w:t xml:space="preserve"> </w:t>
      </w:r>
      <w:r w:rsidRPr="00A305EF">
        <w:rPr>
          <w:rFonts w:ascii="Book Antiqua" w:hAnsi="Book Antiqua" w:cs="Tahoma"/>
          <w:sz w:val="22"/>
          <w:szCs w:val="22"/>
        </w:rPr>
        <w:t xml:space="preserve">uvedených až 11 105 umelých potratov v SR (zahŕňajúcich UPT, mimomaternicové tehotenstvá a iné ako uvedené  a ako spontánne potraty). Pre porovnanie, počet vrážd narodených osôb v SR bol v r. 2013 a 2014 oveľa nižší ako počet interrupcií v uvedených rokoch (v r. 2013 78 vrážd, z toho desať pokusov, a v r. 2014 72 vrážd, počítajú sa však medzi ne aj staršie vraždy, ktoré sa objasnili až v r. 2014, reálne malo ísť preto o niečo vyše 54 vrážd spáchaných v SR v r. 2014). </w:t>
      </w:r>
    </w:p>
    <w:p w:rsidR="009D5122" w:rsidRPr="00A305EF" w:rsidP="009D5122">
      <w:pPr>
        <w:pStyle w:val="BodyText"/>
        <w:bidi w:val="0"/>
        <w:spacing w:after="0" w:line="300" w:lineRule="exact"/>
        <w:ind w:firstLine="708"/>
        <w:rPr>
          <w:rFonts w:ascii="Book Antiqua" w:hAnsi="Book Antiqua" w:cs="Tahoma"/>
          <w:i/>
          <w:sz w:val="22"/>
          <w:szCs w:val="22"/>
        </w:rPr>
      </w:pPr>
      <w:r w:rsidRPr="00A305EF">
        <w:rPr>
          <w:rFonts w:ascii="Book Antiqua" w:hAnsi="Book Antiqua" w:cs="Tahoma"/>
          <w:sz w:val="22"/>
          <w:szCs w:val="22"/>
        </w:rPr>
        <w:t xml:space="preserve">Čo sa týka celkového počtu umelých potratov v SR, podľa zverejnených </w:t>
      </w:r>
      <w:r w:rsidRPr="00A305EF">
        <w:rPr>
          <w:rFonts w:ascii="Book Antiqua" w:hAnsi="Book Antiqua" w:cs="Tahoma"/>
          <w:i/>
          <w:sz w:val="22"/>
          <w:szCs w:val="22"/>
        </w:rPr>
        <w:t>údajov „</w:t>
      </w:r>
      <w:r w:rsidRPr="00A305EF">
        <w:rPr>
          <w:rFonts w:ascii="Book Antiqua" w:hAnsi="Book Antiqua" w:cs="Tahoma"/>
          <w:b/>
          <w:i/>
          <w:sz w:val="22"/>
          <w:szCs w:val="22"/>
        </w:rPr>
        <w:t>Za 50 rokov legálnosti potratov zomrelo takto na Slovensku viac ako 1 360 000 detí</w:t>
      </w:r>
      <w:r w:rsidRPr="00A305EF">
        <w:rPr>
          <w:rFonts w:ascii="Book Antiqua" w:hAnsi="Book Antiqua" w:cs="Tahoma"/>
          <w:i/>
          <w:sz w:val="22"/>
          <w:szCs w:val="22"/>
        </w:rPr>
        <w:t xml:space="preserve">, teda </w:t>
      </w:r>
      <w:r w:rsidRPr="00A305EF">
        <w:rPr>
          <w:rFonts w:ascii="Book Antiqua" w:hAnsi="Book Antiqua" w:cs="Tahoma"/>
          <w:b/>
          <w:i/>
          <w:sz w:val="22"/>
          <w:szCs w:val="22"/>
        </w:rPr>
        <w:t>asi každé štvrté dieťa</w:t>
      </w:r>
      <w:r w:rsidRPr="00A305EF">
        <w:rPr>
          <w:rFonts w:ascii="Book Antiqua" w:hAnsi="Book Antiqua" w:cs="Tahoma"/>
          <w:i/>
          <w:sz w:val="22"/>
          <w:szCs w:val="22"/>
        </w:rPr>
        <w:t xml:space="preserve">.“ </w:t>
      </w:r>
      <w:r w:rsidRPr="00A305EF">
        <w:rPr>
          <w:rFonts w:ascii="Book Antiqua" w:hAnsi="Book Antiqua" w:cs="Tahoma"/>
          <w:sz w:val="22"/>
          <w:szCs w:val="22"/>
        </w:rPr>
        <w:t>(</w:t>
      </w:r>
      <w:hyperlink r:id="rId9" w:history="1">
        <w:r w:rsidRPr="00A305EF">
          <w:rPr>
            <w:rStyle w:val="Hyperlink"/>
            <w:rFonts w:ascii="Book Antiqua" w:hAnsi="Book Antiqua" w:cs="Tahoma"/>
            <w:sz w:val="22"/>
            <w:szCs w:val="22"/>
          </w:rPr>
          <w:t>http://www.25marec.sk/ponukame-pomoc/pocate-dieta/fakty/demograficke-dosledky-legalizacie-potratov/</w:t>
        </w:r>
      </w:hyperlink>
      <w:r w:rsidRPr="00A305EF">
        <w:rPr>
          <w:rFonts w:ascii="Book Antiqua" w:hAnsi="Book Antiqua" w:cs="Tahoma"/>
          <w:sz w:val="22"/>
          <w:szCs w:val="22"/>
        </w:rPr>
        <w:t xml:space="preserve">). Počet umelých prerušení tehotenstva je veľmi vysoký vo vzťahu k celkovému počtu všetkých potratov v SR. Podľa publikácie Národného centra zdravotníckych informácií </w:t>
      </w:r>
      <w:r w:rsidRPr="00A305EF">
        <w:rPr>
          <w:rFonts w:ascii="Book Antiqua" w:hAnsi="Book Antiqua" w:cs="Tahoma"/>
          <w:i/>
          <w:sz w:val="22"/>
          <w:szCs w:val="22"/>
        </w:rPr>
        <w:t>Potraty v SR</w:t>
      </w:r>
      <w:r w:rsidRPr="00A305EF">
        <w:rPr>
          <w:rFonts w:ascii="Book Antiqua" w:hAnsi="Book Antiqua" w:cs="Tahoma"/>
          <w:sz w:val="22"/>
          <w:szCs w:val="22"/>
        </w:rPr>
        <w:t xml:space="preserve"> </w:t>
      </w:r>
      <w:r w:rsidRPr="00A305EF">
        <w:rPr>
          <w:rFonts w:ascii="Book Antiqua" w:hAnsi="Book Antiqua" w:cs="Tahoma"/>
          <w:i/>
          <w:sz w:val="22"/>
          <w:szCs w:val="22"/>
        </w:rPr>
        <w:t>2014</w:t>
      </w:r>
      <w:r w:rsidRPr="00A305EF">
        <w:rPr>
          <w:rFonts w:ascii="Book Antiqua" w:hAnsi="Book Antiqua" w:cs="Tahoma"/>
          <w:sz w:val="22"/>
          <w:szCs w:val="22"/>
        </w:rPr>
        <w:t xml:space="preserve"> v r. 2014 pripadlo v SR na 100 potratov až </w:t>
      </w:r>
      <w:r w:rsidRPr="00A305EF">
        <w:rPr>
          <w:rFonts w:ascii="Book Antiqua" w:hAnsi="Book Antiqua"/>
          <w:sz w:val="22"/>
          <w:szCs w:val="22"/>
        </w:rPr>
        <w:t>48,0 UPT.</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Ak sa zameriame na celkový stav v Európe, podľa článku zverejneného v r. 2014 „</w:t>
      </w:r>
      <w:r w:rsidRPr="00A305EF">
        <w:rPr>
          <w:rFonts w:ascii="Book Antiqua" w:hAnsi="Book Antiqua" w:cs="Tahoma"/>
          <w:b/>
          <w:i/>
          <w:sz w:val="22"/>
          <w:szCs w:val="22"/>
        </w:rPr>
        <w:t>Podľa štatistík WHO sa v Európe končí umelým prerušením asi 30 percent tehotenstiev</w:t>
      </w:r>
      <w:r w:rsidRPr="00A305EF">
        <w:rPr>
          <w:rFonts w:ascii="Book Antiqua" w:hAnsi="Book Antiqua" w:cs="Tahoma"/>
          <w:i/>
          <w:sz w:val="22"/>
          <w:szCs w:val="22"/>
        </w:rPr>
        <w:t>.“</w:t>
      </w:r>
      <w:r w:rsidRPr="00A305EF">
        <w:rPr>
          <w:rFonts w:ascii="Book Antiqua" w:hAnsi="Book Antiqua" w:cs="Tahoma"/>
          <w:sz w:val="22"/>
          <w:szCs w:val="22"/>
        </w:rPr>
        <w:t xml:space="preserve"> (</w:t>
      </w:r>
      <w:hyperlink r:id="rId10" w:anchor="ixzz3aV2G0Nmm" w:history="1">
        <w:r w:rsidRPr="00A305EF">
          <w:rPr>
            <w:rStyle w:val="Hyperlink"/>
            <w:rFonts w:ascii="Book Antiqua" w:hAnsi="Book Antiqua" w:cs="Tahoma"/>
            <w:sz w:val="22"/>
            <w:szCs w:val="22"/>
          </w:rPr>
          <w:t>http://zena.sme.sk/c/7147339/spontannych-potratov-je-na-slovensku-coraz-viac.html#ixzz3aV2G0Nmm</w:t>
        </w:r>
      </w:hyperlink>
      <w:r w:rsidRPr="00A305EF">
        <w:rPr>
          <w:rFonts w:ascii="Book Antiqua" w:hAnsi="Book Antiqua" w:cs="Tahoma"/>
          <w:sz w:val="22"/>
          <w:szCs w:val="22"/>
        </w:rPr>
        <w:t>).</w:t>
      </w:r>
    </w:p>
    <w:p w:rsidR="009D5122" w:rsidRPr="00A305EF" w:rsidP="009D5122">
      <w:pPr>
        <w:pStyle w:val="BodyText"/>
        <w:bidi w:val="0"/>
        <w:spacing w:after="0" w:line="300" w:lineRule="exact"/>
        <w:ind w:firstLine="708"/>
        <w:rPr>
          <w:rFonts w:ascii="Book Antiqua" w:hAnsi="Book Antiqua" w:cs="Tahoma"/>
          <w:i/>
          <w:sz w:val="22"/>
          <w:szCs w:val="22"/>
        </w:rPr>
      </w:pPr>
      <w:r w:rsidRPr="00A305EF">
        <w:rPr>
          <w:rFonts w:ascii="Book Antiqua" w:hAnsi="Book Antiqua" w:cs="Tahoma"/>
          <w:b/>
          <w:sz w:val="22"/>
          <w:szCs w:val="22"/>
        </w:rPr>
        <w:t xml:space="preserve">Úmyselný potrat, resp. umelý potrat má nezvratný negatívny dopad v prvom rade na nenarodené dieťa, keďže </w:t>
      </w:r>
      <w:r w:rsidRPr="00A305EF">
        <w:rPr>
          <w:rFonts w:ascii="Book Antiqua" w:hAnsi="Book Antiqua" w:cs="Tahoma"/>
          <w:sz w:val="22"/>
          <w:szCs w:val="22"/>
        </w:rPr>
        <w:t>v pravom zmysle slova</w:t>
      </w:r>
      <w:r w:rsidRPr="00A305EF">
        <w:rPr>
          <w:rFonts w:ascii="Book Antiqua" w:hAnsi="Book Antiqua" w:cs="Tahoma"/>
          <w:b/>
          <w:sz w:val="22"/>
          <w:szCs w:val="22"/>
        </w:rPr>
        <w:t xml:space="preserve"> ide o jeho úmyselné usmrtenie, teda vraždu. </w:t>
      </w:r>
      <w:r w:rsidRPr="00A305EF">
        <w:rPr>
          <w:rFonts w:ascii="Book Antiqua" w:hAnsi="Book Antiqua" w:cs="Tahoma"/>
          <w:sz w:val="22"/>
          <w:szCs w:val="22"/>
        </w:rPr>
        <w:t>Je však nepochybné, že</w:t>
      </w:r>
      <w:r w:rsidRPr="00A305EF">
        <w:rPr>
          <w:rFonts w:ascii="Book Antiqua" w:hAnsi="Book Antiqua" w:cs="Tahoma"/>
          <w:b/>
          <w:sz w:val="22"/>
          <w:szCs w:val="22"/>
        </w:rPr>
        <w:t xml:space="preserve"> závažnými negatívnymi následkami trpia veľmi často aj ženy, ktoré umelý potrat podstúpili</w:t>
      </w:r>
      <w:r w:rsidRPr="00A305EF">
        <w:rPr>
          <w:rFonts w:ascii="Book Antiqua" w:hAnsi="Book Antiqua" w:cs="Tahoma"/>
          <w:sz w:val="22"/>
          <w:szCs w:val="22"/>
        </w:rPr>
        <w:t xml:space="preserve">. Ide napr. o tzv. postabortívny syndróm, zvýšené riziko mimomaternicového tehotenstva, poškodenie maternice, infekcie, depresie, pocity viny, citové otupenie. V dôsledku interrupcie sa o. i. zvyšuje riziko rakoviny prsníka, samovraždy, závislosti na drogách a alkohole, budúcich predčasných pôrodov a spontánnych potratov. Podľa názoru nemenovanej ženy, ktorá podstúpila umelý potrat, </w:t>
      </w:r>
      <w:r w:rsidRPr="00A305EF">
        <w:rPr>
          <w:rFonts w:ascii="Book Antiqua" w:hAnsi="Book Antiqua" w:cs="Tahoma"/>
          <w:i/>
          <w:sz w:val="22"/>
          <w:szCs w:val="22"/>
        </w:rPr>
        <w:t>„je to to najhoršie, čo človek mohol vymyslieť“.</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Pozornosť je potrebné venovať aj vedľajšej negatívnej skutočnosti: Nespochybniteľný je negatívny vplyv vykonávania umelých potratov na demografický vývoj v SR. Pôrodnosť na Slovensku je jedna z najnižších v Európe – podľa údajov zverejnených v marci 2015 má pre dve tretiny Slovenska platiť, že na jednu matku v priemere pripadá len 1,3 dieťaťa. Obyvateľstvo na Slovensku starne.</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Predkladatelia </w:t>
      </w:r>
      <w:r w:rsidRPr="00A305EF">
        <w:rPr>
          <w:rFonts w:ascii="Book Antiqua" w:hAnsi="Book Antiqua" w:cs="Tahoma"/>
          <w:iCs/>
          <w:sz w:val="22"/>
          <w:szCs w:val="22"/>
        </w:rPr>
        <w:t>návrhu ústavného zákona</w:t>
      </w:r>
      <w:r w:rsidRPr="00A305EF">
        <w:rPr>
          <w:rFonts w:ascii="Book Antiqua" w:hAnsi="Book Antiqua" w:cs="Tahoma"/>
          <w:sz w:val="22"/>
          <w:szCs w:val="22"/>
        </w:rPr>
        <w:t xml:space="preserve"> </w:t>
      </w:r>
      <w:r w:rsidRPr="00A305EF">
        <w:rPr>
          <w:rFonts w:ascii="Book Antiqua" w:hAnsi="Book Antiqua" w:cs="Tahoma"/>
          <w:b/>
          <w:sz w:val="22"/>
          <w:szCs w:val="22"/>
        </w:rPr>
        <w:t>zásadne nesúhlasia s legalizáciou akéhokoľvek úmyselného potratu</w:t>
      </w:r>
      <w:r w:rsidRPr="00A305EF">
        <w:rPr>
          <w:rFonts w:ascii="Book Antiqua" w:hAnsi="Book Antiqua" w:cs="Tahoma"/>
          <w:sz w:val="22"/>
          <w:szCs w:val="22"/>
        </w:rPr>
        <w:t xml:space="preserve">, a to ani s interrupciou zo zdravotných dôvodov na strane matky či z dôvodu ťažkého poškodenia plodu. Život matky je podľa návrhu ústavného zákona chránený. </w:t>
      </w:r>
      <w:r w:rsidRPr="00A305EF">
        <w:rPr>
          <w:rFonts w:ascii="Book Antiqua" w:hAnsi="Book Antiqua" w:cs="Tahoma"/>
          <w:b/>
          <w:sz w:val="22"/>
          <w:szCs w:val="22"/>
        </w:rPr>
        <w:t xml:space="preserve">Ak je bezprostredne ohrozený život matky, jej liečba sa umožňuje </w:t>
      </w:r>
      <w:r w:rsidRPr="00A305EF">
        <w:rPr>
          <w:rFonts w:ascii="Book Antiqua" w:hAnsi="Book Antiqua" w:cs="Tahoma"/>
          <w:sz w:val="22"/>
          <w:szCs w:val="22"/>
        </w:rPr>
        <w:t xml:space="preserve">(v nevyhnutnom prípade aj taká, pri </w:t>
      </w:r>
      <w:r w:rsidRPr="00A305EF">
        <w:rPr>
          <w:rFonts w:ascii="Book Antiqua" w:hAnsi="Book Antiqua"/>
          <w:sz w:val="22"/>
          <w:szCs w:val="22"/>
        </w:rPr>
        <w:t>ktorej nie je možné ako jej prípadný následok vylúčiť neúmyselné a nepriame ukončenie života nenarodeného dieťaťa)</w:t>
      </w:r>
      <w:r w:rsidRPr="00A305EF">
        <w:rPr>
          <w:rFonts w:ascii="Book Antiqua" w:hAnsi="Book Antiqua" w:cs="Tahoma"/>
          <w:sz w:val="22"/>
          <w:szCs w:val="22"/>
        </w:rPr>
        <w:t xml:space="preserve">, </w:t>
      </w:r>
      <w:r w:rsidRPr="00A305EF">
        <w:rPr>
          <w:rFonts w:ascii="Book Antiqua" w:hAnsi="Book Antiqua" w:cs="Tahoma"/>
          <w:b/>
          <w:sz w:val="22"/>
          <w:szCs w:val="22"/>
        </w:rPr>
        <w:t>úmyselný priamy potrat sa však podľa návrhu ústavného zákona nepripúšťa</w:t>
      </w:r>
      <w:r w:rsidRPr="00A305EF">
        <w:rPr>
          <w:rFonts w:ascii="Book Antiqua" w:hAnsi="Book Antiqua" w:cs="Tahoma"/>
          <w:sz w:val="22"/>
          <w:szCs w:val="22"/>
        </w:rPr>
        <w:t xml:space="preserve"> (podrobnejšie viď navrhované čl. 15 a čl. 16 ods. 2 písm. o) bod 2b).</w:t>
      </w:r>
    </w:p>
    <w:p w:rsidR="009D5122" w:rsidRPr="00A305EF" w:rsidP="009D5122">
      <w:pPr>
        <w:pStyle w:val="BodyText"/>
        <w:bidi w:val="0"/>
        <w:spacing w:after="0" w:line="300" w:lineRule="exact"/>
        <w:ind w:firstLine="708"/>
        <w:rPr>
          <w:rFonts w:ascii="Book Antiqua" w:hAnsi="Book Antiqua" w:cs="Tahoma"/>
          <w:i/>
          <w:sz w:val="22"/>
          <w:szCs w:val="22"/>
        </w:rPr>
      </w:pPr>
      <w:r w:rsidRPr="00A305EF">
        <w:rPr>
          <w:rFonts w:ascii="Book Antiqua" w:hAnsi="Book Antiqua" w:cs="Tahoma"/>
          <w:sz w:val="22"/>
          <w:szCs w:val="22"/>
        </w:rPr>
        <w:t xml:space="preserve">Čo sa týka aktuálneho právneho stavu, podľa § 4 zákona o umelom prerušení tehotenstva žene sa umelo preruší tehotenstvo, ak o to písomne požiada, ak tehotenstvo nepresahuje 12 týždňov a ak tomu nebránia jej zdravotné dôvody. V zmysle § 5 uvedeného zákona žene možno bez akéhokoľvek časového obmedzenia umelo prerušiť tehotenstvo zo zdravotných dôvodov s jej súhlasom alebo na jej podnet, ak je ohrozený jej život alebo zdravie alebo zdravý vývoj plodu alebo ak ide o genetický chybný vývoj plodu. Časové obmedzenie ustanovuje iba vyhláška č. 74/1986 Zb., aj to však iba vo vzťahu k interrupciám vykonávaným zo zdravotných dôvodov: </w:t>
      </w:r>
      <w:r w:rsidRPr="00A305EF">
        <w:rPr>
          <w:rFonts w:ascii="Book Antiqua" w:hAnsi="Book Antiqua" w:cs="Tahoma"/>
          <w:i/>
          <w:sz w:val="22"/>
          <w:szCs w:val="22"/>
        </w:rPr>
        <w:t>„Zo zdravotných dôvodov možno umelo prerušiť tehotenstvo najneskoršie do dvanásť týždňov jeho trvania.“</w:t>
      </w:r>
      <w:r w:rsidRPr="00A305EF">
        <w:rPr>
          <w:rFonts w:ascii="Book Antiqua" w:hAnsi="Book Antiqua" w:cs="Tahoma"/>
          <w:sz w:val="22"/>
          <w:szCs w:val="22"/>
        </w:rPr>
        <w:t xml:space="preserve">. Následne sa v § 2 ods. 2 spomínanej vyhlášky výslovne ustanovuje možnosť v určitých prípadoch vykonať interrupcie bez ohľadu na trvanie tehotenstva : ak je ohrozený život ženy alebo ak sa zistilo, že plod nie je schopný života alebo že je ťažko poškodený. Ťažké poškodenie plodu sa pritom vôbec bližšie nešpecifikuje. Spomínané ustanovenie § 2 ods. 2  považujeme za mimoriadne zneužiteľné a zvlášť nehumánne, zvlášť nehumánnym je však každý úmyselný potrat. </w:t>
      </w:r>
      <w:r w:rsidRPr="00A305EF">
        <w:rPr>
          <w:rFonts w:ascii="Book Antiqua" w:hAnsi="Book Antiqua" w:cs="Tahoma"/>
          <w:b/>
          <w:sz w:val="22"/>
          <w:szCs w:val="22"/>
        </w:rPr>
        <w:t xml:space="preserve">Interrupcia vo vyššom štádiu tehotenstva navyše zjavne spôsobuje nenarodenému dieťaťu bolesť </w:t>
      </w:r>
      <w:r w:rsidRPr="00A305EF">
        <w:rPr>
          <w:rFonts w:ascii="Book Antiqua" w:hAnsi="Book Antiqua" w:cs="Tahoma"/>
          <w:sz w:val="22"/>
          <w:szCs w:val="22"/>
        </w:rPr>
        <w:t xml:space="preserve">- napr. podľa experta na bolesť Dr. K. Ananda má byť prah pre fetálnu bolesť dvadsať, možno už šestnásť týždňov; podľa názoru iných odborníkov vzniká fetálna bolesť ešte v skoršom čase. Podľa Dr. K. Ananda </w:t>
      </w:r>
      <w:r w:rsidRPr="00A305EF">
        <w:rPr>
          <w:rFonts w:ascii="Book Antiqua" w:hAnsi="Book Antiqua" w:cs="Tahoma"/>
          <w:i/>
          <w:sz w:val="22"/>
          <w:szCs w:val="22"/>
        </w:rPr>
        <w:t>„</w:t>
      </w:r>
      <w:r w:rsidRPr="00A305EF">
        <w:rPr>
          <w:rFonts w:ascii="Book Antiqua" w:hAnsi="Book Antiqua" w:cs="Tahoma"/>
          <w:b/>
          <w:i/>
          <w:sz w:val="22"/>
          <w:szCs w:val="22"/>
        </w:rPr>
        <w:t>na bolesť nie je nutná mozgová kôra, keďže niektorí dospelí pacienti cítili bolesť aj bez ne</w:t>
      </w:r>
      <w:r w:rsidRPr="00A305EF">
        <w:rPr>
          <w:rFonts w:ascii="Book Antiqua" w:hAnsi="Book Antiqua" w:cs="Tahoma"/>
          <w:i/>
          <w:sz w:val="22"/>
          <w:szCs w:val="22"/>
        </w:rPr>
        <w:t xml:space="preserve">j. Bolesť má sprostredkovať aj thalamus (časť medzimozgu)“ </w:t>
      </w:r>
      <w:r w:rsidRPr="00A305EF">
        <w:rPr>
          <w:rFonts w:ascii="Book Antiqua" w:hAnsi="Book Antiqua" w:cs="Tahoma"/>
          <w:sz w:val="22"/>
          <w:szCs w:val="22"/>
        </w:rPr>
        <w:t>(</w:t>
      </w:r>
      <w:hyperlink r:id="rId6" w:history="1">
        <w:r w:rsidRPr="00A305EF">
          <w:rPr>
            <w:rStyle w:val="Hyperlink"/>
            <w:rFonts w:ascii="Book Antiqua" w:hAnsi="Book Antiqua" w:cs="Tahoma"/>
            <w:sz w:val="22"/>
            <w:szCs w:val="22"/>
          </w:rPr>
          <w:t>http://www.sme.sk/c/6940045/americania-riesia-odkedy-citi-plod-bolest.html?utm_source=link&amp;utm_medium=rss&amp;utm_campaign=rss</w:t>
        </w:r>
      </w:hyperlink>
      <w:r w:rsidRPr="00A305EF">
        <w:rPr>
          <w:rFonts w:ascii="Book Antiqua" w:hAnsi="Book Antiqua" w:cs="Tahoma"/>
          <w:sz w:val="22"/>
          <w:szCs w:val="22"/>
        </w:rPr>
        <w:t xml:space="preserve">). Usmrcovaným nenarodeným deťom v SR sa podľa našich informácií neposkytuje anestézia, a to ani vo vyššom štádiu tehotenstva ich matiek.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V tomto odseku sa podrobnejšie zameriame na interrupcie vykonávané zo zdravotných dôvodov: V zmysle § 3 ods. 1 vyhlášky č. 74/1986 Zb. zo zdravotných dôvodov sa žene s jej súhlasom umelo preruší tehotenstvo, ak k tomu dalo podnet zdravotnícke zariadenie, alebo z jej podnetu, ak sa zdravotný dôvod potvrdí podľa prílohy tejto vyhlášky. </w:t>
      </w:r>
      <w:r w:rsidRPr="00A305EF">
        <w:rPr>
          <w:rFonts w:ascii="Book Antiqua" w:hAnsi="Book Antiqua" w:cs="Tahoma"/>
          <w:b/>
          <w:sz w:val="22"/>
          <w:szCs w:val="22"/>
        </w:rPr>
        <w:t>Tieto úmyselné potraty zo zdravotných dôvodov sú v súčasnosti hradené z verejného zdravotného poistenia, čo tiež považujeme za úplne neprijateľné</w:t>
      </w:r>
      <w:r w:rsidRPr="00A305EF">
        <w:rPr>
          <w:rFonts w:ascii="Book Antiqua" w:hAnsi="Book Antiqua" w:cs="Tahoma"/>
          <w:sz w:val="22"/>
          <w:szCs w:val="22"/>
        </w:rPr>
        <w:t xml:space="preserve">. Podľa </w:t>
      </w:r>
      <w:r w:rsidRPr="00A305EF">
        <w:rPr>
          <w:rFonts w:ascii="Book Antiqua" w:hAnsi="Book Antiqua"/>
          <w:sz w:val="22"/>
          <w:szCs w:val="22"/>
        </w:rPr>
        <w:t xml:space="preserve">prílohy č. 2 nariadenia vlády SR č. 777/2004 Z. z. </w:t>
      </w:r>
      <w:r w:rsidRPr="00A305EF">
        <w:rPr>
          <w:rFonts w:ascii="Book Antiqua" w:hAnsi="Book Antiqua"/>
          <w:b/>
          <w:sz w:val="22"/>
          <w:szCs w:val="22"/>
        </w:rPr>
        <w:t>na základe verejného zdravotného poistenia sa plne uhrádzajú zdravotné výkony</w:t>
      </w:r>
      <w:r w:rsidRPr="00A305EF">
        <w:rPr>
          <w:rFonts w:ascii="Book Antiqua" w:hAnsi="Book Antiqua"/>
          <w:sz w:val="22"/>
          <w:szCs w:val="22"/>
        </w:rPr>
        <w:t xml:space="preserve"> z katalógu výkonov pri </w:t>
      </w:r>
      <w:r w:rsidRPr="00A305EF">
        <w:rPr>
          <w:rFonts w:ascii="Book Antiqua" w:hAnsi="Book Antiqua"/>
          <w:b/>
          <w:sz w:val="22"/>
          <w:szCs w:val="22"/>
        </w:rPr>
        <w:t>interrupcii vykonanej zo zdravotných dôvodov</w:t>
      </w:r>
      <w:r w:rsidRPr="00A305EF">
        <w:rPr>
          <w:rFonts w:ascii="Book Antiqua" w:hAnsi="Book Antiqua"/>
          <w:sz w:val="22"/>
          <w:szCs w:val="22"/>
        </w:rPr>
        <w:t xml:space="preserve"> </w:t>
      </w:r>
      <w:r w:rsidRPr="00A305EF">
        <w:rPr>
          <w:rFonts w:ascii="Book Antiqua" w:hAnsi="Book Antiqua"/>
          <w:b/>
          <w:sz w:val="22"/>
          <w:szCs w:val="22"/>
        </w:rPr>
        <w:t>uvedených vo vyhláške MZ SR č. 74/1986 Zb</w:t>
      </w:r>
      <w:r w:rsidRPr="00A305EF">
        <w:rPr>
          <w:rFonts w:ascii="Book Antiqua" w:hAnsi="Book Antiqua"/>
          <w:sz w:val="22"/>
          <w:szCs w:val="22"/>
        </w:rPr>
        <w:t xml:space="preserve">. </w:t>
      </w:r>
      <w:r w:rsidRPr="00A305EF">
        <w:rPr>
          <w:rFonts w:ascii="Book Antiqua" w:hAnsi="Book Antiqua" w:cs="Tahoma"/>
          <w:sz w:val="22"/>
          <w:szCs w:val="22"/>
        </w:rPr>
        <w:t xml:space="preserve">Zoznam chorôb, syndrómov a stavov, ktoré sú zdravotnými dôvodmi pre umelé prerušenie tehotenstva, uvedený v prílohe vyhlášky č. 74/1986 Zb. je navyše veľmi rozsiahly. Tento zoznam zahŕňa veľmi širokú škálu dôvodov vrátane zlyhania intrauterinnej antikoncepcie; alkoholizmu u jedného z rodičov, ak sa prejavuje aj povahovými defektami; dedičnej hluchoty alebo ťažkej vnútroušnej nedoslýchavosti heredodegeneratívneho pôvodu oboch alebo jedného z rodičov, keď oddelenie pre lekársku genetiku určí riziko možného postihnutia dieťaťa; ako aj skutočnosti, že žena je v čase tehotenstva aktívne liečená alebo doliečovaná psychofarmakami (podľa MUDr. A. Marsalovej pritom </w:t>
      </w:r>
      <w:r w:rsidRPr="00A305EF">
        <w:rPr>
          <w:rFonts w:ascii="Book Antiqua" w:hAnsi="Book Antiqua" w:cs="Tahoma"/>
          <w:i/>
          <w:sz w:val="22"/>
          <w:szCs w:val="22"/>
        </w:rPr>
        <w:t>„Približne tretina tehotných žien užíva počas tehotenstva nejaký psychotropný liek.“</w:t>
      </w:r>
      <w:r w:rsidRPr="00A305EF">
        <w:rPr>
          <w:rFonts w:ascii="Book Antiqua" w:hAnsi="Book Antiqua"/>
          <w:sz w:val="22"/>
          <w:szCs w:val="22"/>
        </w:rPr>
        <w:t xml:space="preserve"> </w:t>
      </w:r>
      <w:r w:rsidRPr="00A305EF">
        <w:rPr>
          <w:rFonts w:ascii="Book Antiqua" w:hAnsi="Book Antiqua" w:cs="Tahoma"/>
          <w:sz w:val="22"/>
          <w:szCs w:val="22"/>
        </w:rPr>
        <w:t>http://www.psychiatriapreprax.sk/index.php?page=pdf_view&amp;pdf_id=3623&amp;magazine_id=2</w:t>
      </w:r>
      <w:r w:rsidRPr="00A305EF">
        <w:rPr>
          <w:rFonts w:ascii="Book Antiqua" w:hAnsi="Book Antiqua" w:cs="Tahoma"/>
          <w:i/>
          <w:sz w:val="22"/>
          <w:szCs w:val="22"/>
        </w:rPr>
        <w:t xml:space="preserve"> </w:t>
      </w:r>
      <w:r w:rsidRPr="00A305EF">
        <w:rPr>
          <w:rFonts w:ascii="Book Antiqua" w:hAnsi="Book Antiqua" w:cs="Tahoma"/>
          <w:sz w:val="22"/>
          <w:szCs w:val="22"/>
        </w:rPr>
        <w:t xml:space="preserve">). </w:t>
      </w:r>
      <w:r w:rsidRPr="00A305EF">
        <w:rPr>
          <w:rFonts w:ascii="Book Antiqua" w:hAnsi="Book Antiqua" w:cs="Tahoma"/>
          <w:b/>
          <w:sz w:val="22"/>
          <w:szCs w:val="22"/>
        </w:rPr>
        <w:t>Nie je prijateľné, aby choroba matky alebo jedného z rodičov mohla byť dôvodom či ospravedlnením úmyselného ukončenia života nenarodeného dieťaťa</w:t>
      </w:r>
      <w:r w:rsidRPr="00A305EF">
        <w:rPr>
          <w:rFonts w:ascii="Book Antiqua" w:hAnsi="Book Antiqua" w:cs="Tahoma"/>
          <w:sz w:val="22"/>
          <w:szCs w:val="22"/>
        </w:rPr>
        <w:t>.</w:t>
      </w:r>
    </w:p>
    <w:p w:rsidR="009D5122" w:rsidRPr="00A305EF" w:rsidP="009D5122">
      <w:pPr>
        <w:pStyle w:val="BodyText"/>
        <w:bidi w:val="0"/>
        <w:spacing w:after="0" w:line="300" w:lineRule="exact"/>
        <w:ind w:firstLine="708"/>
        <w:rPr>
          <w:rFonts w:ascii="Book Antiqua" w:hAnsi="Book Antiqua" w:cs="Tahoma"/>
          <w:i/>
          <w:sz w:val="22"/>
          <w:szCs w:val="22"/>
        </w:rPr>
      </w:pPr>
      <w:r w:rsidRPr="00A305EF">
        <w:rPr>
          <w:rFonts w:ascii="Book Antiqua" w:hAnsi="Book Antiqua" w:cs="Tahoma"/>
          <w:sz w:val="22"/>
          <w:szCs w:val="22"/>
        </w:rPr>
        <w:t>Čo sa týka práva na súkromie ženy tak často zdôrazňovaného zástancami umelých potratov, ako sa uvádza v odôvodnení nálezu Ústavného súdu SR sp. zn. PL. ÚS 12/01 „</w:t>
      </w:r>
      <w:r w:rsidRPr="00A305EF">
        <w:rPr>
          <w:rFonts w:ascii="Book Antiqua" w:hAnsi="Book Antiqua" w:cs="Tahoma"/>
          <w:i/>
          <w:sz w:val="22"/>
          <w:szCs w:val="22"/>
        </w:rPr>
        <w:t xml:space="preserve">Z judikatúry ústavného súdu vyplýva, že </w:t>
      </w:r>
      <w:r w:rsidRPr="00A305EF">
        <w:rPr>
          <w:rFonts w:ascii="Book Antiqua" w:hAnsi="Book Antiqua" w:cs="Tahoma"/>
          <w:b/>
          <w:i/>
          <w:sz w:val="22"/>
          <w:szCs w:val="22"/>
        </w:rPr>
        <w:t>ani ústavné právo na súkromie</w:t>
      </w:r>
      <w:r w:rsidRPr="00A305EF">
        <w:rPr>
          <w:rFonts w:ascii="Book Antiqua" w:hAnsi="Book Antiqua" w:cs="Tahoma"/>
          <w:i/>
          <w:sz w:val="22"/>
          <w:szCs w:val="22"/>
        </w:rPr>
        <w:t xml:space="preserve"> v rozsahu, v akom už bolo vymedzené, </w:t>
      </w:r>
      <w:r w:rsidRPr="00A305EF">
        <w:rPr>
          <w:rFonts w:ascii="Book Antiqua" w:hAnsi="Book Antiqua" w:cs="Tahoma"/>
          <w:b/>
          <w:i/>
          <w:sz w:val="22"/>
          <w:szCs w:val="22"/>
        </w:rPr>
        <w:t>nemá absolútnu povahu</w:t>
      </w:r>
      <w:r w:rsidRPr="00A305EF">
        <w:rPr>
          <w:rFonts w:ascii="Book Antiqua" w:hAnsi="Book Antiqua" w:cs="Tahoma"/>
          <w:i/>
          <w:sz w:val="22"/>
          <w:szCs w:val="22"/>
        </w:rPr>
        <w:t xml:space="preserve">. </w:t>
      </w:r>
      <w:r w:rsidRPr="00A305EF">
        <w:rPr>
          <w:rFonts w:ascii="Book Antiqua" w:hAnsi="Book Antiqua" w:cs="Tahoma"/>
          <w:b/>
          <w:i/>
          <w:sz w:val="22"/>
          <w:szCs w:val="22"/>
        </w:rPr>
        <w:t>Ústava totiž nezaručuje jeho ochranu pred akýmkoľvek zasahovaním. Zaručuje ochranu len pred takým zasahovaním, ktoré je neoprávnené</w:t>
      </w:r>
      <w:r w:rsidRPr="00A305EF">
        <w:rPr>
          <w:rFonts w:ascii="Book Antiqua" w:hAnsi="Book Antiqua" w:cs="Tahoma"/>
          <w:i/>
          <w:sz w:val="22"/>
          <w:szCs w:val="22"/>
        </w:rPr>
        <w:t xml:space="preserve">. ... </w:t>
      </w:r>
      <w:r w:rsidRPr="00A305EF">
        <w:rPr>
          <w:rFonts w:ascii="Book Antiqua" w:hAnsi="Book Antiqua" w:cs="Tahoma"/>
          <w:b/>
          <w:i/>
          <w:sz w:val="22"/>
          <w:szCs w:val="22"/>
        </w:rPr>
        <w:t>Zásah do práva na súkromie je</w:t>
      </w:r>
      <w:r w:rsidRPr="00A305EF">
        <w:rPr>
          <w:rFonts w:ascii="Book Antiqua" w:hAnsi="Book Antiqua" w:cs="Tahoma"/>
          <w:i/>
          <w:sz w:val="22"/>
          <w:szCs w:val="22"/>
        </w:rPr>
        <w:t xml:space="preserve"> ... </w:t>
      </w:r>
      <w:r w:rsidRPr="00A305EF">
        <w:rPr>
          <w:rFonts w:ascii="Book Antiqua" w:hAnsi="Book Antiqua" w:cs="Tahoma"/>
          <w:b/>
          <w:i/>
          <w:sz w:val="22"/>
          <w:szCs w:val="22"/>
        </w:rPr>
        <w:t>prípustný</w:t>
      </w:r>
      <w:r w:rsidRPr="00A305EF">
        <w:rPr>
          <w:rFonts w:ascii="Book Antiqua" w:hAnsi="Book Antiqua" w:cs="Tahoma"/>
          <w:i/>
          <w:sz w:val="22"/>
          <w:szCs w:val="22"/>
        </w:rPr>
        <w:t xml:space="preserve"> jedine </w:t>
      </w:r>
      <w:r w:rsidRPr="00A305EF">
        <w:rPr>
          <w:rFonts w:ascii="Book Antiqua" w:hAnsi="Book Antiqua" w:cs="Tahoma"/>
          <w:b/>
          <w:i/>
          <w:sz w:val="22"/>
          <w:szCs w:val="22"/>
        </w:rPr>
        <w:t>vtedy, ak je v súlade so zákonom</w:t>
      </w:r>
      <w:r w:rsidRPr="00A305EF">
        <w:rPr>
          <w:rFonts w:ascii="Book Antiqua" w:hAnsi="Book Antiqua" w:cs="Tahoma"/>
          <w:i/>
          <w:sz w:val="22"/>
          <w:szCs w:val="22"/>
        </w:rPr>
        <w:t>. Takýto zákon však takisto musí spĺňať istú materiálnu kvalitu - musí sledovať niektorý alebo niektoré z tzv. legitímnych cieľov a zároveň musí byť v demokratickej spoločnosti v záujme ochrany takéhoto cieľa nevyhnutný. Zásah teda musí reflektovať naliehavú spoločenskú potrebu na ochrane jedného alebo viacerých z legitímnych cieľov a musí byť vo vzťahu k tomuto cieľu primeraným prostriedkom jeho ochrany.“.</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i/>
          <w:sz w:val="22"/>
          <w:szCs w:val="22"/>
        </w:rPr>
        <w:t xml:space="preserve"> </w:t>
      </w:r>
      <w:r w:rsidRPr="00A305EF">
        <w:rPr>
          <w:rFonts w:ascii="Book Antiqua" w:hAnsi="Book Antiqua" w:cs="Tahoma"/>
          <w:sz w:val="22"/>
          <w:szCs w:val="22"/>
        </w:rPr>
        <w:t xml:space="preserve">Je potrebné zdôrazniť, že </w:t>
      </w:r>
      <w:r w:rsidRPr="00A305EF">
        <w:rPr>
          <w:rFonts w:ascii="Book Antiqua" w:hAnsi="Book Antiqua" w:cs="Tahoma"/>
          <w:b/>
          <w:sz w:val="22"/>
          <w:szCs w:val="22"/>
        </w:rPr>
        <w:t xml:space="preserve">po schválení návrhu ústavného zákona už nepôjde o prípadnú  kolíziu medzi údajnou ústavou chránenou hodnotou (nenarodeným ľudským životom) a obmedziteľným základným ľudským právom na súkromie </w:t>
      </w:r>
      <w:r w:rsidRPr="00A305EF">
        <w:rPr>
          <w:rFonts w:ascii="Book Antiqua" w:hAnsi="Book Antiqua" w:cs="Tahoma"/>
          <w:sz w:val="22"/>
          <w:szCs w:val="22"/>
        </w:rPr>
        <w:t>(viď aj nález Ústavného súdu SR sp. zn. PL. ÚS 12/01)</w:t>
      </w:r>
      <w:r w:rsidRPr="00A305EF">
        <w:rPr>
          <w:rFonts w:ascii="Book Antiqua" w:hAnsi="Book Antiqua" w:cs="Tahoma"/>
          <w:b/>
          <w:sz w:val="22"/>
          <w:szCs w:val="22"/>
        </w:rPr>
        <w:t>, ale o prípadnú kolíziu medzi primárnym a kľúčovým základným ľudským právom na život nenarodeného dieťaťa a základným ľudským právom ženy na súkromie</w:t>
      </w:r>
      <w:r w:rsidRPr="00A305EF">
        <w:rPr>
          <w:rFonts w:ascii="Book Antiqua" w:hAnsi="Book Antiqua" w:cs="Tahoma"/>
          <w:sz w:val="22"/>
          <w:szCs w:val="22"/>
        </w:rPr>
        <w:t xml:space="preserve">. Je dôležité uvedomiť si, že </w:t>
      </w:r>
      <w:r w:rsidRPr="00A305EF">
        <w:rPr>
          <w:rFonts w:ascii="Book Antiqua" w:hAnsi="Book Antiqua" w:cs="Tahoma"/>
          <w:b/>
          <w:sz w:val="22"/>
          <w:szCs w:val="22"/>
        </w:rPr>
        <w:t>právo na nedotknuteľnosť súkromia môže byť podľa ústavy aj návrhu ústavného zákona výslovne obmedzené</w:t>
      </w:r>
      <w:r w:rsidRPr="00A305EF">
        <w:rPr>
          <w:rFonts w:ascii="Book Antiqua" w:hAnsi="Book Antiqua" w:cs="Tahoma"/>
          <w:sz w:val="22"/>
          <w:szCs w:val="22"/>
        </w:rPr>
        <w:t xml:space="preserve"> (podľa platnej ústavy v prípadoch ustanovených zákonom; podľa čl. 8 ods. 1 Dohovoru každý má právo na rešpektovanie svojho súkromného a rodinného života, obydlia a korešpondencie. V zmysle čl. 8 ods. 2 Dohovoru </w:t>
      </w:r>
      <w:r w:rsidRPr="00A305EF">
        <w:rPr>
          <w:rFonts w:ascii="Book Antiqua" w:hAnsi="Book Antiqua" w:cs="Tahoma"/>
          <w:b/>
          <w:sz w:val="22"/>
          <w:szCs w:val="22"/>
        </w:rPr>
        <w:t>štátny orgán nemôže do výkonu tohto práva zasahovať okrem prípadov, keď je to v súlade so zákonom a nevyhnutné</w:t>
      </w:r>
      <w:r w:rsidRPr="00A305EF">
        <w:rPr>
          <w:rFonts w:ascii="Book Antiqua" w:hAnsi="Book Antiqua" w:cs="Tahoma"/>
          <w:sz w:val="22"/>
          <w:szCs w:val="22"/>
        </w:rPr>
        <w:t xml:space="preserve"> v demokratickej spoločnosti </w:t>
      </w:r>
      <w:r w:rsidRPr="00A305EF">
        <w:rPr>
          <w:rFonts w:ascii="Book Antiqua" w:hAnsi="Book Antiqua" w:cs="Tahoma"/>
          <w:b/>
          <w:sz w:val="22"/>
          <w:szCs w:val="22"/>
        </w:rPr>
        <w:t>v záujme</w:t>
      </w:r>
      <w:r w:rsidRPr="00A305EF">
        <w:rPr>
          <w:rFonts w:ascii="Book Antiqua" w:hAnsi="Book Antiqua" w:cs="Tahoma"/>
          <w:sz w:val="22"/>
          <w:szCs w:val="22"/>
        </w:rPr>
        <w:t xml:space="preserve"> národnej bezpečnosti, verejnej bezpečnosti, hospodárskeho blahobytu krajiny, </w:t>
      </w:r>
      <w:r w:rsidRPr="00A305EF">
        <w:rPr>
          <w:rFonts w:ascii="Book Antiqua" w:hAnsi="Book Antiqua" w:cs="Tahoma"/>
          <w:b/>
          <w:sz w:val="22"/>
          <w:szCs w:val="22"/>
        </w:rPr>
        <w:t>predchádzania</w:t>
      </w:r>
      <w:r w:rsidRPr="00A305EF">
        <w:rPr>
          <w:rFonts w:ascii="Book Antiqua" w:hAnsi="Book Antiqua" w:cs="Tahoma"/>
          <w:sz w:val="22"/>
          <w:szCs w:val="22"/>
        </w:rPr>
        <w:t xml:space="preserve"> nepokojom a </w:t>
      </w:r>
      <w:r w:rsidRPr="00A305EF">
        <w:rPr>
          <w:rFonts w:ascii="Book Antiqua" w:hAnsi="Book Antiqua" w:cs="Tahoma"/>
          <w:b/>
          <w:sz w:val="22"/>
          <w:szCs w:val="22"/>
        </w:rPr>
        <w:t>zločinnosti</w:t>
      </w:r>
      <w:r w:rsidRPr="00A305EF">
        <w:rPr>
          <w:rFonts w:ascii="Book Antiqua" w:hAnsi="Book Antiqua" w:cs="Tahoma"/>
          <w:sz w:val="22"/>
          <w:szCs w:val="22"/>
        </w:rPr>
        <w:t xml:space="preserve">, </w:t>
      </w:r>
      <w:r w:rsidRPr="00A305EF">
        <w:rPr>
          <w:rFonts w:ascii="Book Antiqua" w:hAnsi="Book Antiqua" w:cs="Tahoma"/>
          <w:b/>
          <w:sz w:val="22"/>
          <w:szCs w:val="22"/>
        </w:rPr>
        <w:t>ochrany zdravia alebo morálky alebo ochrany práv a slobôd iných</w:t>
      </w:r>
      <w:r w:rsidRPr="00A305EF">
        <w:rPr>
          <w:rFonts w:ascii="Book Antiqua" w:hAnsi="Book Antiqua" w:cs="Tahoma"/>
          <w:sz w:val="22"/>
          <w:szCs w:val="22"/>
        </w:rPr>
        <w:t xml:space="preserve">. </w:t>
      </w:r>
    </w:p>
    <w:p w:rsidR="009D5122" w:rsidRPr="00A305EF" w:rsidP="009D5122">
      <w:pPr>
        <w:pStyle w:val="BodyText"/>
        <w:bidi w:val="0"/>
        <w:spacing w:after="0" w:line="300" w:lineRule="exact"/>
        <w:ind w:firstLine="708"/>
        <w:rPr>
          <w:rFonts w:ascii="Book Antiqua" w:hAnsi="Book Antiqua" w:cs="Tahoma"/>
          <w:bCs/>
          <w:sz w:val="22"/>
          <w:szCs w:val="22"/>
        </w:rPr>
      </w:pPr>
      <w:r w:rsidRPr="00A305EF">
        <w:rPr>
          <w:rFonts w:ascii="Book Antiqua" w:hAnsi="Book Antiqua" w:cs="Tahoma"/>
          <w:b/>
          <w:sz w:val="22"/>
          <w:szCs w:val="22"/>
        </w:rPr>
        <w:t>Čo sa týka práva na život, jediné výnimky (spojené s ochranou práv iných), kedy sa prípadné nerešpektovanie práva na život z právneho hľadiska nepovažuje za porušenie tohto práva, sú uvedené v čl. 15 ods. 4 návrhu ústavného zákona</w:t>
      </w:r>
      <w:r w:rsidRPr="00A305EF">
        <w:rPr>
          <w:rFonts w:ascii="Book Antiqua" w:hAnsi="Book Antiqua" w:cs="Tahoma"/>
          <w:sz w:val="22"/>
          <w:szCs w:val="22"/>
        </w:rPr>
        <w:t xml:space="preserve">. Podľa čl. 13 ods. 4 ústavy </w:t>
      </w:r>
      <w:r w:rsidRPr="00A305EF">
        <w:rPr>
          <w:rFonts w:ascii="Book Antiqua" w:hAnsi="Book Antiqua" w:cs="Tahoma"/>
          <w:b/>
          <w:sz w:val="22"/>
          <w:szCs w:val="22"/>
        </w:rPr>
        <w:t>pri obmedzovaní základných práv a slobôd sa musí dbať na ich podstatu a zmysel. Takéto obmedzenia sa môžu použiť len na ustanovený cie</w:t>
      </w:r>
      <w:r w:rsidRPr="00A305EF">
        <w:rPr>
          <w:rFonts w:ascii="Book Antiqua" w:hAnsi="Book Antiqua" w:cs="Tahoma"/>
          <w:sz w:val="22"/>
          <w:szCs w:val="22"/>
        </w:rPr>
        <w:t xml:space="preserve">ľ. Je pritom zrejmé, že obmedzenie práva na súkromie sa podľa ústavy môže umožniť v širšom rozsahu (v prípadoch ustanovených zákonom, pričom platí uvedené pravidlo podľa čl. 13 ods. 4 ústavy) ako možno pripustiť výnimky, ktoré podľa ústavy neznamenajú porušenie práva na život. Rozsah výnimiek uvedený v čl. 2 Dohovoru (právo na život) je tiež užší ako obmedzenie práva na rešpektovanie súkromného a rodinného života podľa čl. 8 ods. 2 Dohovoru. V súčasnosti je v zmysle čl. 15 ods. 4 ústavy výnimkou, ktorá neznamená porušenie práva na život, iba  pozbavenie niekoho života v súvislosti s konaním, ktoré podľa zákona nie je trestné, žiaľ, zákonodarca medzi takéto konania neodôvodnene a v rozpore so základnými právnymi princípmi zaradil aj umelé potraty vykonané v súlade s toho času platnými interrupčnými predpismi, akýkoľvek umelý potrat vykonaný samotnou matkou nenarodeného dieťaťa a pod. Aby predkladatelia </w:t>
      </w:r>
      <w:r w:rsidRPr="00A305EF">
        <w:rPr>
          <w:rFonts w:ascii="Book Antiqua" w:hAnsi="Book Antiqua" w:cs="Tahoma"/>
          <w:iCs/>
          <w:sz w:val="22"/>
          <w:szCs w:val="22"/>
        </w:rPr>
        <w:t xml:space="preserve">návrhu ústavného zákona </w:t>
      </w:r>
      <w:r w:rsidRPr="00A305EF">
        <w:rPr>
          <w:rFonts w:ascii="Book Antiqua" w:hAnsi="Book Antiqua" w:cs="Tahoma"/>
          <w:b/>
          <w:sz w:val="22"/>
          <w:szCs w:val="22"/>
        </w:rPr>
        <w:t>odstránili toto zneužitie a neprípustnú degradáciu slovenského právneho poriadku vo vzťahu k nenarodeným deťom</w:t>
      </w:r>
      <w:r w:rsidRPr="00A305EF">
        <w:rPr>
          <w:rFonts w:ascii="Book Antiqua" w:hAnsi="Book Antiqua" w:cs="Tahoma"/>
          <w:sz w:val="22"/>
          <w:szCs w:val="22"/>
        </w:rPr>
        <w:t xml:space="preserve">, navrhujú v čl. 15 ods. 4 písm. b) a c) ústavy taxatívne uviesť výnimky v nevyhnutnom rozsahu, ktoré z morálneho hľadiska aj právneho hľadiska prichádzajú do úvahy. </w:t>
      </w:r>
      <w:r w:rsidRPr="00A305EF">
        <w:rPr>
          <w:rFonts w:ascii="Book Antiqua" w:hAnsi="Book Antiqua" w:cs="Tahoma"/>
          <w:b/>
          <w:sz w:val="22"/>
          <w:szCs w:val="22"/>
        </w:rPr>
        <w:t>Vzhľadom na skutočnosť, že návrh ústavného zákona výslovne garantuje právo na život aj nenarodenému dieťaťu,  na výnimky uvedené v čl. 15 ods. 4 návrhu ústavného zákona, ako aj na znenie čl. 8 ods. 2 Dohovoru je zrejmé, že výlučne kvôli právu na súkromie nie je prípustné porušenie prioritného a absolútneho práva na život</w:t>
      </w:r>
      <w:r w:rsidRPr="00A305EF">
        <w:rPr>
          <w:rFonts w:ascii="Book Antiqua" w:hAnsi="Book Antiqua" w:cs="Tahoma"/>
          <w:sz w:val="22"/>
          <w:szCs w:val="22"/>
        </w:rPr>
        <w:t xml:space="preserve"> (vrátane práva na život nenarodeného dieťaťa). </w:t>
      </w:r>
      <w:r w:rsidRPr="00A305EF">
        <w:rPr>
          <w:rFonts w:ascii="Book Antiqua" w:hAnsi="Book Antiqua" w:cs="Tahoma"/>
          <w:b/>
          <w:sz w:val="22"/>
          <w:szCs w:val="22"/>
        </w:rPr>
        <w:t>Prípadný nevyhnutný zásah do práva na súkromie v záujme ochrany života (vrátane ochrany života nenarodeného dieťaťa) je podľa návrhu ústavného zákona jednoznačne legálny, legitímny a proporcionálny</w:t>
      </w:r>
      <w:r w:rsidRPr="00A305EF">
        <w:rPr>
          <w:rFonts w:ascii="Book Antiqua" w:hAnsi="Book Antiqua" w:cs="Tahoma"/>
          <w:sz w:val="22"/>
          <w:szCs w:val="22"/>
        </w:rPr>
        <w:t xml:space="preserve">. V  návrhu ústavného zákona sa v čl. 16 ustanovuje, že </w:t>
      </w:r>
      <w:r w:rsidRPr="00A305EF">
        <w:rPr>
          <w:rFonts w:ascii="Book Antiqua" w:hAnsi="Book Antiqua" w:cs="Tahoma"/>
          <w:bCs/>
          <w:sz w:val="22"/>
          <w:szCs w:val="22"/>
        </w:rPr>
        <w:t xml:space="preserve">nedotknuteľnosť súkromia osoby a nenarodeného dieťaťa môže byť obmedzená len v prípadoch ustanovených zákonom – v tejto súvislosti je potrebné komplexne posúdiť a upraviť celý právny poriadok SR. </w:t>
      </w:r>
    </w:p>
    <w:p w:rsidR="009D5122" w:rsidRPr="00A305EF" w:rsidP="009D5122">
      <w:pPr>
        <w:pStyle w:val="BodyText"/>
        <w:bidi w:val="0"/>
        <w:spacing w:after="0" w:line="300" w:lineRule="exact"/>
        <w:ind w:firstLine="708"/>
        <w:rPr>
          <w:rFonts w:ascii="Book Antiqua" w:hAnsi="Book Antiqua" w:cs="Tahoma"/>
          <w:b/>
          <w:sz w:val="22"/>
          <w:szCs w:val="22"/>
        </w:rPr>
      </w:pPr>
      <w:r w:rsidRPr="00A305EF">
        <w:rPr>
          <w:rFonts w:ascii="Book Antiqua" w:hAnsi="Book Antiqua" w:cs="Tahoma"/>
          <w:sz w:val="22"/>
          <w:szCs w:val="22"/>
        </w:rPr>
        <w:t xml:space="preserve">Čo sa týka medzinárodného práva, </w:t>
      </w:r>
      <w:r w:rsidRPr="00A305EF">
        <w:rPr>
          <w:rFonts w:ascii="Book Antiqua" w:hAnsi="Book Antiqua" w:cs="Tahoma"/>
          <w:b/>
          <w:sz w:val="22"/>
          <w:szCs w:val="22"/>
        </w:rPr>
        <w:t xml:space="preserve">viaceré medzinárodné dohovory výslovne požadujú, resp. apelujú na potrebu právnej ochrany aj nenarodeného dieťaťa. </w:t>
      </w:r>
      <w:r w:rsidRPr="00A305EF">
        <w:rPr>
          <w:rFonts w:ascii="Book Antiqua" w:hAnsi="Book Antiqua" w:cs="Tahoma"/>
          <w:sz w:val="22"/>
          <w:szCs w:val="22"/>
        </w:rPr>
        <w:t>Napr. v preambule</w:t>
      </w:r>
      <w:r w:rsidRPr="00A305EF">
        <w:rPr>
          <w:rFonts w:ascii="Book Antiqua" w:hAnsi="Book Antiqua" w:cs="Tahoma"/>
          <w:b/>
          <w:sz w:val="22"/>
          <w:szCs w:val="22"/>
        </w:rPr>
        <w:t xml:space="preserve"> </w:t>
      </w:r>
      <w:r w:rsidRPr="00A305EF">
        <w:rPr>
          <w:rFonts w:ascii="Book Antiqua" w:hAnsi="Book Antiqua" w:cs="Tahoma"/>
          <w:sz w:val="22"/>
          <w:szCs w:val="22"/>
        </w:rPr>
        <w:t xml:space="preserve">Dohovoru o právach dieťaťa sa pripomína Deklarácia práv dieťaťa prijatá Valným zhromaždením OSN 20. novembra 1959, podľa ktorej </w:t>
      </w:r>
      <w:r w:rsidRPr="00A305EF">
        <w:rPr>
          <w:rFonts w:ascii="Book Antiqua" w:hAnsi="Book Antiqua" w:cs="Tahoma"/>
          <w:i/>
          <w:sz w:val="22"/>
          <w:szCs w:val="22"/>
        </w:rPr>
        <w:t>„</w:t>
      </w:r>
      <w:r w:rsidRPr="00A305EF">
        <w:rPr>
          <w:rFonts w:ascii="Book Antiqua" w:hAnsi="Book Antiqua" w:cs="Tahoma"/>
          <w:b/>
          <w:i/>
          <w:sz w:val="22"/>
          <w:szCs w:val="22"/>
        </w:rPr>
        <w:t>dieťa pre svoju telesnú a duševnú nezrelosť</w:t>
      </w:r>
      <w:r w:rsidRPr="00A305EF">
        <w:rPr>
          <w:rFonts w:ascii="Book Antiqua" w:hAnsi="Book Antiqua" w:cs="Tahoma"/>
          <w:i/>
          <w:sz w:val="22"/>
          <w:szCs w:val="22"/>
        </w:rPr>
        <w:t xml:space="preserve"> </w:t>
      </w:r>
      <w:r w:rsidRPr="00A305EF">
        <w:rPr>
          <w:rFonts w:ascii="Book Antiqua" w:hAnsi="Book Antiqua" w:cs="Tahoma"/>
          <w:b/>
          <w:i/>
          <w:sz w:val="22"/>
          <w:szCs w:val="22"/>
        </w:rPr>
        <w:t>potrebuje</w:t>
      </w:r>
      <w:r w:rsidRPr="00A305EF">
        <w:rPr>
          <w:rFonts w:ascii="Book Antiqua" w:hAnsi="Book Antiqua" w:cs="Tahoma"/>
          <w:i/>
          <w:sz w:val="22"/>
          <w:szCs w:val="22"/>
        </w:rPr>
        <w:t xml:space="preserve"> osobitné záruky, starostlivosť a</w:t>
      </w:r>
      <w:r w:rsidRPr="00A305EF">
        <w:rPr>
          <w:rFonts w:ascii="Book Antiqua" w:hAnsi="Book Antiqua" w:cs="Tahoma"/>
          <w:b/>
          <w:i/>
          <w:sz w:val="22"/>
          <w:szCs w:val="22"/>
        </w:rPr>
        <w:t> zodpovedajúcu právnu ochranu pred narodením aj po ňom</w:t>
      </w:r>
      <w:r w:rsidRPr="00A305EF">
        <w:rPr>
          <w:rFonts w:ascii="Book Antiqua" w:hAnsi="Book Antiqua" w:cs="Tahoma"/>
          <w:i/>
          <w:sz w:val="22"/>
          <w:szCs w:val="22"/>
        </w:rPr>
        <w:t>“</w:t>
      </w:r>
      <w:r w:rsidRPr="00A305EF">
        <w:rPr>
          <w:rFonts w:ascii="Book Antiqua" w:hAnsi="Book Antiqua" w:cs="Tahoma"/>
          <w:sz w:val="22"/>
          <w:szCs w:val="22"/>
        </w:rPr>
        <w:t xml:space="preserve">. Podľa zásady 4 Deklarácie práv dieťaťa dieťa </w:t>
      </w:r>
      <w:r w:rsidRPr="00A305EF">
        <w:rPr>
          <w:rFonts w:ascii="Book Antiqua" w:hAnsi="Book Antiqua" w:cs="Tahoma"/>
          <w:i/>
          <w:sz w:val="22"/>
          <w:szCs w:val="22"/>
        </w:rPr>
        <w:t xml:space="preserve">„musí mať </w:t>
      </w:r>
      <w:r w:rsidRPr="00A305EF">
        <w:rPr>
          <w:rFonts w:ascii="Book Antiqua" w:hAnsi="Book Antiqua" w:cs="Tahoma"/>
          <w:b/>
          <w:i/>
          <w:sz w:val="22"/>
          <w:szCs w:val="22"/>
        </w:rPr>
        <w:t>právo vyrastať a rozvíjať sa v zdraví</w:t>
      </w:r>
      <w:r w:rsidRPr="00A305EF">
        <w:rPr>
          <w:rFonts w:ascii="Book Antiqua" w:hAnsi="Book Antiqua" w:cs="Tahoma"/>
          <w:i/>
          <w:sz w:val="22"/>
          <w:szCs w:val="22"/>
        </w:rPr>
        <w:t xml:space="preserve">; </w:t>
      </w:r>
      <w:r w:rsidRPr="00A305EF">
        <w:rPr>
          <w:rFonts w:ascii="Book Antiqua" w:hAnsi="Book Antiqua" w:cs="Tahoma"/>
          <w:b/>
          <w:i/>
          <w:sz w:val="22"/>
          <w:szCs w:val="22"/>
        </w:rPr>
        <w:t xml:space="preserve">preto sa musí jemu i jeho matke poskytovať osobitná starostlivosť a ochrana </w:t>
      </w:r>
      <w:r w:rsidRPr="00A305EF">
        <w:rPr>
          <w:rFonts w:ascii="Book Antiqua" w:hAnsi="Book Antiqua" w:cs="Tahoma"/>
          <w:i/>
          <w:sz w:val="22"/>
          <w:szCs w:val="22"/>
        </w:rPr>
        <w:t xml:space="preserve">vrátane primeranej starostlivosti v dobe </w:t>
      </w:r>
      <w:r w:rsidRPr="00A305EF">
        <w:rPr>
          <w:rFonts w:ascii="Book Antiqua" w:hAnsi="Book Antiqua" w:cs="Tahoma"/>
          <w:b/>
          <w:i/>
          <w:sz w:val="22"/>
          <w:szCs w:val="22"/>
        </w:rPr>
        <w:t>pred jeho narodením i po ňom</w:t>
      </w:r>
      <w:r w:rsidRPr="00A305EF">
        <w:rPr>
          <w:rFonts w:ascii="Book Antiqua" w:hAnsi="Book Antiqua" w:cs="Tahoma"/>
          <w:i/>
          <w:sz w:val="22"/>
          <w:szCs w:val="22"/>
        </w:rPr>
        <w:t>“</w:t>
      </w:r>
      <w:r w:rsidRPr="00A305EF">
        <w:rPr>
          <w:rFonts w:ascii="Book Antiqua" w:hAnsi="Book Antiqua" w:cs="Tahoma"/>
          <w:sz w:val="22"/>
          <w:szCs w:val="22"/>
        </w:rPr>
        <w:t xml:space="preserve">. V zmysle zásady 8 Deklarácie práv dieťaťa </w:t>
      </w:r>
      <w:r w:rsidRPr="00A305EF">
        <w:rPr>
          <w:rFonts w:ascii="Book Antiqua" w:hAnsi="Book Antiqua" w:cs="Tahoma"/>
          <w:i/>
          <w:sz w:val="22"/>
          <w:szCs w:val="22"/>
        </w:rPr>
        <w:t>„dieťa musí byť za každých okolností medzi prvými, komu bude poskytnutá ochrana a pomoc“</w:t>
      </w:r>
      <w:r w:rsidRPr="00A305EF">
        <w:rPr>
          <w:rFonts w:ascii="Book Antiqua" w:hAnsi="Book Antiqua" w:cs="Tahoma"/>
          <w:sz w:val="22"/>
          <w:szCs w:val="22"/>
        </w:rPr>
        <w:t xml:space="preserve">. Čo sa týka inštitútu právneho statusu nenarodeného dieťaťa v medzinárodnom práve, v komentári k čl. 15 ústavy sa uvádza nasledovné: </w:t>
      </w:r>
      <w:r w:rsidRPr="00A305EF">
        <w:rPr>
          <w:rFonts w:ascii="Book Antiqua" w:hAnsi="Book Antiqua" w:cs="Tahoma"/>
          <w:i/>
          <w:sz w:val="22"/>
          <w:szCs w:val="22"/>
        </w:rPr>
        <w:t>„Možno ... konštatovať, že ani medzinárodné dohody, ktorými je SR viazaná, neriešia právne postavenie či status ľudského plodu.“.</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cs="Tahoma"/>
          <w:i/>
          <w:sz w:val="22"/>
          <w:szCs w:val="22"/>
        </w:rPr>
        <w:t xml:space="preserve"> </w:t>
      </w:r>
      <w:r w:rsidRPr="00A305EF">
        <w:rPr>
          <w:rFonts w:ascii="Book Antiqua" w:hAnsi="Book Antiqua" w:cs="Tahoma"/>
          <w:b/>
          <w:sz w:val="22"/>
          <w:szCs w:val="22"/>
        </w:rPr>
        <w:t>Žiaľ, v rámci práva Európskej únie sa vyskytujú aj také akty, dokumenty a rozhodnutia, s ktorými nemožno z etického hľadiska súhlasiť, ani ich akceptovať či dokonca realizovať v praxi</w:t>
      </w:r>
      <w:r w:rsidRPr="00A305EF">
        <w:rPr>
          <w:rFonts w:ascii="Book Antiqua" w:hAnsi="Book Antiqua" w:cs="Tahoma"/>
          <w:sz w:val="22"/>
          <w:szCs w:val="22"/>
        </w:rPr>
        <w:t xml:space="preserve"> (napr. vyššie uvedený </w:t>
      </w:r>
      <w:r w:rsidRPr="00A305EF">
        <w:rPr>
          <w:rFonts w:ascii="Book Antiqua" w:hAnsi="Book Antiqua"/>
          <w:sz w:val="22"/>
          <w:szCs w:val="22"/>
        </w:rPr>
        <w:t>rozsudok Súdneho dvora Európskej únie z 18. decembra 2014 C-364/13). Nie je prijateľné, aby SR automaticky preberala nemorálne či nesprávne predpisy Európskej únie, mala by k nim aktívne vyjadrovať svoje pripomienky a trvať na svojich výhradách. To sa primerane vzťahuje aj na ďalšie procesy a aktivity SR v rámci Európskej únie. Vzhľadom na uvedené sa predbežne navrhujú aspoň úpravy čl. 7 ústavy a v návrhu ústavného zákona sa dopĺňa  prechodné ustanovenie čl. 154e ods. 2,</w:t>
      </w:r>
      <w:r w:rsidRPr="00A305EF">
        <w:rPr>
          <w:rFonts w:ascii="Book Antiqua" w:hAnsi="Book Antiqua"/>
          <w:b/>
          <w:sz w:val="22"/>
          <w:szCs w:val="22"/>
        </w:rPr>
        <w:t xml:space="preserve"> účinné riešenie uvedeného problému si však podľa nášho názoru vyžaduje komplexné zmeny právneho poriadku a zváženie ďalších systémových zmien vo vzťahu k Európskej únii</w:t>
      </w:r>
      <w:r w:rsidRPr="00A305EF">
        <w:rPr>
          <w:rFonts w:ascii="Book Antiqua" w:hAnsi="Book Antiqua"/>
          <w:sz w:val="22"/>
          <w:szCs w:val="22"/>
        </w:rPr>
        <w:t xml:space="preserve">. </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b/>
          <w:sz w:val="22"/>
          <w:szCs w:val="22"/>
        </w:rPr>
        <w:t>Právo na život vo všeobecnosti a súvisiacu problematiku</w:t>
      </w:r>
      <w:r w:rsidRPr="00A305EF">
        <w:rPr>
          <w:rFonts w:ascii="Book Antiqua" w:hAnsi="Book Antiqua"/>
          <w:sz w:val="22"/>
          <w:szCs w:val="22"/>
        </w:rPr>
        <w:t xml:space="preserve"> ustanovujú viaceré medzinárodné zmluvy a medzinárodné dohovory, napr. Dohovor o ochrane ľudských práv a základných slobôd (ďalej len „Dohovor“), Protokol č. 6 k Dohovoru o zrušení trestu smrti, Všeobecná deklarácia ľudských práv a Medzinárodný pakt o občianskych a politických právach. Čo sa týka Charty základných práv Európskej únie, </w:t>
      </w:r>
      <w:r w:rsidRPr="00A305EF">
        <w:rPr>
          <w:rFonts w:ascii="Book Antiqua" w:hAnsi="Book Antiqua" w:cs="Tahoma"/>
          <w:sz w:val="22"/>
          <w:szCs w:val="22"/>
        </w:rPr>
        <w:t>v</w:t>
      </w:r>
      <w:r w:rsidRPr="00A305EF">
        <w:rPr>
          <w:rFonts w:ascii="Book Antiqua" w:hAnsi="Book Antiqua" w:cs="Tahoma"/>
          <w:b/>
          <w:sz w:val="22"/>
          <w:szCs w:val="22"/>
        </w:rPr>
        <w:t> </w:t>
      </w:r>
      <w:r w:rsidRPr="00A305EF">
        <w:rPr>
          <w:rFonts w:ascii="Book Antiqua" w:hAnsi="Book Antiqua" w:cs="Tahoma"/>
          <w:sz w:val="22"/>
          <w:szCs w:val="22"/>
        </w:rPr>
        <w:t xml:space="preserve">zmysle čl. 6 ods. 1 Zmluvy o Európskej únii Únia uznáva práva, slobody a zásady uvedené v Charte základných práv Európskej únie vyhlásenej v r. 2007, ktorá má rovnakú právnu silu ako zmluvy. Práva, slobody a zásady v Charte </w:t>
      </w:r>
      <w:r w:rsidRPr="00A305EF">
        <w:rPr>
          <w:rFonts w:ascii="Book Antiqua" w:hAnsi="Book Antiqua"/>
          <w:sz w:val="22"/>
          <w:szCs w:val="22"/>
        </w:rPr>
        <w:t>základných práv Európskej únie</w:t>
      </w:r>
      <w:r w:rsidRPr="00A305EF">
        <w:rPr>
          <w:rFonts w:ascii="Book Antiqua" w:hAnsi="Book Antiqua" w:cs="Tahoma"/>
          <w:sz w:val="22"/>
          <w:szCs w:val="22"/>
        </w:rPr>
        <w:t xml:space="preserve"> sa majú vykladať v súlade so všeobecnými ustanoveniami jej hlavy VII, ktorými sa upravuje jej výklad a uplatňovanie a pri riadnom zohľadnení vysvetliviek. Dôležité pritom je dodržiavať </w:t>
      </w:r>
      <w:r w:rsidRPr="00A305EF">
        <w:rPr>
          <w:rFonts w:ascii="Book Antiqua" w:hAnsi="Book Antiqua" w:cs="Tahoma"/>
          <w:b/>
          <w:sz w:val="22"/>
          <w:szCs w:val="22"/>
        </w:rPr>
        <w:t>zásadu subsidiarity</w:t>
      </w:r>
      <w:r w:rsidRPr="00A305EF">
        <w:rPr>
          <w:rFonts w:ascii="Book Antiqua" w:hAnsi="Book Antiqua" w:cs="Tahoma"/>
          <w:sz w:val="22"/>
          <w:szCs w:val="22"/>
        </w:rPr>
        <w:t xml:space="preserve">. Podľa čl. 51 ods. 1 Charty základných práv Európskej únie ustanovenia tejto charty sú pri </w:t>
      </w:r>
      <w:r w:rsidRPr="00A305EF">
        <w:rPr>
          <w:rFonts w:ascii="Book Antiqua" w:hAnsi="Book Antiqua" w:cs="Tahoma"/>
          <w:b/>
          <w:sz w:val="22"/>
          <w:szCs w:val="22"/>
        </w:rPr>
        <w:t>dodržaní zásady subsidiarity</w:t>
      </w:r>
      <w:r w:rsidRPr="00A305EF">
        <w:rPr>
          <w:rFonts w:ascii="Book Antiqua" w:hAnsi="Book Antiqua" w:cs="Tahoma"/>
          <w:sz w:val="22"/>
          <w:szCs w:val="22"/>
        </w:rPr>
        <w:t xml:space="preserve"> určené pre inštitúcie, orgány, úrady a agentúry Únie, a tiež pre členské štáty výlučne vtedy, ak vykonávajú právo Únie. V zmysle čl. 51 ods. 2 Charty základných práv Európskej únie táto charta nerozširuje rozsah pôsobnosti práva Únie nad rámec právomocí Únie, ani nezakladá žiadnu novú právomoc ani úlohu pre Úniu. Je potrebné poukázať na čl. 53 Charty základných práv Európskej únie, podľa ktorého žiadne ustanovenie tejto charty sa nesmie vykladať tak, že obmedzuje alebo poškodzuje ľudské práva a základné slobody uznané nielen právom Únie, medziná</w:t>
      </w:r>
      <w:r w:rsidRPr="00A305EF">
        <w:rPr>
          <w:rFonts w:ascii="Book Antiqua" w:hAnsi="Book Antiqua" w:cs="Tahoma"/>
          <w:sz w:val="22"/>
          <w:szCs w:val="22"/>
        </w:rPr>
        <w:softHyphen/>
        <w:t xml:space="preserve">rodným právom a medzinárodnými zmluvami, ktorých zmluvnou stranou je Únia alebo všetky členské štáty, ale aj </w:t>
      </w:r>
      <w:r w:rsidRPr="00A305EF">
        <w:rPr>
          <w:rFonts w:ascii="Book Antiqua" w:hAnsi="Book Antiqua" w:cs="Tahoma"/>
          <w:b/>
          <w:sz w:val="22"/>
          <w:szCs w:val="22"/>
        </w:rPr>
        <w:t>ústavami členských štátov</w:t>
      </w:r>
      <w:r w:rsidRPr="00A305EF">
        <w:rPr>
          <w:rFonts w:ascii="Book Antiqua" w:hAnsi="Book Antiqua" w:cs="Tahoma"/>
          <w:sz w:val="22"/>
          <w:szCs w:val="22"/>
        </w:rPr>
        <w:t xml:space="preserve">. Je dôležité apelovať na princípy uvedené v preambule Charty základných práv Európskej únie, podľa ktorej </w:t>
      </w:r>
      <w:r w:rsidRPr="00A305EF">
        <w:rPr>
          <w:rFonts w:ascii="Book Antiqua" w:hAnsi="Book Antiqua" w:cs="Tahoma"/>
          <w:i/>
          <w:sz w:val="22"/>
          <w:szCs w:val="22"/>
        </w:rPr>
        <w:t xml:space="preserve">„pamätajúc na svoje </w:t>
      </w:r>
      <w:r w:rsidRPr="00A305EF">
        <w:rPr>
          <w:rFonts w:ascii="Book Antiqua" w:hAnsi="Book Antiqua" w:cs="Tahoma"/>
          <w:b/>
          <w:i/>
          <w:sz w:val="22"/>
          <w:szCs w:val="22"/>
        </w:rPr>
        <w:t>duchovné a morálne dedičstvo</w:t>
      </w:r>
      <w:r w:rsidRPr="00A305EF">
        <w:rPr>
          <w:rFonts w:ascii="Book Antiqua" w:hAnsi="Book Antiqua" w:cs="Tahoma"/>
          <w:i/>
          <w:sz w:val="22"/>
          <w:szCs w:val="22"/>
        </w:rPr>
        <w:t xml:space="preserve">, je Únia založená na nedeliteľných a </w:t>
      </w:r>
      <w:r w:rsidRPr="00A305EF">
        <w:rPr>
          <w:rFonts w:ascii="Book Antiqua" w:hAnsi="Book Antiqua" w:cs="Tahoma"/>
          <w:b/>
          <w:i/>
          <w:sz w:val="22"/>
          <w:szCs w:val="22"/>
        </w:rPr>
        <w:t>univerzálnych</w:t>
      </w:r>
      <w:r w:rsidRPr="00A305EF">
        <w:rPr>
          <w:rFonts w:ascii="Book Antiqua" w:hAnsi="Book Antiqua" w:cs="Tahoma"/>
          <w:i/>
          <w:sz w:val="22"/>
          <w:szCs w:val="22"/>
        </w:rPr>
        <w:t xml:space="preserve"> </w:t>
      </w:r>
      <w:r w:rsidRPr="00A305EF">
        <w:rPr>
          <w:rFonts w:ascii="Book Antiqua" w:hAnsi="Book Antiqua" w:cs="Tahoma"/>
          <w:b/>
          <w:i/>
          <w:sz w:val="22"/>
          <w:szCs w:val="22"/>
        </w:rPr>
        <w:t>hodnotách ľudskej dôstojnosti</w:t>
      </w:r>
      <w:r w:rsidRPr="00A305EF">
        <w:rPr>
          <w:rFonts w:ascii="Book Antiqua" w:hAnsi="Book Antiqua" w:cs="Tahoma"/>
          <w:i/>
          <w:sz w:val="22"/>
          <w:szCs w:val="22"/>
        </w:rPr>
        <w:t>“</w:t>
      </w:r>
      <w:r w:rsidRPr="00A305EF">
        <w:rPr>
          <w:rFonts w:ascii="Book Antiqua" w:hAnsi="Book Antiqua" w:cs="Tahoma"/>
          <w:sz w:val="22"/>
          <w:szCs w:val="22"/>
        </w:rPr>
        <w:t>.</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V odôvodnení úprav čl. 15 ods. 1 a 2 ústavy (práva na život), ako aj úprav ďalších ústavných práv (napr. práva na zachovanie ľudskej dôstojnosti) nemožno opomenúť skutočnosť, že </w:t>
      </w:r>
      <w:r w:rsidRPr="00A305EF">
        <w:rPr>
          <w:rFonts w:ascii="Book Antiqua" w:hAnsi="Book Antiqua" w:cs="Tahoma"/>
          <w:b/>
          <w:sz w:val="22"/>
          <w:szCs w:val="22"/>
        </w:rPr>
        <w:t>v Slovenskej republike existuje duplicitná vnútroštátna úprava základných práv a slobôd</w:t>
      </w:r>
      <w:r w:rsidRPr="00A305EF">
        <w:rPr>
          <w:rFonts w:ascii="Book Antiqua" w:hAnsi="Book Antiqua" w:cs="Tahoma"/>
          <w:sz w:val="22"/>
          <w:szCs w:val="22"/>
        </w:rPr>
        <w:t>, a to v </w:t>
      </w:r>
      <w:r w:rsidRPr="00A305EF">
        <w:rPr>
          <w:rFonts w:ascii="Book Antiqua" w:hAnsi="Book Antiqua" w:cs="Tahoma"/>
          <w:b/>
          <w:sz w:val="22"/>
          <w:szCs w:val="22"/>
        </w:rPr>
        <w:t xml:space="preserve">ústave </w:t>
      </w:r>
      <w:r w:rsidRPr="00A305EF">
        <w:rPr>
          <w:rFonts w:ascii="Book Antiqua" w:hAnsi="Book Antiqua" w:cs="Tahoma"/>
          <w:sz w:val="22"/>
          <w:szCs w:val="22"/>
        </w:rPr>
        <w:t>(II. hlava), ako aj v </w:t>
      </w:r>
      <w:r w:rsidRPr="00A305EF">
        <w:rPr>
          <w:rFonts w:ascii="Book Antiqua" w:hAnsi="Book Antiqua" w:cs="Tahoma"/>
          <w:b/>
          <w:sz w:val="22"/>
          <w:szCs w:val="22"/>
        </w:rPr>
        <w:t>Listine základných práv a slobôd</w:t>
      </w:r>
      <w:r w:rsidRPr="00A305EF">
        <w:rPr>
          <w:rFonts w:ascii="Book Antiqua" w:hAnsi="Book Antiqua" w:cs="Tahoma"/>
          <w:sz w:val="22"/>
          <w:szCs w:val="22"/>
        </w:rPr>
        <w:t xml:space="preserve"> (uvedenej ústavným zákonom č. 23/1991 Zb.). Zákonodarca v preambule Listiny základných práv a slobôd o. i. pripomína </w:t>
      </w:r>
      <w:r w:rsidRPr="00A305EF">
        <w:rPr>
          <w:rFonts w:ascii="Book Antiqua" w:hAnsi="Book Antiqua" w:cs="Tahoma"/>
          <w:i/>
          <w:sz w:val="22"/>
          <w:szCs w:val="22"/>
        </w:rPr>
        <w:t>„</w:t>
      </w:r>
      <w:r w:rsidRPr="00A305EF">
        <w:rPr>
          <w:rFonts w:ascii="Book Antiqua" w:hAnsi="Book Antiqua" w:cs="Tahoma"/>
          <w:b/>
          <w:i/>
          <w:sz w:val="22"/>
          <w:szCs w:val="22"/>
        </w:rPr>
        <w:t>svoj podiel zodpovednosti</w:t>
      </w:r>
      <w:r w:rsidRPr="00A305EF">
        <w:rPr>
          <w:rFonts w:ascii="Book Antiqua" w:hAnsi="Book Antiqua" w:cs="Tahoma"/>
          <w:i/>
          <w:sz w:val="22"/>
          <w:szCs w:val="22"/>
        </w:rPr>
        <w:t xml:space="preserve"> voči budúcim generáciám </w:t>
      </w:r>
      <w:r w:rsidRPr="00A305EF">
        <w:rPr>
          <w:rFonts w:ascii="Book Antiqua" w:hAnsi="Book Antiqua" w:cs="Tahoma"/>
          <w:b/>
          <w:i/>
          <w:sz w:val="22"/>
          <w:szCs w:val="22"/>
        </w:rPr>
        <w:t>za osud všetkého života na Zemi</w:t>
      </w:r>
      <w:r w:rsidRPr="00A305EF">
        <w:rPr>
          <w:rFonts w:ascii="Book Antiqua" w:hAnsi="Book Antiqua" w:cs="Tahoma"/>
          <w:i/>
          <w:sz w:val="22"/>
          <w:szCs w:val="22"/>
        </w:rPr>
        <w:t>“</w:t>
      </w:r>
      <w:r w:rsidRPr="00A305EF">
        <w:rPr>
          <w:rFonts w:ascii="Book Antiqua" w:hAnsi="Book Antiqua" w:cs="Tahoma"/>
          <w:sz w:val="22"/>
          <w:szCs w:val="22"/>
        </w:rPr>
        <w:t>.</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 V </w:t>
      </w:r>
      <w:r w:rsidRPr="00A305EF">
        <w:rPr>
          <w:rFonts w:ascii="Book Antiqua" w:hAnsi="Book Antiqua" w:cs="Tahoma"/>
          <w:b/>
          <w:sz w:val="22"/>
          <w:szCs w:val="22"/>
        </w:rPr>
        <w:t>zmysle § 3 ods. 1 ústavného zákona č. 23/1991 Zb. sa výslovne umožňuje</w:t>
      </w:r>
      <w:r w:rsidRPr="00A305EF">
        <w:rPr>
          <w:rFonts w:ascii="Book Antiqua" w:hAnsi="Book Antiqua" w:cs="Tahoma"/>
          <w:sz w:val="22"/>
          <w:szCs w:val="22"/>
        </w:rPr>
        <w:t xml:space="preserve"> </w:t>
      </w:r>
      <w:r w:rsidRPr="00A305EF">
        <w:rPr>
          <w:rFonts w:ascii="Book Antiqua" w:hAnsi="Book Antiqua" w:cs="Tahoma"/>
          <w:b/>
          <w:sz w:val="22"/>
          <w:szCs w:val="22"/>
        </w:rPr>
        <w:t>v ústave základné práva a slobody</w:t>
      </w:r>
      <w:r w:rsidRPr="00A305EF">
        <w:rPr>
          <w:rFonts w:ascii="Book Antiqua" w:hAnsi="Book Antiqua" w:cs="Tahoma"/>
          <w:sz w:val="22"/>
          <w:szCs w:val="22"/>
        </w:rPr>
        <w:t xml:space="preserve"> </w:t>
      </w:r>
      <w:r w:rsidRPr="00A305EF">
        <w:rPr>
          <w:rFonts w:ascii="Book Antiqua" w:hAnsi="Book Antiqua" w:cs="Tahoma"/>
          <w:b/>
          <w:sz w:val="22"/>
          <w:szCs w:val="22"/>
        </w:rPr>
        <w:t>rozšíriť nad mieru upravenú Listinou základných práv a slobôd</w:t>
      </w:r>
      <w:r w:rsidRPr="00A305EF">
        <w:rPr>
          <w:rFonts w:ascii="Book Antiqua" w:hAnsi="Book Antiqua" w:cs="Tahoma"/>
          <w:sz w:val="22"/>
          <w:szCs w:val="22"/>
        </w:rPr>
        <w:t xml:space="preserve">. Napr. v zmysle čl. 6 ods. 1 druhej vety Listiny základných práv a slobôd je ľudský život pred narodením iba hodný ochrany. V návrhu ústavného zákona jeho predkladatelia </w:t>
      </w:r>
      <w:r w:rsidRPr="00A305EF">
        <w:rPr>
          <w:rFonts w:ascii="Book Antiqua" w:hAnsi="Book Antiqua" w:cs="Tahoma"/>
          <w:b/>
          <w:sz w:val="22"/>
          <w:szCs w:val="22"/>
        </w:rPr>
        <w:t xml:space="preserve">súčasnú ústavnú garanciu základného práva na život rozšírili </w:t>
      </w:r>
      <w:r w:rsidRPr="00A305EF">
        <w:rPr>
          <w:rFonts w:ascii="Book Antiqua" w:hAnsi="Book Antiqua" w:cs="Tahoma"/>
          <w:sz w:val="22"/>
          <w:szCs w:val="22"/>
        </w:rPr>
        <w:t xml:space="preserve">a nahradili druhú vetu čl. 15 ods. 1 platnej ústavy znejúcu rovnako ako čl. 6 ods. 1 druhá veta Listiny základných práv a slobôd (podľa ktorej je ľudský život pred narodením iba hodný ochrany) </w:t>
      </w:r>
      <w:r w:rsidRPr="00A305EF">
        <w:rPr>
          <w:rFonts w:ascii="Book Antiqua" w:hAnsi="Book Antiqua" w:cs="Tahoma"/>
          <w:b/>
          <w:sz w:val="22"/>
          <w:szCs w:val="22"/>
        </w:rPr>
        <w:t>základným</w:t>
      </w:r>
      <w:r w:rsidRPr="00A305EF">
        <w:rPr>
          <w:rFonts w:ascii="Book Antiqua" w:hAnsi="Book Antiqua" w:cs="Tahoma"/>
          <w:sz w:val="22"/>
          <w:szCs w:val="22"/>
        </w:rPr>
        <w:t xml:space="preserve"> </w:t>
      </w:r>
      <w:r w:rsidRPr="00A305EF">
        <w:rPr>
          <w:rFonts w:ascii="Book Antiqua" w:hAnsi="Book Antiqua" w:cs="Tahoma"/>
          <w:b/>
          <w:sz w:val="22"/>
          <w:szCs w:val="22"/>
        </w:rPr>
        <w:t>právom nenarodeného dieťaťa na život</w:t>
      </w:r>
      <w:r w:rsidRPr="00A305EF">
        <w:rPr>
          <w:rFonts w:ascii="Book Antiqua" w:hAnsi="Book Antiqua" w:cs="Tahoma"/>
          <w:sz w:val="22"/>
          <w:szCs w:val="22"/>
        </w:rPr>
        <w:t xml:space="preserve">.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S prihliadnutím najmä na čl. 152 ods. 4 ústavy, § 3 ods. 1 ústavného zákona č. 23/1991 Zb. a na doterajšiu zákonodarnú prax (úprava základných práv a slobôd v ústave a Listine základných práv a slobôd nie je ani v súčasnosti identická, pričom ústavný zákon č. 23/1991 Zb. nebol doteraz vôbec novelizovaný)  predkladatelia návrhu ústavného zákona predbežne nepovažujú za nevyhnutné novelizovať súčasne s ústavou aj ústavný zákon č. 23/1991 Zb. Stotožňujú sa totiž s právnym názorom doc. JUDr. Ladislava Orosza, CSc., podľa ktorého „</w:t>
      </w:r>
      <w:r w:rsidRPr="00A305EF">
        <w:rPr>
          <w:rFonts w:ascii="Book Antiqua" w:hAnsi="Book Antiqua" w:cs="Tahoma"/>
          <w:i/>
          <w:sz w:val="22"/>
          <w:szCs w:val="22"/>
        </w:rPr>
        <w:t>Z hľadiska ustálenia právnych vzťahov medzi Listinou základných práv a slobôd a Ústavou Slovenskej republiky má podľa môjho názoru zásadný význam čl. 152 ods. 4 ústavy, podľa ktorého „</w:t>
      </w:r>
      <w:r w:rsidRPr="00A305EF">
        <w:rPr>
          <w:rFonts w:ascii="Book Antiqua" w:hAnsi="Book Antiqua" w:cs="Tahoma"/>
          <w:b/>
          <w:i/>
          <w:iCs/>
          <w:sz w:val="22"/>
          <w:szCs w:val="22"/>
        </w:rPr>
        <w:t>Výklad a uplatňovanie ústavných zákonov, zákonov a ostatných všeobecne záväzných právnych predpisov musí byť v súlade s touto ústavou</w:t>
      </w:r>
      <w:r w:rsidRPr="00A305EF">
        <w:rPr>
          <w:rFonts w:ascii="Book Antiqua" w:hAnsi="Book Antiqua" w:cs="Tahoma"/>
          <w:i/>
          <w:sz w:val="22"/>
          <w:szCs w:val="22"/>
        </w:rPr>
        <w:t xml:space="preserve">.“... Vychádzajúc z uvedeného možno potom aj v kontexte s právnymi názormi vyjadrenými v judikatúre Ústavného súdu Slovenskej republiky ... podľa môjho názoru formulovať záver, podľa ktorého síce Listina základných práv a slobôd a Ústava Slovenskej republiky disponujú z formálneho hľadiska rovnakým stupňom právnej sily, ale zároveň je </w:t>
      </w:r>
      <w:r w:rsidRPr="00A305EF">
        <w:rPr>
          <w:rFonts w:ascii="Book Antiqua" w:hAnsi="Book Antiqua" w:cs="Tahoma"/>
          <w:b/>
          <w:bCs/>
          <w:i/>
          <w:sz w:val="22"/>
          <w:szCs w:val="22"/>
        </w:rPr>
        <w:t>Ústave Slovenskej republiky  prostredníctvom čl. 152 ods. 4 Ústavy Slovenskej republiky</w:t>
      </w:r>
      <w:r w:rsidRPr="00A305EF">
        <w:rPr>
          <w:rFonts w:ascii="Book Antiqua" w:hAnsi="Book Antiqua" w:cs="Tahoma"/>
          <w:i/>
          <w:sz w:val="22"/>
          <w:szCs w:val="22"/>
        </w:rPr>
        <w:t xml:space="preserve"> </w:t>
      </w:r>
      <w:r w:rsidRPr="00A305EF">
        <w:rPr>
          <w:rFonts w:ascii="Book Antiqua" w:hAnsi="Book Antiqua" w:cs="Tahoma"/>
          <w:b/>
          <w:bCs/>
          <w:i/>
          <w:sz w:val="22"/>
          <w:szCs w:val="22"/>
        </w:rPr>
        <w:t>vo vzťahu k Listine základných práv a slobôd priznaná právna dominancia, aj keď len v interpretačnej a aplikačnej rovine,</w:t>
      </w:r>
      <w:r w:rsidRPr="00A305EF">
        <w:rPr>
          <w:rFonts w:ascii="Book Antiqua" w:hAnsi="Book Antiqua" w:cs="Tahoma"/>
          <w:i/>
          <w:sz w:val="22"/>
          <w:szCs w:val="22"/>
        </w:rPr>
        <w:t xml:space="preserve"> čo má zásadný význam pre právno-aplikačnú prax. ... </w:t>
      </w:r>
      <w:r w:rsidRPr="00A305EF">
        <w:rPr>
          <w:rFonts w:ascii="Book Antiqua" w:hAnsi="Book Antiqua" w:cs="Tahoma"/>
          <w:b/>
          <w:i/>
          <w:sz w:val="22"/>
          <w:szCs w:val="22"/>
        </w:rPr>
        <w:t>Slovenský parlament ... na možnosť meniť a dopĺňať text Listiny v doterajšej ústavnej praxi rezignoval.</w:t>
      </w:r>
      <w:r w:rsidRPr="00A305EF">
        <w:rPr>
          <w:rFonts w:ascii="Book Antiqua" w:hAnsi="Book Antiqua" w:cs="Tahoma"/>
          <w:i/>
          <w:sz w:val="22"/>
          <w:szCs w:val="22"/>
        </w:rPr>
        <w:t xml:space="preserve">“ </w:t>
      </w:r>
      <w:r w:rsidRPr="00A305EF">
        <w:rPr>
          <w:rFonts w:ascii="Book Antiqua" w:hAnsi="Book Antiqua" w:cs="Tahoma"/>
          <w:sz w:val="22"/>
          <w:szCs w:val="22"/>
        </w:rPr>
        <w:t>(</w:t>
      </w:r>
      <w:r w:rsidRPr="00A305EF">
        <w:rPr>
          <w:rFonts w:ascii="Book Antiqua" w:hAnsi="Book Antiqua"/>
          <w:sz w:val="22"/>
          <w:szCs w:val="22"/>
        </w:rPr>
        <w:t xml:space="preserve">Orosz, L.: </w:t>
      </w:r>
      <w:r w:rsidRPr="00A305EF">
        <w:rPr>
          <w:rFonts w:ascii="Book Antiqua" w:hAnsi="Book Antiqua" w:cs="Tahoma"/>
          <w:bCs/>
          <w:sz w:val="22"/>
          <w:szCs w:val="22"/>
        </w:rPr>
        <w:t xml:space="preserve">Listina základných práv a slobôd ako súčasť ústavného systému Slovenskej republiky. </w:t>
      </w:r>
      <w:r w:rsidRPr="00A305EF">
        <w:rPr>
          <w:rFonts w:ascii="Book Antiqua" w:hAnsi="Book Antiqua" w:cs="Tahoma"/>
          <w:sz w:val="22"/>
          <w:szCs w:val="22"/>
        </w:rPr>
        <w:t xml:space="preserve">Príspevok na medzinárodnej vedeckej konferencii „Olomoucké právnické dny 2010.“ Olomouc 27. – 28. mája 2010 Právnická fakulta UP Olomouc, Česká republika.   Publikované v: JIRÁSEK, J. (ed.): LISTINA A SOUČASNOST. Sborník příspěvků sekce ústavního práva přednesených na mezinárodní vědecké konferenci Olomoucké právnické dny 2010. OLOMOUC 2010, s. 151 – 166). </w:t>
      </w:r>
    </w:p>
    <w:p w:rsidR="009D5122" w:rsidRPr="00A305EF" w:rsidP="009D5122">
      <w:pPr>
        <w:pStyle w:val="BodyText"/>
        <w:bidi w:val="0"/>
        <w:spacing w:after="0" w:line="300" w:lineRule="exact"/>
        <w:ind w:firstLine="708"/>
        <w:rPr>
          <w:rFonts w:ascii="Book Antiqua" w:hAnsi="Book Antiqua" w:cs="Tahoma"/>
          <w:i/>
          <w:sz w:val="22"/>
          <w:szCs w:val="22"/>
        </w:rPr>
      </w:pPr>
      <w:r w:rsidRPr="00A305EF">
        <w:rPr>
          <w:rFonts w:ascii="Book Antiqua" w:hAnsi="Book Antiqua" w:cs="Tahoma"/>
          <w:sz w:val="22"/>
          <w:szCs w:val="22"/>
        </w:rPr>
        <w:t xml:space="preserve">Súbežnú ústavnú úpravu inštitútu základných práv a slobôd v slovenskom právnom poriadku však nepovažujeme za ideálne riešenie a napriek vyššie uvedenému nie sú preto po nadobudnutí účinnosti predkladanej právnej úpravy vylúčené ani prípadné aplikačné problémy v praxi – v takom prípade by bolo žiaduce predložiť do legislatívneho procesu aj zodpovedajúci návrh novely ústavného zákona č. 23/1991 Zb.; resp. zvážiť zrušenie Listiny základných práv a slobôd a ponechanie iba ústavnej úpravy základných práv a slobôd. </w:t>
      </w:r>
    </w:p>
    <w:p w:rsidR="009D5122" w:rsidRPr="00A305EF" w:rsidP="009D5122">
      <w:pPr>
        <w:pStyle w:val="BodyText"/>
        <w:bidi w:val="0"/>
        <w:spacing w:after="0" w:line="300" w:lineRule="exact"/>
        <w:rPr>
          <w:rFonts w:ascii="Book Antiqua" w:hAnsi="Book Antiqua" w:cs="Tahoma"/>
          <w:sz w:val="22"/>
          <w:szCs w:val="22"/>
          <w:u w:val="single"/>
        </w:rPr>
      </w:pPr>
    </w:p>
    <w:p w:rsidR="009D5122" w:rsidRPr="00A305EF" w:rsidP="009D5122">
      <w:pPr>
        <w:pStyle w:val="BodyText"/>
        <w:bidi w:val="0"/>
        <w:spacing w:after="0" w:line="300" w:lineRule="exact"/>
        <w:rPr>
          <w:rFonts w:ascii="Book Antiqua" w:hAnsi="Book Antiqua" w:cs="Tahoma"/>
          <w:sz w:val="22"/>
          <w:szCs w:val="22"/>
          <w:u w:val="single"/>
        </w:rPr>
      </w:pPr>
      <w:r w:rsidRPr="00A305EF">
        <w:rPr>
          <w:rFonts w:ascii="Book Antiqua" w:hAnsi="Book Antiqua" w:cs="Tahoma"/>
          <w:sz w:val="22"/>
          <w:szCs w:val="22"/>
          <w:u w:val="single"/>
        </w:rPr>
        <w:t>K bodu 14</w:t>
      </w:r>
    </w:p>
    <w:p w:rsidR="009D5122" w:rsidRPr="00A305EF" w:rsidP="009D5122">
      <w:pPr>
        <w:pStyle w:val="BodyText"/>
        <w:bidi w:val="0"/>
        <w:spacing w:after="0" w:line="300" w:lineRule="exact"/>
        <w:ind w:firstLine="708"/>
        <w:rPr>
          <w:rFonts w:ascii="Book Antiqua" w:hAnsi="Book Antiqua"/>
          <w:bCs/>
          <w:sz w:val="22"/>
          <w:szCs w:val="22"/>
        </w:rPr>
      </w:pPr>
      <w:r w:rsidRPr="00A305EF">
        <w:rPr>
          <w:rFonts w:ascii="Book Antiqua" w:hAnsi="Book Antiqua" w:cs="Tahoma"/>
          <w:sz w:val="22"/>
          <w:szCs w:val="22"/>
        </w:rPr>
        <w:t xml:space="preserve">K súčasnej neprípustnosti trestu smrti sa v čl. 15 ods. 3 návrhu ústavného zákona pridáva aj </w:t>
      </w:r>
      <w:r w:rsidRPr="00A305EF">
        <w:rPr>
          <w:rFonts w:ascii="Book Antiqua" w:hAnsi="Book Antiqua" w:cs="Tahoma"/>
          <w:b/>
          <w:sz w:val="22"/>
          <w:szCs w:val="22"/>
        </w:rPr>
        <w:t xml:space="preserve">neprípustnosť </w:t>
      </w:r>
      <w:r w:rsidRPr="00A305EF">
        <w:rPr>
          <w:rFonts w:ascii="Book Antiqua" w:hAnsi="Book Antiqua"/>
          <w:b/>
          <w:bCs/>
          <w:sz w:val="22"/>
          <w:szCs w:val="22"/>
        </w:rPr>
        <w:t>eutanázie a asistovanej samovraždy</w:t>
      </w:r>
      <w:r w:rsidRPr="00A305EF">
        <w:rPr>
          <w:rFonts w:ascii="Book Antiqua" w:hAnsi="Book Antiqua"/>
          <w:bCs/>
          <w:sz w:val="22"/>
          <w:szCs w:val="22"/>
        </w:rPr>
        <w:t xml:space="preserve">. Súčasná výslovná neprípustnosť eutanázie a asistovaného suicidia podľa prílohy č. 4 zákona č. 578/2004 Z. z. v znení neskorších predpisov (Etický kódex zdravotníckeho pracovníka) sa nejaví ako dostatočná. Neprípustnosť eutanázie a asistovaného suicidia je v súčasnosti obsiahnutá v časti prílohy č. 4 nazvanej „Zdravotnícky pracovník a výkon jeho povolania“. Vzhľadom na závažnosť problematiky, ako aj na súčasný vývoj v Európe (aktívna eutanázia je povolená v Belgicku, Holandsku, Luxembursku, Švajčiarsku a Albánsku, v r. 2014 bola v Belgicku povolená aj neobmedzená detská eutanázia) považujú predkladatelia </w:t>
      </w:r>
      <w:r w:rsidRPr="00A305EF">
        <w:rPr>
          <w:rFonts w:ascii="Book Antiqua" w:hAnsi="Book Antiqua" w:cs="Tahoma"/>
          <w:iCs/>
          <w:sz w:val="22"/>
          <w:szCs w:val="22"/>
        </w:rPr>
        <w:t>návrhu ústavného zákona</w:t>
      </w:r>
      <w:r w:rsidRPr="00A305EF">
        <w:rPr>
          <w:rFonts w:ascii="Book Antiqua" w:hAnsi="Book Antiqua"/>
          <w:bCs/>
          <w:sz w:val="22"/>
          <w:szCs w:val="22"/>
        </w:rPr>
        <w:t xml:space="preserve"> za potrebné zabrániť uvedeným eticky neprípustným konaniam v predpise najvyššej právnej sily.</w:t>
      </w:r>
    </w:p>
    <w:p w:rsidR="009D5122" w:rsidRPr="00A305EF" w:rsidP="009D5122">
      <w:pPr>
        <w:pStyle w:val="BodyText"/>
        <w:bidi w:val="0"/>
        <w:spacing w:after="0" w:line="300" w:lineRule="exact"/>
        <w:ind w:firstLine="708"/>
        <w:rPr>
          <w:rFonts w:ascii="Book Antiqua" w:hAnsi="Book Antiqua"/>
          <w:bCs/>
          <w:sz w:val="22"/>
          <w:szCs w:val="22"/>
        </w:rPr>
      </w:pPr>
      <w:r w:rsidRPr="00A305EF">
        <w:rPr>
          <w:rFonts w:ascii="Book Antiqua" w:hAnsi="Book Antiqua"/>
          <w:bCs/>
          <w:sz w:val="22"/>
          <w:szCs w:val="22"/>
        </w:rPr>
        <w:t>Okrem nemožnosti porušenia základného ľudského práva na život a neprípustnosti z etického hľadiska je ďalším argumentom proti eutanázii a asistovanej samovražde aj veľká možnosť jej zneužitia zo sebeckých dôvodov tretích osôb (aj keď pacient s eutanáziou nesúhlasí). V dnešnej dobe je stav medicíny na vysokej úrovni a neúnosnú bolesť je možné účinne zmierniť. Stotožňujeme sa so zverejneným názorom nemeckého ministra zdravotníctva z r. 2014, podľa ktorého „</w:t>
      </w:r>
      <w:r w:rsidRPr="00A305EF">
        <w:rPr>
          <w:rFonts w:ascii="Book Antiqua" w:hAnsi="Book Antiqua"/>
          <w:bCs/>
          <w:i/>
          <w:sz w:val="22"/>
          <w:szCs w:val="22"/>
        </w:rPr>
        <w:t xml:space="preserve">Nemecko by malo namiesto toho radšej rozšíriť sieť hospicov, aby mal každý prístup k paliatívnej starostlivosti a k tým najlepším liekom proti bolesti pri umieraní.“ </w:t>
      </w:r>
      <w:r w:rsidRPr="00A305EF">
        <w:rPr>
          <w:rFonts w:ascii="Book Antiqua" w:hAnsi="Book Antiqua"/>
          <w:bCs/>
          <w:sz w:val="22"/>
          <w:szCs w:val="22"/>
        </w:rPr>
        <w:t>(</w:t>
      </w:r>
      <w:hyperlink r:id="rId11" w:history="1">
        <w:r w:rsidRPr="00A305EF">
          <w:rPr>
            <w:rStyle w:val="Hyperlink"/>
            <w:rFonts w:ascii="Book Antiqua" w:hAnsi="Book Antiqua"/>
            <w:bCs/>
            <w:sz w:val="22"/>
            <w:szCs w:val="22"/>
          </w:rPr>
          <w:t>http://www.lifenews.sk/content/nemecko-diskutuje-o-eutan%C3%A1zii-asistovanej-samovra%C5%BEde</w:t>
        </w:r>
      </w:hyperlink>
      <w:r w:rsidRPr="00A305EF">
        <w:rPr>
          <w:rFonts w:ascii="Book Antiqua" w:hAnsi="Book Antiqua"/>
          <w:bCs/>
          <w:sz w:val="22"/>
          <w:szCs w:val="22"/>
        </w:rPr>
        <w:t>).</w:t>
      </w:r>
    </w:p>
    <w:p w:rsidR="009D5122" w:rsidRPr="00A305EF" w:rsidP="009D5122">
      <w:pPr>
        <w:pStyle w:val="BodyText"/>
        <w:bidi w:val="0"/>
        <w:spacing w:after="0" w:line="300" w:lineRule="exact"/>
        <w:ind w:firstLine="708"/>
        <w:rPr>
          <w:rFonts w:ascii="Book Antiqua" w:hAnsi="Book Antiqua"/>
          <w:bCs/>
          <w:i/>
          <w:sz w:val="22"/>
          <w:szCs w:val="22"/>
        </w:rPr>
      </w:pPr>
      <w:r w:rsidRPr="00A305EF">
        <w:rPr>
          <w:rFonts w:ascii="Book Antiqua" w:hAnsi="Book Antiqua"/>
          <w:bCs/>
          <w:sz w:val="22"/>
          <w:szCs w:val="22"/>
        </w:rPr>
        <w:t xml:space="preserve">Eutanáziu jednoznačne odmieta aj Hippokratova prísaha (pôvodné znenie), podľa ktorej: </w:t>
      </w:r>
      <w:r w:rsidRPr="00A305EF">
        <w:rPr>
          <w:rFonts w:ascii="Book Antiqua" w:hAnsi="Book Antiqua"/>
          <w:bCs/>
          <w:i/>
          <w:sz w:val="22"/>
          <w:szCs w:val="22"/>
        </w:rPr>
        <w:t>„</w:t>
      </w:r>
      <w:r w:rsidRPr="00A305EF">
        <w:rPr>
          <w:rFonts w:ascii="Book Antiqua" w:hAnsi="Book Antiqua"/>
          <w:b/>
          <w:bCs/>
          <w:i/>
          <w:sz w:val="22"/>
          <w:szCs w:val="22"/>
        </w:rPr>
        <w:t>Ani prosbami sa nedám prinútiť na podanie smrtiaceho lieku, ani sám nikdy na to nedám podnet</w:t>
      </w:r>
      <w:r w:rsidRPr="00A305EF">
        <w:rPr>
          <w:rFonts w:ascii="Book Antiqua" w:hAnsi="Book Antiqua"/>
          <w:bCs/>
          <w:i/>
          <w:sz w:val="22"/>
          <w:szCs w:val="22"/>
        </w:rPr>
        <w:t xml:space="preserve">.“. </w:t>
      </w:r>
    </w:p>
    <w:p w:rsidR="009D5122" w:rsidRPr="00A305EF" w:rsidP="009D5122">
      <w:pPr>
        <w:pStyle w:val="BodyText"/>
        <w:bidi w:val="0"/>
        <w:spacing w:after="0" w:line="300" w:lineRule="exact"/>
        <w:ind w:firstLine="708"/>
        <w:rPr>
          <w:rFonts w:ascii="Book Antiqua" w:hAnsi="Book Antiqua"/>
          <w:bCs/>
          <w:sz w:val="22"/>
          <w:szCs w:val="22"/>
        </w:rPr>
      </w:pPr>
    </w:p>
    <w:p w:rsidR="009D5122" w:rsidRPr="00A305EF" w:rsidP="009D5122">
      <w:pPr>
        <w:pStyle w:val="BodyText"/>
        <w:bidi w:val="0"/>
        <w:spacing w:after="0" w:line="300" w:lineRule="exact"/>
        <w:rPr>
          <w:rFonts w:ascii="Book Antiqua" w:hAnsi="Book Antiqua" w:cs="Tahoma"/>
          <w:sz w:val="22"/>
          <w:szCs w:val="22"/>
          <w:u w:val="single"/>
        </w:rPr>
      </w:pPr>
      <w:r w:rsidRPr="00A305EF">
        <w:rPr>
          <w:rFonts w:ascii="Book Antiqua" w:hAnsi="Book Antiqua" w:cs="Tahoma"/>
          <w:sz w:val="22"/>
          <w:szCs w:val="22"/>
          <w:u w:val="single"/>
        </w:rPr>
        <w:t xml:space="preserve">K bodom 15 a 16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Znenie čl. 15 ods. 4 ústavy sa upravuje tak, aby bolo úplne jednoznačné, že predmetná výnimka uvedená v čl. 15 ods. 4 písm. a) návrhu ústavného zákona (nie je porušením práva na život, ak </w:t>
      </w:r>
      <w:r w:rsidRPr="00A305EF">
        <w:rPr>
          <w:rFonts w:ascii="Book Antiqua" w:hAnsi="Book Antiqua"/>
          <w:bCs/>
          <w:sz w:val="22"/>
          <w:szCs w:val="22"/>
        </w:rPr>
        <w:t>bola fyzická osoba pozbavená života v súvislosti s konaním, ktoré podľa zákona nie je trestné)</w:t>
      </w:r>
      <w:r w:rsidRPr="00A305EF">
        <w:rPr>
          <w:rFonts w:ascii="Book Antiqua" w:hAnsi="Book Antiqua" w:cs="Tahoma"/>
          <w:sz w:val="22"/>
          <w:szCs w:val="22"/>
        </w:rPr>
        <w:t xml:space="preserve"> sa vzťahuje výlučne na prípadné pozbavenie fyzickej osoby (teda narodenej osoby) života. Prípadné neúmyselné pozbavenie nenarodeného dieťaťa života </w:t>
      </w:r>
      <w:r w:rsidRPr="00A305EF">
        <w:rPr>
          <w:rFonts w:ascii="Book Antiqua" w:hAnsi="Book Antiqua"/>
          <w:bCs/>
          <w:sz w:val="22"/>
          <w:szCs w:val="22"/>
        </w:rPr>
        <w:t>v dôsledku nutnej obrany, krajnej núdze a oprávneného použitia zbrane</w:t>
      </w:r>
      <w:r w:rsidRPr="00A305EF">
        <w:rPr>
          <w:rFonts w:ascii="Book Antiqua" w:hAnsi="Book Antiqua" w:cs="Tahoma"/>
          <w:sz w:val="22"/>
          <w:szCs w:val="22"/>
        </w:rPr>
        <w:t xml:space="preserve"> sa navrhuje upraviť osobitne v čl. 15 ods. 4 písm. b) a prípadné </w:t>
      </w:r>
      <w:r w:rsidRPr="00A305EF">
        <w:rPr>
          <w:rFonts w:ascii="Book Antiqua" w:hAnsi="Book Antiqua"/>
          <w:bCs/>
          <w:sz w:val="22"/>
          <w:szCs w:val="22"/>
        </w:rPr>
        <w:t>neúmyselné a nepriame ukončenie</w:t>
      </w:r>
      <w:r w:rsidRPr="00A305EF">
        <w:rPr>
          <w:rFonts w:ascii="Book Antiqua" w:hAnsi="Book Antiqua" w:cs="Tahoma"/>
          <w:sz w:val="22"/>
          <w:szCs w:val="22"/>
        </w:rPr>
        <w:t xml:space="preserve"> </w:t>
      </w:r>
      <w:r w:rsidRPr="00A305EF">
        <w:rPr>
          <w:rFonts w:ascii="Book Antiqua" w:hAnsi="Book Antiqua"/>
          <w:bCs/>
          <w:sz w:val="22"/>
          <w:szCs w:val="22"/>
        </w:rPr>
        <w:t xml:space="preserve">života nenarodeného dieťaťa </w:t>
      </w:r>
      <w:r w:rsidRPr="00A305EF">
        <w:rPr>
          <w:rFonts w:ascii="Book Antiqua" w:hAnsi="Book Antiqua" w:cs="Tahoma"/>
          <w:sz w:val="22"/>
          <w:szCs w:val="22"/>
        </w:rPr>
        <w:t xml:space="preserve">života </w:t>
      </w:r>
      <w:r w:rsidRPr="00A305EF">
        <w:rPr>
          <w:rFonts w:ascii="Book Antiqua" w:hAnsi="Book Antiqua"/>
          <w:bCs/>
          <w:sz w:val="22"/>
          <w:szCs w:val="22"/>
        </w:rPr>
        <w:t>v dôsledku konania podľa čl. 16 ods. 2 písm. o) bodu 2b</w:t>
      </w:r>
      <w:r w:rsidRPr="00A305EF">
        <w:rPr>
          <w:rFonts w:ascii="Book Antiqua" w:hAnsi="Book Antiqua" w:cs="Tahoma"/>
          <w:sz w:val="22"/>
          <w:szCs w:val="22"/>
        </w:rPr>
        <w:t xml:space="preserve"> sa navrhuje upraviť osobitne v čl. 15 ods. 4 písm. c). </w:t>
      </w:r>
    </w:p>
    <w:p w:rsidR="009D5122" w:rsidRPr="00A305EF" w:rsidP="009D5122">
      <w:pPr>
        <w:bidi w:val="0"/>
        <w:spacing w:before="120" w:line="300" w:lineRule="exact"/>
        <w:ind w:firstLine="708"/>
        <w:jc w:val="both"/>
        <w:rPr>
          <w:rFonts w:ascii="Book Antiqua" w:hAnsi="Book Antiqua"/>
          <w:sz w:val="22"/>
          <w:szCs w:val="22"/>
        </w:rPr>
      </w:pPr>
      <w:r w:rsidRPr="00A305EF">
        <w:rPr>
          <w:rFonts w:ascii="Book Antiqua" w:hAnsi="Book Antiqua" w:cs="Arial"/>
          <w:color w:val="222222"/>
          <w:sz w:val="22"/>
          <w:szCs w:val="22"/>
        </w:rPr>
        <w:t xml:space="preserve">Pre nenarodené deti sa </w:t>
      </w:r>
      <w:r w:rsidRPr="00A305EF">
        <w:rPr>
          <w:rFonts w:ascii="Book Antiqua" w:hAnsi="Book Antiqua" w:cs="Arial"/>
          <w:b/>
          <w:color w:val="222222"/>
          <w:sz w:val="22"/>
          <w:szCs w:val="22"/>
        </w:rPr>
        <w:t>vzhľadom na ich špecifické postavenie a s cieľom zabrániť zneužívaniu predmetných ustanovení navrhujú osobitné výnimky</w:t>
      </w:r>
      <w:r w:rsidRPr="00A305EF">
        <w:rPr>
          <w:rFonts w:ascii="Book Antiqua" w:hAnsi="Book Antiqua" w:cs="Arial"/>
          <w:color w:val="222222"/>
          <w:sz w:val="22"/>
          <w:szCs w:val="22"/>
        </w:rPr>
        <w:t xml:space="preserve"> v písmenách b) a c). </w:t>
      </w:r>
      <w:r w:rsidRPr="00A305EF">
        <w:rPr>
          <w:rFonts w:ascii="Book Antiqua" w:hAnsi="Book Antiqua" w:cs="Arial"/>
          <w:b/>
          <w:color w:val="222222"/>
          <w:sz w:val="22"/>
          <w:szCs w:val="22"/>
        </w:rPr>
        <w:t xml:space="preserve">Tieto výnimky pripúšťajú za splnenia konkrétnych a jednoznačných ústavných podmienok </w:t>
      </w:r>
      <w:r w:rsidRPr="00A305EF">
        <w:rPr>
          <w:rFonts w:ascii="Book Antiqua" w:hAnsi="Book Antiqua" w:cs="Arial"/>
          <w:color w:val="222222"/>
          <w:sz w:val="22"/>
          <w:szCs w:val="22"/>
        </w:rPr>
        <w:t xml:space="preserve">iba prípadné </w:t>
      </w:r>
      <w:r w:rsidRPr="00A305EF">
        <w:rPr>
          <w:rFonts w:ascii="Book Antiqua" w:hAnsi="Book Antiqua" w:cs="Arial"/>
          <w:b/>
          <w:color w:val="222222"/>
          <w:sz w:val="22"/>
          <w:szCs w:val="22"/>
        </w:rPr>
        <w:t>neúmyselné pozbavenie nenarodeného dieťaťa</w:t>
      </w:r>
      <w:r w:rsidRPr="00A305EF">
        <w:rPr>
          <w:rFonts w:ascii="Book Antiqua" w:hAnsi="Book Antiqua" w:cs="Arial"/>
          <w:color w:val="222222"/>
          <w:sz w:val="22"/>
          <w:szCs w:val="22"/>
        </w:rPr>
        <w:t xml:space="preserve"> </w:t>
      </w:r>
      <w:r w:rsidRPr="00A305EF">
        <w:rPr>
          <w:rFonts w:ascii="Book Antiqua" w:hAnsi="Book Antiqua" w:cs="Arial"/>
          <w:b/>
          <w:color w:val="222222"/>
          <w:sz w:val="22"/>
          <w:szCs w:val="22"/>
        </w:rPr>
        <w:t xml:space="preserve">života </w:t>
      </w:r>
      <w:r w:rsidRPr="00A305EF">
        <w:rPr>
          <w:rFonts w:ascii="Book Antiqua" w:hAnsi="Book Antiqua" w:cs="Arial"/>
          <w:color w:val="222222"/>
          <w:sz w:val="22"/>
          <w:szCs w:val="22"/>
        </w:rPr>
        <w:t>alebo</w:t>
      </w:r>
      <w:r w:rsidRPr="00A305EF">
        <w:rPr>
          <w:rFonts w:ascii="Book Antiqua" w:hAnsi="Book Antiqua" w:cs="Arial"/>
          <w:b/>
          <w:color w:val="222222"/>
          <w:sz w:val="22"/>
          <w:szCs w:val="22"/>
        </w:rPr>
        <w:t xml:space="preserve"> </w:t>
      </w:r>
      <w:r w:rsidRPr="00A305EF">
        <w:rPr>
          <w:rFonts w:ascii="Book Antiqua" w:hAnsi="Book Antiqua" w:cs="Arial"/>
          <w:color w:val="222222"/>
          <w:sz w:val="22"/>
          <w:szCs w:val="22"/>
        </w:rPr>
        <w:t>prípadné</w:t>
      </w:r>
      <w:r w:rsidRPr="00A305EF">
        <w:rPr>
          <w:rFonts w:ascii="Book Antiqua" w:hAnsi="Book Antiqua" w:cs="Arial"/>
          <w:b/>
          <w:color w:val="222222"/>
          <w:sz w:val="22"/>
          <w:szCs w:val="22"/>
        </w:rPr>
        <w:t xml:space="preserve"> </w:t>
      </w:r>
      <w:r w:rsidRPr="00A305EF">
        <w:rPr>
          <w:rFonts w:ascii="Book Antiqua" w:hAnsi="Book Antiqua"/>
          <w:b/>
          <w:sz w:val="22"/>
          <w:szCs w:val="22"/>
        </w:rPr>
        <w:t>neúmyselné a</w:t>
      </w:r>
      <w:r w:rsidRPr="00A305EF">
        <w:rPr>
          <w:rFonts w:ascii="Book Antiqua" w:hAnsi="Book Antiqua" w:cs="Arial"/>
          <w:b/>
          <w:color w:val="222222"/>
          <w:sz w:val="22"/>
          <w:szCs w:val="22"/>
        </w:rPr>
        <w:t xml:space="preserve"> nepriame ukončenie života nenarodeného dieťaťa</w:t>
      </w:r>
      <w:r w:rsidRPr="00A305EF">
        <w:rPr>
          <w:rFonts w:ascii="Book Antiqua" w:hAnsi="Book Antiqua" w:cs="Arial"/>
          <w:color w:val="222222"/>
          <w:sz w:val="22"/>
          <w:szCs w:val="22"/>
        </w:rPr>
        <w:t xml:space="preserve">. Podľa čl. 15 ods. 4 písm. b) </w:t>
      </w:r>
      <w:r w:rsidRPr="00A305EF">
        <w:rPr>
          <w:rFonts w:ascii="Book Antiqua" w:hAnsi="Book Antiqua"/>
          <w:bCs/>
          <w:sz w:val="22"/>
          <w:szCs w:val="22"/>
        </w:rPr>
        <w:t xml:space="preserve">nie je porušením práv podľa čl. 15 ods. 1 a 2, ak bolo nenarodené dieťa neúmyselne pozbavené života v dôsledku nutnej obrany, krajnej núdze alebo oprávneného použitia zbrane. V zmysle </w:t>
      </w:r>
      <w:r w:rsidRPr="00A305EF">
        <w:rPr>
          <w:rFonts w:ascii="Book Antiqua" w:hAnsi="Book Antiqua" w:cs="Arial"/>
          <w:color w:val="222222"/>
          <w:sz w:val="22"/>
          <w:szCs w:val="22"/>
        </w:rPr>
        <w:t xml:space="preserve">čl. 15 ods. 4 písm. c) </w:t>
      </w:r>
      <w:r w:rsidRPr="00A305EF">
        <w:rPr>
          <w:rFonts w:ascii="Book Antiqua" w:hAnsi="Book Antiqua"/>
          <w:bCs/>
          <w:sz w:val="22"/>
          <w:szCs w:val="22"/>
        </w:rPr>
        <w:t xml:space="preserve">nie je porušením práv podľa čl. 15 ods. 1 a 2, ak bol život nenarodeného dieťaťa neúmyselne nepriamo ukončený v dôsledku konania  podľa čl. 16 ods. 2 písm. o) bodu 2b. </w:t>
      </w:r>
      <w:r w:rsidRPr="00A305EF">
        <w:rPr>
          <w:rFonts w:ascii="Book Antiqua" w:hAnsi="Book Antiqua" w:cs="Arial"/>
          <w:color w:val="222222"/>
          <w:sz w:val="22"/>
          <w:szCs w:val="22"/>
        </w:rPr>
        <w:t xml:space="preserve">Návrh ústavného zákona v </w:t>
      </w:r>
      <w:r w:rsidRPr="00A305EF">
        <w:rPr>
          <w:rFonts w:ascii="Book Antiqua" w:hAnsi="Book Antiqua"/>
          <w:bCs/>
          <w:sz w:val="22"/>
          <w:szCs w:val="22"/>
        </w:rPr>
        <w:t>čl. 16 ods. 2 písm. o) bode 2b</w:t>
      </w:r>
      <w:r w:rsidRPr="00A305EF">
        <w:rPr>
          <w:rFonts w:ascii="Book Antiqua" w:hAnsi="Book Antiqua" w:cs="Arial"/>
          <w:color w:val="222222"/>
          <w:sz w:val="22"/>
          <w:szCs w:val="22"/>
        </w:rPr>
        <w:t xml:space="preserve"> nevylučuje prípadné </w:t>
      </w:r>
      <w:r w:rsidRPr="00A305EF">
        <w:rPr>
          <w:rFonts w:ascii="Book Antiqua" w:hAnsi="Book Antiqua"/>
          <w:sz w:val="22"/>
          <w:szCs w:val="22"/>
        </w:rPr>
        <w:t>neúmyselné a</w:t>
      </w:r>
      <w:r w:rsidRPr="00A305EF">
        <w:rPr>
          <w:rFonts w:ascii="Book Antiqua" w:hAnsi="Book Antiqua" w:cs="Arial"/>
          <w:color w:val="222222"/>
          <w:sz w:val="22"/>
          <w:szCs w:val="22"/>
        </w:rPr>
        <w:t xml:space="preserve"> nepriame ukončenie života nenarodeného dieťaťa, ktoré by bolo prípadným následkom liečby jeho matky pri bezprostrednom ohrození jej života, </w:t>
      </w:r>
      <w:r w:rsidRPr="00A305EF">
        <w:rPr>
          <w:rFonts w:ascii="Book Antiqua" w:hAnsi="Book Antiqua"/>
          <w:sz w:val="22"/>
          <w:szCs w:val="22"/>
        </w:rPr>
        <w:t>ak je takáto liečba matky bezprostredne nevyhnutná na záchranu jej života a jej život nie je možné zachrániť inak (tým však nie je dotknutý zákaz úmyselných potratov podľa čl. 15 ods. 3, ktorý nie je prípustný za žiadnych okolností).</w:t>
      </w:r>
    </w:p>
    <w:p w:rsidR="009D5122" w:rsidRPr="00A305EF" w:rsidP="009D5122">
      <w:pPr>
        <w:bidi w:val="0"/>
        <w:spacing w:before="120" w:line="300" w:lineRule="exact"/>
        <w:ind w:firstLine="708"/>
        <w:jc w:val="both"/>
        <w:rPr>
          <w:rFonts w:ascii="Book Antiqua" w:hAnsi="Book Antiqua"/>
          <w:bCs/>
          <w:sz w:val="22"/>
          <w:szCs w:val="22"/>
        </w:rPr>
      </w:pPr>
      <w:r w:rsidRPr="00A305EF">
        <w:rPr>
          <w:rFonts w:ascii="Book Antiqua" w:hAnsi="Book Antiqua"/>
          <w:sz w:val="22"/>
          <w:szCs w:val="22"/>
        </w:rPr>
        <w:t xml:space="preserve">V čl. 15 ods. 5 návrhu ústavného zákona sa kvôli jednoznačnosti výslovne uvádza, </w:t>
      </w:r>
      <w:r w:rsidRPr="00A305EF">
        <w:rPr>
          <w:rFonts w:ascii="Book Antiqua" w:hAnsi="Book Antiqua"/>
          <w:b/>
          <w:sz w:val="22"/>
          <w:szCs w:val="22"/>
        </w:rPr>
        <w:t xml:space="preserve">že </w:t>
      </w:r>
      <w:r w:rsidRPr="00A305EF">
        <w:rPr>
          <w:rFonts w:ascii="Book Antiqua" w:hAnsi="Book Antiqua"/>
          <w:b/>
          <w:bCs/>
          <w:sz w:val="22"/>
          <w:szCs w:val="22"/>
        </w:rPr>
        <w:t>výnimky podľa čl. 15 ods. 4 sa nevzťahujú na zákazy uvedené v čl. 15 ods. 3 - t. j. na zákaz, resp. neprípustnosť trestu smrti, úmyselného potratu, eutanázie a asistovanej samovraždy</w:t>
      </w:r>
      <w:r w:rsidRPr="00A305EF">
        <w:rPr>
          <w:rFonts w:ascii="Book Antiqua" w:hAnsi="Book Antiqua"/>
          <w:bCs/>
          <w:sz w:val="22"/>
          <w:szCs w:val="22"/>
        </w:rPr>
        <w:t xml:space="preserve">. </w:t>
      </w:r>
      <w:r w:rsidRPr="00A305EF">
        <w:rPr>
          <w:rFonts w:ascii="Book Antiqua" w:hAnsi="Book Antiqua"/>
          <w:b/>
          <w:bCs/>
          <w:sz w:val="22"/>
          <w:szCs w:val="22"/>
        </w:rPr>
        <w:t>Tieto zákazy je teda nevyhnutné dodržiavať za akýchkoľvek okolností</w:t>
      </w:r>
      <w:r w:rsidRPr="00A305EF">
        <w:rPr>
          <w:rFonts w:ascii="Book Antiqua" w:hAnsi="Book Antiqua"/>
          <w:bCs/>
          <w:sz w:val="22"/>
          <w:szCs w:val="22"/>
        </w:rPr>
        <w:t>.</w:t>
      </w:r>
    </w:p>
    <w:p w:rsidR="009D5122" w:rsidRPr="00A305EF" w:rsidP="009D5122">
      <w:pPr>
        <w:pStyle w:val="BodyText"/>
        <w:bidi w:val="0"/>
        <w:spacing w:after="0" w:line="300" w:lineRule="exact"/>
        <w:ind w:firstLine="708"/>
        <w:rPr>
          <w:rFonts w:ascii="Book Antiqua" w:hAnsi="Book Antiqua" w:cs="Tahoma"/>
          <w:sz w:val="22"/>
          <w:szCs w:val="22"/>
        </w:rPr>
      </w:pPr>
    </w:p>
    <w:p w:rsidR="009D5122" w:rsidRPr="00A305EF" w:rsidP="009D5122">
      <w:pPr>
        <w:pStyle w:val="BodyText"/>
        <w:bidi w:val="0"/>
        <w:spacing w:after="0" w:line="300" w:lineRule="exact"/>
        <w:rPr>
          <w:rFonts w:ascii="Book Antiqua" w:hAnsi="Book Antiqua" w:cs="Tahoma"/>
          <w:sz w:val="22"/>
          <w:szCs w:val="22"/>
        </w:rPr>
      </w:pPr>
      <w:r w:rsidRPr="00A305EF">
        <w:rPr>
          <w:rFonts w:ascii="Book Antiqua" w:hAnsi="Book Antiqua" w:cs="Tahoma"/>
          <w:sz w:val="22"/>
          <w:szCs w:val="22"/>
          <w:u w:val="single"/>
        </w:rPr>
        <w:t>K bodu 17</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b/>
          <w:sz w:val="22"/>
          <w:szCs w:val="22"/>
        </w:rPr>
        <w:t>Z etického hľadiska aj právneho hľadiska</w:t>
      </w:r>
      <w:r w:rsidRPr="00A305EF">
        <w:rPr>
          <w:rFonts w:ascii="Book Antiqua" w:hAnsi="Book Antiqua" w:cs="Tahoma"/>
          <w:sz w:val="22"/>
          <w:szCs w:val="22"/>
        </w:rPr>
        <w:t xml:space="preserve"> </w:t>
      </w:r>
      <w:r w:rsidRPr="00A305EF">
        <w:rPr>
          <w:rFonts w:ascii="Book Antiqua" w:hAnsi="Book Antiqua" w:cs="Tahoma"/>
          <w:b/>
          <w:sz w:val="22"/>
          <w:szCs w:val="22"/>
        </w:rPr>
        <w:t xml:space="preserve">je nevyhnutné </w:t>
      </w:r>
      <w:r w:rsidRPr="00A305EF">
        <w:rPr>
          <w:rFonts w:ascii="Book Antiqua" w:hAnsi="Book Antiqua" w:cs="Tahoma"/>
          <w:sz w:val="22"/>
          <w:szCs w:val="22"/>
        </w:rPr>
        <w:t xml:space="preserve">zaručiť aj </w:t>
      </w:r>
      <w:r w:rsidRPr="00A305EF">
        <w:rPr>
          <w:rFonts w:ascii="Book Antiqua" w:hAnsi="Book Antiqua" w:cs="Tahoma"/>
          <w:b/>
          <w:sz w:val="22"/>
          <w:szCs w:val="22"/>
        </w:rPr>
        <w:t>nedotknuteľnosť nenarodeného dieťaťa</w:t>
      </w:r>
      <w:r w:rsidRPr="00A305EF">
        <w:rPr>
          <w:rFonts w:ascii="Book Antiqua" w:hAnsi="Book Antiqua" w:cs="Tahoma"/>
          <w:sz w:val="22"/>
          <w:szCs w:val="22"/>
        </w:rPr>
        <w:t xml:space="preserve">. Z tohto dôvodu sa precizuje a dopĺňa znenie čl. 16 ústavy. </w:t>
      </w:r>
      <w:r w:rsidRPr="00A305EF">
        <w:rPr>
          <w:rFonts w:ascii="Book Antiqua" w:hAnsi="Book Antiqua" w:cs="Tahoma"/>
          <w:b/>
          <w:sz w:val="22"/>
          <w:szCs w:val="22"/>
        </w:rPr>
        <w:t>Nenarodenému dieťaťu aj narodenej fyzickej osobe sa v návrhu ústavného zákona zaručuje bezvýnimočná nedotknuteľnosť ako taká</w:t>
      </w:r>
      <w:r w:rsidRPr="00A305EF">
        <w:rPr>
          <w:rFonts w:ascii="Book Antiqua" w:hAnsi="Book Antiqua" w:cs="Tahoma"/>
          <w:sz w:val="22"/>
          <w:szCs w:val="22"/>
        </w:rPr>
        <w:t xml:space="preserve"> (odsek 1), </w:t>
      </w:r>
      <w:r w:rsidRPr="00A305EF">
        <w:rPr>
          <w:rFonts w:ascii="Book Antiqua" w:hAnsi="Book Antiqua" w:cs="Tahoma"/>
          <w:b/>
          <w:sz w:val="22"/>
          <w:szCs w:val="22"/>
        </w:rPr>
        <w:t>ako aj nedotknuteľnosť ich súkromia s možnými zákonnými obmedzeniami</w:t>
      </w:r>
      <w:r w:rsidRPr="00A305EF">
        <w:rPr>
          <w:rFonts w:ascii="Book Antiqua" w:hAnsi="Book Antiqua" w:cs="Tahoma"/>
          <w:sz w:val="22"/>
          <w:szCs w:val="22"/>
        </w:rPr>
        <w:t xml:space="preserve"> (odsek 3). </w:t>
      </w:r>
      <w:r w:rsidRPr="00A305EF">
        <w:rPr>
          <w:rFonts w:ascii="Book Antiqua" w:hAnsi="Book Antiqua" w:cs="Tahoma"/>
          <w:b/>
          <w:sz w:val="22"/>
          <w:szCs w:val="22"/>
        </w:rPr>
        <w:t>Ani nenarodené dieťa nemožno mučiť ani podrobiť krutému, neľudskému či ponižujúcemu zaobchádzaniu alebo trestu</w:t>
      </w:r>
      <w:r w:rsidRPr="00A305EF">
        <w:rPr>
          <w:rFonts w:ascii="Book Antiqua" w:hAnsi="Book Antiqua" w:cs="Tahoma"/>
          <w:sz w:val="22"/>
          <w:szCs w:val="22"/>
        </w:rPr>
        <w:t xml:space="preserve">, podobne ako to v súčasnosti platí vo vzťahu k narodenej fyzickej osobe (odsek 4).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V čl. 16 ods. 2 sa za zaručením nedotknuteľnosti osoby a nenarodeného dieťaťa umiestňuje </w:t>
      </w:r>
      <w:r w:rsidRPr="00A305EF">
        <w:rPr>
          <w:rFonts w:ascii="Book Antiqua" w:hAnsi="Book Antiqua" w:cs="Tahoma"/>
          <w:b/>
          <w:sz w:val="22"/>
          <w:szCs w:val="22"/>
        </w:rPr>
        <w:t>zákaz činností porušujúcich nedotknuteľnosť narodeného človeka alebo nenarodeného dieťaťa</w:t>
      </w:r>
      <w:r w:rsidRPr="00A305EF">
        <w:rPr>
          <w:rFonts w:ascii="Book Antiqua" w:hAnsi="Book Antiqua" w:cs="Tahoma"/>
          <w:sz w:val="22"/>
          <w:szCs w:val="22"/>
        </w:rPr>
        <w:t xml:space="preserve">. Zakazované činnosti porušujú súčasne ľudskú dôstojnosť narodeného človeka alebo nenarodeného dieťaťa garantovanú v čl. 19 ods. 1 ústavy v spojení s novelizačným bodom 19 návrhu ústavného zákona. Vzhľadom na znenie čl. 3 Charty základných práv Európskej únie nazvaného </w:t>
      </w:r>
      <w:r w:rsidRPr="00A305EF">
        <w:rPr>
          <w:rFonts w:ascii="Book Antiqua" w:hAnsi="Book Antiqua" w:cs="Tahoma"/>
          <w:i/>
          <w:sz w:val="22"/>
          <w:szCs w:val="22"/>
        </w:rPr>
        <w:t>Právo na</w:t>
      </w:r>
      <w:r w:rsidRPr="00A305EF">
        <w:rPr>
          <w:rFonts w:ascii="Book Antiqua" w:hAnsi="Book Antiqua" w:cs="Tahoma"/>
          <w:sz w:val="22"/>
          <w:szCs w:val="22"/>
        </w:rPr>
        <w:t xml:space="preserve"> </w:t>
      </w:r>
      <w:r w:rsidRPr="00A305EF">
        <w:rPr>
          <w:rFonts w:ascii="Book Antiqua" w:hAnsi="Book Antiqua" w:cs="Tahoma"/>
          <w:i/>
          <w:sz w:val="22"/>
          <w:szCs w:val="22"/>
        </w:rPr>
        <w:t>nedotknuteľnosť osoby</w:t>
      </w:r>
      <w:r w:rsidRPr="00A305EF">
        <w:rPr>
          <w:rFonts w:ascii="Book Antiqua" w:hAnsi="Book Antiqua" w:cs="Tahoma"/>
          <w:sz w:val="22"/>
          <w:szCs w:val="22"/>
        </w:rPr>
        <w:t xml:space="preserve"> ich však predkladatelia </w:t>
      </w:r>
      <w:r w:rsidRPr="00A305EF">
        <w:rPr>
          <w:rFonts w:ascii="Book Antiqua" w:hAnsi="Book Antiqua" w:cs="Tahoma"/>
          <w:iCs/>
          <w:sz w:val="22"/>
          <w:szCs w:val="22"/>
        </w:rPr>
        <w:t xml:space="preserve">návrhu ústavného zákona </w:t>
      </w:r>
      <w:r w:rsidRPr="00A305EF">
        <w:rPr>
          <w:rFonts w:ascii="Book Antiqua" w:hAnsi="Book Antiqua" w:cs="Tahoma"/>
          <w:sz w:val="22"/>
          <w:szCs w:val="22"/>
        </w:rPr>
        <w:t xml:space="preserve">umiestnili v čl. 16 ústavy. Čl. 3 Charty základných práv Európskej únie je umiestnený v hlave I tejto charty nazvanej Dôstojnosť, čo tiež demonštruje úzky vzťah medzi nedotknuteľnosťou a dôstojnosťou. </w:t>
      </w:r>
    </w:p>
    <w:p w:rsidR="009D5122" w:rsidRPr="00A305EF" w:rsidP="009D5122">
      <w:pPr>
        <w:pStyle w:val="BodyText"/>
        <w:bidi w:val="0"/>
        <w:spacing w:after="0" w:line="300" w:lineRule="exact"/>
        <w:ind w:firstLine="709"/>
        <w:rPr>
          <w:rFonts w:ascii="Book Antiqua" w:hAnsi="Book Antiqua" w:cs="Tahoma"/>
          <w:bCs/>
          <w:i/>
          <w:sz w:val="22"/>
          <w:szCs w:val="22"/>
        </w:rPr>
      </w:pPr>
      <w:r w:rsidRPr="00A305EF">
        <w:rPr>
          <w:rFonts w:ascii="Book Antiqua" w:hAnsi="Book Antiqua" w:cs="Tahoma"/>
          <w:sz w:val="22"/>
          <w:szCs w:val="22"/>
        </w:rPr>
        <w:t>Čo sa týka rozsahu konkrétnych zakazovaných činností,</w:t>
      </w:r>
      <w:r w:rsidRPr="00A305EF">
        <w:rPr>
          <w:rFonts w:ascii="Book Antiqua" w:hAnsi="Book Antiqua" w:cs="Tahoma"/>
          <w:b/>
          <w:sz w:val="22"/>
          <w:szCs w:val="22"/>
        </w:rPr>
        <w:t xml:space="preserve"> je potrebné zvážiť aj prípadnú potrebu doplnenia ďalších morálne neprípustných konaní porušujúcich nedotknuteľnosť alebo ľudskú dôstojnosť narodenej osoby alebo nenarodeného dieťaťa</w:t>
      </w:r>
      <w:r w:rsidRPr="00A305EF">
        <w:rPr>
          <w:rFonts w:ascii="Book Antiqua" w:hAnsi="Book Antiqua" w:cs="Tahoma"/>
          <w:sz w:val="22"/>
          <w:szCs w:val="22"/>
        </w:rPr>
        <w:t xml:space="preserve">. V čl. 16 ods. 2 návrhu ústavného zákona </w:t>
      </w:r>
      <w:r w:rsidRPr="00A305EF">
        <w:rPr>
          <w:rFonts w:ascii="Book Antiqua" w:hAnsi="Book Antiqua" w:cs="Tahoma"/>
          <w:b/>
          <w:sz w:val="22"/>
          <w:szCs w:val="22"/>
        </w:rPr>
        <w:t>sa zakazujú</w:t>
      </w:r>
      <w:r w:rsidRPr="00A305EF">
        <w:rPr>
          <w:rFonts w:ascii="Book Antiqua" w:hAnsi="Book Antiqua" w:cs="Tahoma"/>
          <w:sz w:val="22"/>
          <w:szCs w:val="22"/>
        </w:rPr>
        <w:t xml:space="preserve"> o. i. </w:t>
      </w:r>
      <w:r w:rsidRPr="00A305EF">
        <w:rPr>
          <w:rFonts w:ascii="Book Antiqua" w:hAnsi="Book Antiqua" w:cs="Tahoma"/>
          <w:bCs/>
          <w:sz w:val="22"/>
          <w:szCs w:val="22"/>
        </w:rPr>
        <w:t xml:space="preserve">akékoľvek zásahy okrem prirodzeného oplodnenia </w:t>
      </w:r>
      <w:r w:rsidRPr="00A305EF">
        <w:rPr>
          <w:rFonts w:ascii="Book Antiqua" w:hAnsi="Book Antiqua" w:cs="Tahoma"/>
          <w:bCs/>
          <w:iCs/>
          <w:sz w:val="22"/>
          <w:szCs w:val="22"/>
        </w:rPr>
        <w:t>ženskej pohlavnej bunky mužskou pohlavnou bunkou</w:t>
      </w:r>
      <w:r w:rsidRPr="00A305EF">
        <w:rPr>
          <w:rFonts w:ascii="Book Antiqua" w:hAnsi="Book Antiqua" w:cs="Tahoma"/>
          <w:bCs/>
          <w:sz w:val="22"/>
          <w:szCs w:val="22"/>
        </w:rPr>
        <w:t xml:space="preserve"> spôsobujúce alebo s cieľom spôsobiť delenie ľudského vajíčka, vznik nenarodeného dieťaťa alebo organizmu obsahujúceho ľudské prvky; umelé oplodnenie ľudského vajíčka; asistovaná reprodukcia; akékoľvek klonovanie (nielen reprodukčné) človeka a nenarodeného dieťaťa; náhradné materstvo; využívanie ľudského tela, tela nenarodeného dieťaťa a organizmu nenarodeného dieťaťa a ich častí na dosiahnutie zisku; génová terapia a génové techniky na pohlavných bunkách človeka a na bunkách nenarodeného dieťaťa; všetky činnosti, ktorých účelom alebo následkom je alebo môže byť spôsobenie eutanázie alebo spôsobenie ukončenia života nenarodeného dieťaťa (pričom sa zaručuje ochrana života matky – podrobnejšie viď osobitná časť tejto dôvodovej správy k bodom 11 až 13); všetky činnosti, ktoré majú alebo môžu mať kontragestačný účinok alebo intercepčný účinok; sterilizácia človeka a nenarodeného dieťaťa ako závažné porušenie ústavou garantovanej nedotknuteľnosti</w:t>
      </w:r>
      <w:r w:rsidRPr="00A305EF">
        <w:rPr>
          <w:rFonts w:ascii="Book Antiqua" w:hAnsi="Book Antiqua" w:cs="Tahoma"/>
          <w:b/>
          <w:bCs/>
          <w:sz w:val="22"/>
          <w:szCs w:val="22"/>
        </w:rPr>
        <w:t xml:space="preserve">. </w:t>
      </w:r>
    </w:p>
    <w:p w:rsidR="009D5122" w:rsidRPr="00A305EF" w:rsidP="009D5122">
      <w:pPr>
        <w:pStyle w:val="BodyText"/>
        <w:bidi w:val="0"/>
        <w:spacing w:after="0" w:line="300" w:lineRule="exact"/>
        <w:ind w:firstLine="709"/>
        <w:rPr>
          <w:rFonts w:ascii="Book Antiqua" w:hAnsi="Book Antiqua" w:cs="Tahoma"/>
          <w:bCs/>
          <w:sz w:val="22"/>
          <w:szCs w:val="22"/>
        </w:rPr>
      </w:pPr>
      <w:r w:rsidRPr="00A305EF">
        <w:rPr>
          <w:rFonts w:ascii="Book Antiqua" w:hAnsi="Book Antiqua" w:cs="Tahoma"/>
          <w:b/>
          <w:bCs/>
          <w:sz w:val="22"/>
          <w:szCs w:val="22"/>
        </w:rPr>
        <w:t>Predpokladom alebo následkom viacerých  zakazovaných činností</w:t>
      </w:r>
      <w:r w:rsidRPr="00A305EF">
        <w:rPr>
          <w:rFonts w:ascii="Book Antiqua" w:hAnsi="Book Antiqua" w:cs="Tahoma"/>
          <w:bCs/>
          <w:sz w:val="22"/>
          <w:szCs w:val="22"/>
        </w:rPr>
        <w:t>,</w:t>
      </w:r>
      <w:r w:rsidRPr="00A305EF">
        <w:rPr>
          <w:rFonts w:ascii="Book Antiqua" w:hAnsi="Book Antiqua" w:cs="Tahoma"/>
          <w:b/>
          <w:bCs/>
          <w:sz w:val="22"/>
          <w:szCs w:val="22"/>
        </w:rPr>
        <w:t xml:space="preserve"> </w:t>
      </w:r>
      <w:r w:rsidRPr="00A305EF">
        <w:rPr>
          <w:rFonts w:ascii="Book Antiqua" w:hAnsi="Book Antiqua" w:cs="Tahoma"/>
          <w:bCs/>
          <w:sz w:val="22"/>
          <w:szCs w:val="22"/>
        </w:rPr>
        <w:t xml:space="preserve">určitými skupinami vyzdvihovaných ako veľmi prínosné (napr. využívanie embryonálnych kmeňových buniek, využívanie určitých prostriedkov zabraňujúcich počatiu, umelé oplodnenie), </w:t>
      </w:r>
      <w:r w:rsidRPr="00A305EF">
        <w:rPr>
          <w:rFonts w:ascii="Book Antiqua" w:hAnsi="Book Antiqua" w:cs="Tahoma"/>
          <w:b/>
          <w:bCs/>
          <w:sz w:val="22"/>
          <w:szCs w:val="22"/>
        </w:rPr>
        <w:t>je úmyselné, predpokladané alebo možné ukončenie života nenarodeného dieťaťa, čo je neprijateľné a zvlášť hrubo nemorálne</w:t>
      </w:r>
      <w:r w:rsidRPr="00A305EF">
        <w:rPr>
          <w:rFonts w:ascii="Book Antiqua" w:hAnsi="Book Antiqua" w:cs="Tahoma"/>
          <w:bCs/>
          <w:sz w:val="22"/>
          <w:szCs w:val="22"/>
        </w:rPr>
        <w:t>. Čo sa týka embryonálnych kmeňových buniek, existujú pritom iné alternatívy na účel potrebnej liečby či terapie, napr. využívanie dospelých kmeňových buniek.</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b/>
          <w:sz w:val="22"/>
          <w:szCs w:val="22"/>
        </w:rPr>
        <w:t>Súčasnú medzinárodnoprávnu garanciu nedotknuteľnosti vonkoncom nepovažujeme za dostačujúcu</w:t>
      </w:r>
      <w:r w:rsidRPr="00A305EF">
        <w:rPr>
          <w:rFonts w:ascii="Book Antiqua" w:hAnsi="Book Antiqua" w:cs="Tahoma"/>
          <w:sz w:val="22"/>
          <w:szCs w:val="22"/>
        </w:rPr>
        <w:t xml:space="preserve">. Nielenže nezaručuje nedotknuteľnosť priamo pre nenarodené dieťa, ale nevylučuje určité neetické činnosti aj voči narodeným osobám. </w:t>
      </w:r>
      <w:r w:rsidRPr="00A305EF">
        <w:rPr>
          <w:rFonts w:ascii="Book Antiqua" w:hAnsi="Book Antiqua" w:cs="Tahoma"/>
          <w:b/>
          <w:sz w:val="22"/>
          <w:szCs w:val="22"/>
        </w:rPr>
        <w:t>Napr. Dohovor o ľudských právach a biomedicíne ani Charta základných práv Európskej únie nezakazujú iné ako reprodukčne klonovanie, s čím zásadne nesúhlasíme</w:t>
      </w:r>
      <w:r w:rsidRPr="00A305EF">
        <w:rPr>
          <w:rFonts w:ascii="Book Antiqua" w:hAnsi="Book Antiqua" w:cs="Tahoma"/>
          <w:sz w:val="22"/>
          <w:szCs w:val="22"/>
        </w:rPr>
        <w:t xml:space="preserve">. </w:t>
      </w:r>
      <w:r w:rsidRPr="00A305EF">
        <w:rPr>
          <w:rFonts w:ascii="Book Antiqua" w:hAnsi="Book Antiqua" w:cs="Tahoma"/>
          <w:b/>
          <w:sz w:val="22"/>
          <w:szCs w:val="22"/>
        </w:rPr>
        <w:t>Uvedený dohovor tiež zakazuje vytváranie ľudských embryí iba na určité účely</w:t>
      </w:r>
      <w:r w:rsidRPr="00A305EF">
        <w:rPr>
          <w:rFonts w:ascii="Book Antiqua" w:hAnsi="Book Antiqua" w:cs="Tahoma"/>
          <w:sz w:val="22"/>
          <w:szCs w:val="22"/>
        </w:rPr>
        <w:t xml:space="preserve"> (výskumné), </w:t>
      </w:r>
      <w:r w:rsidRPr="00A305EF">
        <w:rPr>
          <w:rFonts w:ascii="Book Antiqua" w:hAnsi="Book Antiqua" w:cs="Tahoma"/>
          <w:b/>
          <w:sz w:val="22"/>
          <w:szCs w:val="22"/>
        </w:rPr>
        <w:t>čo poskytuje širokú škálu z morálneho hľadiska neakceptovateľných konaní</w:t>
      </w:r>
      <w:r w:rsidRPr="00A305EF">
        <w:rPr>
          <w:rFonts w:ascii="Book Antiqua" w:hAnsi="Book Antiqua" w:cs="Tahoma"/>
          <w:sz w:val="22"/>
          <w:szCs w:val="22"/>
        </w:rPr>
        <w:t xml:space="preserve">. Ich dôsledkom je často aj ukončenie života nenarodených detí. Podľa čl. 1 prvej vety Dohovoru o ľudských právach a biomedicíne sa však </w:t>
      </w:r>
      <w:r w:rsidRPr="00A305EF">
        <w:rPr>
          <w:rFonts w:ascii="Book Antiqua" w:hAnsi="Book Antiqua" w:cs="Tahoma"/>
          <w:b/>
          <w:sz w:val="22"/>
          <w:szCs w:val="22"/>
        </w:rPr>
        <w:t>zmluvné strany zaviazali, že budú chrániť dôstojnosť a identitu všetkých ľudí a zaručia každému bez diskriminácie rešpektovanie jeho integrity a iných práv a základných slobôd</w:t>
      </w:r>
      <w:r w:rsidRPr="00A305EF">
        <w:rPr>
          <w:rFonts w:ascii="Book Antiqua" w:hAnsi="Book Antiqua" w:cs="Tahoma"/>
          <w:sz w:val="22"/>
          <w:szCs w:val="22"/>
        </w:rPr>
        <w:t xml:space="preserve"> v súvislosti s aplikáciou biológie a medicíny. V  súvislosti s právom Európskej únie je nutné uviesť už spomínaný </w:t>
      </w:r>
      <w:r w:rsidRPr="00A305EF">
        <w:rPr>
          <w:rFonts w:ascii="Book Antiqua" w:hAnsi="Book Antiqua" w:cs="Tahoma"/>
          <w:b/>
          <w:sz w:val="22"/>
          <w:szCs w:val="22"/>
        </w:rPr>
        <w:t xml:space="preserve">neakceptovateľný rozsudok Súdneho dvora EÚ </w:t>
      </w:r>
      <w:r w:rsidRPr="00A305EF">
        <w:rPr>
          <w:rFonts w:ascii="Book Antiqua" w:hAnsi="Book Antiqua"/>
          <w:b/>
          <w:sz w:val="22"/>
          <w:szCs w:val="22"/>
        </w:rPr>
        <w:t>z 18. decembra 2014 C-364/13 vo veci International Stem Cells Corporation hrubo porušujúci prirodzené práva na život a dôstojnosť nenarodených detí</w:t>
      </w:r>
      <w:r w:rsidRPr="00A305EF">
        <w:rPr>
          <w:rFonts w:ascii="Book Antiqua" w:hAnsi="Book Antiqua"/>
          <w:sz w:val="22"/>
          <w:szCs w:val="22"/>
        </w:rPr>
        <w:t>.</w:t>
      </w:r>
      <w:r w:rsidRPr="00A305EF">
        <w:rPr>
          <w:rFonts w:ascii="Book Antiqua" w:hAnsi="Book Antiqua" w:cs="Tahoma"/>
          <w:sz w:val="22"/>
          <w:szCs w:val="22"/>
        </w:rPr>
        <w:t xml:space="preserve"> Čo sa týka obsahu tohto dohovoru, ako aj ďalších medzinárodných dohovorov, medzinárodných zmlúv </w:t>
      </w:r>
      <w:r w:rsidRPr="00A305EF">
        <w:rPr>
          <w:rFonts w:ascii="Book Antiqua" w:hAnsi="Book Antiqua"/>
          <w:bCs/>
          <w:sz w:val="22"/>
          <w:szCs w:val="22"/>
        </w:rPr>
        <w:t>a právnych aktov Európskych spoločenstiev a Európskej únie, je potrebné dôkladne ho posúdiť a postupovať podľa navrhovaného nového čl. 154e návrhu ústavného zákona.</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Navrhovaná úprava čl. 16 zachováva možnosť ustanovenia zákonných výnimiek vo vzťahu k  nedotknuteľnosti súkromia. Toho času platné zákonné obmedzenia nedotknuteľnosti osoby a jej súkromia je súčasne potrebné upraviť s rovnakou účinnosťou, aká sa navrhuje pre predkladanú zmenu ústavy tak, aby sa vzťahovali len na nedotknuteľnosť súkromia, pričom je potrebné zachovať relevantné zákonné obmedzenia, napr. obmedzenie slobody pohybu a pobytu (viď napr. § 4 ods. 1 zákona č. 475/2005 Z. z. o výkone trestu odňatia slobody a o zmene a doplnení niektorých zákonov v znení zákona č. 370/2013 Z. z.). Pripomíname aj čl. 8 Dohovoru garantujúci každému právo na rešpektovanie svojho súkromného a rodinného života, obydlia a korešpondencie, ktorý pripúšťa určité obmedzenia, resp. zásahy do tohto práva. Š</w:t>
      </w:r>
      <w:r w:rsidRPr="00A305EF">
        <w:rPr>
          <w:rFonts w:ascii="Book Antiqua" w:hAnsi="Book Antiqua" w:cs="Tahoma"/>
          <w:b/>
          <w:sz w:val="22"/>
          <w:szCs w:val="22"/>
        </w:rPr>
        <w:t>tátny orgán nemôže do výkonu tohto práva zasahovať okrem prípadov, keď je to v súlade so zákonom a nevyhnutné</w:t>
      </w:r>
      <w:r w:rsidRPr="00A305EF">
        <w:rPr>
          <w:rFonts w:ascii="Book Antiqua" w:hAnsi="Book Antiqua" w:cs="Tahoma"/>
          <w:sz w:val="22"/>
          <w:szCs w:val="22"/>
        </w:rPr>
        <w:t xml:space="preserve"> v demokratickej spoločnosti </w:t>
      </w:r>
      <w:r w:rsidRPr="00A305EF">
        <w:rPr>
          <w:rFonts w:ascii="Book Antiqua" w:hAnsi="Book Antiqua" w:cs="Tahoma"/>
          <w:b/>
          <w:sz w:val="22"/>
          <w:szCs w:val="22"/>
        </w:rPr>
        <w:t>v záujme</w:t>
      </w:r>
      <w:r w:rsidRPr="00A305EF">
        <w:rPr>
          <w:rFonts w:ascii="Book Antiqua" w:hAnsi="Book Antiqua" w:cs="Tahoma"/>
          <w:sz w:val="22"/>
          <w:szCs w:val="22"/>
        </w:rPr>
        <w:t xml:space="preserve"> národnej bezpečnosti, verejnej bezpečnosti, hospodárskeho blahobytu krajiny, </w:t>
      </w:r>
      <w:r w:rsidRPr="00A305EF">
        <w:rPr>
          <w:rFonts w:ascii="Book Antiqua" w:hAnsi="Book Antiqua" w:cs="Tahoma"/>
          <w:b/>
          <w:sz w:val="22"/>
          <w:szCs w:val="22"/>
        </w:rPr>
        <w:t>predchádzania</w:t>
      </w:r>
      <w:r w:rsidRPr="00A305EF">
        <w:rPr>
          <w:rFonts w:ascii="Book Antiqua" w:hAnsi="Book Antiqua" w:cs="Tahoma"/>
          <w:sz w:val="22"/>
          <w:szCs w:val="22"/>
        </w:rPr>
        <w:t xml:space="preserve"> nepokojom a </w:t>
      </w:r>
      <w:r w:rsidRPr="00A305EF">
        <w:rPr>
          <w:rFonts w:ascii="Book Antiqua" w:hAnsi="Book Antiqua" w:cs="Tahoma"/>
          <w:b/>
          <w:sz w:val="22"/>
          <w:szCs w:val="22"/>
        </w:rPr>
        <w:t>zločinnosti</w:t>
      </w:r>
      <w:r w:rsidRPr="00A305EF">
        <w:rPr>
          <w:rFonts w:ascii="Book Antiqua" w:hAnsi="Book Antiqua" w:cs="Tahoma"/>
          <w:sz w:val="22"/>
          <w:szCs w:val="22"/>
        </w:rPr>
        <w:t xml:space="preserve">, </w:t>
      </w:r>
      <w:r w:rsidRPr="00A305EF">
        <w:rPr>
          <w:rFonts w:ascii="Book Antiqua" w:hAnsi="Book Antiqua" w:cs="Tahoma"/>
          <w:b/>
          <w:sz w:val="22"/>
          <w:szCs w:val="22"/>
        </w:rPr>
        <w:t>ochrany zdravia alebo morálky alebo ochrany práv a slobôd iných</w:t>
      </w:r>
      <w:r w:rsidRPr="00A305EF">
        <w:rPr>
          <w:rFonts w:ascii="Book Antiqua" w:hAnsi="Book Antiqua" w:cs="Tahoma"/>
          <w:sz w:val="22"/>
          <w:szCs w:val="22"/>
        </w:rPr>
        <w:t xml:space="preserve">. Pri prípadnej kolízii primárneho a kľúčového základného ľudského práva na život nenarodeného dieťaťa a základného ľudského práva tehotnej ženy na súkromie by teda muselo byť bez akýchkoľvek pochybností uprednostnené právo na život nenarodeného dieťaťa (viď čl. 15 návrhu ústavného zákona a čl. 8 Dohovoru v spojení s čl. 16 ods. 3 návrhu ústavného zákona). Porušenie primárneho práva na život nenarodeného dieťaťa výlučne kvôli ochrane pred neoprávneným zasahovaním do súkromného a rodinného života totiž návrh ústavného zákona v žiadnom prípade nepripúšťa (viď navrhovaný čl. 15 ods. 4). Navyše, ak by sa tehotná žena domnievala, že tehotenstvo, resp. pôrod nenarodeného dieťaťa negatívne zasahuje do súkromného a rodinného života, jednoznačne by vzhľadom na vyššie uvedené právne ustanovenia nešlo o neoprávnené zasahovanie. </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Nemožno opomenúť pripomenutie </w:t>
      </w:r>
      <w:r w:rsidRPr="00A305EF">
        <w:rPr>
          <w:rFonts w:ascii="Book Antiqua" w:hAnsi="Book Antiqua" w:cs="Tahoma"/>
          <w:b/>
          <w:sz w:val="22"/>
          <w:szCs w:val="22"/>
        </w:rPr>
        <w:t>potreby zosúladenia všetkých súvisiacich zákonov a ostatných všeobecne záväzných právnych predpisov s obsahom návrhu ústavného zákona s rovnakou účinnosťou, aká je predpokladaná pre návrh ústavného zákona</w:t>
      </w:r>
      <w:r w:rsidRPr="00A305EF">
        <w:rPr>
          <w:rFonts w:ascii="Book Antiqua" w:hAnsi="Book Antiqua" w:cs="Tahoma"/>
          <w:sz w:val="22"/>
          <w:szCs w:val="22"/>
        </w:rPr>
        <w:t>.</w:t>
      </w:r>
    </w:p>
    <w:p w:rsidR="009D5122" w:rsidRPr="00A305EF" w:rsidP="009D5122">
      <w:pPr>
        <w:pStyle w:val="BodyText"/>
        <w:bidi w:val="0"/>
        <w:spacing w:after="0" w:line="300" w:lineRule="exact"/>
        <w:rPr>
          <w:rFonts w:ascii="Book Antiqua" w:hAnsi="Book Antiqua" w:cs="Tahoma"/>
          <w:sz w:val="22"/>
          <w:szCs w:val="22"/>
        </w:rPr>
      </w:pPr>
      <w:r w:rsidRPr="00A305EF">
        <w:rPr>
          <w:rFonts w:ascii="Book Antiqua" w:hAnsi="Book Antiqua" w:cs="Tahoma"/>
          <w:sz w:val="22"/>
          <w:szCs w:val="22"/>
        </w:rPr>
        <w:br/>
      </w:r>
      <w:r w:rsidRPr="00A305EF">
        <w:rPr>
          <w:rFonts w:ascii="Book Antiqua" w:hAnsi="Book Antiqua" w:cs="Tahoma"/>
          <w:sz w:val="22"/>
          <w:szCs w:val="22"/>
          <w:u w:val="single"/>
        </w:rPr>
        <w:t>K bodu 18</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Ide o legislatívno-technickú úpravu bezprostredne súvisiacu s navrhovanou ústavnou garanciou určitých základných práv </w:t>
      </w:r>
      <w:r w:rsidRPr="00A305EF">
        <w:rPr>
          <w:rFonts w:ascii="Book Antiqua" w:hAnsi="Book Antiqua"/>
          <w:sz w:val="22"/>
          <w:szCs w:val="22"/>
        </w:rPr>
        <w:t>nenarodenému dieťaťu.</w:t>
      </w:r>
    </w:p>
    <w:p w:rsidR="009D5122" w:rsidRPr="00A305EF" w:rsidP="009D5122">
      <w:pPr>
        <w:pStyle w:val="BodyText"/>
        <w:bidi w:val="0"/>
        <w:spacing w:after="0" w:line="300" w:lineRule="exact"/>
        <w:ind w:firstLine="708"/>
        <w:rPr>
          <w:rFonts w:ascii="Book Antiqua" w:hAnsi="Book Antiqua" w:cs="Tahoma"/>
          <w:sz w:val="22"/>
          <w:szCs w:val="22"/>
          <w:u w:val="single"/>
        </w:rPr>
      </w:pPr>
      <w:r w:rsidRPr="00A305EF">
        <w:rPr>
          <w:rFonts w:ascii="Book Antiqua" w:hAnsi="Book Antiqua" w:cs="Tahoma"/>
          <w:sz w:val="22"/>
          <w:szCs w:val="22"/>
        </w:rPr>
        <w:br/>
      </w:r>
      <w:r w:rsidRPr="00A305EF">
        <w:rPr>
          <w:rFonts w:ascii="Book Antiqua" w:hAnsi="Book Antiqua" w:cs="Tahoma"/>
          <w:sz w:val="22"/>
          <w:szCs w:val="22"/>
          <w:u w:val="single"/>
        </w:rPr>
        <w:t>K bodom 19 až 21</w:t>
      </w:r>
    </w:p>
    <w:p w:rsidR="009D5122" w:rsidRPr="00A305EF" w:rsidP="009D5122">
      <w:pPr>
        <w:pStyle w:val="BodyText"/>
        <w:bidi w:val="0"/>
        <w:spacing w:after="0" w:line="300" w:lineRule="exact"/>
        <w:ind w:firstLine="708"/>
        <w:rPr>
          <w:rFonts w:ascii="Book Antiqua" w:hAnsi="Book Antiqua" w:cs="Tahoma"/>
          <w:b/>
          <w:sz w:val="22"/>
          <w:szCs w:val="22"/>
        </w:rPr>
      </w:pPr>
      <w:r w:rsidRPr="00A305EF">
        <w:rPr>
          <w:rFonts w:ascii="Book Antiqua" w:hAnsi="Book Antiqua" w:cs="Tahoma"/>
          <w:sz w:val="22"/>
          <w:szCs w:val="22"/>
        </w:rPr>
        <w:t xml:space="preserve">Čl. 19 ods. 1 ústavy garantuje každému právo na zachovanie ľudskej dôstojnosti, osobnej cti, dobrej povesti a na ochranu mena. Podľa čl. I Charty základných práv Európskej únie </w:t>
      </w:r>
      <w:r w:rsidRPr="00A305EF">
        <w:rPr>
          <w:rFonts w:ascii="Book Antiqua" w:hAnsi="Book Antiqua" w:cs="Tahoma"/>
          <w:b/>
          <w:sz w:val="22"/>
          <w:szCs w:val="22"/>
        </w:rPr>
        <w:t xml:space="preserve">ľudská dôstojnosť je nedotknuteľná. Musí sa rešpektovať a ochraňovať. </w:t>
      </w:r>
    </w:p>
    <w:p w:rsidR="009D5122" w:rsidRPr="00A305EF" w:rsidP="009D5122">
      <w:pPr>
        <w:pStyle w:val="BodyText"/>
        <w:bidi w:val="0"/>
        <w:spacing w:after="0" w:line="300" w:lineRule="exact"/>
        <w:ind w:firstLine="708"/>
        <w:rPr>
          <w:rFonts w:ascii="Book Antiqua" w:hAnsi="Book Antiqua" w:cs="Tahoma"/>
          <w:b/>
          <w:sz w:val="22"/>
          <w:szCs w:val="22"/>
        </w:rPr>
      </w:pPr>
      <w:r w:rsidRPr="00A305EF">
        <w:rPr>
          <w:rFonts w:ascii="Book Antiqua" w:hAnsi="Book Antiqua" w:cs="Tahoma"/>
          <w:b/>
          <w:sz w:val="22"/>
          <w:szCs w:val="22"/>
        </w:rPr>
        <w:t>Aj nenarodenému dieťaťu sa v návrhu ústavného zákona zaručuje právo na zachovanie ľudskej dôstojnosti</w:t>
      </w:r>
      <w:r w:rsidRPr="00A305EF">
        <w:rPr>
          <w:rFonts w:ascii="Book Antiqua" w:hAnsi="Book Antiqua" w:cs="Tahoma"/>
          <w:sz w:val="22"/>
          <w:szCs w:val="22"/>
        </w:rPr>
        <w:t xml:space="preserve">, ako aj ďalšie práva vymenované v celom čl. 19 ústavy okrem práva na ochranu mena. Ochrana mena podľa názoru predkladateľov </w:t>
      </w:r>
      <w:r w:rsidRPr="00A305EF">
        <w:rPr>
          <w:rFonts w:ascii="Book Antiqua" w:hAnsi="Book Antiqua" w:cs="Tahoma"/>
          <w:iCs/>
          <w:sz w:val="22"/>
          <w:szCs w:val="22"/>
        </w:rPr>
        <w:t>návrhu ústavného zákona</w:t>
      </w:r>
      <w:r w:rsidRPr="00A305EF">
        <w:rPr>
          <w:rFonts w:ascii="Book Antiqua" w:hAnsi="Book Antiqua" w:cs="Tahoma"/>
          <w:sz w:val="22"/>
          <w:szCs w:val="22"/>
        </w:rPr>
        <w:t xml:space="preserve"> prináleží až narodeným osobám (viď napr. zákon NR SR č. 300/1993 Z. z. o mene a priezvisku v znení neskorších predpisov). Podľa zásady 3 Deklarácie práv dieťaťa dieťa od svojho narodenia musí mať právo na meno a štátnu príslušnosť.</w:t>
      </w:r>
    </w:p>
    <w:p w:rsidR="009D5122" w:rsidRPr="00A305EF" w:rsidP="009D5122">
      <w:pPr>
        <w:pStyle w:val="BodyText"/>
        <w:bidi w:val="0"/>
        <w:spacing w:after="0" w:line="300" w:lineRule="exact"/>
        <w:ind w:firstLine="708"/>
        <w:rPr>
          <w:rFonts w:ascii="Book Antiqua" w:hAnsi="Book Antiqua" w:cs="Tahoma"/>
          <w:bCs/>
          <w:iCs/>
          <w:sz w:val="22"/>
          <w:szCs w:val="22"/>
        </w:rPr>
      </w:pPr>
      <w:r w:rsidRPr="00A305EF">
        <w:rPr>
          <w:rFonts w:ascii="Book Antiqua" w:hAnsi="Book Antiqua" w:cs="Tahoma"/>
          <w:b/>
          <w:sz w:val="22"/>
          <w:szCs w:val="22"/>
        </w:rPr>
        <w:t>Právo na zachovanie ľudskej dôstojnosti je právom prirodzeným</w:t>
      </w:r>
      <w:r w:rsidRPr="00A305EF">
        <w:rPr>
          <w:rFonts w:ascii="Book Antiqua" w:hAnsi="Book Antiqua" w:cs="Tahoma"/>
          <w:sz w:val="22"/>
          <w:szCs w:val="22"/>
        </w:rPr>
        <w:t xml:space="preserve">. </w:t>
      </w:r>
      <w:r w:rsidRPr="00A305EF">
        <w:rPr>
          <w:rFonts w:ascii="Book Antiqua" w:hAnsi="Book Antiqua" w:cs="Tahoma"/>
          <w:b/>
          <w:sz w:val="22"/>
          <w:szCs w:val="22"/>
        </w:rPr>
        <w:t xml:space="preserve">Dôstojnosť nenarodených detí je </w:t>
      </w:r>
      <w:r w:rsidRPr="00A305EF">
        <w:rPr>
          <w:rFonts w:ascii="Book Antiqua" w:hAnsi="Book Antiqua" w:cs="Tahoma"/>
          <w:sz w:val="22"/>
          <w:szCs w:val="22"/>
        </w:rPr>
        <w:t>však v súčasnej dobe</w:t>
      </w:r>
      <w:r w:rsidRPr="00A305EF">
        <w:rPr>
          <w:rFonts w:ascii="Book Antiqua" w:hAnsi="Book Antiqua" w:cs="Tahoma"/>
          <w:b/>
          <w:sz w:val="22"/>
          <w:szCs w:val="22"/>
        </w:rPr>
        <w:t xml:space="preserve"> sústavne hrubo porušovaná, čo nemožno tolerovať</w:t>
      </w:r>
      <w:r w:rsidRPr="00A305EF">
        <w:rPr>
          <w:rFonts w:ascii="Book Antiqua" w:hAnsi="Book Antiqua" w:cs="Tahoma"/>
          <w:sz w:val="22"/>
          <w:szCs w:val="22"/>
        </w:rPr>
        <w:t xml:space="preserve">. </w:t>
      </w:r>
      <w:r w:rsidRPr="00A305EF">
        <w:rPr>
          <w:rFonts w:ascii="Book Antiqua" w:hAnsi="Book Antiqua" w:cs="Tahoma"/>
          <w:b/>
          <w:sz w:val="22"/>
          <w:szCs w:val="22"/>
        </w:rPr>
        <w:t xml:space="preserve">Právo nesmie byť za žiadnych okolností v rozpore s morálkou </w:t>
      </w:r>
      <w:r w:rsidRPr="00A305EF">
        <w:rPr>
          <w:rFonts w:ascii="Book Antiqua" w:hAnsi="Book Antiqua" w:cs="Tahoma"/>
          <w:sz w:val="22"/>
          <w:szCs w:val="22"/>
        </w:rPr>
        <w:t xml:space="preserve">(napriek existencii protikladných názorov). Napr. podľa G. Jellinka je právo minimom morálky (teda právo nemôže odporovať morálke). Vysoká hodnota mravných zásad, resp. dobrých mravov je zakotvená aj v slovenskom Občianskom zákonníku: Podľa § 39 Občianskeho zákonníka neplatný je právny úkon, ktorý svojím obsahom alebo účelom odporuje zákonu alebo ho obchádza </w:t>
      </w:r>
      <w:r w:rsidRPr="00A305EF">
        <w:rPr>
          <w:rFonts w:ascii="Book Antiqua" w:hAnsi="Book Antiqua" w:cs="Tahoma"/>
          <w:b/>
          <w:sz w:val="22"/>
          <w:szCs w:val="22"/>
        </w:rPr>
        <w:t>alebo sa prieči dobrým mravom</w:t>
      </w:r>
      <w:r w:rsidRPr="00A305EF">
        <w:rPr>
          <w:rFonts w:ascii="Book Antiqua" w:hAnsi="Book Antiqua" w:cs="Tahoma"/>
          <w:sz w:val="22"/>
          <w:szCs w:val="22"/>
        </w:rPr>
        <w:t xml:space="preserve">. Naopak, názor J. Přibáňa, podľa ktorého </w:t>
      </w:r>
      <w:r w:rsidRPr="00A305EF">
        <w:rPr>
          <w:rFonts w:ascii="Book Antiqua" w:hAnsi="Book Antiqua" w:cs="Tahoma"/>
          <w:i/>
          <w:sz w:val="22"/>
          <w:szCs w:val="22"/>
        </w:rPr>
        <w:t>„kvůli metafyzické síle je totiž dobro snadno zneužitelné, a proto bychom ho měli z říše práva a politiky vykázat“</w:t>
      </w:r>
      <w:r w:rsidRPr="00A305EF">
        <w:rPr>
          <w:rFonts w:ascii="Book Antiqua" w:hAnsi="Book Antiqua" w:cs="Tahoma"/>
          <w:sz w:val="22"/>
          <w:szCs w:val="22"/>
        </w:rPr>
        <w:t>, považujeme za krajne nesprávny a nebezpečný. Čo iné má ochraňovať a presadzovať právo, ak nie dobro a spravodlivosť? Už Celsus zdôraznil, že</w:t>
      </w:r>
      <w:r w:rsidRPr="00A305EF">
        <w:rPr>
          <w:rFonts w:ascii="Book Antiqua" w:hAnsi="Book Antiqua" w:cs="Tahoma"/>
          <w:i/>
          <w:sz w:val="22"/>
          <w:szCs w:val="22"/>
        </w:rPr>
        <w:t xml:space="preserve"> „</w:t>
      </w:r>
      <w:r w:rsidRPr="00A305EF">
        <w:rPr>
          <w:rFonts w:ascii="Book Antiqua" w:hAnsi="Book Antiqua" w:cs="Tahoma"/>
          <w:b/>
          <w:bCs/>
          <w:i/>
          <w:iCs/>
          <w:sz w:val="22"/>
          <w:szCs w:val="22"/>
        </w:rPr>
        <w:t xml:space="preserve">právo je umenie dobrého a spravodlivého“. </w:t>
      </w:r>
      <w:r w:rsidRPr="00A305EF">
        <w:rPr>
          <w:rFonts w:ascii="Book Antiqua" w:hAnsi="Book Antiqua" w:cs="Tahoma"/>
          <w:bCs/>
          <w:iCs/>
          <w:sz w:val="22"/>
          <w:szCs w:val="22"/>
        </w:rPr>
        <w:t>Zachoval sa aj nasledovný citát: „"</w:t>
      </w:r>
      <w:r w:rsidRPr="00A305EF">
        <w:rPr>
          <w:rFonts w:ascii="Book Antiqua" w:hAnsi="Book Antiqua" w:cs="Tahoma"/>
          <w:bCs/>
          <w:i/>
          <w:iCs/>
          <w:sz w:val="22"/>
          <w:szCs w:val="22"/>
        </w:rPr>
        <w:t xml:space="preserve">In omnibus quidem, maxime tamen in iure, aequitas spectanda est.“ </w:t>
      </w:r>
      <w:r w:rsidRPr="00A305EF">
        <w:rPr>
          <w:rFonts w:ascii="Book Antiqua" w:hAnsi="Book Antiqua" w:cs="Tahoma"/>
          <w:bCs/>
          <w:iCs/>
          <w:sz w:val="22"/>
          <w:szCs w:val="22"/>
        </w:rPr>
        <w:t>(Paul. D. 50, 17, 90</w:t>
      </w:r>
      <w:r w:rsidRPr="00A305EF">
        <w:rPr>
          <w:rFonts w:ascii="Book Antiqua" w:hAnsi="Book Antiqua" w:cs="Tahoma"/>
          <w:bCs/>
          <w:i/>
          <w:iCs/>
          <w:sz w:val="22"/>
          <w:szCs w:val="22"/>
        </w:rPr>
        <w:t>) (</w:t>
      </w:r>
      <w:r w:rsidRPr="00A305EF">
        <w:rPr>
          <w:rFonts w:ascii="Book Antiqua" w:hAnsi="Book Antiqua" w:cs="Tahoma"/>
          <w:i/>
          <w:sz w:val="22"/>
          <w:szCs w:val="22"/>
        </w:rPr>
        <w:t>„</w:t>
      </w:r>
      <w:r w:rsidRPr="00A305EF">
        <w:rPr>
          <w:rFonts w:ascii="Book Antiqua" w:hAnsi="Book Antiqua" w:cs="Tahoma"/>
          <w:b/>
          <w:bCs/>
          <w:i/>
          <w:iCs/>
          <w:sz w:val="22"/>
          <w:szCs w:val="22"/>
        </w:rPr>
        <w:t>Vo všetkom, predsa však najviac v práve, sa má hľadieť na spravodlivosť</w:t>
      </w:r>
      <w:r w:rsidRPr="00A305EF">
        <w:rPr>
          <w:rFonts w:ascii="Book Antiqua" w:hAnsi="Book Antiqua" w:cs="Tahoma"/>
          <w:bCs/>
          <w:i/>
          <w:iCs/>
          <w:sz w:val="22"/>
          <w:szCs w:val="22"/>
        </w:rPr>
        <w:t>“).</w:t>
      </w:r>
      <w:r w:rsidRPr="00A305EF">
        <w:rPr>
          <w:rFonts w:ascii="Book Antiqua" w:hAnsi="Book Antiqua" w:cs="Tahoma"/>
          <w:bCs/>
          <w:iCs/>
          <w:sz w:val="22"/>
          <w:szCs w:val="22"/>
        </w:rPr>
        <w:t xml:space="preserve"> </w:t>
      </w:r>
      <w:r w:rsidRPr="00A305EF">
        <w:rPr>
          <w:rFonts w:ascii="Book Antiqua" w:hAnsi="Book Antiqua" w:cs="Tahoma"/>
          <w:sz w:val="22"/>
          <w:szCs w:val="22"/>
        </w:rPr>
        <w:t xml:space="preserve">Podľa Cicera </w:t>
      </w:r>
      <w:r w:rsidRPr="00A305EF">
        <w:rPr>
          <w:rFonts w:ascii="Book Antiqua" w:hAnsi="Book Antiqua" w:cs="Tahoma"/>
          <w:bCs/>
          <w:i/>
          <w:sz w:val="22"/>
          <w:szCs w:val="22"/>
        </w:rPr>
        <w:t>„Est lex nihil aliud, nisi recta et a numine tracta ratio, imperans honesta, prohibens contraria.“</w:t>
      </w:r>
      <w:r w:rsidRPr="00A305EF">
        <w:rPr>
          <w:rFonts w:ascii="Book Antiqua" w:hAnsi="Book Antiqua" w:cs="Tahoma"/>
          <w:sz w:val="22"/>
          <w:szCs w:val="22"/>
        </w:rPr>
        <w:t xml:space="preserve"> </w:t>
      </w:r>
      <w:r w:rsidRPr="00A305EF">
        <w:rPr>
          <w:rFonts w:ascii="Book Antiqua" w:hAnsi="Book Antiqua" w:cs="Tahoma"/>
          <w:i/>
          <w:sz w:val="22"/>
          <w:szCs w:val="22"/>
        </w:rPr>
        <w:t>(</w:t>
      </w:r>
      <w:r w:rsidRPr="00A305EF">
        <w:rPr>
          <w:rFonts w:ascii="Book Antiqua" w:hAnsi="Book Antiqua" w:cs="Tahoma"/>
          <w:bCs/>
          <w:i/>
          <w:iCs/>
          <w:sz w:val="22"/>
          <w:szCs w:val="22"/>
        </w:rPr>
        <w:t xml:space="preserve">Zákon nie je nič iné ako správny a z nebies vzatý rozum, ktorý prikazuje veci počestné a zakazuje opačné). </w:t>
      </w:r>
      <w:r w:rsidRPr="00A305EF">
        <w:rPr>
          <w:rFonts w:ascii="Book Antiqua" w:hAnsi="Book Antiqua" w:cs="Tahoma"/>
          <w:bCs/>
          <w:iCs/>
          <w:sz w:val="22"/>
          <w:szCs w:val="22"/>
        </w:rPr>
        <w:t>A čo sa týka vzťahu dobra a politiky, stotožňujeme sa s názorom, podľa ktorého politika znamená „</w:t>
      </w:r>
      <w:r w:rsidRPr="00A305EF">
        <w:rPr>
          <w:rFonts w:ascii="Book Antiqua" w:hAnsi="Book Antiqua" w:cs="Tahoma"/>
          <w:bCs/>
          <w:i/>
          <w:iCs/>
          <w:sz w:val="22"/>
          <w:szCs w:val="22"/>
        </w:rPr>
        <w:t xml:space="preserve">rozumnú snahu o spoločné dobro“ </w:t>
      </w:r>
      <w:r w:rsidRPr="00A305EF">
        <w:rPr>
          <w:rFonts w:ascii="Book Antiqua" w:hAnsi="Book Antiqua" w:cs="Tahoma"/>
          <w:bCs/>
          <w:iCs/>
          <w:sz w:val="22"/>
          <w:szCs w:val="22"/>
        </w:rPr>
        <w:t>(Sutor, B.: Politická etika, s. 48.).</w:t>
      </w:r>
    </w:p>
    <w:p w:rsidR="009D5122" w:rsidRPr="00A305EF" w:rsidP="009D5122">
      <w:pPr>
        <w:pStyle w:val="BodyText"/>
        <w:bidi w:val="0"/>
        <w:spacing w:after="0" w:line="300" w:lineRule="exact"/>
        <w:ind w:firstLine="708"/>
        <w:rPr>
          <w:rFonts w:ascii="Book Antiqua" w:hAnsi="Book Antiqua" w:cs="Tahoma"/>
          <w:sz w:val="22"/>
          <w:szCs w:val="22"/>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22</w:t>
      </w:r>
    </w:p>
    <w:p w:rsidR="009D5122" w:rsidRPr="00A305EF" w:rsidP="009D5122">
      <w:pPr>
        <w:pStyle w:val="BodyText"/>
        <w:bidi w:val="0"/>
        <w:spacing w:after="0" w:line="300" w:lineRule="exact"/>
        <w:ind w:firstLine="708"/>
        <w:rPr>
          <w:rFonts w:ascii="Book Antiqua" w:hAnsi="Book Antiqua"/>
          <w:bCs/>
          <w:sz w:val="22"/>
          <w:szCs w:val="22"/>
        </w:rPr>
      </w:pPr>
      <w:r w:rsidRPr="00A305EF">
        <w:rPr>
          <w:rFonts w:ascii="Book Antiqua" w:hAnsi="Book Antiqua"/>
          <w:bCs/>
          <w:sz w:val="22"/>
          <w:szCs w:val="22"/>
        </w:rPr>
        <w:t xml:space="preserve">Ustanovuje sa, že právo vlastniť majetok a dediť má aj nenarodené dieťa za podmienky, že sa narodí živé. Uvedená podmienka platí vo všeobecnosti aj v súčasnosti: V zmysle § 7 ods. 1 Občianskeho zákonníka má spôsobilosť mať práva a povinnosti aj počaté dieťa, ak sa narodí živé. Podľa komentára k § 7 Občianskeho zákonníka </w:t>
      </w:r>
      <w:r w:rsidRPr="00A305EF">
        <w:rPr>
          <w:rFonts w:ascii="Book Antiqua" w:hAnsi="Book Antiqua"/>
          <w:bCs/>
          <w:i/>
          <w:sz w:val="22"/>
          <w:szCs w:val="22"/>
        </w:rPr>
        <w:t>„Ak sa zistí, že v dobe smrti poručiteľa je potrebné počítať s existenciou jeho priameho potomka a ak sa tento potomok (nasciturus) potom narodí živý, splní sa tým podmienka uvedená v § 7 ods. 1 OZ a poručiteľov pohrobok nadobudne dedičstvo ku dňu smrti poručiteľa (§ 460 OZ).“</w:t>
      </w:r>
      <w:r w:rsidRPr="00A305EF">
        <w:rPr>
          <w:rFonts w:ascii="Book Antiqua" w:hAnsi="Book Antiqua"/>
          <w:bCs/>
          <w:sz w:val="22"/>
          <w:szCs w:val="22"/>
        </w:rPr>
        <w:t>.</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bCs/>
          <w:sz w:val="22"/>
          <w:szCs w:val="22"/>
        </w:rPr>
        <w:t>V súčasnosti platná</w:t>
      </w:r>
      <w:r w:rsidRPr="00A305EF">
        <w:rPr>
          <w:rFonts w:ascii="Book Antiqua" w:hAnsi="Book Antiqua"/>
          <w:b/>
          <w:bCs/>
          <w:sz w:val="22"/>
          <w:szCs w:val="22"/>
        </w:rPr>
        <w:t xml:space="preserve"> podmienečná právna subjektivita počatého dieťaťa však nie je z morálneho hľadiska ani z právneho hľadiska vôbec prípustná vo vzťahu k takým prirodzeným základným ľudským právam, ako sú napr. práva na život, nedotknuteľnosť a na zachovanie ľudskej dôstojnosti </w:t>
      </w:r>
      <w:r w:rsidRPr="00A305EF">
        <w:rPr>
          <w:rFonts w:ascii="Book Antiqua" w:hAnsi="Book Antiqua"/>
          <w:bCs/>
          <w:sz w:val="22"/>
          <w:szCs w:val="22"/>
        </w:rPr>
        <w:t xml:space="preserve">(viď vyššie uvedený text tejto dôvodovej správy). Z tohto dôvodu predkladatelia návrhu ústavného </w:t>
      </w:r>
      <w:r w:rsidRPr="00A305EF">
        <w:rPr>
          <w:rFonts w:ascii="Book Antiqua" w:hAnsi="Book Antiqua"/>
          <w:b/>
          <w:bCs/>
          <w:sz w:val="22"/>
          <w:szCs w:val="22"/>
        </w:rPr>
        <w:t>zákona v prospech nenarodeného dieťaťa podstatne menia inštitút spôsobilosti nenarodeného dieťaťa mať práva a povinnosti</w:t>
      </w:r>
      <w:r w:rsidRPr="00A305EF">
        <w:rPr>
          <w:rFonts w:ascii="Book Antiqua" w:hAnsi="Book Antiqua"/>
          <w:bCs/>
          <w:sz w:val="22"/>
          <w:szCs w:val="22"/>
        </w:rPr>
        <w:t xml:space="preserve">, a to tak v návrhu ústavného zákona (práva), ako aj v súčasne v predloženom návrhu novely Občianskeho zákonníka (práva aj povinnosti).  Čo sa týka spôsobilosti nenarodeného dieťaťa mať práva, podmienka narodenia živého dieťaťa zostáva zachovaná len vo vzťahu k majetkovým právam nenarodeného dieťaťa, a to vzhľadom na ich špecifický charakter a osobitné postavenie nenarodeného dieťaťa. Podmienka narodenia živého dieťaťa zostáva podľa súvisiaceho návrhu novely Občianskeho zákonníka pre nenarodené dieťa zachovaná, aj čo sa týka spôsobilosti nenarodeného dieťaťa mať povinnosti. </w:t>
      </w:r>
    </w:p>
    <w:p w:rsidR="009D5122" w:rsidRPr="00A305EF" w:rsidP="009D5122">
      <w:pPr>
        <w:pStyle w:val="BodyText"/>
        <w:bidi w:val="0"/>
        <w:spacing w:after="0" w:line="300" w:lineRule="exact"/>
        <w:rPr>
          <w:rFonts w:ascii="Book Antiqua" w:hAnsi="Book Antiqua"/>
          <w:sz w:val="22"/>
          <w:szCs w:val="22"/>
          <w:u w:val="single"/>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bodom 23 až 31</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Ide o legislatívno-technické  úpravy bezprostredne súvisiace s navrhovanou ústavnou garanciou určitých základných práv </w:t>
      </w:r>
      <w:r w:rsidRPr="00A305EF">
        <w:rPr>
          <w:rFonts w:ascii="Book Antiqua" w:hAnsi="Book Antiqua"/>
          <w:sz w:val="22"/>
          <w:szCs w:val="22"/>
        </w:rPr>
        <w:t>nenarodenému dieťaťu.</w:t>
      </w:r>
    </w:p>
    <w:p w:rsidR="009D5122" w:rsidRPr="00A305EF" w:rsidP="009D5122">
      <w:pPr>
        <w:pStyle w:val="BodyText"/>
        <w:bidi w:val="0"/>
        <w:spacing w:after="0" w:line="300" w:lineRule="exact"/>
        <w:rPr>
          <w:rFonts w:ascii="Book Antiqua" w:hAnsi="Book Antiqua"/>
          <w:sz w:val="22"/>
          <w:szCs w:val="22"/>
          <w:u w:val="single"/>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32</w:t>
      </w:r>
    </w:p>
    <w:p w:rsidR="009D5122" w:rsidRPr="00A305EF" w:rsidP="009D5122">
      <w:pPr>
        <w:pStyle w:val="BodyText"/>
        <w:bidi w:val="0"/>
        <w:spacing w:after="0" w:line="300" w:lineRule="exact"/>
        <w:rPr>
          <w:rFonts w:ascii="Book Antiqua" w:hAnsi="Book Antiqua"/>
          <w:bCs/>
          <w:sz w:val="22"/>
          <w:szCs w:val="22"/>
        </w:rPr>
      </w:pPr>
      <w:r w:rsidRPr="00A305EF">
        <w:rPr>
          <w:rFonts w:ascii="Book Antiqua" w:hAnsi="Book Antiqua"/>
          <w:sz w:val="22"/>
          <w:szCs w:val="22"/>
        </w:rPr>
        <w:tab/>
      </w:r>
      <w:r w:rsidRPr="00A305EF">
        <w:rPr>
          <w:rFonts w:ascii="Book Antiqua" w:hAnsi="Book Antiqua"/>
          <w:b/>
          <w:sz w:val="22"/>
          <w:szCs w:val="22"/>
        </w:rPr>
        <w:t>Aj nenarodené deti majú mať</w:t>
      </w:r>
      <w:r w:rsidRPr="00A305EF">
        <w:rPr>
          <w:rFonts w:ascii="Book Antiqua" w:hAnsi="Book Antiqua"/>
          <w:sz w:val="22"/>
          <w:szCs w:val="22"/>
        </w:rPr>
        <w:t xml:space="preserve"> ústavou garantované </w:t>
      </w:r>
      <w:r w:rsidRPr="00A305EF">
        <w:rPr>
          <w:rFonts w:ascii="Book Antiqua" w:hAnsi="Book Antiqua"/>
          <w:b/>
          <w:sz w:val="22"/>
          <w:szCs w:val="22"/>
        </w:rPr>
        <w:t xml:space="preserve">základné práva </w:t>
      </w:r>
      <w:r w:rsidRPr="00A305EF">
        <w:rPr>
          <w:rFonts w:ascii="Book Antiqua" w:hAnsi="Book Antiqua"/>
          <w:b/>
          <w:bCs/>
          <w:sz w:val="22"/>
          <w:szCs w:val="22"/>
        </w:rPr>
        <w:t>na ochranu zdravia</w:t>
      </w:r>
      <w:r w:rsidRPr="00A305EF">
        <w:rPr>
          <w:rFonts w:ascii="Book Antiqua" w:hAnsi="Book Antiqua"/>
          <w:bCs/>
          <w:sz w:val="22"/>
          <w:szCs w:val="22"/>
        </w:rPr>
        <w:t>.</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bCs/>
          <w:sz w:val="22"/>
          <w:szCs w:val="22"/>
        </w:rPr>
        <w:t xml:space="preserve">Čo sa týka bezplatnosti zdravotnej starostlivosti, rieši ju čl. 40 druhá veta návrhu ústavného zákona a pre narodené osoby zostáva zachovaná podmienka zdravotného poistenia. Podmienky uplatnenia </w:t>
      </w:r>
      <w:r w:rsidRPr="00A305EF">
        <w:rPr>
          <w:rFonts w:ascii="Book Antiqua" w:hAnsi="Book Antiqua"/>
          <w:b/>
          <w:bCs/>
          <w:sz w:val="22"/>
          <w:szCs w:val="22"/>
        </w:rPr>
        <w:t>práva nenarodených detí</w:t>
      </w:r>
      <w:r w:rsidRPr="00A305EF">
        <w:rPr>
          <w:rFonts w:ascii="Book Antiqua" w:hAnsi="Book Antiqua"/>
          <w:bCs/>
          <w:sz w:val="22"/>
          <w:szCs w:val="22"/>
        </w:rPr>
        <w:t xml:space="preserve"> </w:t>
      </w:r>
      <w:r w:rsidRPr="00A305EF">
        <w:rPr>
          <w:rFonts w:ascii="Book Antiqua" w:hAnsi="Book Antiqua"/>
          <w:b/>
          <w:bCs/>
          <w:sz w:val="22"/>
          <w:szCs w:val="22"/>
        </w:rPr>
        <w:t>na bezplatnú zdravotnú starostlivosť a na zdravotnícke pomôcky</w:t>
      </w:r>
      <w:r w:rsidRPr="00A305EF">
        <w:rPr>
          <w:rFonts w:ascii="Book Antiqua" w:hAnsi="Book Antiqua"/>
          <w:bCs/>
          <w:sz w:val="22"/>
          <w:szCs w:val="22"/>
        </w:rPr>
        <w:t xml:space="preserve"> má ustanoviť zákon</w:t>
      </w:r>
      <w:r w:rsidRPr="00A305EF">
        <w:rPr>
          <w:rFonts w:ascii="Book Antiqua" w:hAnsi="Book Antiqua"/>
          <w:sz w:val="22"/>
          <w:szCs w:val="22"/>
        </w:rPr>
        <w:t xml:space="preserve"> (podobne, ako je tomu v súčasnosti pre občanov na základe zdravotného poistenia). </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Navrhuje sa doplniť podstatná požadovaná vlastnosť zdravotnej starostlivosti, a to jej účinnosť. Je pritom dôležité poukázať aj na súčasný krajne nevyhovujúci stav a podľa nášho názoru na nesprávnu zákonnú úpravu verejného zdravotného poistenia (ktorej dôsledkom je veľmi nevýhodné postavenie poistencov aj poskytovateľov zdravotnej starostlivosti).</w:t>
      </w:r>
    </w:p>
    <w:p w:rsidR="009D5122" w:rsidRPr="00A305EF" w:rsidP="009D5122">
      <w:pPr>
        <w:pStyle w:val="BodyText"/>
        <w:bidi w:val="0"/>
        <w:spacing w:after="0" w:line="300" w:lineRule="exact"/>
        <w:ind w:firstLine="708"/>
        <w:rPr>
          <w:rFonts w:ascii="Book Antiqua" w:hAnsi="Book Antiqua"/>
          <w:bCs/>
          <w:sz w:val="22"/>
          <w:szCs w:val="22"/>
        </w:rPr>
      </w:pPr>
      <w:r w:rsidRPr="00A305EF">
        <w:rPr>
          <w:rFonts w:ascii="Book Antiqua" w:hAnsi="Book Antiqua"/>
          <w:sz w:val="22"/>
          <w:szCs w:val="22"/>
        </w:rPr>
        <w:t xml:space="preserve">Súčasne platí čl. 51 ods. 1 ústavy, podľa ktorého domáhať sa práv uvedených v čl. 35, 36, 37 ods. 4, čl. 38 až 42 a čl. 44 až 46 tejto ústavy sa </w:t>
      </w:r>
      <w:r w:rsidRPr="00A305EF">
        <w:rPr>
          <w:rFonts w:ascii="Book Antiqua" w:hAnsi="Book Antiqua"/>
          <w:b/>
          <w:sz w:val="22"/>
          <w:szCs w:val="22"/>
        </w:rPr>
        <w:t>možno len v medziach zákonov, ktoré tieto ustanovenia vykonávajú</w:t>
      </w:r>
      <w:r w:rsidRPr="00A305EF">
        <w:rPr>
          <w:rFonts w:ascii="Book Antiqua" w:hAnsi="Book Antiqua"/>
          <w:sz w:val="22"/>
          <w:szCs w:val="22"/>
        </w:rPr>
        <w:t>.</w:t>
      </w:r>
    </w:p>
    <w:p w:rsidR="009D5122" w:rsidRPr="00A305EF" w:rsidP="009D5122">
      <w:pPr>
        <w:pStyle w:val="BodyText"/>
        <w:bidi w:val="0"/>
        <w:spacing w:after="0" w:line="300" w:lineRule="exact"/>
        <w:rPr>
          <w:rFonts w:ascii="Book Antiqua" w:hAnsi="Book Antiqua"/>
          <w:sz w:val="22"/>
          <w:szCs w:val="22"/>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bodom 33 až 36</w:t>
      </w:r>
    </w:p>
    <w:p w:rsidR="009D5122" w:rsidRPr="00A305EF" w:rsidP="009D5122">
      <w:pPr>
        <w:pStyle w:val="BodyText"/>
        <w:bidi w:val="0"/>
        <w:spacing w:after="0" w:line="300" w:lineRule="exact"/>
        <w:rPr>
          <w:rFonts w:ascii="Book Antiqua" w:hAnsi="Book Antiqua"/>
          <w:sz w:val="22"/>
          <w:szCs w:val="22"/>
        </w:rPr>
      </w:pPr>
      <w:r w:rsidRPr="00A305EF">
        <w:rPr>
          <w:rFonts w:ascii="Book Antiqua" w:hAnsi="Book Antiqua"/>
          <w:sz w:val="22"/>
          <w:szCs w:val="22"/>
        </w:rPr>
        <w:tab/>
        <w:t xml:space="preserve">Predmetné body upravujúce čl. 41 ústavy sa navrhujú </w:t>
      </w:r>
      <w:r w:rsidRPr="00A305EF">
        <w:rPr>
          <w:rFonts w:ascii="Book Antiqua" w:hAnsi="Book Antiqua"/>
          <w:b/>
          <w:sz w:val="22"/>
          <w:szCs w:val="22"/>
        </w:rPr>
        <w:t>s cieľom ochrániť základné morálne hodnoty a osobitne rodinu ako základnú bunku spoločnosti a prvé a najdôležitejšie spoločenstvo, v ktorom vyrastá a preberá modely správania sa väčšina detí</w:t>
      </w:r>
      <w:r w:rsidRPr="00A305EF">
        <w:rPr>
          <w:rFonts w:ascii="Book Antiqua" w:hAnsi="Book Antiqua"/>
          <w:sz w:val="22"/>
          <w:szCs w:val="22"/>
        </w:rPr>
        <w:t xml:space="preserve">. </w:t>
      </w:r>
    </w:p>
    <w:p w:rsidR="009D5122" w:rsidRPr="00A305EF" w:rsidP="009D5122">
      <w:pPr>
        <w:pStyle w:val="BodyText"/>
        <w:bidi w:val="0"/>
        <w:spacing w:after="0" w:line="300" w:lineRule="exact"/>
        <w:ind w:firstLine="708"/>
        <w:rPr>
          <w:rFonts w:ascii="Book Antiqua" w:hAnsi="Book Antiqua"/>
          <w:b/>
          <w:bCs/>
          <w:sz w:val="22"/>
          <w:szCs w:val="22"/>
        </w:rPr>
      </w:pPr>
      <w:r w:rsidRPr="00A305EF">
        <w:rPr>
          <w:rFonts w:ascii="Book Antiqua" w:hAnsi="Book Antiqua"/>
          <w:bCs/>
          <w:sz w:val="22"/>
          <w:szCs w:val="22"/>
        </w:rPr>
        <w:t xml:space="preserve">Úprava ustanovení čl. 41 ústavy je tiež </w:t>
      </w:r>
      <w:r w:rsidRPr="00A305EF">
        <w:rPr>
          <w:rFonts w:ascii="Book Antiqua" w:hAnsi="Book Antiqua"/>
          <w:b/>
          <w:bCs/>
          <w:sz w:val="22"/>
          <w:szCs w:val="22"/>
        </w:rPr>
        <w:t xml:space="preserve">reakciou na opakované a neutíchajúce snahy LGBTI aktivistov ustanoviť v právnom poriadku SR krajne nemorálne právne inštitúty v rozpore s prirodzeným právom, na nemorálny právny poriadok v oblasti rodinného práva už zakotvený vo viacerých štátoch EÚ a ďalších krajinách, na súčasné neprijateľné tlaky inštitúcií EÚ, OSN </w:t>
      </w:r>
      <w:r w:rsidRPr="00A305EF">
        <w:rPr>
          <w:rFonts w:ascii="Book Antiqua" w:hAnsi="Book Antiqua"/>
          <w:bCs/>
          <w:sz w:val="22"/>
          <w:szCs w:val="22"/>
        </w:rPr>
        <w:t>a podobných organizácií</w:t>
      </w:r>
      <w:r w:rsidRPr="00A305EF">
        <w:rPr>
          <w:rFonts w:ascii="Book Antiqua" w:hAnsi="Book Antiqua"/>
          <w:b/>
          <w:bCs/>
          <w:sz w:val="22"/>
          <w:szCs w:val="22"/>
        </w:rPr>
        <w:t xml:space="preserve"> smerujúce proti základným morálnym hodnotám a prirodzenému právu, ako aj na súčasnú zjavne nedostatočnú ochranu slovenských detí pri adopciách do zahraničia umožňujúcu napr. osvojenie slovenského dieťaťa párom rovnakého pohlavia </w:t>
      </w:r>
      <w:r w:rsidRPr="00A305EF">
        <w:rPr>
          <w:rFonts w:ascii="Book Antiqua" w:hAnsi="Book Antiqua"/>
          <w:bCs/>
          <w:sz w:val="22"/>
          <w:szCs w:val="22"/>
        </w:rPr>
        <w:t xml:space="preserve">(viď napr.: http://spravy.pravda.sk/svet/clanok/318727-slovaci-nezastavili-v-britanii-adopciu-svojich-deti-parom-muzov/) </w:t>
      </w:r>
      <w:r w:rsidRPr="00A305EF">
        <w:rPr>
          <w:rFonts w:ascii="Book Antiqua" w:hAnsi="Book Antiqua"/>
          <w:b/>
          <w:bCs/>
          <w:sz w:val="22"/>
          <w:szCs w:val="22"/>
        </w:rPr>
        <w:t xml:space="preserve">. </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bCs/>
          <w:sz w:val="22"/>
          <w:szCs w:val="22"/>
        </w:rPr>
        <w:t>Ide o úpravy, ktoré súvisia s navrhovaným bodom 60, a niektoré z nich si vyžadujú aj postup podľa navrhovaného čl. 154e ods. 2 návrhu ústavného zákona.</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bCs/>
          <w:sz w:val="22"/>
          <w:szCs w:val="22"/>
        </w:rPr>
        <w:t xml:space="preserve">Slovensko je štátom, ktorý v r. 2002 výslovne deklaroval </w:t>
      </w:r>
      <w:r w:rsidRPr="00A305EF">
        <w:rPr>
          <w:rFonts w:ascii="Book Antiqua" w:hAnsi="Book Antiqua"/>
          <w:bCs/>
          <w:iCs/>
          <w:sz w:val="22"/>
          <w:szCs w:val="22"/>
        </w:rPr>
        <w:t>ponechanie rozhodovania o kultúrno-etických otázkach ochrany života a dôstojnosti ľudskej bytosti od počatia až po smrť, ochrany rodiny a inštitúcie manželstva ako základu spoločnosti, ako i rozhodovania o veciach s tým súvisiacich ..., vo výlučnej právomoci členských štátov a štátov kandidujúcich na členstvo v Európskej únii.</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 xml:space="preserve">Význam súčasnej definície manželstva zostáva v návrhu ústavného zákona zachovaný a súčasne sa precizuje tak, aby bolo úplne jednoznačné, že vždy ide o jedinečný zväzok medzi </w:t>
      </w:r>
      <w:r w:rsidRPr="00A305EF">
        <w:rPr>
          <w:rFonts w:ascii="Book Antiqua" w:hAnsi="Book Antiqua"/>
          <w:bCs/>
          <w:sz w:val="22"/>
          <w:szCs w:val="22"/>
        </w:rPr>
        <w:t xml:space="preserve">jedným mužom a jednou ženou. Dopĺňa sa bližšia charakteristika rodičov dieťaťa a rodičov nenarodeného dieťaťa (podobne ako manželia rodičia sú podľa návrhu ústavného zákona vždy jeden muž a jedna žena – reakcia na snahy LGBTI aktivistov o označenie rodič 1 a rodič 2 bez ohľadu na pohlavie). </w:t>
      </w:r>
      <w:r w:rsidRPr="00A305EF">
        <w:rPr>
          <w:rFonts w:ascii="Book Antiqua" w:hAnsi="Book Antiqua"/>
          <w:sz w:val="22"/>
          <w:szCs w:val="22"/>
        </w:rPr>
        <w:t xml:space="preserve">Spolu s osobitnou ochranou detí a mladistvých sa má v čl. 41 ods. 1 ústavy zaručovať aj </w:t>
      </w:r>
      <w:r w:rsidRPr="00A305EF">
        <w:rPr>
          <w:rFonts w:ascii="Book Antiqua" w:hAnsi="Book Antiqua"/>
          <w:b/>
          <w:sz w:val="22"/>
          <w:szCs w:val="22"/>
        </w:rPr>
        <w:t>osobitná ochrana nenarodených detí</w:t>
      </w:r>
      <w:r w:rsidRPr="00A305EF">
        <w:rPr>
          <w:rFonts w:ascii="Book Antiqua" w:hAnsi="Book Antiqua"/>
          <w:sz w:val="22"/>
          <w:szCs w:val="22"/>
        </w:rPr>
        <w:t>.</w:t>
      </w:r>
    </w:p>
    <w:p w:rsidR="009D5122" w:rsidRPr="00A305EF" w:rsidP="009D5122">
      <w:pPr>
        <w:pStyle w:val="BodyText"/>
        <w:bidi w:val="0"/>
        <w:spacing w:after="0" w:line="300" w:lineRule="exact"/>
        <w:ind w:firstLine="708"/>
        <w:rPr>
          <w:rFonts w:ascii="Book Antiqua" w:hAnsi="Book Antiqua"/>
          <w:bCs/>
          <w:sz w:val="22"/>
          <w:szCs w:val="22"/>
        </w:rPr>
      </w:pPr>
      <w:r w:rsidRPr="00A305EF">
        <w:rPr>
          <w:rFonts w:ascii="Book Antiqua" w:hAnsi="Book Antiqua"/>
          <w:bCs/>
          <w:sz w:val="22"/>
          <w:szCs w:val="22"/>
        </w:rPr>
        <w:t xml:space="preserve">Sme presvedčení, že nie je prijateľné, aby právny poriadok legalizoval akékoľvek nemorálne konanie. V odseku 2 sa preto výslovne zakazujú registrované partnerstvá. Ide súčasne o protiopatrenie proti opakovaným intenzívnym snahám LGBTI aktivistov o morálne jednoznačne neprípustné ciele a žiaľ aj proti viacerým neakceptovateľným aktivitám súčasnej vlády (viď napr. súčasný neprijateľný návrh Akčného plánu pre LGBTI ľudí na roky 2016 – 2019, predkladateľom ktorého je Ministerstvo spravodlivosti SR; viaceré neprijateľné zložky obsahu </w:t>
      </w:r>
      <w:r w:rsidRPr="00A305EF">
        <w:rPr>
          <w:rFonts w:ascii="Book Antiqua" w:hAnsi="Book Antiqua"/>
          <w:sz w:val="22"/>
          <w:szCs w:val="22"/>
        </w:rPr>
        <w:t>Celoštátnej stratégie ochrany a podpory ľudských práv v Slovenskej republike schválenej terajšou vládou vo februári 2015).</w:t>
      </w:r>
      <w:r w:rsidRPr="00A305EF">
        <w:rPr>
          <w:rFonts w:ascii="Book Antiqua" w:hAnsi="Book Antiqua"/>
          <w:bCs/>
          <w:sz w:val="22"/>
          <w:szCs w:val="22"/>
        </w:rPr>
        <w:t xml:space="preserve"> Je nepochopiteľné, že vláda v návrhu Akčného plánu pre LGBTI ľudí na roky 2016 – 2019 v štádiu MPK plánuje záväzky plniť také neprípustné úlohy, ako napr. analyzovať pedagogické osnovy, metodiky a odporúčané učebné materiály a v prípade potreby navrhnúť materiály poskytujúce vhodné objektívne informácie o LGBTI ľuďoch, sexuálnej orientácii a rodovej identite; vypracovať modelové situácie a odhad ich možného finančného dopadu sociálnych dávok na štátny rozpočet v prípade právneho uznania párov rovnakého pohlavia; realizovať výskum a analyzovať situácie LGBTI párov a rodičov a prekážky s ktorými sa stretávajú pri realizácii práv v rámci partnerstva a pri výchove detí a v prípade potreby navrhnúť riešenia; pripraviť návrh relevantnej právnej úpravy umožňujúcej vydanie nových potvrdení o absolvovaní štúdia na základných, stredných a vysokých školách osobám po prepise rodu.</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bCs/>
          <w:sz w:val="22"/>
          <w:szCs w:val="22"/>
        </w:rPr>
        <w:t>V nových odsekoch 6 a 7</w:t>
      </w:r>
      <w:r w:rsidRPr="00A305EF">
        <w:rPr>
          <w:rFonts w:ascii="Book Antiqua" w:hAnsi="Book Antiqua"/>
          <w:b/>
          <w:bCs/>
          <w:sz w:val="22"/>
          <w:szCs w:val="22"/>
        </w:rPr>
        <w:t xml:space="preserve"> </w:t>
      </w:r>
      <w:r w:rsidRPr="00A305EF">
        <w:rPr>
          <w:rFonts w:ascii="Book Antiqua" w:hAnsi="Book Antiqua"/>
          <w:bCs/>
          <w:sz w:val="22"/>
          <w:szCs w:val="22"/>
        </w:rPr>
        <w:t>sa s cieľom</w:t>
      </w:r>
      <w:r w:rsidRPr="00A305EF">
        <w:rPr>
          <w:rFonts w:ascii="Book Antiqua" w:hAnsi="Book Antiqua"/>
          <w:b/>
          <w:bCs/>
          <w:sz w:val="22"/>
          <w:szCs w:val="22"/>
        </w:rPr>
        <w:t xml:space="preserve"> účinnej ochrany detí a zabezpečenia ich všestranného priaznivého vývinu precizujú pravidlá osvojenia a určujú sa podmienky osvojenia do zahraničia </w:t>
      </w:r>
      <w:r w:rsidRPr="00A305EF">
        <w:rPr>
          <w:rFonts w:ascii="Book Antiqua" w:hAnsi="Book Antiqua"/>
          <w:bCs/>
          <w:sz w:val="22"/>
          <w:szCs w:val="22"/>
        </w:rPr>
        <w:t>(medzištátnych osvojení). V dôsledku navrhovanej úpravy nebude možné osvojiť do zahraničia slovenské dieťa párom rovnakého pohlavia (na Slovensku môžu v súčasnosti v zmysle § 100 ods. 2 zákona o rodine maloletého ako spoločné dieťa osvojiť len manželia). Ide len o základné ústavné pravidlá, s ktorými je nevyhnutné zosúladiť platný právny poriadok – napr. zákon o rodine, zákon č. 97/1963 Zb. o medzinárodnom práve súkromnom a procesnom v znení neskorších predpisov, zákon č. 305/2005 Z. z. o sociálnoprávnej ochrane detí a o sociálnej kuratele a o zmene a doplnení niektorých zákonov v znení neskorších predpisov, Občiansky súdny poriadok a nové civilné kódexy účinné od 1. júla 2016. Čo sa týka pojmu „verejný poriadok“ používaného v nových odsekoch 6 a 7, podľa uznesenia Ústavného súdu SR IV. ÚS 29 „</w:t>
      </w:r>
      <w:r w:rsidRPr="00A305EF">
        <w:rPr>
          <w:rFonts w:ascii="Book Antiqua" w:hAnsi="Book Antiqua"/>
          <w:bCs/>
          <w:i/>
          <w:sz w:val="22"/>
          <w:szCs w:val="22"/>
        </w:rPr>
        <w:t xml:space="preserve">... je možné zhrnúť, že verejný poriadok ako pomerne zložito konštruovaný neurčitý právny pojem zahŕňa vo všeobecnej rovine základné normy, ktoré sa považujú za nevyhnutné pre fungovanie demokratického štátu a spoločnosti. Popri normách právnych sa jedná o normy morálne, sociálne, politické, prípadne náboženské.“. </w:t>
      </w:r>
      <w:r w:rsidRPr="00A305EF">
        <w:rPr>
          <w:rFonts w:ascii="Book Antiqua" w:hAnsi="Book Antiqua"/>
          <w:bCs/>
          <w:sz w:val="22"/>
          <w:szCs w:val="22"/>
        </w:rPr>
        <w:t>Konštrukcia</w:t>
      </w:r>
      <w:r w:rsidRPr="00A305EF">
        <w:rPr>
          <w:rFonts w:ascii="Book Antiqua" w:hAnsi="Book Antiqua"/>
          <w:bCs/>
          <w:i/>
          <w:sz w:val="22"/>
          <w:szCs w:val="22"/>
        </w:rPr>
        <w:t xml:space="preserve"> </w:t>
      </w:r>
      <w:r w:rsidRPr="00A305EF">
        <w:rPr>
          <w:rFonts w:ascii="Book Antiqua" w:hAnsi="Book Antiqua"/>
          <w:bCs/>
          <w:sz w:val="22"/>
          <w:szCs w:val="22"/>
        </w:rPr>
        <w:t xml:space="preserve">predposlednej vety nového odseku 7 sa odvíja od </w:t>
      </w:r>
      <w:r w:rsidRPr="00A305EF">
        <w:rPr>
          <w:rFonts w:ascii="Book Antiqua" w:hAnsi="Book Antiqua"/>
          <w:sz w:val="22"/>
          <w:szCs w:val="22"/>
        </w:rPr>
        <w:t>čl. 23 písm. a) nariadenia (ES) č. 2201/2003 z 27.11.2003 o súdnej právomoci a uznávaní a výkone rozsudkov v manželských veciach a vo veciach rodičovských práv a povinností v platnom znení, podľa ktorého rozsudok týkajúci sa rodičovských práv a povinností sa neuzná, ak by uznanie bolo s prihliadnutím na najlepší záujem dieťaťa v zjavnom rozpore s verejným poriadkom členského štátu, v ktorom sa o uznanie žiada.</w:t>
      </w:r>
    </w:p>
    <w:p w:rsidR="009D5122" w:rsidRPr="00A305EF" w:rsidP="009D5122">
      <w:pPr>
        <w:pStyle w:val="BodyText"/>
        <w:bidi w:val="0"/>
        <w:spacing w:after="0" w:line="300" w:lineRule="exact"/>
        <w:rPr>
          <w:rFonts w:ascii="Book Antiqua" w:hAnsi="Book Antiqua"/>
          <w:bCs/>
          <w:sz w:val="22"/>
          <w:szCs w:val="22"/>
        </w:rPr>
      </w:pPr>
      <w:r w:rsidRPr="00A305EF">
        <w:rPr>
          <w:rFonts w:ascii="Book Antiqua" w:hAnsi="Book Antiqua"/>
          <w:bCs/>
          <w:sz w:val="22"/>
          <w:szCs w:val="22"/>
        </w:rPr>
        <w:tab/>
        <w:t>Podrobnosti podľa čl. 41 ods. 1 až 8 má ustanoviť zákon (vo vzťahu k právam podľa platného čl. 41 ods. 1 až 5 ústavy to platí už v súčasnosti).</w:t>
      </w: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37</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 xml:space="preserve">Aj </w:t>
      </w:r>
      <w:r w:rsidRPr="00A305EF">
        <w:rPr>
          <w:rFonts w:ascii="Book Antiqua" w:hAnsi="Book Antiqua"/>
          <w:b/>
          <w:sz w:val="22"/>
          <w:szCs w:val="22"/>
        </w:rPr>
        <w:t>nenarodené deti</w:t>
      </w:r>
      <w:r w:rsidRPr="00A305EF">
        <w:rPr>
          <w:rFonts w:ascii="Book Antiqua" w:hAnsi="Book Antiqua"/>
          <w:sz w:val="22"/>
          <w:szCs w:val="22"/>
        </w:rPr>
        <w:t xml:space="preserve"> majú mať podľa návrhu ústavného zákona </w:t>
      </w:r>
      <w:r w:rsidRPr="00A305EF">
        <w:rPr>
          <w:rFonts w:ascii="Book Antiqua" w:hAnsi="Book Antiqua"/>
          <w:b/>
          <w:sz w:val="22"/>
          <w:szCs w:val="22"/>
        </w:rPr>
        <w:t>právo na priaznivé životné prostredie</w:t>
      </w:r>
      <w:r w:rsidRPr="00A305EF">
        <w:rPr>
          <w:rFonts w:ascii="Book Antiqua" w:hAnsi="Book Antiqua"/>
          <w:sz w:val="22"/>
          <w:szCs w:val="22"/>
        </w:rPr>
        <w:t>. Súčasná definícia pojmu „životné prostredie“ je uvedená v § 2 zákona č. 17/1992 Zb. o životnom prostredí v znení zákona č. 287/1994 Z. z. Podľa tohto ustanovenia životným prostredím je všetko, čo vytvára prirodzené podmienky existencie organizmov včítane človeka a je predpokladom ich ďalšieho vývoja. Jeho zložkami sú najmä ovzdušie, voda, horniny, pôda, organizmy. V  súvislosti s návrhom ústavného zákona je potrebné zvážiť aj potrebu úprav zákona č. 17/1992 Zb. o životnom prostredí v znení neskorších predpisov, ako aj ďalších dotknutých právnych predpisov.</w:t>
      </w:r>
    </w:p>
    <w:p w:rsidR="009D5122" w:rsidRPr="00A305EF" w:rsidP="009D5122">
      <w:pPr>
        <w:pStyle w:val="BodyText"/>
        <w:bidi w:val="0"/>
        <w:spacing w:after="0" w:line="300" w:lineRule="exact"/>
        <w:rPr>
          <w:rFonts w:ascii="Book Antiqua" w:hAnsi="Book Antiqua"/>
          <w:sz w:val="22"/>
          <w:szCs w:val="22"/>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bodom 38 až 42</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 xml:space="preserve">Aj </w:t>
      </w:r>
      <w:r w:rsidRPr="00A305EF">
        <w:rPr>
          <w:rFonts w:ascii="Book Antiqua" w:hAnsi="Book Antiqua"/>
          <w:b/>
          <w:sz w:val="22"/>
          <w:szCs w:val="22"/>
        </w:rPr>
        <w:t>nenarodeným deťom</w:t>
      </w:r>
      <w:r w:rsidRPr="00A305EF">
        <w:rPr>
          <w:rFonts w:ascii="Book Antiqua" w:hAnsi="Book Antiqua"/>
          <w:sz w:val="22"/>
          <w:szCs w:val="22"/>
        </w:rPr>
        <w:t xml:space="preserve"> sa v návrhu ústavného zákona zaručujú </w:t>
      </w:r>
      <w:r w:rsidRPr="00A305EF">
        <w:rPr>
          <w:rFonts w:ascii="Book Antiqua" w:hAnsi="Book Antiqua"/>
          <w:b/>
          <w:sz w:val="22"/>
          <w:szCs w:val="22"/>
        </w:rPr>
        <w:t>tie z práv na súdnu a inú právnu ochranu</w:t>
      </w:r>
      <w:r w:rsidRPr="00A305EF">
        <w:rPr>
          <w:rFonts w:ascii="Book Antiqua" w:hAnsi="Book Antiqua"/>
          <w:sz w:val="22"/>
          <w:szCs w:val="22"/>
        </w:rPr>
        <w:t xml:space="preserve">, pri ktorých je to vzhľadom na osobitné postavenie nenarodeného dieťaťa </w:t>
      </w:r>
      <w:r w:rsidRPr="00A305EF">
        <w:rPr>
          <w:rFonts w:ascii="Book Antiqua" w:hAnsi="Book Antiqua"/>
          <w:b/>
          <w:sz w:val="22"/>
          <w:szCs w:val="22"/>
        </w:rPr>
        <w:t>objektívne možné</w:t>
      </w:r>
      <w:r w:rsidRPr="00A305EF">
        <w:rPr>
          <w:rFonts w:ascii="Book Antiqua" w:hAnsi="Book Antiqua"/>
          <w:sz w:val="22"/>
          <w:szCs w:val="22"/>
        </w:rPr>
        <w:t>. Ide napr. o práva domáhať sa svojho práva na nezávislom a nestrannom súde alebo na inom orgáne; obrátiť sa na súd, aby preskúmal zákonnosť rozhodnutia orgánu verejnej správy; na náhradu škody spôsobenej nezákonným rozhodnutím súdu alebo iného orgánu alebo nesprávnym úradným postupom; na právnu pomoc v konaní pred súdmi a inými orgánmi; na verejné prerokovanie veci bez zbytočných prieťahov  a o zákaz odňatia niekoho vrátane nenarodeného dieťaťa jeho zákonnému sudcovi. Zdôrazňuje sa aj rovnosť všetkých účastníkov vrátane nenarodených detí v konaní pred súdmi, inými štátnymi orgánmi alebo orgánmi verejnej správy, pričom platia podmienky ustanovené v čl. 12 ods. 1 návrhu ústavného zákona.</w:t>
      </w:r>
    </w:p>
    <w:p w:rsidR="009D5122" w:rsidRPr="00A305EF" w:rsidP="009D5122">
      <w:pPr>
        <w:pStyle w:val="BodyText"/>
        <w:bidi w:val="0"/>
        <w:spacing w:after="0" w:line="300" w:lineRule="exact"/>
        <w:ind w:firstLine="708"/>
        <w:rPr>
          <w:rFonts w:ascii="Book Antiqua" w:hAnsi="Book Antiqua"/>
          <w:sz w:val="22"/>
          <w:szCs w:val="22"/>
          <w:u w:val="single"/>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43</w:t>
      </w:r>
    </w:p>
    <w:p w:rsidR="009D5122" w:rsidRPr="00A305EF" w:rsidP="009D5122">
      <w:pPr>
        <w:bidi w:val="0"/>
        <w:spacing w:before="120" w:line="300" w:lineRule="exact"/>
        <w:ind w:firstLine="708"/>
        <w:jc w:val="both"/>
        <w:rPr>
          <w:rFonts w:ascii="Book Antiqua" w:hAnsi="Book Antiqua"/>
          <w:bCs/>
          <w:sz w:val="22"/>
          <w:szCs w:val="22"/>
        </w:rPr>
      </w:pPr>
      <w:r w:rsidRPr="00A305EF">
        <w:rPr>
          <w:rFonts w:ascii="Book Antiqua" w:hAnsi="Book Antiqua"/>
          <w:sz w:val="22"/>
          <w:szCs w:val="22"/>
        </w:rPr>
        <w:t xml:space="preserve">V záujme ochrany osôb a nenarodených detí sa ustanovuje, že </w:t>
      </w:r>
      <w:r w:rsidRPr="00A305EF">
        <w:rPr>
          <w:rFonts w:ascii="Book Antiqua" w:hAnsi="Book Antiqua"/>
          <w:bCs/>
          <w:sz w:val="22"/>
          <w:szCs w:val="22"/>
        </w:rPr>
        <w:t>rozsah obmedzenia práv osôb a nenarodených detí na život, na nedotknuteľnosť a na zachovanie ľudskej dôstojnosti  v ústavnom zákone nesmie byť v čase vojny, vojnového stavu, výnimočného stavu a núdzového stavu okrem nevyhnutného núteného pobytu a nevyhnutnej evakuácie väčší od tých výnimiek, ktoré pripúšťa platná ústava v spojení s návrhom ústavného zákona.</w:t>
      </w:r>
    </w:p>
    <w:p w:rsidR="009D5122" w:rsidRPr="00A305EF" w:rsidP="009D5122">
      <w:pPr>
        <w:pStyle w:val="BodyText"/>
        <w:bidi w:val="0"/>
        <w:spacing w:after="0" w:line="300" w:lineRule="exact"/>
        <w:rPr>
          <w:rFonts w:ascii="Book Antiqua" w:hAnsi="Book Antiqua"/>
          <w:sz w:val="22"/>
          <w:szCs w:val="22"/>
          <w:u w:val="single"/>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44</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Legislatívno-technická úprava na účel jednoznačnosti bezprostredne súvisiaca s navrhovanou ústavnou garanciou určitých základných práv </w:t>
      </w:r>
      <w:r w:rsidRPr="00A305EF">
        <w:rPr>
          <w:rFonts w:ascii="Book Antiqua" w:hAnsi="Book Antiqua"/>
          <w:sz w:val="22"/>
          <w:szCs w:val="22"/>
        </w:rPr>
        <w:t>nenarodenému dieťaťu.</w:t>
      </w:r>
    </w:p>
    <w:p w:rsidR="009D5122" w:rsidRPr="00A305EF" w:rsidP="009D5122">
      <w:pPr>
        <w:pStyle w:val="BodyText"/>
        <w:bidi w:val="0"/>
        <w:spacing w:after="0" w:line="300" w:lineRule="exact"/>
        <w:rPr>
          <w:rFonts w:ascii="Book Antiqua" w:hAnsi="Book Antiqua"/>
          <w:sz w:val="22"/>
          <w:szCs w:val="22"/>
          <w:u w:val="single"/>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45</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Ide o legislatívno-technickú úpravu bezprostredne súvisiacu s navrhovanou ústavnou garanciou určitých základných práv </w:t>
      </w:r>
      <w:r w:rsidRPr="00A305EF">
        <w:rPr>
          <w:rFonts w:ascii="Book Antiqua" w:hAnsi="Book Antiqua"/>
          <w:sz w:val="22"/>
          <w:szCs w:val="22"/>
        </w:rPr>
        <w:t>nenarodenému dieťaťu.</w:t>
      </w:r>
    </w:p>
    <w:p w:rsidR="009D5122" w:rsidRPr="00A305EF" w:rsidP="009D5122">
      <w:pPr>
        <w:pStyle w:val="BodyText"/>
        <w:bidi w:val="0"/>
        <w:spacing w:after="0" w:line="300" w:lineRule="exact"/>
        <w:rPr>
          <w:rFonts w:ascii="Book Antiqua" w:hAnsi="Book Antiqua"/>
          <w:sz w:val="22"/>
          <w:szCs w:val="22"/>
          <w:u w:val="single"/>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46</w:t>
      </w:r>
    </w:p>
    <w:p w:rsidR="009D5122" w:rsidRPr="00A305EF" w:rsidP="009D5122">
      <w:pPr>
        <w:pStyle w:val="BodyText"/>
        <w:bidi w:val="0"/>
        <w:spacing w:after="0" w:line="300" w:lineRule="exact"/>
        <w:ind w:firstLine="708"/>
        <w:rPr>
          <w:rFonts w:ascii="Book Antiqua" w:hAnsi="Book Antiqua"/>
          <w:bCs/>
          <w:sz w:val="22"/>
          <w:szCs w:val="22"/>
        </w:rPr>
      </w:pPr>
      <w:r w:rsidRPr="00A305EF">
        <w:rPr>
          <w:rFonts w:ascii="Book Antiqua" w:hAnsi="Book Antiqua"/>
          <w:sz w:val="22"/>
          <w:szCs w:val="22"/>
        </w:rPr>
        <w:t xml:space="preserve">Ide o legislatívno-technickú úpravu bezprostredne súvisiacu s navrhovaným vypustením písmena b) z </w:t>
      </w:r>
      <w:r w:rsidRPr="00A305EF">
        <w:rPr>
          <w:rFonts w:ascii="Book Antiqua" w:hAnsi="Book Antiqua"/>
          <w:bCs/>
          <w:sz w:val="22"/>
          <w:szCs w:val="22"/>
        </w:rPr>
        <w:t>čl. 102 ods. 1.</w:t>
      </w:r>
    </w:p>
    <w:p w:rsidR="009D5122" w:rsidRPr="00A305EF" w:rsidP="009D5122">
      <w:pPr>
        <w:pStyle w:val="BodyText"/>
        <w:bidi w:val="0"/>
        <w:spacing w:after="0" w:line="300" w:lineRule="exact"/>
        <w:rPr>
          <w:rFonts w:ascii="Book Antiqua" w:hAnsi="Book Antiqua" w:cs="Tahoma"/>
          <w:sz w:val="22"/>
          <w:szCs w:val="22"/>
        </w:rPr>
      </w:pPr>
    </w:p>
    <w:p w:rsidR="009D5122" w:rsidRPr="00A305EF" w:rsidP="009D5122">
      <w:pPr>
        <w:pStyle w:val="BodyText"/>
        <w:bidi w:val="0"/>
        <w:spacing w:after="0" w:line="300" w:lineRule="exact"/>
        <w:rPr>
          <w:rFonts w:ascii="Book Antiqua" w:hAnsi="Book Antiqua" w:cs="Tahoma"/>
          <w:sz w:val="22"/>
          <w:szCs w:val="22"/>
          <w:u w:val="single"/>
        </w:rPr>
      </w:pPr>
      <w:r w:rsidRPr="00A305EF">
        <w:rPr>
          <w:rFonts w:ascii="Book Antiqua" w:hAnsi="Book Antiqua" w:cs="Tahoma"/>
          <w:sz w:val="22"/>
          <w:szCs w:val="22"/>
          <w:u w:val="single"/>
        </w:rPr>
        <w:t>K bodu 47</w:t>
      </w:r>
    </w:p>
    <w:p w:rsidR="009D5122" w:rsidRPr="00A305EF" w:rsidP="009D5122">
      <w:pPr>
        <w:pStyle w:val="BodyText"/>
        <w:bidi w:val="0"/>
        <w:spacing w:after="0" w:line="300" w:lineRule="exact"/>
        <w:ind w:firstLine="708"/>
        <w:rPr>
          <w:rFonts w:ascii="Book Antiqua" w:hAnsi="Book Antiqua" w:cs="Tahoma"/>
          <w:bCs/>
          <w:sz w:val="22"/>
          <w:szCs w:val="22"/>
        </w:rPr>
      </w:pPr>
      <w:r w:rsidRPr="00A305EF">
        <w:rPr>
          <w:rFonts w:ascii="Book Antiqua" w:hAnsi="Book Antiqua"/>
          <w:sz w:val="22"/>
          <w:szCs w:val="22"/>
        </w:rPr>
        <w:t>Legislatívno-technická úprava bezprostredne súvisiaca s rozšírením pojmu označujúceho predmetné medzinárodné zmluvy (</w:t>
      </w:r>
      <w:r w:rsidRPr="00A305EF">
        <w:rPr>
          <w:rFonts w:ascii="Book Antiqua" w:hAnsi="Book Antiqua" w:cs="Tahoma"/>
          <w:sz w:val="22"/>
          <w:szCs w:val="22"/>
        </w:rPr>
        <w:t xml:space="preserve">má ísť o medzinárodné zmluvy, ktoré priamo zakladajú práva alebo povinnosti nenarodených detí, fyzických osôb alebo právnických osôb). Súčasne sa kvôli právnej istote výslovne ustanovuje, že </w:t>
      </w:r>
      <w:r w:rsidRPr="00A305EF">
        <w:rPr>
          <w:rFonts w:ascii="Book Antiqua" w:hAnsi="Book Antiqua" w:cs="Tahoma"/>
          <w:bCs/>
          <w:sz w:val="22"/>
          <w:szCs w:val="22"/>
        </w:rPr>
        <w:t>NR SR nesmie vysloviť súhlas s takou medzinárodnou zmluvou, ktorá podľa rozhodnutia Ústavného súdu SR nie je v súlade s touto ústavou alebo s ústavným zákonom“.</w:t>
      </w:r>
    </w:p>
    <w:p w:rsidR="009D5122" w:rsidRPr="00A305EF" w:rsidP="009D5122">
      <w:pPr>
        <w:pStyle w:val="BodyText"/>
        <w:bidi w:val="0"/>
        <w:spacing w:after="0" w:line="300" w:lineRule="exact"/>
        <w:rPr>
          <w:rFonts w:ascii="Book Antiqua" w:hAnsi="Book Antiqua" w:cs="Tahoma"/>
          <w:sz w:val="22"/>
          <w:szCs w:val="22"/>
          <w:u w:val="single"/>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bCs/>
          <w:sz w:val="22"/>
          <w:szCs w:val="22"/>
          <w:u w:val="single"/>
        </w:rPr>
        <w:t>K bodu 48</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 xml:space="preserve">V nadväznosti na navrhovanú úpravu čl. 113 sa javí byť potrebné vypustiť súčasné ustanovenie </w:t>
      </w:r>
      <w:r w:rsidRPr="00A305EF">
        <w:rPr>
          <w:rFonts w:ascii="Book Antiqua" w:hAnsi="Book Antiqua"/>
          <w:bCs/>
          <w:sz w:val="22"/>
          <w:szCs w:val="22"/>
        </w:rPr>
        <w:t xml:space="preserve">čl. 102 ods. 1 písm. b) ústavy. Cieľom je zabrániť duplicitnému podávaniu návrhov na </w:t>
      </w:r>
      <w:r w:rsidRPr="00A305EF">
        <w:rPr>
          <w:rFonts w:ascii="Book Antiqua" w:hAnsi="Book Antiqua"/>
          <w:sz w:val="22"/>
          <w:szCs w:val="22"/>
        </w:rPr>
        <w:t xml:space="preserve">Ústavný súd SR zo strany vlády aj prezidenta. Keďže podľa čl. 113 návrhu ústavného zákona je vláda povinná </w:t>
      </w:r>
      <w:r w:rsidRPr="00A305EF">
        <w:rPr>
          <w:rFonts w:ascii="Book Antiqua" w:hAnsi="Book Antiqua"/>
          <w:bCs/>
          <w:sz w:val="22"/>
          <w:szCs w:val="22"/>
        </w:rPr>
        <w:t xml:space="preserve">podať návrh na Ústavný súd SR, aby rozhodol o súlade každej dojednanej medzinárodnej zmluvy, na ktorú je potrebný súhlas NR SR, s ústavou a s ústavnými zákonmi, súčasné oprávnenie prezidenta </w:t>
      </w:r>
      <w:r w:rsidRPr="00A305EF">
        <w:rPr>
          <w:rFonts w:ascii="Book Antiqua" w:hAnsi="Book Antiqua"/>
          <w:sz w:val="22"/>
          <w:szCs w:val="22"/>
        </w:rPr>
        <w:t xml:space="preserve">podľa </w:t>
      </w:r>
      <w:r w:rsidRPr="00A305EF">
        <w:rPr>
          <w:rFonts w:ascii="Book Antiqua" w:hAnsi="Book Antiqua"/>
          <w:bCs/>
          <w:sz w:val="22"/>
          <w:szCs w:val="22"/>
        </w:rPr>
        <w:t>čl. 102 ods. 1 písm. b) ústavy sa navrhuje vypustiť.</w:t>
      </w:r>
    </w:p>
    <w:p w:rsidR="009D5122" w:rsidRPr="00A305EF" w:rsidP="009D5122">
      <w:pPr>
        <w:pStyle w:val="BodyText"/>
        <w:bidi w:val="0"/>
        <w:spacing w:after="0" w:line="300" w:lineRule="exact"/>
        <w:rPr>
          <w:rFonts w:ascii="Book Antiqua" w:hAnsi="Book Antiqua"/>
          <w:sz w:val="22"/>
          <w:szCs w:val="22"/>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bodom 49 až 51</w:t>
      </w:r>
    </w:p>
    <w:p w:rsidR="009D5122" w:rsidRPr="00A305EF" w:rsidP="009D5122">
      <w:pPr>
        <w:pStyle w:val="BodyText"/>
        <w:bidi w:val="0"/>
        <w:spacing w:after="0" w:line="300" w:lineRule="exact"/>
        <w:ind w:firstLine="708"/>
        <w:rPr>
          <w:rFonts w:ascii="Book Antiqua" w:hAnsi="Book Antiqua"/>
          <w:bCs/>
          <w:sz w:val="22"/>
          <w:szCs w:val="22"/>
        </w:rPr>
      </w:pPr>
      <w:r w:rsidRPr="00A305EF">
        <w:rPr>
          <w:rFonts w:ascii="Book Antiqua" w:hAnsi="Book Antiqua"/>
          <w:sz w:val="22"/>
          <w:szCs w:val="22"/>
        </w:rPr>
        <w:t xml:space="preserve">Ide o legislatívno-technické úpravy bezprostredne súvisiace s navrhovaným vypustením písmena b) z </w:t>
      </w:r>
      <w:r w:rsidRPr="00A305EF">
        <w:rPr>
          <w:rFonts w:ascii="Book Antiqua" w:hAnsi="Book Antiqua"/>
          <w:bCs/>
          <w:sz w:val="22"/>
          <w:szCs w:val="22"/>
        </w:rPr>
        <w:t>čl. 102 ods. 1.</w:t>
      </w:r>
    </w:p>
    <w:p w:rsidR="009D5122" w:rsidRPr="00A305EF" w:rsidP="009D5122">
      <w:pPr>
        <w:pStyle w:val="BodyText"/>
        <w:bidi w:val="0"/>
        <w:spacing w:after="0" w:line="300" w:lineRule="exact"/>
        <w:rPr>
          <w:rFonts w:ascii="Book Antiqua" w:hAnsi="Book Antiqua"/>
          <w:sz w:val="22"/>
          <w:szCs w:val="22"/>
          <w:u w:val="single"/>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bCs/>
          <w:sz w:val="22"/>
          <w:szCs w:val="22"/>
          <w:u w:val="single"/>
        </w:rPr>
        <w:t>K bodu 52</w:t>
      </w:r>
    </w:p>
    <w:p w:rsidR="009D5122" w:rsidRPr="00A305EF" w:rsidP="009D5122">
      <w:pPr>
        <w:pStyle w:val="BodyText"/>
        <w:bidi w:val="0"/>
        <w:spacing w:after="0" w:line="300" w:lineRule="exact"/>
        <w:rPr>
          <w:rFonts w:ascii="Book Antiqua" w:hAnsi="Book Antiqua"/>
          <w:bCs/>
          <w:sz w:val="22"/>
          <w:szCs w:val="22"/>
        </w:rPr>
      </w:pPr>
      <w:r w:rsidRPr="00A305EF">
        <w:rPr>
          <w:rFonts w:ascii="Book Antiqua" w:hAnsi="Book Antiqua"/>
          <w:sz w:val="22"/>
          <w:szCs w:val="22"/>
        </w:rPr>
        <w:tab/>
        <w:t>Vždy, keď sa</w:t>
      </w:r>
      <w:r w:rsidRPr="00A305EF">
        <w:rPr>
          <w:rFonts w:ascii="Book Antiqua" w:hAnsi="Book Antiqua"/>
          <w:bCs/>
          <w:sz w:val="22"/>
          <w:szCs w:val="22"/>
        </w:rPr>
        <w:t xml:space="preserve"> dojedná medzinárodná zmluva, na ktorú je potrebný súhlas NR SR, má mať vláda povinnosť podať návrh na Ústavný súd SR, aby rozhodol o súlade každej takejto dojednanej medzinárodnej zmluvy s ústavou a s ústavnými zákonmi (teda aj ak pôjde o „prezidentské zmluvy“).  Vláda tak má urobiť predtým, ako predloží dojednanú medzinárodnú zmluvu na rokovanie NR SR (viď čl. 125a ods. 2 návrhu ústavného zákona). Cieľom je najmä dosiahnuť súlad takýchto medzinárodných zmlúv, ktorými je a bude SR viazaná, s morálkou. Viď aj osobitná časť dôvodovej správy k bodom 2 a 4, a k ďalším súvisiacim navrhovaným ustanoveniam.</w:t>
      </w:r>
    </w:p>
    <w:p w:rsidR="009D5122" w:rsidRPr="00A305EF" w:rsidP="009D5122">
      <w:pPr>
        <w:pStyle w:val="BodyText"/>
        <w:bidi w:val="0"/>
        <w:spacing w:after="0" w:line="300" w:lineRule="exact"/>
        <w:rPr>
          <w:rFonts w:ascii="Book Antiqua" w:hAnsi="Book Antiqua"/>
          <w:bCs/>
          <w:sz w:val="22"/>
          <w:szCs w:val="22"/>
        </w:rPr>
      </w:pPr>
    </w:p>
    <w:p w:rsidR="009D5122" w:rsidRPr="00A305EF" w:rsidP="009D5122">
      <w:pPr>
        <w:pStyle w:val="BodyText"/>
        <w:bidi w:val="0"/>
        <w:spacing w:after="0" w:line="300" w:lineRule="exact"/>
        <w:rPr>
          <w:rFonts w:ascii="Book Antiqua" w:hAnsi="Book Antiqua"/>
          <w:bCs/>
          <w:sz w:val="22"/>
          <w:szCs w:val="22"/>
          <w:u w:val="single"/>
        </w:rPr>
      </w:pPr>
      <w:r w:rsidRPr="00A305EF">
        <w:rPr>
          <w:rFonts w:ascii="Book Antiqua" w:hAnsi="Book Antiqua"/>
          <w:bCs/>
          <w:sz w:val="22"/>
          <w:szCs w:val="22"/>
          <w:u w:val="single"/>
        </w:rPr>
        <w:t>K bodom 53 a 54</w:t>
      </w:r>
    </w:p>
    <w:p w:rsidR="009D5122" w:rsidRPr="00A305EF" w:rsidP="009D5122">
      <w:pPr>
        <w:pStyle w:val="BodyText"/>
        <w:bidi w:val="0"/>
        <w:spacing w:after="0" w:line="300" w:lineRule="exact"/>
        <w:ind w:firstLine="708"/>
        <w:rPr>
          <w:rFonts w:ascii="Book Antiqua" w:hAnsi="Book Antiqua"/>
          <w:bCs/>
          <w:sz w:val="22"/>
          <w:szCs w:val="22"/>
        </w:rPr>
      </w:pPr>
      <w:r w:rsidRPr="00A305EF">
        <w:rPr>
          <w:rFonts w:ascii="Book Antiqua" w:hAnsi="Book Antiqua"/>
          <w:bCs/>
          <w:sz w:val="22"/>
          <w:szCs w:val="22"/>
        </w:rPr>
        <w:t xml:space="preserve">Ide </w:t>
      </w:r>
      <w:r w:rsidRPr="00A305EF">
        <w:rPr>
          <w:rFonts w:ascii="Book Antiqua" w:hAnsi="Book Antiqua"/>
          <w:sz w:val="22"/>
          <w:szCs w:val="22"/>
        </w:rPr>
        <w:t>o legislatívno-technické úpravy bezprostredne súvisiace s navrhovanou úpravou čl. 113 ústavy</w:t>
      </w:r>
      <w:r w:rsidRPr="00A305EF">
        <w:rPr>
          <w:rFonts w:ascii="Book Antiqua" w:hAnsi="Book Antiqua"/>
          <w:bCs/>
          <w:sz w:val="22"/>
          <w:szCs w:val="22"/>
        </w:rPr>
        <w:t>.</w:t>
      </w:r>
    </w:p>
    <w:p w:rsidR="009D5122" w:rsidRPr="00A305EF" w:rsidP="009D5122">
      <w:pPr>
        <w:pStyle w:val="BodyText"/>
        <w:bidi w:val="0"/>
        <w:spacing w:after="0" w:line="300" w:lineRule="exact"/>
        <w:ind w:firstLine="708"/>
        <w:rPr>
          <w:rFonts w:ascii="Book Antiqua" w:hAnsi="Book Antiqua"/>
          <w:bCs/>
          <w:sz w:val="22"/>
          <w:szCs w:val="22"/>
        </w:rPr>
      </w:pPr>
    </w:p>
    <w:p w:rsidR="009D5122" w:rsidRPr="00A305EF" w:rsidP="009D5122">
      <w:pPr>
        <w:pStyle w:val="BodyText"/>
        <w:bidi w:val="0"/>
        <w:spacing w:after="0" w:line="300" w:lineRule="exact"/>
        <w:rPr>
          <w:rFonts w:ascii="Book Antiqua" w:hAnsi="Book Antiqua"/>
          <w:bCs/>
          <w:sz w:val="22"/>
          <w:szCs w:val="22"/>
          <w:u w:val="single"/>
        </w:rPr>
      </w:pPr>
      <w:r w:rsidRPr="00A305EF">
        <w:rPr>
          <w:rFonts w:ascii="Book Antiqua" w:hAnsi="Book Antiqua"/>
          <w:bCs/>
          <w:sz w:val="22"/>
          <w:szCs w:val="22"/>
          <w:u w:val="single"/>
        </w:rPr>
        <w:t>K bodom 55 až 59</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cs="Tahoma"/>
          <w:sz w:val="22"/>
          <w:szCs w:val="22"/>
        </w:rPr>
        <w:t xml:space="preserve">Ide o legislatívno-technické úpravy bezprostredne súvisiace s navrhovanou ústavnou garanciou určitých základných práv </w:t>
      </w:r>
      <w:r w:rsidRPr="00A305EF">
        <w:rPr>
          <w:rFonts w:ascii="Book Antiqua" w:hAnsi="Book Antiqua"/>
          <w:sz w:val="22"/>
          <w:szCs w:val="22"/>
        </w:rPr>
        <w:t>nenarodenému dieťaťu.</w:t>
      </w:r>
    </w:p>
    <w:p w:rsidR="009D5122" w:rsidRPr="00A305EF" w:rsidP="009D5122">
      <w:pPr>
        <w:pStyle w:val="BodyText"/>
        <w:bidi w:val="0"/>
        <w:spacing w:after="0" w:line="300" w:lineRule="exact"/>
        <w:ind w:firstLine="708"/>
        <w:rPr>
          <w:rFonts w:ascii="Book Antiqua" w:hAnsi="Book Antiqua" w:cs="Tahoma"/>
          <w:sz w:val="22"/>
          <w:szCs w:val="22"/>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60</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sz w:val="22"/>
          <w:szCs w:val="22"/>
        </w:rPr>
        <w:t xml:space="preserve">Úprava na účel </w:t>
      </w:r>
      <w:r w:rsidRPr="00A305EF">
        <w:rPr>
          <w:rFonts w:ascii="Book Antiqua" w:hAnsi="Book Antiqua"/>
          <w:b/>
          <w:sz w:val="22"/>
          <w:szCs w:val="22"/>
        </w:rPr>
        <w:t>čo najúčinnejšej ochrany slovenských detí a zabezpečenia ich priaznivého všestranného vývinu</w:t>
      </w:r>
      <w:r w:rsidRPr="00A305EF">
        <w:rPr>
          <w:rFonts w:ascii="Book Antiqua" w:hAnsi="Book Antiqua"/>
          <w:sz w:val="22"/>
          <w:szCs w:val="22"/>
        </w:rPr>
        <w:t xml:space="preserve"> (aj vo vzťahoch s medzinárodným prvkom) súvisiaca s navrhovanými úpravami čl. 41 ústavy. </w:t>
      </w:r>
    </w:p>
    <w:p w:rsidR="009D5122" w:rsidRPr="00A305EF" w:rsidP="009D5122">
      <w:pPr>
        <w:pStyle w:val="BodyText"/>
        <w:bidi w:val="0"/>
        <w:spacing w:after="0" w:line="300" w:lineRule="exact"/>
        <w:ind w:firstLine="708"/>
        <w:rPr>
          <w:rFonts w:ascii="Book Antiqua" w:hAnsi="Book Antiqua"/>
          <w:sz w:val="22"/>
          <w:szCs w:val="22"/>
        </w:rPr>
      </w:pPr>
      <w:r w:rsidRPr="00A305EF">
        <w:rPr>
          <w:rFonts w:ascii="Book Antiqua" w:hAnsi="Book Antiqua"/>
          <w:bCs/>
          <w:sz w:val="22"/>
          <w:szCs w:val="22"/>
        </w:rPr>
        <w:t>Navrhované ustanovenie si vyžaduje postup podľa navrhovaného čl. 154e ods. 2 návrhu ústavného zákona. Napr. podľa platného čl. 8 n</w:t>
      </w:r>
      <w:r w:rsidRPr="00A305EF">
        <w:rPr>
          <w:rFonts w:ascii="Book Antiqua" w:hAnsi="Book Antiqua"/>
          <w:bCs/>
          <w:iCs/>
          <w:sz w:val="22"/>
          <w:szCs w:val="22"/>
        </w:rPr>
        <w:t>ariadenia Rady (ES) </w:t>
      </w:r>
      <w:hyperlink r:id="rId12" w:history="1">
        <w:r w:rsidRPr="00A305EF">
          <w:rPr>
            <w:rStyle w:val="Hyperlink"/>
            <w:rFonts w:ascii="Book Antiqua" w:hAnsi="Book Antiqua"/>
            <w:bCs/>
            <w:iCs/>
            <w:color w:val="auto"/>
            <w:sz w:val="22"/>
            <w:szCs w:val="22"/>
            <w:u w:val="none"/>
          </w:rPr>
          <w:t>č. 2201/2003</w:t>
        </w:r>
      </w:hyperlink>
      <w:r w:rsidRPr="00A305EF">
        <w:rPr>
          <w:rFonts w:ascii="Book Antiqua" w:hAnsi="Book Antiqua"/>
          <w:bCs/>
          <w:iCs/>
          <w:sz w:val="22"/>
          <w:szCs w:val="22"/>
        </w:rPr>
        <w:t xml:space="preserve"> o súdnej právomoci a uznávaní a výkone rozsudkov v manželských veciach a vo veciach rodičovských práv a povinností v platnom znení </w:t>
      </w:r>
      <w:r w:rsidRPr="00A305EF">
        <w:rPr>
          <w:rFonts w:ascii="Book Antiqua" w:hAnsi="Book Antiqua"/>
          <w:bCs/>
          <w:sz w:val="22"/>
          <w:szCs w:val="22"/>
        </w:rPr>
        <w:t xml:space="preserve">súdy členského štátu majú právomoc vo veciach rodičovských práv a povinností k dieťaťu, ktoré má obvyklý pobyt v tomto členskom štáte v čase začatia konania. Kvôli účinnej ochrane mravného, psychického a citového vývinu slovenských detí a definitívnemu zamedzeniu možnosti adoptovať slovenské deti pármi rovnakého pohlavia považujeme za správne ustanoviť výlučnú právomoc slovenských </w:t>
      </w:r>
      <w:r w:rsidRPr="00A305EF">
        <w:rPr>
          <w:rFonts w:ascii="Book Antiqua" w:hAnsi="Book Antiqua"/>
          <w:bCs/>
          <w:iCs/>
          <w:sz w:val="22"/>
          <w:szCs w:val="22"/>
        </w:rPr>
        <w:t>súdov v konaniach vo veciach starostlivosti súdu o maloletých, ak ide o maloleté dieťa, ktoré má na území Slovenskej republiky svoj obvyklý pobyt, ktorého obvyklý pobyt nemožno určiť alebo ktoré je slovenským občanom.“.</w:t>
      </w:r>
    </w:p>
    <w:p w:rsidR="009D5122" w:rsidRPr="00A305EF" w:rsidP="009D5122">
      <w:pPr>
        <w:pStyle w:val="BodyText"/>
        <w:bidi w:val="0"/>
        <w:spacing w:after="0" w:line="300" w:lineRule="exact"/>
        <w:rPr>
          <w:rFonts w:ascii="Book Antiqua" w:hAnsi="Book Antiqua"/>
          <w:bCs/>
          <w:sz w:val="22"/>
          <w:szCs w:val="22"/>
        </w:rPr>
      </w:pPr>
    </w:p>
    <w:p w:rsidR="009D5122" w:rsidRPr="00A305EF" w:rsidP="009D5122">
      <w:pPr>
        <w:pStyle w:val="BodyText"/>
        <w:bidi w:val="0"/>
        <w:spacing w:after="0" w:line="300" w:lineRule="exact"/>
        <w:rPr>
          <w:rFonts w:ascii="Book Antiqua" w:hAnsi="Book Antiqua"/>
          <w:bCs/>
          <w:sz w:val="22"/>
          <w:szCs w:val="22"/>
          <w:u w:val="single"/>
        </w:rPr>
      </w:pPr>
      <w:r w:rsidRPr="00A305EF">
        <w:rPr>
          <w:rFonts w:ascii="Book Antiqua" w:hAnsi="Book Antiqua"/>
          <w:bCs/>
          <w:sz w:val="22"/>
          <w:szCs w:val="22"/>
          <w:u w:val="single"/>
        </w:rPr>
        <w:t>K bodom  61 až 65</w:t>
      </w:r>
    </w:p>
    <w:p w:rsidR="009D5122" w:rsidRPr="00A305EF" w:rsidP="009D5122">
      <w:pPr>
        <w:pStyle w:val="BodyText"/>
        <w:bidi w:val="0"/>
        <w:spacing w:after="0" w:line="300" w:lineRule="exact"/>
        <w:ind w:firstLine="708"/>
        <w:rPr>
          <w:rFonts w:ascii="Book Antiqua" w:hAnsi="Book Antiqua"/>
          <w:bCs/>
          <w:sz w:val="22"/>
          <w:szCs w:val="22"/>
          <w:u w:val="single"/>
        </w:rPr>
      </w:pPr>
      <w:r w:rsidRPr="00A305EF">
        <w:rPr>
          <w:rFonts w:ascii="Book Antiqua" w:hAnsi="Book Antiqua" w:cs="Tahoma"/>
          <w:sz w:val="22"/>
          <w:szCs w:val="22"/>
        </w:rPr>
        <w:t xml:space="preserve">Ide o legislatívno-technické  úpravy bezprostredne súvisiace s navrhovanou ústavnou garanciou určitých základných práv </w:t>
      </w:r>
      <w:r w:rsidRPr="00A305EF">
        <w:rPr>
          <w:rFonts w:ascii="Book Antiqua" w:hAnsi="Book Antiqua"/>
          <w:sz w:val="22"/>
          <w:szCs w:val="22"/>
        </w:rPr>
        <w:t>nenarodenému dieťaťu.</w:t>
      </w:r>
    </w:p>
    <w:p w:rsidR="009D5122" w:rsidRPr="00A305EF" w:rsidP="009D5122">
      <w:pPr>
        <w:pStyle w:val="BodyText"/>
        <w:bidi w:val="0"/>
        <w:spacing w:after="0" w:line="300" w:lineRule="exact"/>
        <w:rPr>
          <w:rFonts w:ascii="Book Antiqua" w:hAnsi="Book Antiqua"/>
          <w:bCs/>
          <w:sz w:val="22"/>
          <w:szCs w:val="22"/>
          <w:u w:val="single"/>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66</w:t>
      </w:r>
    </w:p>
    <w:p w:rsidR="009D5122" w:rsidRPr="00A305EF" w:rsidP="009D5122">
      <w:pPr>
        <w:pStyle w:val="BodyText"/>
        <w:bidi w:val="0"/>
        <w:spacing w:after="0" w:line="300" w:lineRule="exact"/>
        <w:rPr>
          <w:rFonts w:ascii="Book Antiqua" w:hAnsi="Book Antiqua"/>
          <w:bCs/>
          <w:sz w:val="22"/>
          <w:szCs w:val="22"/>
        </w:rPr>
      </w:pPr>
      <w:r w:rsidRPr="00A305EF">
        <w:rPr>
          <w:rFonts w:ascii="Book Antiqua" w:hAnsi="Book Antiqua"/>
          <w:sz w:val="22"/>
          <w:szCs w:val="22"/>
        </w:rPr>
        <w:tab/>
        <w:t xml:space="preserve">Úprava sa navrhuje s cieľom garantovať uplatňovanie len takých ustanovení </w:t>
      </w:r>
      <w:r w:rsidRPr="00A305EF">
        <w:rPr>
          <w:rFonts w:ascii="Book Antiqua" w:hAnsi="Book Antiqua"/>
          <w:bCs/>
          <w:sz w:val="22"/>
          <w:szCs w:val="22"/>
        </w:rPr>
        <w:t>medzinárodných zmlúv a právnych aktov Európskych spoločenstiev a Európskej únie v Slovenskej republike, ktoré budú v súlade s morálnymi zásadami. Predpokladom je viazanosť Slovenskej republiky len takýmito ustanoveniami medzinárodných zmlúv a preberanie len takýchto ustanovení aktov Európskych spoločenstiev a Európskej únie, s čím súvisí navrhované prechodné ustanovenie čl. 154e ods. 2 návrhu ústavného zákona.</w:t>
      </w:r>
    </w:p>
    <w:p w:rsidR="009D5122" w:rsidRPr="00A305EF" w:rsidP="009D5122">
      <w:pPr>
        <w:pStyle w:val="BodyText"/>
        <w:bidi w:val="0"/>
        <w:spacing w:after="0" w:line="300" w:lineRule="exact"/>
        <w:rPr>
          <w:rFonts w:ascii="Book Antiqua" w:hAnsi="Book Antiqua"/>
          <w:bCs/>
          <w:sz w:val="22"/>
          <w:szCs w:val="22"/>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67</w:t>
      </w:r>
    </w:p>
    <w:p w:rsidR="009D5122" w:rsidRPr="00A305EF" w:rsidP="009D5122">
      <w:pPr>
        <w:pStyle w:val="BodyText"/>
        <w:bidi w:val="0"/>
        <w:spacing w:after="0" w:line="300" w:lineRule="exact"/>
        <w:ind w:firstLine="708"/>
        <w:rPr>
          <w:rFonts w:ascii="Book Antiqua" w:hAnsi="Book Antiqua" w:cs="Tahoma"/>
          <w:sz w:val="22"/>
          <w:szCs w:val="22"/>
        </w:rPr>
      </w:pPr>
      <w:r w:rsidRPr="00A305EF">
        <w:rPr>
          <w:rFonts w:ascii="Book Antiqua" w:hAnsi="Book Antiqua" w:cs="Tahoma"/>
          <w:sz w:val="22"/>
          <w:szCs w:val="22"/>
        </w:rPr>
        <w:t xml:space="preserve">Ide o úpravu na účel právnej istoty a jednoznačnosti bezprostredne súvisiacu s navrhovanou ústavnou garanciou určitých základných práv </w:t>
      </w:r>
      <w:r w:rsidRPr="00A305EF">
        <w:rPr>
          <w:rFonts w:ascii="Book Antiqua" w:hAnsi="Book Antiqua"/>
          <w:sz w:val="22"/>
          <w:szCs w:val="22"/>
        </w:rPr>
        <w:t>nenarodenému dieťaťu.</w:t>
      </w:r>
    </w:p>
    <w:p w:rsidR="009D5122" w:rsidRPr="00A305EF" w:rsidP="009D5122">
      <w:pPr>
        <w:pStyle w:val="BodyText"/>
        <w:bidi w:val="0"/>
        <w:spacing w:after="0" w:line="300" w:lineRule="exact"/>
        <w:rPr>
          <w:rFonts w:ascii="Book Antiqua" w:hAnsi="Book Antiqua"/>
          <w:sz w:val="22"/>
          <w:szCs w:val="22"/>
          <w:u w:val="single"/>
        </w:rPr>
      </w:pPr>
    </w:p>
    <w:p w:rsidR="009D5122" w:rsidRPr="00A305EF" w:rsidP="009D5122">
      <w:pPr>
        <w:pStyle w:val="BodyText"/>
        <w:bidi w:val="0"/>
        <w:spacing w:after="0" w:line="300" w:lineRule="exact"/>
        <w:rPr>
          <w:rFonts w:ascii="Book Antiqua" w:hAnsi="Book Antiqua"/>
          <w:sz w:val="22"/>
          <w:szCs w:val="22"/>
          <w:u w:val="single"/>
        </w:rPr>
      </w:pPr>
      <w:r w:rsidRPr="00A305EF">
        <w:rPr>
          <w:rFonts w:ascii="Book Antiqua" w:hAnsi="Book Antiqua"/>
          <w:sz w:val="22"/>
          <w:szCs w:val="22"/>
          <w:u w:val="single"/>
        </w:rPr>
        <w:t>K bodu 68</w:t>
      </w:r>
    </w:p>
    <w:p w:rsidR="009D5122" w:rsidRPr="00A305EF" w:rsidP="009D5122">
      <w:pPr>
        <w:bidi w:val="0"/>
        <w:spacing w:before="120" w:line="300" w:lineRule="exact"/>
        <w:ind w:firstLine="708"/>
        <w:jc w:val="both"/>
        <w:rPr>
          <w:rFonts w:ascii="Book Antiqua" w:hAnsi="Book Antiqua"/>
          <w:bCs/>
          <w:sz w:val="22"/>
          <w:szCs w:val="22"/>
        </w:rPr>
      </w:pPr>
      <w:r w:rsidRPr="00A305EF">
        <w:rPr>
          <w:rFonts w:ascii="Book Antiqua" w:hAnsi="Book Antiqua"/>
          <w:sz w:val="22"/>
          <w:szCs w:val="22"/>
        </w:rPr>
        <w:t xml:space="preserve">V prechodných ustanoveniach uvedených v </w:t>
      </w:r>
      <w:r w:rsidRPr="00A305EF">
        <w:rPr>
          <w:rFonts w:ascii="Book Antiqua" w:hAnsi="Book Antiqua"/>
          <w:bCs/>
          <w:sz w:val="22"/>
          <w:szCs w:val="22"/>
        </w:rPr>
        <w:t xml:space="preserve">čl. 154e ods. 1 návrhu ústavného zákona sa zdôrazňuje, že ustanovenia tejto ústavy v znení účinnom od 1. marca 2016 (t. j. vrátane schválenej navrhovanej úpravy) sa vzťahujú aj na nenarodené deti existujúce k 1. marcu 2016 a vzniknuté pred 1. marcom 2016. Ochrana základných práv nenarodeného dieťaťa sa garantuje aj týmto nenarodeným deťom. </w:t>
      </w:r>
    </w:p>
    <w:p w:rsidR="009D5122" w:rsidRPr="00A305EF" w:rsidP="009D5122">
      <w:pPr>
        <w:bidi w:val="0"/>
        <w:spacing w:before="120" w:line="300" w:lineRule="exact"/>
        <w:ind w:firstLine="708"/>
        <w:jc w:val="both"/>
        <w:rPr>
          <w:rFonts w:ascii="Book Antiqua" w:hAnsi="Book Antiqua"/>
          <w:bCs/>
          <w:sz w:val="22"/>
          <w:szCs w:val="22"/>
        </w:rPr>
      </w:pPr>
    </w:p>
    <w:p w:rsidR="009D5122" w:rsidRPr="00A305EF" w:rsidP="009D5122">
      <w:pPr>
        <w:bidi w:val="0"/>
        <w:spacing w:before="120" w:line="300" w:lineRule="exact"/>
        <w:ind w:firstLine="708"/>
        <w:jc w:val="both"/>
        <w:rPr>
          <w:rFonts w:ascii="Book Antiqua" w:hAnsi="Book Antiqua"/>
          <w:bCs/>
          <w:sz w:val="22"/>
          <w:szCs w:val="22"/>
        </w:rPr>
      </w:pPr>
      <w:r w:rsidRPr="00A305EF">
        <w:rPr>
          <w:rFonts w:ascii="Book Antiqua" w:hAnsi="Book Antiqua"/>
          <w:b/>
          <w:bCs/>
          <w:sz w:val="22"/>
          <w:szCs w:val="22"/>
        </w:rPr>
        <w:t>Cieľom</w:t>
      </w:r>
      <w:r w:rsidRPr="00A305EF">
        <w:rPr>
          <w:rFonts w:ascii="Book Antiqua" w:hAnsi="Book Antiqua"/>
          <w:bCs/>
          <w:sz w:val="22"/>
          <w:szCs w:val="22"/>
        </w:rPr>
        <w:t xml:space="preserve"> čl. 154 ods. 2 je </w:t>
      </w:r>
      <w:r w:rsidRPr="00A305EF">
        <w:rPr>
          <w:rFonts w:ascii="Book Antiqua" w:hAnsi="Book Antiqua"/>
          <w:b/>
          <w:bCs/>
          <w:sz w:val="22"/>
          <w:szCs w:val="22"/>
        </w:rPr>
        <w:t>dosiahnuť účinnú ochranu základných práv a slobôd nenarodených detí aj narodených osôb v SR a súlad medzinárodného práva a práva Európskych spoločenstiev a Európskej únie, ktoré sa uplatňuje v SR, s morálkou</w:t>
      </w:r>
      <w:r w:rsidRPr="00A305EF">
        <w:rPr>
          <w:rFonts w:ascii="Book Antiqua" w:hAnsi="Book Antiqua"/>
          <w:bCs/>
          <w:sz w:val="22"/>
          <w:szCs w:val="22"/>
        </w:rPr>
        <w:t xml:space="preserve">. Ustanovuje sa povinnosť pre Ministerstvo zahraničných vecí a európskych záležitostí SR, ktoré podľa návrhu ústavného zákona musí </w:t>
      </w:r>
      <w:r w:rsidRPr="00A305EF">
        <w:rPr>
          <w:rFonts w:ascii="Book Antiqua" w:hAnsi="Book Antiqua"/>
          <w:b/>
          <w:bCs/>
          <w:sz w:val="22"/>
          <w:szCs w:val="22"/>
        </w:rPr>
        <w:t>v čo najkratšom možnom čase</w:t>
      </w:r>
      <w:r w:rsidRPr="00A305EF">
        <w:rPr>
          <w:rFonts w:ascii="Book Antiqua" w:hAnsi="Book Antiqua"/>
          <w:bCs/>
          <w:sz w:val="22"/>
          <w:szCs w:val="22"/>
        </w:rPr>
        <w:t xml:space="preserve"> prijať všetky opatrenia potrebné na dosiahnutie súladu medzinárodných zmlúv, ktorými  je SR k 1. marcu 2016 viazaná, a právnych aktov Európskych spoločenstiev a Európskej únie právne záväzných pre SR k 1. marcu 2016 s  ústavou účinnou od 1. marca 2016 a na ukončenie viazanosti SR takýmito medzinárodnými zmluvami a právnymi aktmi Európskych spoločenstiev a Európskej únie, ktoré nie je možné zosúladiť s ústavou účinnou od 1. marca 2016. Relevantné sú v tejto súvislosti aj navrhované úpravy čl. 7 ods. 2, 5 a 6 - napr. dikcia, podľa ktorej </w:t>
      </w:r>
      <w:r w:rsidRPr="00A305EF">
        <w:rPr>
          <w:rFonts w:ascii="Book Antiqua" w:hAnsi="Book Antiqua"/>
          <w:b/>
          <w:bCs/>
          <w:sz w:val="22"/>
          <w:szCs w:val="22"/>
        </w:rPr>
        <w:t>právne záväzné akty Európskych spoločenstiev a Európskej únie ani medzinárodné zmluvy uvedené v čl. 7 ods. 5 ústavy nemajú prednosť pred slovenskou ústavou a slovenskými ústavnými zákonmi</w:t>
      </w:r>
      <w:r w:rsidRPr="00A305EF">
        <w:rPr>
          <w:rFonts w:ascii="Book Antiqua" w:hAnsi="Book Antiqua"/>
          <w:bCs/>
          <w:sz w:val="22"/>
          <w:szCs w:val="22"/>
        </w:rPr>
        <w:t>.</w:t>
      </w:r>
    </w:p>
    <w:p w:rsidR="009D5122" w:rsidRPr="00A305EF" w:rsidP="009D5122">
      <w:pPr>
        <w:bidi w:val="0"/>
        <w:spacing w:before="120" w:line="300" w:lineRule="exact"/>
        <w:ind w:firstLine="708"/>
        <w:jc w:val="both"/>
        <w:rPr>
          <w:rFonts w:ascii="Book Antiqua" w:hAnsi="Book Antiqua"/>
          <w:bCs/>
          <w:sz w:val="22"/>
          <w:szCs w:val="22"/>
        </w:rPr>
      </w:pPr>
      <w:r w:rsidRPr="00A305EF">
        <w:rPr>
          <w:rFonts w:ascii="Book Antiqua" w:hAnsi="Book Antiqua"/>
          <w:bCs/>
          <w:sz w:val="22"/>
          <w:szCs w:val="22"/>
        </w:rPr>
        <w:t>Prechodné ustanovenie čl. 154e ods. 3 súvisí s navrhovanými úpravami čl. 41 a čl. 142 ods. 1 ústavy. Na konania o osvojenia maloletých detí do cudziny začaté a právoplatne neukončené pred 1. marcom 2016 sa v záujme ochrany detí majú vzťahovať ustanovenia navrhovanej novej úpravy.</w:t>
      </w:r>
    </w:p>
    <w:p w:rsidR="009D5122" w:rsidRPr="00A305EF" w:rsidP="009D5122">
      <w:pPr>
        <w:pStyle w:val="BodyText"/>
        <w:bidi w:val="0"/>
        <w:spacing w:after="0" w:line="300" w:lineRule="exact"/>
        <w:rPr>
          <w:rFonts w:ascii="Book Antiqua" w:hAnsi="Book Antiqua"/>
          <w:b/>
          <w:sz w:val="22"/>
          <w:szCs w:val="22"/>
        </w:rPr>
      </w:pPr>
    </w:p>
    <w:p w:rsidR="009D5122" w:rsidRPr="00A305EF" w:rsidP="009D5122">
      <w:pPr>
        <w:pStyle w:val="BodyText"/>
        <w:bidi w:val="0"/>
        <w:spacing w:after="0" w:line="300" w:lineRule="exact"/>
        <w:rPr>
          <w:rFonts w:ascii="Book Antiqua" w:hAnsi="Book Antiqua"/>
          <w:b/>
          <w:sz w:val="22"/>
          <w:szCs w:val="22"/>
        </w:rPr>
      </w:pPr>
    </w:p>
    <w:p w:rsidR="009D5122" w:rsidRPr="00A305EF" w:rsidP="009D5122">
      <w:pPr>
        <w:pStyle w:val="BodyText"/>
        <w:bidi w:val="0"/>
        <w:spacing w:after="0" w:line="300" w:lineRule="exact"/>
        <w:rPr>
          <w:rFonts w:ascii="Book Antiqua" w:hAnsi="Book Antiqua"/>
          <w:b/>
          <w:sz w:val="22"/>
          <w:szCs w:val="22"/>
        </w:rPr>
      </w:pPr>
    </w:p>
    <w:p w:rsidR="009D5122" w:rsidRPr="00A305EF" w:rsidP="009D5122">
      <w:pPr>
        <w:pStyle w:val="BodyText"/>
        <w:bidi w:val="0"/>
        <w:spacing w:after="0" w:line="300" w:lineRule="exact"/>
        <w:rPr>
          <w:rFonts w:ascii="Book Antiqua" w:hAnsi="Book Antiqua"/>
          <w:b/>
          <w:sz w:val="22"/>
          <w:szCs w:val="22"/>
        </w:rPr>
      </w:pPr>
      <w:r w:rsidRPr="00A305EF">
        <w:rPr>
          <w:rFonts w:ascii="Book Antiqua" w:hAnsi="Book Antiqua"/>
          <w:b/>
          <w:sz w:val="22"/>
          <w:szCs w:val="22"/>
        </w:rPr>
        <w:t>K Čl. II</w:t>
      </w:r>
    </w:p>
    <w:p w:rsidR="009D5122" w:rsidRPr="00A305EF" w:rsidP="009D5122">
      <w:pPr>
        <w:bidi w:val="0"/>
        <w:spacing w:before="120" w:line="300" w:lineRule="exact"/>
        <w:ind w:firstLine="708"/>
        <w:jc w:val="both"/>
        <w:rPr>
          <w:rFonts w:ascii="Book Antiqua" w:hAnsi="Book Antiqua"/>
          <w:b/>
          <w:bCs/>
          <w:caps/>
          <w:spacing w:val="30"/>
          <w:sz w:val="22"/>
          <w:szCs w:val="22"/>
        </w:rPr>
      </w:pPr>
      <w:r w:rsidRPr="00A305EF">
        <w:rPr>
          <w:rFonts w:ascii="Book Antiqua" w:hAnsi="Book Antiqua"/>
          <w:sz w:val="22"/>
          <w:szCs w:val="22"/>
        </w:rPr>
        <w:t>Navrhuje sa účinnosť predkladaného návrhu ústavného zákona, a to od 1. marca 2016.</w:t>
      </w: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jc w:val="both"/>
        <w:rPr>
          <w:rFonts w:ascii="Book Antiqua" w:hAnsi="Book Antiqua"/>
          <w:b/>
          <w:bCs/>
          <w:caps/>
          <w:spacing w:val="30"/>
          <w:sz w:val="22"/>
          <w:szCs w:val="22"/>
        </w:rPr>
      </w:pPr>
    </w:p>
    <w:p w:rsidR="009D5122" w:rsidRPr="00A305EF" w:rsidP="009D5122">
      <w:pPr>
        <w:bidi w:val="0"/>
        <w:spacing w:before="120" w:line="300" w:lineRule="exact"/>
        <w:ind w:firstLine="708"/>
        <w:jc w:val="center"/>
        <w:rPr>
          <w:rFonts w:ascii="Book Antiqua" w:hAnsi="Book Antiqua"/>
          <w:sz w:val="22"/>
          <w:szCs w:val="22"/>
        </w:rPr>
      </w:pPr>
      <w:r w:rsidRPr="00A305EF">
        <w:rPr>
          <w:rFonts w:ascii="Book Antiqua" w:hAnsi="Book Antiqua"/>
          <w:b/>
          <w:bCs/>
          <w:caps/>
          <w:spacing w:val="30"/>
          <w:sz w:val="22"/>
          <w:szCs w:val="22"/>
        </w:rPr>
        <w:t>DOLOŽKA ZLUČITEĽNOSTI</w:t>
      </w:r>
    </w:p>
    <w:p w:rsidR="009D5122" w:rsidRPr="00A305EF" w:rsidP="009D5122">
      <w:pPr>
        <w:pStyle w:val="NormalWeb"/>
        <w:bidi w:val="0"/>
        <w:spacing w:before="120" w:beforeAutospacing="0" w:after="0" w:afterAutospacing="0" w:line="300" w:lineRule="exact"/>
        <w:jc w:val="center"/>
        <w:rPr>
          <w:rFonts w:ascii="Book Antiqua" w:hAnsi="Book Antiqua"/>
          <w:sz w:val="22"/>
          <w:szCs w:val="22"/>
        </w:rPr>
      </w:pPr>
      <w:r w:rsidRPr="00A305EF">
        <w:rPr>
          <w:rFonts w:ascii="Book Antiqua" w:hAnsi="Book Antiqua"/>
          <w:b/>
          <w:bCs/>
          <w:sz w:val="22"/>
          <w:szCs w:val="22"/>
        </w:rPr>
        <w:t xml:space="preserve">           návrhu ústavného zákona</w:t>
      </w:r>
      <w:r w:rsidRPr="00A305EF">
        <w:rPr>
          <w:rFonts w:ascii="Book Antiqua" w:hAnsi="Book Antiqua"/>
          <w:sz w:val="22"/>
          <w:szCs w:val="22"/>
        </w:rPr>
        <w:t xml:space="preserve"> </w:t>
      </w:r>
      <w:r w:rsidRPr="00A305EF">
        <w:rPr>
          <w:rFonts w:ascii="Book Antiqua" w:hAnsi="Book Antiqua"/>
          <w:b/>
          <w:bCs/>
          <w:sz w:val="22"/>
          <w:szCs w:val="22"/>
        </w:rPr>
        <w:t>s právom Európskej únie</w:t>
      </w:r>
    </w:p>
    <w:p w:rsidR="009D5122" w:rsidRPr="00A305EF" w:rsidP="009D5122">
      <w:pPr>
        <w:pStyle w:val="NormalWeb"/>
        <w:bidi w:val="0"/>
        <w:spacing w:before="120" w:beforeAutospacing="0" w:after="0" w:afterAutospacing="0" w:line="300" w:lineRule="exact"/>
        <w:jc w:val="center"/>
        <w:rPr>
          <w:rFonts w:ascii="Book Antiqua" w:hAnsi="Book Antiqua"/>
          <w:sz w:val="22"/>
          <w:szCs w:val="22"/>
        </w:rPr>
      </w:pPr>
    </w:p>
    <w:p w:rsidR="009D5122" w:rsidRPr="00A305EF" w:rsidP="009D5122">
      <w:pPr>
        <w:bidi w:val="0"/>
        <w:spacing w:before="120" w:line="300" w:lineRule="exact"/>
        <w:jc w:val="both"/>
        <w:rPr>
          <w:rFonts w:ascii="Book Antiqua" w:hAnsi="Book Antiqua"/>
          <w:sz w:val="22"/>
          <w:szCs w:val="22"/>
        </w:rPr>
      </w:pPr>
      <w:r w:rsidRPr="00A305EF">
        <w:rPr>
          <w:rFonts w:ascii="Book Antiqua" w:hAnsi="Book Antiqua"/>
          <w:b/>
          <w:bCs/>
          <w:sz w:val="22"/>
          <w:szCs w:val="22"/>
        </w:rPr>
        <w:t>1. Navrhovateľ ústavného zákona:</w:t>
      </w:r>
      <w:r w:rsidRPr="00A305EF">
        <w:rPr>
          <w:rFonts w:ascii="Book Antiqua" w:hAnsi="Book Antiqua"/>
          <w:sz w:val="22"/>
          <w:szCs w:val="22"/>
        </w:rPr>
        <w:t xml:space="preserve"> poslanci Národnej rady Slovenskej republiky Štefan Kuffa, Marián Kvasnička a Jozef Mikloško</w:t>
      </w:r>
    </w:p>
    <w:p w:rsidR="009D5122" w:rsidRPr="00A305EF" w:rsidP="009D5122">
      <w:pPr>
        <w:bidi w:val="0"/>
        <w:spacing w:before="120" w:line="300" w:lineRule="exact"/>
        <w:ind w:firstLine="708"/>
        <w:jc w:val="both"/>
        <w:rPr>
          <w:rFonts w:ascii="Book Antiqua" w:hAnsi="Book Antiqua"/>
          <w:sz w:val="22"/>
          <w:szCs w:val="22"/>
        </w:rPr>
      </w:pPr>
    </w:p>
    <w:p w:rsidR="009D5122" w:rsidRPr="00A305EF" w:rsidP="009D5122">
      <w:pPr>
        <w:pStyle w:val="NormalWeb"/>
        <w:bidi w:val="0"/>
        <w:spacing w:before="120" w:beforeAutospacing="0" w:after="0" w:afterAutospacing="0" w:line="300" w:lineRule="exact"/>
        <w:jc w:val="both"/>
        <w:rPr>
          <w:rFonts w:ascii="Book Antiqua" w:hAnsi="Book Antiqua"/>
          <w:b/>
          <w:bCs/>
          <w:sz w:val="22"/>
          <w:szCs w:val="22"/>
        </w:rPr>
      </w:pPr>
      <w:r w:rsidRPr="00A305EF">
        <w:rPr>
          <w:rFonts w:ascii="Book Antiqua" w:hAnsi="Book Antiqua"/>
          <w:b/>
          <w:bCs/>
          <w:sz w:val="22"/>
          <w:szCs w:val="22"/>
        </w:rPr>
        <w:t>2. Názov návrhu ústavného zákona:</w:t>
      </w:r>
      <w:r w:rsidRPr="00A305EF">
        <w:rPr>
          <w:rFonts w:ascii="Book Antiqua" w:hAnsi="Book Antiqua"/>
          <w:sz w:val="22"/>
          <w:szCs w:val="22"/>
        </w:rPr>
        <w:t xml:space="preserve"> návrh ústavného zákona, </w:t>
      </w:r>
      <w:r w:rsidRPr="00A305EF">
        <w:rPr>
          <w:rFonts w:ascii="Book Antiqua" w:hAnsi="Book Antiqua"/>
          <w:bCs/>
          <w:sz w:val="22"/>
          <w:szCs w:val="22"/>
        </w:rPr>
        <w:t>ktorým sa mení a dopĺňa Ústava Slovenskej republiky č. 460/1992 Zb. v znení neskorších predpisov</w:t>
      </w:r>
      <w:r w:rsidRPr="00A305EF">
        <w:rPr>
          <w:rFonts w:ascii="Book Antiqua" w:hAnsi="Book Antiqua"/>
          <w:b/>
          <w:bCs/>
          <w:sz w:val="22"/>
          <w:szCs w:val="22"/>
        </w:rPr>
        <w:t xml:space="preserve"> </w:t>
      </w:r>
    </w:p>
    <w:p w:rsidR="009D5122" w:rsidRPr="00A305EF" w:rsidP="009D5122">
      <w:pPr>
        <w:pStyle w:val="NormalWeb"/>
        <w:bidi w:val="0"/>
        <w:spacing w:before="120" w:beforeAutospacing="0" w:after="0" w:afterAutospacing="0" w:line="300" w:lineRule="exact"/>
        <w:jc w:val="both"/>
        <w:rPr>
          <w:rFonts w:ascii="Book Antiqua" w:hAnsi="Book Antiqua"/>
          <w:sz w:val="22"/>
          <w:szCs w:val="22"/>
        </w:rPr>
      </w:pPr>
    </w:p>
    <w:p w:rsidR="009D5122" w:rsidRPr="00A305EF" w:rsidP="009D5122">
      <w:pPr>
        <w:pStyle w:val="NormalWeb"/>
        <w:bidi w:val="0"/>
        <w:spacing w:before="120" w:beforeAutospacing="0" w:after="0" w:afterAutospacing="0" w:line="300" w:lineRule="exact"/>
        <w:jc w:val="both"/>
        <w:rPr>
          <w:rFonts w:ascii="Book Antiqua" w:hAnsi="Book Antiqua"/>
          <w:b/>
          <w:bCs/>
          <w:sz w:val="22"/>
          <w:szCs w:val="22"/>
        </w:rPr>
      </w:pPr>
      <w:r w:rsidRPr="00A305EF">
        <w:rPr>
          <w:rFonts w:ascii="Book Antiqua" w:hAnsi="Book Antiqua"/>
          <w:b/>
          <w:bCs/>
          <w:sz w:val="22"/>
          <w:szCs w:val="22"/>
        </w:rPr>
        <w:t>3. Predmet návrhu ústavného zákona:</w:t>
      </w:r>
    </w:p>
    <w:p w:rsidR="009D5122" w:rsidRPr="00A305EF" w:rsidP="009D5122">
      <w:pPr>
        <w:pStyle w:val="NormalWeb"/>
        <w:numPr>
          <w:numId w:val="1"/>
        </w:numPr>
        <w:bidi w:val="0"/>
        <w:spacing w:before="120" w:beforeAutospacing="0" w:after="0" w:afterAutospacing="0" w:line="300" w:lineRule="exact"/>
        <w:jc w:val="both"/>
        <w:rPr>
          <w:rFonts w:ascii="Book Antiqua" w:hAnsi="Book Antiqua"/>
          <w:bCs/>
          <w:sz w:val="22"/>
          <w:szCs w:val="22"/>
        </w:rPr>
      </w:pPr>
      <w:r w:rsidRPr="00A305EF">
        <w:rPr>
          <w:rFonts w:ascii="Book Antiqua" w:hAnsi="Book Antiqua"/>
          <w:bCs/>
          <w:sz w:val="22"/>
          <w:szCs w:val="22"/>
        </w:rPr>
        <w:t>je upravený v primárnom práve Európskej únie, a to v čl. 36 (obmedzenie voľného pohybu tovaru napr. z dôvodu verejnej morálky a ochrany zdravia a života ľudí) Zmluvy o fungovaní Európskej únie, a v čl. 1 až 4,  9, 20, 21, 24 a 33 a hlave VI (Spravodlivosť) Charty základných práv Európskej únie,</w:t>
      </w:r>
    </w:p>
    <w:p w:rsidR="009D5122" w:rsidRPr="00A305EF" w:rsidP="009D5122">
      <w:pPr>
        <w:pStyle w:val="NormalWeb"/>
        <w:bidi w:val="0"/>
        <w:spacing w:before="120" w:beforeAutospacing="0" w:after="0" w:afterAutospacing="0" w:line="300" w:lineRule="exact"/>
        <w:ind w:left="720"/>
        <w:jc w:val="both"/>
        <w:rPr>
          <w:rFonts w:ascii="Book Antiqua" w:hAnsi="Book Antiqua"/>
          <w:bCs/>
          <w:sz w:val="22"/>
          <w:szCs w:val="22"/>
        </w:rPr>
      </w:pPr>
    </w:p>
    <w:p w:rsidR="009D5122" w:rsidRPr="00A305EF" w:rsidP="009D5122">
      <w:pPr>
        <w:pStyle w:val="NormalWeb"/>
        <w:numPr>
          <w:numId w:val="1"/>
        </w:numPr>
        <w:bidi w:val="0"/>
        <w:spacing w:before="120" w:beforeAutospacing="0" w:after="0" w:afterAutospacing="0" w:line="300" w:lineRule="exact"/>
        <w:jc w:val="both"/>
        <w:rPr>
          <w:rFonts w:ascii="Book Antiqua" w:hAnsi="Book Antiqua"/>
          <w:bCs/>
          <w:sz w:val="22"/>
          <w:szCs w:val="22"/>
        </w:rPr>
      </w:pPr>
      <w:r w:rsidRPr="00A305EF">
        <w:rPr>
          <w:rFonts w:ascii="Book Antiqua" w:hAnsi="Book Antiqua"/>
          <w:bCs/>
          <w:sz w:val="22"/>
          <w:szCs w:val="22"/>
        </w:rPr>
        <w:t>je upravený v sekundárnom práve Európskej únie, a to v</w:t>
      </w:r>
    </w:p>
    <w:p w:rsidR="009D5122" w:rsidRPr="00A305EF" w:rsidP="009D5122">
      <w:pPr>
        <w:pStyle w:val="NormalWeb"/>
        <w:numPr>
          <w:numId w:val="19"/>
        </w:numPr>
        <w:bidi w:val="0"/>
        <w:spacing w:before="120" w:beforeAutospacing="0" w:after="0" w:afterAutospacing="0" w:line="300" w:lineRule="exact"/>
        <w:jc w:val="both"/>
        <w:rPr>
          <w:rFonts w:ascii="Book Antiqua" w:hAnsi="Book Antiqua"/>
          <w:sz w:val="22"/>
          <w:szCs w:val="22"/>
        </w:rPr>
      </w:pPr>
      <w:r w:rsidRPr="00A305EF">
        <w:rPr>
          <w:rFonts w:ascii="Book Antiqua" w:hAnsi="Book Antiqua"/>
          <w:sz w:val="22"/>
          <w:szCs w:val="22"/>
        </w:rPr>
        <w:t xml:space="preserve">nariadení </w:t>
      </w:r>
      <w:r w:rsidRPr="00A305EF">
        <w:rPr>
          <w:rFonts w:ascii="Book Antiqua" w:hAnsi="Book Antiqua" w:cs="Tahoma"/>
          <w:bCs/>
          <w:sz w:val="22"/>
          <w:szCs w:val="22"/>
        </w:rPr>
        <w:t>Európskeho parlamentu a Rady (ES) č. 726/2004 z 31. marca 2004, ktorým sa stanovujú postupy Spoločenstva pri povoľovaní liekov na humánne použitie a na veterinárne použitie a pri vykonávaní dozoru nad týmito liekmi a ktorým sa zriaďuje Európska agentúra pre lieky (</w:t>
      </w:r>
      <w:r w:rsidRPr="00A305EF">
        <w:rPr>
          <w:rFonts w:ascii="Book Antiqua" w:hAnsi="Book Antiqua"/>
          <w:sz w:val="22"/>
          <w:szCs w:val="22"/>
        </w:rPr>
        <w:t>Mimoriadne vydanie Ú. v. EÚ, kap. 13/zv. 34) v platnom znení,</w:t>
      </w:r>
    </w:p>
    <w:p w:rsidR="009D5122" w:rsidRPr="00A305EF" w:rsidP="009D5122">
      <w:pPr>
        <w:pStyle w:val="NormalWeb"/>
        <w:numPr>
          <w:numId w:val="19"/>
        </w:numPr>
        <w:bidi w:val="0"/>
        <w:spacing w:before="120" w:beforeAutospacing="0" w:after="0" w:afterAutospacing="0" w:line="300" w:lineRule="exact"/>
        <w:jc w:val="both"/>
        <w:rPr>
          <w:rFonts w:ascii="Book Antiqua" w:hAnsi="Book Antiqua"/>
          <w:sz w:val="22"/>
          <w:szCs w:val="22"/>
        </w:rPr>
      </w:pPr>
      <w:r w:rsidRPr="00A305EF">
        <w:rPr>
          <w:rFonts w:ascii="Book Antiqua" w:hAnsi="Book Antiqua"/>
          <w:sz w:val="22"/>
          <w:szCs w:val="22"/>
        </w:rPr>
        <w:t xml:space="preserve">smernici 2001/83/ES Európskeho parlamentu a Rady zo 6. novembra 2001, ktorým sa ustanovuje Zákonník Spoločenstva o humánnych liekoch </w:t>
      </w:r>
      <w:r w:rsidRPr="00A305EF">
        <w:rPr>
          <w:rFonts w:ascii="Book Antiqua" w:hAnsi="Book Antiqua" w:cs="Tahoma"/>
          <w:bCs/>
          <w:sz w:val="22"/>
          <w:szCs w:val="22"/>
        </w:rPr>
        <w:t>(</w:t>
      </w:r>
      <w:r w:rsidRPr="00A305EF">
        <w:rPr>
          <w:rFonts w:ascii="Book Antiqua" w:hAnsi="Book Antiqua"/>
          <w:sz w:val="22"/>
          <w:szCs w:val="22"/>
        </w:rPr>
        <w:t>Mimoriadne vydanie Ú. v. EÚ, kap. 13/zv. 27) v platnom znení – osobitne v čl. 4 ods. 4 (podľa tohto ustanovenia je potrebné oznámiť dotknuté slovenské právne predpisy Európskej Komisii),</w:t>
      </w:r>
    </w:p>
    <w:p w:rsidR="009D5122" w:rsidRPr="00A305EF" w:rsidP="009D5122">
      <w:pPr>
        <w:pStyle w:val="NormalWeb"/>
        <w:bidi w:val="0"/>
        <w:spacing w:before="120" w:beforeAutospacing="0" w:after="0" w:afterAutospacing="0" w:line="300" w:lineRule="exact"/>
        <w:ind w:left="720"/>
        <w:jc w:val="both"/>
        <w:rPr>
          <w:rFonts w:ascii="Book Antiqua" w:hAnsi="Book Antiqua"/>
          <w:sz w:val="22"/>
          <w:szCs w:val="22"/>
        </w:rPr>
      </w:pPr>
    </w:p>
    <w:p w:rsidR="009D5122" w:rsidRPr="00A305EF" w:rsidP="009D5122">
      <w:pPr>
        <w:pStyle w:val="NormalWeb"/>
        <w:numPr>
          <w:numId w:val="1"/>
        </w:numPr>
        <w:bidi w:val="0"/>
        <w:spacing w:before="120" w:beforeAutospacing="0" w:after="0" w:afterAutospacing="0" w:line="300" w:lineRule="exact"/>
        <w:jc w:val="both"/>
        <w:rPr>
          <w:rFonts w:ascii="Book Antiqua" w:hAnsi="Book Antiqua"/>
          <w:bCs/>
          <w:sz w:val="22"/>
          <w:szCs w:val="22"/>
        </w:rPr>
      </w:pPr>
      <w:r w:rsidRPr="00A305EF">
        <w:rPr>
          <w:rFonts w:ascii="Book Antiqua" w:hAnsi="Book Antiqua"/>
          <w:bCs/>
          <w:sz w:val="22"/>
          <w:szCs w:val="22"/>
        </w:rPr>
        <w:t>je obsiahnutý v judikatúre Súdneho dvora Európskej únie, napr.</w:t>
      </w:r>
      <w:r w:rsidRPr="00A305EF">
        <w:rPr>
          <w:rFonts w:ascii="Book Antiqua" w:hAnsi="Book Antiqua"/>
          <w:sz w:val="22"/>
          <w:szCs w:val="22"/>
        </w:rPr>
        <w:t> v</w:t>
      </w:r>
    </w:p>
    <w:p w:rsidR="009D5122" w:rsidRPr="00A305EF" w:rsidP="009D5122">
      <w:pPr>
        <w:pStyle w:val="NormalWeb"/>
        <w:bidi w:val="0"/>
        <w:spacing w:before="120" w:beforeAutospacing="0" w:after="0" w:afterAutospacing="0" w:line="300" w:lineRule="exact"/>
        <w:ind w:left="360"/>
        <w:rPr>
          <w:rFonts w:ascii="Book Antiqua" w:hAnsi="Book Antiqua"/>
          <w:sz w:val="22"/>
          <w:szCs w:val="22"/>
        </w:rPr>
      </w:pPr>
      <w:r w:rsidRPr="00A305EF">
        <w:rPr>
          <w:rFonts w:ascii="Book Antiqua" w:hAnsi="Book Antiqua"/>
          <w:bCs/>
          <w:sz w:val="22"/>
          <w:szCs w:val="22"/>
        </w:rPr>
        <w:t xml:space="preserve">- </w:t>
      </w:r>
      <w:r w:rsidRPr="00A305EF">
        <w:rPr>
          <w:rFonts w:ascii="Book Antiqua" w:hAnsi="Book Antiqua"/>
          <w:sz w:val="22"/>
          <w:szCs w:val="22"/>
        </w:rPr>
        <w:t xml:space="preserve"> rozsudku  Súdneho dvora vo veci C</w:t>
      </w:r>
      <w:r w:rsidRPr="00A305EF">
        <w:rPr>
          <w:rFonts w:ascii="Book Antiqua" w:hAnsi="Book Antiqua"/>
          <w:sz w:val="22"/>
          <w:szCs w:val="22"/>
        </w:rPr>
        <w:noBreakHyphen/>
        <w:t>34/10 Oliver Brüstle/Greenpeace eV [2011],</w:t>
      </w:r>
    </w:p>
    <w:p w:rsidR="009D5122" w:rsidRPr="00A305EF" w:rsidP="009D5122">
      <w:pPr>
        <w:pStyle w:val="NormalWeb"/>
        <w:bidi w:val="0"/>
        <w:spacing w:before="120" w:beforeAutospacing="0" w:after="0" w:afterAutospacing="0" w:line="300" w:lineRule="exact"/>
        <w:ind w:left="360"/>
        <w:jc w:val="both"/>
        <w:rPr>
          <w:rFonts w:ascii="Book Antiqua" w:hAnsi="Book Antiqua"/>
          <w:sz w:val="22"/>
          <w:szCs w:val="22"/>
        </w:rPr>
      </w:pPr>
      <w:r w:rsidRPr="00A305EF">
        <w:rPr>
          <w:rFonts w:ascii="Book Antiqua" w:hAnsi="Book Antiqua"/>
          <w:sz w:val="22"/>
          <w:szCs w:val="22"/>
        </w:rPr>
        <w:t>- rozsudku Súdneho dvora vo veci C-364/13 International Stem Cells Corporation [2014] - nesúlad s obsahom návrhu ústavného zákona.</w:t>
      </w:r>
    </w:p>
    <w:p w:rsidR="009D5122" w:rsidRPr="00A305EF" w:rsidP="009D5122">
      <w:pPr>
        <w:pStyle w:val="NormalWeb"/>
        <w:bidi w:val="0"/>
        <w:spacing w:before="120" w:beforeAutospacing="0" w:after="0" w:afterAutospacing="0" w:line="300" w:lineRule="exact"/>
        <w:jc w:val="both"/>
        <w:rPr>
          <w:rFonts w:ascii="Book Antiqua" w:hAnsi="Book Antiqua"/>
          <w:b/>
          <w:bCs/>
          <w:sz w:val="22"/>
          <w:szCs w:val="22"/>
        </w:rPr>
      </w:pPr>
    </w:p>
    <w:p w:rsidR="009D5122" w:rsidRPr="00A305EF" w:rsidP="009D5122">
      <w:pPr>
        <w:pStyle w:val="NormalWeb"/>
        <w:bidi w:val="0"/>
        <w:spacing w:before="120" w:beforeAutospacing="0" w:after="0" w:afterAutospacing="0" w:line="300" w:lineRule="exact"/>
        <w:jc w:val="both"/>
        <w:rPr>
          <w:rFonts w:ascii="Book Antiqua" w:hAnsi="Book Antiqua"/>
          <w:b/>
          <w:sz w:val="22"/>
          <w:szCs w:val="22"/>
        </w:rPr>
      </w:pPr>
      <w:r w:rsidRPr="00A305EF">
        <w:rPr>
          <w:rFonts w:ascii="Book Antiqua" w:hAnsi="Book Antiqua"/>
          <w:b/>
          <w:sz w:val="22"/>
          <w:szCs w:val="22"/>
        </w:rPr>
        <w:t>4. Záväzky Slovenskej republiky vo vzťahu k Európskej únii:</w:t>
      </w:r>
    </w:p>
    <w:p w:rsidR="009D5122" w:rsidRPr="00A305EF" w:rsidP="009D5122">
      <w:pPr>
        <w:pStyle w:val="NormalWeb"/>
        <w:numPr>
          <w:numId w:val="10"/>
        </w:numPr>
        <w:bidi w:val="0"/>
        <w:spacing w:before="120" w:beforeAutospacing="0" w:after="0" w:afterAutospacing="0" w:line="300" w:lineRule="exact"/>
        <w:jc w:val="both"/>
        <w:rPr>
          <w:rFonts w:ascii="Book Antiqua" w:hAnsi="Book Antiqua"/>
          <w:sz w:val="22"/>
          <w:szCs w:val="22"/>
        </w:rPr>
      </w:pPr>
      <w:r w:rsidRPr="00A305EF">
        <w:rPr>
          <w:rFonts w:ascii="Book Antiqua" w:hAnsi="Book Antiqua"/>
          <w:bCs/>
          <w:sz w:val="22"/>
          <w:szCs w:val="22"/>
        </w:rPr>
        <w:t xml:space="preserve">lehota na transpozíciu smernice </w:t>
      </w:r>
      <w:r w:rsidRPr="00A305EF">
        <w:rPr>
          <w:rFonts w:ascii="Book Antiqua" w:hAnsi="Book Antiqua"/>
          <w:sz w:val="22"/>
          <w:szCs w:val="22"/>
        </w:rPr>
        <w:t xml:space="preserve">2001/83/ES bola stanovená vo viacerých ustanoveniach tejto smernice rozdielne, a to podľa upravovanej otázky, napr. do 2. januára 2013 alebo do 22. júla 2013, </w:t>
      </w:r>
    </w:p>
    <w:p w:rsidR="009D5122" w:rsidRPr="00A305EF" w:rsidP="009D5122">
      <w:pPr>
        <w:pStyle w:val="NormalWeb"/>
        <w:numPr>
          <w:numId w:val="10"/>
        </w:numPr>
        <w:bidi w:val="0"/>
        <w:spacing w:before="120" w:beforeAutospacing="0" w:after="0" w:afterAutospacing="0" w:line="300" w:lineRule="exact"/>
        <w:jc w:val="both"/>
        <w:rPr>
          <w:rFonts w:ascii="Book Antiqua" w:hAnsi="Book Antiqua"/>
          <w:sz w:val="22"/>
          <w:szCs w:val="22"/>
        </w:rPr>
      </w:pPr>
      <w:r w:rsidRPr="00A305EF">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9D5122" w:rsidRPr="00A305EF" w:rsidP="009D5122">
      <w:pPr>
        <w:pStyle w:val="NormalWeb"/>
        <w:numPr>
          <w:numId w:val="10"/>
        </w:numPr>
        <w:bidi w:val="0"/>
        <w:spacing w:before="120" w:beforeAutospacing="0" w:after="0" w:afterAutospacing="0" w:line="300" w:lineRule="exact"/>
        <w:jc w:val="both"/>
        <w:rPr>
          <w:rFonts w:ascii="Book Antiqua" w:hAnsi="Book Antiqua"/>
          <w:sz w:val="22"/>
          <w:szCs w:val="22"/>
        </w:rPr>
      </w:pPr>
      <w:r w:rsidRPr="00A305EF">
        <w:rPr>
          <w:rFonts w:ascii="Book Antiqua" w:hAnsi="Book Antiqua"/>
          <w:sz w:val="22"/>
          <w:szCs w:val="22"/>
        </w:rPr>
        <w:t>smernica 2001/83/ES bola prebratá do týchto právnych predpisov:</w:t>
      </w:r>
    </w:p>
    <w:p w:rsidR="009D5122" w:rsidRPr="00A305EF" w:rsidP="009D5122">
      <w:pPr>
        <w:bidi w:val="0"/>
        <w:spacing w:before="120" w:line="300" w:lineRule="exact"/>
        <w:ind w:left="539" w:hanging="255"/>
        <w:jc w:val="both"/>
        <w:rPr>
          <w:rFonts w:ascii="Book Antiqua" w:hAnsi="Book Antiqua"/>
          <w:sz w:val="22"/>
          <w:szCs w:val="22"/>
        </w:rPr>
      </w:pPr>
      <w:r w:rsidRPr="00A305EF">
        <w:rPr>
          <w:rFonts w:ascii="Book Antiqua" w:hAnsi="Book Antiqua"/>
          <w:sz w:val="22"/>
          <w:szCs w:val="22"/>
        </w:rPr>
        <w:t xml:space="preserve"> </w:t>
        <w:tab/>
        <w:t>- zákon č. 362/2011 Z. z. o liekoch a zdravotníckych pomôckach a o zmene a doplnení niektorých zákonov v znení neskorších predpisov,</w:t>
      </w:r>
    </w:p>
    <w:p w:rsidR="009D5122" w:rsidRPr="00A305EF" w:rsidP="009D5122">
      <w:pPr>
        <w:bidi w:val="0"/>
        <w:spacing w:before="120" w:line="300" w:lineRule="exact"/>
        <w:ind w:left="539" w:hanging="255"/>
        <w:jc w:val="both"/>
        <w:rPr>
          <w:rFonts w:ascii="Book Antiqua" w:hAnsi="Book Antiqua"/>
          <w:sz w:val="22"/>
          <w:szCs w:val="22"/>
        </w:rPr>
      </w:pPr>
      <w:r w:rsidRPr="00A305EF">
        <w:rPr>
          <w:rFonts w:ascii="Book Antiqua" w:hAnsi="Book Antiqua"/>
          <w:sz w:val="22"/>
          <w:szCs w:val="22"/>
        </w:rPr>
        <w:tab/>
        <w:t>- zákon č. 147/2001 Z. z. o reklame a o zmene a doplnení niektorých zákonov v znení neskorších predpisov,</w:t>
      </w:r>
    </w:p>
    <w:p w:rsidR="009D5122" w:rsidRPr="00A305EF" w:rsidP="009D5122">
      <w:pPr>
        <w:bidi w:val="0"/>
        <w:spacing w:before="120" w:line="300" w:lineRule="exact"/>
        <w:ind w:left="539" w:hanging="255"/>
        <w:jc w:val="both"/>
        <w:rPr>
          <w:rFonts w:ascii="Book Antiqua" w:hAnsi="Book Antiqua"/>
          <w:sz w:val="22"/>
          <w:szCs w:val="22"/>
        </w:rPr>
      </w:pPr>
      <w:r w:rsidRPr="00A305EF">
        <w:rPr>
          <w:rFonts w:ascii="Book Antiqua" w:hAnsi="Book Antiqua"/>
          <w:sz w:val="22"/>
          <w:szCs w:val="22"/>
        </w:rPr>
        <w:tab/>
      </w:r>
      <w:bookmarkStart w:id="3" w:name="FIELD_SK"/>
      <w:r w:rsidRPr="00A305EF">
        <w:rPr>
          <w:rFonts w:ascii="Book Antiqua" w:hAnsi="Book Antiqua"/>
          <w:sz w:val="22"/>
          <w:szCs w:val="22"/>
        </w:rPr>
        <w:t>- zákon č. 435/2001 Z. z. o patentoch, dodatkových ochranných osvedčeniach a o zmene a doplnení niektorých zákonov (patentový zákon) v znení neskorších predpisov,</w:t>
      </w:r>
    </w:p>
    <w:p w:rsidR="009D5122" w:rsidRPr="00A305EF" w:rsidP="009D5122">
      <w:pPr>
        <w:bidi w:val="0"/>
        <w:spacing w:before="120" w:line="300" w:lineRule="exact"/>
        <w:ind w:left="539" w:hanging="255"/>
        <w:jc w:val="both"/>
        <w:rPr>
          <w:rFonts w:ascii="Book Antiqua" w:hAnsi="Book Antiqua"/>
          <w:sz w:val="22"/>
          <w:szCs w:val="22"/>
        </w:rPr>
      </w:pPr>
      <w:r w:rsidRPr="00A305EF">
        <w:rPr>
          <w:rFonts w:ascii="Book Antiqua" w:hAnsi="Book Antiqua"/>
          <w:sz w:val="22"/>
          <w:szCs w:val="22"/>
        </w:rPr>
        <w:tab/>
        <w:t>- zákon č. 553/2001 Z. z. o zrušení niektorých štátnych fondov, o niektorých opatreniach súvisiacich s ich zrušením a o zmene a doplnení niektorých zákonov v znení neskorších predpisov,</w:t>
      </w:r>
    </w:p>
    <w:p w:rsidR="009D5122" w:rsidRPr="00A305EF" w:rsidP="009D5122">
      <w:pPr>
        <w:bidi w:val="0"/>
        <w:spacing w:before="120" w:line="300" w:lineRule="exact"/>
        <w:ind w:left="539" w:hanging="255"/>
        <w:jc w:val="both"/>
        <w:rPr>
          <w:rFonts w:ascii="Book Antiqua" w:hAnsi="Book Antiqua"/>
          <w:sz w:val="22"/>
          <w:szCs w:val="22"/>
        </w:rPr>
      </w:pPr>
      <w:r w:rsidRPr="00A305EF">
        <w:rPr>
          <w:rFonts w:ascii="Book Antiqua" w:hAnsi="Book Antiqua"/>
          <w:sz w:val="22"/>
          <w:szCs w:val="22"/>
        </w:rPr>
        <w:tab/>
        <w:t>- zákon č. 264/1999 Z. z. o technických požiadavkách na výrobky a o posudzovaní zhody a o zmene a doplnení niektorých zákonov v znení neskorších predpisov,</w:t>
      </w:r>
    </w:p>
    <w:p w:rsidR="009D5122" w:rsidRPr="00A305EF" w:rsidP="009D5122">
      <w:pPr>
        <w:bidi w:val="0"/>
        <w:spacing w:before="120" w:line="300" w:lineRule="exact"/>
        <w:ind w:left="539" w:hanging="255"/>
        <w:jc w:val="both"/>
        <w:rPr>
          <w:rFonts w:ascii="Book Antiqua" w:hAnsi="Book Antiqua"/>
          <w:sz w:val="22"/>
          <w:szCs w:val="22"/>
        </w:rPr>
      </w:pPr>
      <w:r w:rsidRPr="00A305EF">
        <w:rPr>
          <w:rFonts w:ascii="Book Antiqua" w:hAnsi="Book Antiqua"/>
          <w:sz w:val="22"/>
          <w:szCs w:val="22"/>
        </w:rPr>
        <w:tab/>
        <w:t>- zákon č. 578/2004 Z. z. o poskytovateľoch zdravotnej starostlivosti, zdravotníckych pracovníkoch, stavovských organizáciách v zdravotníctve a o zmene a doplnení niektorých zákonov v znení neskorších predpisov,</w:t>
      </w:r>
    </w:p>
    <w:p w:rsidR="009D5122" w:rsidRPr="00A305EF" w:rsidP="009D5122">
      <w:pPr>
        <w:bidi w:val="0"/>
        <w:spacing w:before="120" w:line="300" w:lineRule="exact"/>
        <w:ind w:left="539" w:hanging="255"/>
        <w:jc w:val="both"/>
        <w:rPr>
          <w:rFonts w:ascii="Book Antiqua" w:hAnsi="Book Antiqua"/>
          <w:sz w:val="22"/>
          <w:szCs w:val="22"/>
        </w:rPr>
      </w:pPr>
      <w:r w:rsidRPr="00A305EF">
        <w:rPr>
          <w:rFonts w:ascii="Book Antiqua" w:hAnsi="Book Antiqua"/>
          <w:sz w:val="22"/>
          <w:szCs w:val="22"/>
        </w:rPr>
        <w:tab/>
        <w:t>- nariadenie vlády Slovenskej republiky č. 120/2009 Z. z., ktorým sa ustanovujú analytické normy, toxikologicko-farmakologické normy, klinické normy a protokoly vzťahujúce sa na dokumentáciu o výsledkoch farmaceutického skúšania, toxikologicko-farmakologického skúšania a klinického skúšania vykonávaného na účely registrácie liekov v znení nariadenia vlády č. 68/2010 Z. z.</w:t>
      </w:r>
    </w:p>
    <w:p w:rsidR="009D5122" w:rsidRPr="00A305EF" w:rsidP="009D5122">
      <w:pPr>
        <w:pStyle w:val="NormalWeb"/>
        <w:bidi w:val="0"/>
        <w:spacing w:before="120" w:beforeAutospacing="0" w:after="0" w:afterAutospacing="0" w:line="300" w:lineRule="exact"/>
        <w:jc w:val="both"/>
        <w:rPr>
          <w:rFonts w:ascii="Book Antiqua" w:hAnsi="Book Antiqua"/>
          <w:sz w:val="22"/>
          <w:szCs w:val="22"/>
        </w:rPr>
      </w:pPr>
      <w:bookmarkEnd w:id="3"/>
    </w:p>
    <w:p w:rsidR="009D5122" w:rsidRPr="00A305EF" w:rsidP="009D5122">
      <w:pPr>
        <w:pStyle w:val="NormalWeb"/>
        <w:bidi w:val="0"/>
        <w:spacing w:before="120" w:beforeAutospacing="0" w:after="0" w:afterAutospacing="0" w:line="300" w:lineRule="exact"/>
        <w:jc w:val="both"/>
        <w:rPr>
          <w:rFonts w:ascii="Book Antiqua" w:hAnsi="Book Antiqua"/>
          <w:b/>
          <w:sz w:val="22"/>
          <w:szCs w:val="22"/>
        </w:rPr>
      </w:pPr>
      <w:r w:rsidRPr="00A305EF">
        <w:rPr>
          <w:rFonts w:ascii="Book Antiqua" w:hAnsi="Book Antiqua"/>
          <w:b/>
          <w:sz w:val="22"/>
          <w:szCs w:val="22"/>
        </w:rPr>
        <w:t>5.        Návrh ústavného zákona je zlučiteľný s právom Európskej únie</w:t>
      </w:r>
    </w:p>
    <w:p w:rsidR="009D5122" w:rsidRPr="00A305EF" w:rsidP="009D5122">
      <w:pPr>
        <w:pStyle w:val="NormalWeb"/>
        <w:bidi w:val="0"/>
        <w:spacing w:before="120" w:beforeAutospacing="0" w:after="0" w:afterAutospacing="0" w:line="300" w:lineRule="exact"/>
        <w:ind w:firstLine="426"/>
        <w:jc w:val="both"/>
        <w:rPr>
          <w:rFonts w:ascii="Book Antiqua" w:hAnsi="Book Antiqua"/>
          <w:sz w:val="22"/>
          <w:szCs w:val="22"/>
        </w:rPr>
      </w:pPr>
      <w:r w:rsidRPr="00A305EF">
        <w:rPr>
          <w:rFonts w:ascii="Book Antiqua" w:hAnsi="Book Antiqua"/>
          <w:sz w:val="22"/>
          <w:szCs w:val="22"/>
        </w:rPr>
        <w:t>- čiastočne</w:t>
      </w:r>
    </w:p>
    <w:p w:rsidR="009D5122" w:rsidRPr="00A305EF" w:rsidP="009D5122">
      <w:pPr>
        <w:bidi w:val="0"/>
        <w:spacing w:before="120" w:line="300" w:lineRule="exact"/>
        <w:jc w:val="both"/>
        <w:rPr>
          <w:rFonts w:ascii="Book Antiqua" w:hAnsi="Book Antiqua"/>
          <w:b/>
          <w:bCs/>
          <w:sz w:val="22"/>
          <w:szCs w:val="22"/>
        </w:rPr>
      </w:pPr>
      <w:r w:rsidRPr="00A305EF">
        <w:rPr>
          <w:rFonts w:ascii="Book Antiqua" w:hAnsi="Book Antiqua"/>
          <w:b/>
          <w:bCs/>
          <w:sz w:val="22"/>
          <w:szCs w:val="22"/>
        </w:rPr>
        <w:tab/>
      </w:r>
    </w:p>
    <w:p w:rsidR="009D5122" w:rsidRPr="00A305EF" w:rsidP="009D5122">
      <w:pPr>
        <w:bidi w:val="0"/>
        <w:spacing w:before="120" w:line="300" w:lineRule="exact"/>
        <w:ind w:left="360"/>
        <w:jc w:val="both"/>
        <w:rPr>
          <w:rFonts w:ascii="Book Antiqua" w:hAnsi="Book Antiqua"/>
          <w:b/>
          <w:bCs/>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both"/>
        <w:rPr>
          <w:rFonts w:ascii="Book Antiqua" w:hAnsi="Book Antiqua"/>
          <w:b/>
          <w:bCs/>
          <w:caps/>
          <w:color w:val="000000"/>
          <w:spacing w:val="30"/>
          <w:sz w:val="22"/>
          <w:szCs w:val="22"/>
        </w:rPr>
      </w:pPr>
    </w:p>
    <w:p w:rsidR="009D5122" w:rsidRPr="00A305EF" w:rsidP="009D5122">
      <w:pPr>
        <w:bidi w:val="0"/>
        <w:spacing w:before="120" w:line="300" w:lineRule="exact"/>
        <w:jc w:val="center"/>
        <w:rPr>
          <w:rFonts w:ascii="Book Antiqua" w:hAnsi="Book Antiqua"/>
          <w:b/>
          <w:bCs/>
          <w:caps/>
          <w:color w:val="000000"/>
          <w:spacing w:val="30"/>
          <w:sz w:val="22"/>
          <w:szCs w:val="22"/>
        </w:rPr>
      </w:pPr>
      <w:r w:rsidRPr="00A305EF">
        <w:rPr>
          <w:rFonts w:ascii="Book Antiqua" w:hAnsi="Book Antiqua"/>
          <w:b/>
          <w:bCs/>
          <w:caps/>
          <w:color w:val="000000"/>
          <w:spacing w:val="30"/>
          <w:sz w:val="22"/>
          <w:szCs w:val="22"/>
        </w:rPr>
        <w:t>Doložka</w:t>
      </w:r>
    </w:p>
    <w:p w:rsidR="009D5122" w:rsidRPr="00A305EF" w:rsidP="009D5122">
      <w:pPr>
        <w:bidi w:val="0"/>
        <w:spacing w:before="120" w:line="300" w:lineRule="exact"/>
        <w:jc w:val="center"/>
        <w:rPr>
          <w:rFonts w:ascii="Book Antiqua" w:hAnsi="Book Antiqua"/>
          <w:b/>
          <w:bCs/>
          <w:color w:val="000000"/>
          <w:sz w:val="22"/>
          <w:szCs w:val="22"/>
        </w:rPr>
      </w:pPr>
      <w:r w:rsidRPr="00A305EF">
        <w:rPr>
          <w:rFonts w:ascii="Book Antiqua" w:hAnsi="Book Antiqua"/>
          <w:b/>
          <w:bCs/>
          <w:color w:val="000000"/>
          <w:sz w:val="22"/>
          <w:szCs w:val="22"/>
        </w:rPr>
        <w:t>vybraných vplyvov</w:t>
      </w:r>
    </w:p>
    <w:p w:rsidR="009D5122" w:rsidRPr="00A305EF" w:rsidP="009D5122">
      <w:pPr>
        <w:bidi w:val="0"/>
        <w:spacing w:before="120" w:line="300" w:lineRule="exact"/>
        <w:jc w:val="both"/>
        <w:rPr>
          <w:rFonts w:ascii="Book Antiqua" w:hAnsi="Book Antiqua"/>
          <w:color w:val="000000"/>
          <w:sz w:val="22"/>
          <w:szCs w:val="22"/>
        </w:rPr>
      </w:pPr>
    </w:p>
    <w:p w:rsidR="009D5122" w:rsidRPr="00A305EF" w:rsidP="009D5122">
      <w:pPr>
        <w:bidi w:val="0"/>
        <w:spacing w:before="120" w:line="300" w:lineRule="exact"/>
        <w:jc w:val="both"/>
        <w:rPr>
          <w:rFonts w:ascii="Book Antiqua" w:hAnsi="Book Antiqua"/>
          <w:sz w:val="22"/>
          <w:szCs w:val="22"/>
        </w:rPr>
      </w:pPr>
      <w:r w:rsidRPr="00A305EF">
        <w:rPr>
          <w:rFonts w:ascii="Book Antiqua" w:hAnsi="Book Antiqua"/>
          <w:b/>
          <w:bCs/>
          <w:color w:val="000000"/>
          <w:sz w:val="22"/>
          <w:szCs w:val="22"/>
        </w:rPr>
        <w:t xml:space="preserve">A.1. Názov materiálu: </w:t>
      </w:r>
      <w:r w:rsidRPr="00A305EF">
        <w:rPr>
          <w:rFonts w:ascii="Book Antiqua" w:hAnsi="Book Antiqua"/>
          <w:sz w:val="22"/>
          <w:szCs w:val="22"/>
        </w:rPr>
        <w:t xml:space="preserve">návrh ústavného zákona, </w:t>
      </w:r>
      <w:r w:rsidRPr="00A305EF">
        <w:rPr>
          <w:rFonts w:ascii="Book Antiqua" w:hAnsi="Book Antiqua"/>
          <w:bCs/>
          <w:sz w:val="22"/>
          <w:szCs w:val="22"/>
        </w:rPr>
        <w:t>ktorým sa mení a dopĺňa Ústava Slovenskej republiky č. 460/1992 Zb. v znení neskorších predpisov</w:t>
      </w:r>
    </w:p>
    <w:p w:rsidR="009D5122" w:rsidRPr="00A305EF" w:rsidP="009D5122">
      <w:pPr>
        <w:bidi w:val="0"/>
        <w:spacing w:before="120" w:line="300" w:lineRule="exact"/>
        <w:jc w:val="both"/>
        <w:rPr>
          <w:rFonts w:ascii="Book Antiqua" w:hAnsi="Book Antiqua"/>
          <w:b/>
          <w:bCs/>
          <w:color w:val="000000"/>
          <w:sz w:val="22"/>
          <w:szCs w:val="22"/>
        </w:rPr>
      </w:pPr>
    </w:p>
    <w:p w:rsidR="009D5122" w:rsidRPr="00A305EF" w:rsidP="009D5122">
      <w:pPr>
        <w:bidi w:val="0"/>
        <w:spacing w:before="120" w:line="300" w:lineRule="exact"/>
        <w:jc w:val="both"/>
        <w:rPr>
          <w:rFonts w:ascii="Book Antiqua" w:hAnsi="Book Antiqua"/>
          <w:i/>
          <w:iCs/>
          <w:color w:val="000000"/>
          <w:sz w:val="22"/>
          <w:szCs w:val="22"/>
        </w:rPr>
      </w:pPr>
      <w:r w:rsidRPr="00A305EF">
        <w:rPr>
          <w:rFonts w:ascii="Book Antiqua" w:hAnsi="Book Antiqua"/>
          <w:b/>
          <w:bCs/>
          <w:color w:val="000000"/>
          <w:sz w:val="22"/>
          <w:szCs w:val="22"/>
        </w:rPr>
        <w:t>Termín začatia a ukončenia PPK:</w:t>
      </w:r>
      <w:r w:rsidRPr="00A305EF">
        <w:rPr>
          <w:rFonts w:ascii="Book Antiqua" w:hAnsi="Book Antiqua"/>
          <w:color w:val="000000"/>
          <w:sz w:val="22"/>
          <w:szCs w:val="22"/>
        </w:rPr>
        <w:t xml:space="preserve"> </w:t>
      </w:r>
      <w:r w:rsidRPr="00A305EF">
        <w:rPr>
          <w:rFonts w:ascii="Book Antiqua" w:hAnsi="Book Antiqua"/>
          <w:i/>
          <w:iCs/>
          <w:color w:val="000000"/>
          <w:sz w:val="22"/>
          <w:szCs w:val="22"/>
        </w:rPr>
        <w:t>bezpredmetné</w:t>
      </w:r>
    </w:p>
    <w:p w:rsidR="009D5122" w:rsidRPr="00A305EF" w:rsidP="009D5122">
      <w:pPr>
        <w:bidi w:val="0"/>
        <w:spacing w:before="120" w:line="300" w:lineRule="exact"/>
        <w:jc w:val="both"/>
        <w:rPr>
          <w:rFonts w:ascii="Book Antiqua" w:hAnsi="Book Antiqua"/>
          <w:b/>
          <w:bCs/>
          <w:color w:val="000000"/>
          <w:sz w:val="22"/>
          <w:szCs w:val="22"/>
        </w:rPr>
      </w:pPr>
    </w:p>
    <w:p w:rsidR="009D5122" w:rsidRPr="00A305EF" w:rsidP="009D5122">
      <w:pPr>
        <w:bidi w:val="0"/>
        <w:spacing w:before="120" w:line="300" w:lineRule="exact"/>
        <w:jc w:val="both"/>
        <w:rPr>
          <w:rFonts w:ascii="Book Antiqua" w:hAnsi="Book Antiqua"/>
          <w:b/>
          <w:bCs/>
          <w:color w:val="000000"/>
          <w:sz w:val="22"/>
          <w:szCs w:val="22"/>
        </w:rPr>
      </w:pPr>
      <w:r w:rsidRPr="00A305EF">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31"/>
        <w:gridCol w:w="1188"/>
        <w:gridCol w:w="1177"/>
        <w:gridCol w:w="119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Pozitívne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Žiadne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Negatívne</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center"/>
              <w:rPr>
                <w:rFonts w:ascii="Book Antiqua" w:hAnsi="Book Antiqua"/>
                <w:color w:val="000000"/>
              </w:rPr>
            </w:pPr>
            <w:r w:rsidRPr="00A30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center"/>
              <w:rPr>
                <w:rFonts w:ascii="Book Antiqua" w:hAnsi="Book Antiqua"/>
                <w:color w:val="000000"/>
              </w:rPr>
            </w:pPr>
            <w:r w:rsidRPr="00A30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center"/>
              <w:rPr>
                <w:rFonts w:ascii="Book Antiqua" w:hAnsi="Book Antiqua"/>
                <w:color w:val="000000"/>
              </w:rPr>
            </w:pPr>
            <w:r w:rsidRPr="00A30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center"/>
              <w:rPr>
                <w:rFonts w:ascii="Book Antiqua" w:hAnsi="Book Antiqua"/>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center"/>
              <w:rPr>
                <w:rFonts w:ascii="Book Antiqua" w:hAnsi="Book Antiqua"/>
                <w:color w:val="000000"/>
              </w:rPr>
            </w:pPr>
            <w:r w:rsidRPr="00A305EF">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center"/>
              <w:rPr>
                <w:rFonts w:ascii="Book Antiqua" w:hAnsi="Book Antiqua"/>
                <w:color w:val="000000"/>
              </w:rPr>
            </w:pPr>
            <w:r w:rsidRPr="00A30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center"/>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center"/>
              <w:rPr>
                <w:rFonts w:ascii="Book Antiqua" w:hAnsi="Book Antiqua"/>
                <w:color w:val="000000"/>
              </w:rPr>
            </w:pPr>
            <w:r w:rsidRPr="00A30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center"/>
              <w:rPr>
                <w:rFonts w:ascii="Book Antiqua" w:hAnsi="Book Antiqua"/>
                <w:color w:val="000000"/>
              </w:rPr>
            </w:pPr>
            <w:r w:rsidRPr="00A30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r w:rsidRPr="00A305EF">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center"/>
              <w:rPr>
                <w:rFonts w:ascii="Book Antiqua" w:hAnsi="Book Antiqua"/>
                <w:color w:val="000000"/>
              </w:rPr>
            </w:pPr>
            <w:r w:rsidRPr="00A30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5122" w:rsidRPr="00A305EF" w:rsidP="00C01F4D">
            <w:pPr>
              <w:bidi w:val="0"/>
              <w:spacing w:before="120" w:after="0" w:line="300" w:lineRule="exact"/>
              <w:jc w:val="both"/>
              <w:rPr>
                <w:rFonts w:ascii="Book Antiqua" w:hAnsi="Book Antiqua"/>
                <w:color w:val="000000"/>
              </w:rPr>
            </w:pPr>
          </w:p>
        </w:tc>
      </w:tr>
    </w:tbl>
    <w:p w:rsidR="009D5122" w:rsidRPr="00A305EF" w:rsidP="009D5122">
      <w:pPr>
        <w:bidi w:val="0"/>
        <w:spacing w:before="120" w:line="300" w:lineRule="exact"/>
        <w:jc w:val="both"/>
        <w:rPr>
          <w:rFonts w:ascii="Book Antiqua" w:hAnsi="Book Antiqua"/>
          <w:color w:val="000000"/>
          <w:sz w:val="22"/>
          <w:szCs w:val="22"/>
        </w:rPr>
      </w:pPr>
      <w:r w:rsidRPr="00A305EF">
        <w:rPr>
          <w:rFonts w:ascii="Book Antiqua" w:hAnsi="Book Antiqua"/>
          <w:color w:val="000000"/>
          <w:sz w:val="22"/>
          <w:szCs w:val="22"/>
        </w:rPr>
        <w:t> </w:t>
      </w:r>
    </w:p>
    <w:p w:rsidR="009D5122" w:rsidRPr="00A305EF" w:rsidP="009D5122">
      <w:pPr>
        <w:bidi w:val="0"/>
        <w:spacing w:before="120" w:line="300" w:lineRule="exact"/>
        <w:jc w:val="both"/>
        <w:rPr>
          <w:rFonts w:ascii="Book Antiqua" w:hAnsi="Book Antiqua"/>
          <w:b/>
          <w:bCs/>
          <w:color w:val="000000"/>
          <w:sz w:val="22"/>
          <w:szCs w:val="22"/>
        </w:rPr>
      </w:pPr>
      <w:r w:rsidRPr="00A305EF">
        <w:rPr>
          <w:rFonts w:ascii="Book Antiqua" w:hAnsi="Book Antiqua"/>
          <w:b/>
          <w:bCs/>
          <w:color w:val="000000"/>
          <w:sz w:val="22"/>
          <w:szCs w:val="22"/>
        </w:rPr>
        <w:t>A.3. Poznámky</w:t>
      </w:r>
    </w:p>
    <w:p w:rsidR="009D5122" w:rsidRPr="00A305EF" w:rsidP="009D5122">
      <w:pPr>
        <w:pStyle w:val="NormalWeb"/>
        <w:bidi w:val="0"/>
        <w:spacing w:before="120" w:beforeAutospacing="0" w:after="0" w:afterAutospacing="0" w:line="300" w:lineRule="exact"/>
        <w:jc w:val="both"/>
        <w:rPr>
          <w:rFonts w:ascii="Book Antiqua" w:hAnsi="Book Antiqua"/>
          <w:i/>
          <w:iCs/>
          <w:color w:val="000000"/>
          <w:sz w:val="22"/>
          <w:szCs w:val="22"/>
        </w:rPr>
      </w:pPr>
      <w:r w:rsidRPr="00A305EF">
        <w:rPr>
          <w:rFonts w:ascii="Book Antiqua" w:hAnsi="Book Antiqua"/>
          <w:bCs/>
          <w:i/>
          <w:color w:val="000000"/>
          <w:sz w:val="22"/>
          <w:szCs w:val="22"/>
        </w:rPr>
        <w:t>Predpokladajú sa</w:t>
      </w:r>
      <w:r w:rsidRPr="00A305EF">
        <w:rPr>
          <w:rFonts w:ascii="Book Antiqua" w:hAnsi="Book Antiqua"/>
          <w:i/>
          <w:iCs/>
          <w:color w:val="000000"/>
          <w:sz w:val="22"/>
          <w:szCs w:val="22"/>
        </w:rPr>
        <w:t xml:space="preserve"> výrazné pozitívne sociálne vplyvy návrhu ústavného zákona súvisiace so zvýšenou ochranou nenarodených detí, rodiny a morálnych hodnôt.</w:t>
      </w:r>
    </w:p>
    <w:p w:rsidR="009D5122" w:rsidRPr="00A305EF" w:rsidP="009D5122">
      <w:pPr>
        <w:pStyle w:val="NormalWeb"/>
        <w:bidi w:val="0"/>
        <w:spacing w:before="120" w:beforeAutospacing="0" w:after="0" w:afterAutospacing="0" w:line="300" w:lineRule="exact"/>
        <w:jc w:val="both"/>
        <w:rPr>
          <w:rFonts w:ascii="Book Antiqua" w:hAnsi="Book Antiqua"/>
          <w:bCs/>
          <w:i/>
          <w:color w:val="000000"/>
          <w:sz w:val="22"/>
          <w:szCs w:val="22"/>
        </w:rPr>
      </w:pPr>
    </w:p>
    <w:p w:rsidR="009D5122" w:rsidRPr="00A305EF" w:rsidP="009D5122">
      <w:pPr>
        <w:bidi w:val="0"/>
        <w:spacing w:before="120" w:line="300" w:lineRule="exact"/>
        <w:jc w:val="both"/>
        <w:rPr>
          <w:rFonts w:ascii="Book Antiqua" w:hAnsi="Book Antiqua"/>
          <w:b/>
          <w:bCs/>
          <w:color w:val="000000"/>
          <w:sz w:val="22"/>
          <w:szCs w:val="22"/>
        </w:rPr>
      </w:pPr>
      <w:r w:rsidRPr="00A305EF">
        <w:rPr>
          <w:rFonts w:ascii="Book Antiqua" w:hAnsi="Book Antiqua"/>
          <w:b/>
          <w:bCs/>
          <w:color w:val="000000"/>
          <w:sz w:val="22"/>
          <w:szCs w:val="22"/>
        </w:rPr>
        <w:t>A.4. Alternatívne riešenia</w:t>
      </w:r>
    </w:p>
    <w:p w:rsidR="009D5122" w:rsidRPr="00A305EF" w:rsidP="009D5122">
      <w:pPr>
        <w:bidi w:val="0"/>
        <w:spacing w:before="120" w:line="300" w:lineRule="exact"/>
        <w:jc w:val="both"/>
        <w:rPr>
          <w:rFonts w:ascii="Book Antiqua" w:hAnsi="Book Antiqua"/>
          <w:b/>
          <w:bCs/>
          <w:i/>
          <w:color w:val="000000"/>
          <w:sz w:val="22"/>
          <w:szCs w:val="22"/>
        </w:rPr>
      </w:pPr>
      <w:r w:rsidRPr="00A305EF">
        <w:rPr>
          <w:rFonts w:ascii="Book Antiqua" w:hAnsi="Book Antiqua"/>
          <w:i/>
          <w:color w:val="000000"/>
          <w:sz w:val="22"/>
          <w:szCs w:val="22"/>
        </w:rPr>
        <w:t>bezpredmetné </w:t>
      </w:r>
    </w:p>
    <w:p w:rsidR="009D5122" w:rsidRPr="00A305EF" w:rsidP="009D5122">
      <w:pPr>
        <w:bidi w:val="0"/>
        <w:spacing w:before="120" w:line="300" w:lineRule="exact"/>
        <w:jc w:val="both"/>
        <w:rPr>
          <w:rFonts w:ascii="Book Antiqua" w:hAnsi="Book Antiqua"/>
          <w:b/>
          <w:bCs/>
          <w:color w:val="000000"/>
          <w:sz w:val="22"/>
          <w:szCs w:val="22"/>
        </w:rPr>
      </w:pPr>
    </w:p>
    <w:p w:rsidR="009D5122" w:rsidRPr="00A305EF" w:rsidP="009D5122">
      <w:pPr>
        <w:pStyle w:val="NormalWeb"/>
        <w:bidi w:val="0"/>
        <w:spacing w:before="120" w:beforeAutospacing="0" w:after="0" w:afterAutospacing="0" w:line="300" w:lineRule="exact"/>
        <w:ind w:left="567" w:hanging="567"/>
        <w:jc w:val="both"/>
        <w:rPr>
          <w:rFonts w:ascii="Book Antiqua" w:hAnsi="Book Antiqua"/>
          <w:sz w:val="22"/>
          <w:szCs w:val="22"/>
        </w:rPr>
      </w:pPr>
      <w:r w:rsidRPr="00A305EF">
        <w:rPr>
          <w:rFonts w:ascii="Book Antiqua" w:hAnsi="Book Antiqua"/>
          <w:b/>
          <w:bCs/>
          <w:sz w:val="22"/>
          <w:szCs w:val="22"/>
        </w:rPr>
        <w:t xml:space="preserve">A.5. </w:t>
        <w:tab/>
        <w:t>Stanovisko gestorov</w:t>
      </w:r>
    </w:p>
    <w:p w:rsidR="009D5122" w:rsidRPr="00831A84" w:rsidP="009D5122">
      <w:pPr>
        <w:pStyle w:val="NormalWeb"/>
        <w:bidi w:val="0"/>
        <w:spacing w:before="120" w:beforeAutospacing="0" w:after="0" w:afterAutospacing="0" w:line="300" w:lineRule="exact"/>
        <w:jc w:val="both"/>
        <w:rPr>
          <w:rFonts w:ascii="Book Antiqua" w:hAnsi="Book Antiqua"/>
          <w:i/>
          <w:iCs/>
          <w:color w:val="000000"/>
          <w:sz w:val="22"/>
          <w:szCs w:val="22"/>
        </w:rPr>
      </w:pPr>
      <w:r w:rsidRPr="00A305EF">
        <w:rPr>
          <w:rFonts w:ascii="Book Antiqua" w:hAnsi="Book Antiqua"/>
          <w:i/>
          <w:iCs/>
          <w:color w:val="000000"/>
          <w:sz w:val="22"/>
          <w:szCs w:val="22"/>
        </w:rPr>
        <w:t>Návrh ústavného zákona bol zaslaný na vyjadrenie Ministerstvu financií SR a stanovisko tohto ministerstva tvorí súčasť predkladaného materiálu.</w:t>
      </w:r>
    </w:p>
    <w:p w:rsidR="000C0540">
      <w:pPr>
        <w:bidi w:val="0"/>
        <w:rPr>
          <w:rFonts w:ascii="Times New Roman" w:hAnsi="Times New Roman"/>
        </w:rPr>
      </w:pPr>
    </w:p>
    <w:sectPr w:rsidSect="003175BE">
      <w:footerReference w:type="default" r:id="rId1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altName w:val="Book Antiqua"/>
    <w:panose1 w:val="00000000000000000000"/>
    <w:charset w:val="EE"/>
    <w:family w:val="roman"/>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Verdana">
    <w:altName w:val="Verdana"/>
    <w:panose1 w:val="020B060403050404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2C">
    <w:pPr>
      <w:pStyle w:val="Footer"/>
      <w:bidi w:val="0"/>
      <w:jc w:val="right"/>
      <w:rPr>
        <w:rFonts w:ascii="Times New Roman" w:hAnsi="Times New Roman"/>
      </w:rPr>
    </w:pPr>
    <w:r w:rsidR="009D5122">
      <w:rPr>
        <w:rFonts w:ascii="Times New Roman" w:hAnsi="Times New Roman"/>
      </w:rPr>
      <w:fldChar w:fldCharType="begin"/>
    </w:r>
    <w:r w:rsidR="009D5122">
      <w:rPr>
        <w:rFonts w:ascii="Times New Roman" w:hAnsi="Times New Roman"/>
      </w:rPr>
      <w:instrText xml:space="preserve"> PAGE   \* MERGEFORMAT </w:instrText>
    </w:r>
    <w:r w:rsidR="009D5122">
      <w:rPr>
        <w:rFonts w:ascii="Times New Roman" w:hAnsi="Times New Roman"/>
      </w:rPr>
      <w:fldChar w:fldCharType="separate"/>
    </w:r>
    <w:r w:rsidR="00006844">
      <w:rPr>
        <w:rFonts w:ascii="Times New Roman" w:hAnsi="Times New Roman"/>
        <w:noProof/>
      </w:rPr>
      <w:t>1</w:t>
    </w:r>
    <w:r w:rsidR="009D5122">
      <w:rPr>
        <w:rFonts w:ascii="Times New Roman" w:hAnsi="Times New Roman"/>
      </w:rPr>
      <w:fldChar w:fldCharType="end"/>
    </w:r>
  </w:p>
  <w:p w:rsidR="00EF1A2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1D65E1"/>
    <w:multiLevelType w:val="hybridMultilevel"/>
    <w:tmpl w:val="88B877E0"/>
    <w:lvl w:ilvl="0">
      <w:start w:val="3"/>
      <w:numFmt w:val="decimal"/>
      <w:lvlText w:val="(%1)"/>
      <w:lvlJc w:val="left"/>
      <w:pPr>
        <w:ind w:left="106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23B0F99"/>
    <w:multiLevelType w:val="hybridMultilevel"/>
    <w:tmpl w:val="4C90C198"/>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1D4B065F"/>
    <w:multiLevelType w:val="hybridMultilevel"/>
    <w:tmpl w:val="41C6BF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8">
    <w:nsid w:val="38B4063D"/>
    <w:multiLevelType w:val="hybridMultilevel"/>
    <w:tmpl w:val="324610F6"/>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9">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66D55C0"/>
    <w:multiLevelType w:val="hybridMultilevel"/>
    <w:tmpl w:val="7C847448"/>
    <w:lvl w:ilvl="0">
      <w:start w:val="10"/>
      <w:numFmt w:val="bullet"/>
      <w:lvlText w:val="-"/>
      <w:lvlJc w:val="left"/>
      <w:pPr>
        <w:ind w:left="1533" w:hanging="825"/>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22615A6"/>
    <w:multiLevelType w:val="hybridMultilevel"/>
    <w:tmpl w:val="4A3EB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4141EDD"/>
    <w:multiLevelType w:val="hybridMultilevel"/>
    <w:tmpl w:val="69484A6E"/>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hint="default"/>
      </w:rPr>
    </w:lvl>
    <w:lvl w:ilvl="8">
      <w:start w:val="1"/>
      <w:numFmt w:val="bullet"/>
      <w:lvlText w:val=""/>
      <w:lvlJc w:val="left"/>
      <w:pPr>
        <w:ind w:left="7255" w:hanging="360"/>
      </w:pPr>
      <w:rPr>
        <w:rFonts w:ascii="Wingdings" w:hAnsi="Wingdings" w:hint="default"/>
      </w:rPr>
    </w:lvl>
  </w:abstractNum>
  <w:abstractNum w:abstractNumId="14">
    <w:nsid w:val="65094749"/>
    <w:multiLevelType w:val="hybridMultilevel"/>
    <w:tmpl w:val="728CE0B2"/>
    <w:lvl w:ilvl="0">
      <w:start w:val="1"/>
      <w:numFmt w:val="decimal"/>
      <w:lvlText w:val="(%1)"/>
      <w:lvlJc w:val="left"/>
      <w:pPr>
        <w:ind w:left="1083" w:hanging="375"/>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6907098C"/>
    <w:multiLevelType w:val="hybridMultilevel"/>
    <w:tmpl w:val="07385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A421A56"/>
    <w:multiLevelType w:val="hybridMultilevel"/>
    <w:tmpl w:val="47F61C48"/>
    <w:lvl w:ilvl="0">
      <w:start w:val="14"/>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8"/>
  </w:num>
  <w:num w:numId="5">
    <w:abstractNumId w:val="17"/>
  </w:num>
  <w:num w:numId="6">
    <w:abstractNumId w:val="3"/>
  </w:num>
  <w:num w:numId="7">
    <w:abstractNumId w:val="7"/>
  </w:num>
  <w:num w:numId="8">
    <w:abstractNumId w:val="12"/>
  </w:num>
  <w:num w:numId="9">
    <w:abstractNumId w:val="11"/>
  </w:num>
  <w:num w:numId="10">
    <w:abstractNumId w:val="4"/>
  </w:num>
  <w:num w:numId="11">
    <w:abstractNumId w:val="19"/>
  </w:num>
  <w:num w:numId="12">
    <w:abstractNumId w:val="13"/>
  </w:num>
  <w:num w:numId="13">
    <w:abstractNumId w:val="10"/>
  </w:num>
  <w:num w:numId="14">
    <w:abstractNumId w:val="15"/>
  </w:num>
  <w:num w:numId="15">
    <w:abstractNumId w:val="1"/>
  </w:num>
  <w:num w:numId="16">
    <w:abstractNumId w:val="2"/>
  </w:num>
  <w:num w:numId="17">
    <w:abstractNumId w:val="8"/>
  </w:num>
  <w:num w:numId="18">
    <w:abstractNumId w:val="14"/>
  </w:num>
  <w:num w:numId="19">
    <w:abstractNumId w:val="16"/>
  </w:num>
  <w:num w:numId="20">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D5122"/>
    <w:rsid w:val="00006844"/>
    <w:rsid w:val="000C0540"/>
    <w:rsid w:val="002B69AB"/>
    <w:rsid w:val="00831A84"/>
    <w:rsid w:val="009D5122"/>
    <w:rsid w:val="00A305EF"/>
    <w:rsid w:val="00C01F4D"/>
    <w:rsid w:val="00EF1A2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2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9D5122"/>
    <w:pPr>
      <w:keepNext/>
      <w:autoSpaceDE w:val="0"/>
      <w:autoSpaceDN w:val="0"/>
      <w:adjustRightInd w:val="0"/>
      <w:jc w:val="center"/>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9D5122"/>
    <w:pPr>
      <w:keepNext/>
      <w:keepLines/>
      <w:spacing w:before="200"/>
      <w:jc w:val="left"/>
      <w:outlineLvl w:val="1"/>
    </w:pPr>
    <w:rPr>
      <w:rFonts w:asciiTheme="majorHAnsi" w:eastAsiaTheme="majorEastAsia" w:hAnsiTheme="majorHAnsi"/>
      <w:b/>
      <w:bCs/>
      <w:color w:val="4F81BD" w:themeColor="accent1" w:themeShade="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9D5122"/>
    <w:rPr>
      <w:rFonts w:ascii="Cambria" w:hAnsi="Cambria" w:cs="Times New Roman"/>
      <w:b/>
      <w:bCs/>
      <w:kern w:val="32"/>
      <w:sz w:val="32"/>
      <w:szCs w:val="32"/>
      <w:rtl w:val="0"/>
      <w:cs w:val="0"/>
      <w:lang w:val="x-none" w:eastAsia="sk-SK"/>
    </w:rPr>
  </w:style>
  <w:style w:type="character" w:customStyle="1" w:styleId="Heading2Char">
    <w:name w:val="Heading 2 Char"/>
    <w:basedOn w:val="DefaultParagraphFont"/>
    <w:link w:val="Heading2"/>
    <w:uiPriority w:val="9"/>
    <w:semiHidden/>
    <w:locked/>
    <w:rsid w:val="009D5122"/>
    <w:rPr>
      <w:rFonts w:asciiTheme="majorHAnsi" w:eastAsiaTheme="majorEastAsia" w:hAnsiTheme="majorHAnsi" w:cs="Times New Roman"/>
      <w:b/>
      <w:bCs/>
      <w:color w:val="4F81BD" w:themeColor="accent1" w:themeShade="FF"/>
      <w:sz w:val="26"/>
      <w:szCs w:val="26"/>
      <w:rtl w:val="0"/>
      <w:cs w:val="0"/>
      <w:lang w:val="x-none" w:eastAsia="sk-SK"/>
    </w:rPr>
  </w:style>
  <w:style w:type="paragraph" w:styleId="NormalWeb">
    <w:name w:val="Normal (Web)"/>
    <w:basedOn w:val="Normal"/>
    <w:uiPriority w:val="99"/>
    <w:rsid w:val="009D5122"/>
    <w:pPr>
      <w:spacing w:before="100" w:beforeAutospacing="1" w:after="100" w:afterAutospacing="1"/>
      <w:jc w:val="left"/>
    </w:pPr>
  </w:style>
  <w:style w:type="character" w:styleId="Hyperlink">
    <w:name w:val="Hyperlink"/>
    <w:basedOn w:val="DefaultParagraphFont"/>
    <w:uiPriority w:val="99"/>
    <w:unhideWhenUsed/>
    <w:rsid w:val="009D5122"/>
    <w:rPr>
      <w:rFonts w:cs="Times New Roman"/>
      <w:color w:val="0000FF"/>
      <w:u w:val="single"/>
      <w:rtl w:val="0"/>
      <w:cs w:val="0"/>
    </w:rPr>
  </w:style>
  <w:style w:type="character" w:styleId="FollowedHyperlink">
    <w:name w:val="FollowedHyperlink"/>
    <w:basedOn w:val="DefaultParagraphFont"/>
    <w:uiPriority w:val="99"/>
    <w:semiHidden/>
    <w:unhideWhenUsed/>
    <w:rsid w:val="009D5122"/>
    <w:rPr>
      <w:rFonts w:cs="Times New Roman"/>
      <w:color w:val="800080"/>
      <w:u w:val="single"/>
      <w:rtl w:val="0"/>
      <w:cs w:val="0"/>
    </w:rPr>
  </w:style>
  <w:style w:type="character" w:customStyle="1" w:styleId="apple-converted-space">
    <w:name w:val="apple-converted-space"/>
    <w:basedOn w:val="DefaultParagraphFont"/>
    <w:rsid w:val="009D5122"/>
    <w:rPr>
      <w:rFonts w:cs="Times New Roman"/>
      <w:rtl w:val="0"/>
      <w:cs w:val="0"/>
    </w:rPr>
  </w:style>
  <w:style w:type="paragraph" w:styleId="BodyText">
    <w:name w:val="Body Text"/>
    <w:basedOn w:val="Normal"/>
    <w:link w:val="BodyTextChar"/>
    <w:uiPriority w:val="99"/>
    <w:rsid w:val="009D5122"/>
    <w:pPr>
      <w:autoSpaceDE w:val="0"/>
      <w:autoSpaceDN w:val="0"/>
      <w:spacing w:before="120" w:after="120"/>
      <w:jc w:val="both"/>
    </w:pPr>
  </w:style>
  <w:style w:type="character" w:customStyle="1" w:styleId="BodyTextChar">
    <w:name w:val="Body Text Char"/>
    <w:basedOn w:val="DefaultParagraphFont"/>
    <w:link w:val="BodyText"/>
    <w:uiPriority w:val="99"/>
    <w:locked/>
    <w:rsid w:val="009D5122"/>
    <w:rPr>
      <w:rFonts w:ascii="Times New Roman" w:hAnsi="Times New Roman" w:cs="Times New Roman"/>
      <w:sz w:val="24"/>
      <w:szCs w:val="24"/>
      <w:rtl w:val="0"/>
      <w:cs w:val="0"/>
      <w:lang w:val="x-none" w:eastAsia="sk-SK"/>
    </w:rPr>
  </w:style>
  <w:style w:type="paragraph" w:styleId="FootnoteText">
    <w:name w:val="footnote text"/>
    <w:basedOn w:val="Normal"/>
    <w:link w:val="FootnoteTextChar"/>
    <w:uiPriority w:val="99"/>
    <w:semiHidden/>
    <w:unhideWhenUsed/>
    <w:rsid w:val="009D5122"/>
    <w:pPr>
      <w:autoSpaceDE w:val="0"/>
      <w:autoSpaceDN w:val="0"/>
      <w:jc w:val="left"/>
    </w:pPr>
    <w:rPr>
      <w:sz w:val="20"/>
      <w:szCs w:val="20"/>
    </w:rPr>
  </w:style>
  <w:style w:type="character" w:customStyle="1" w:styleId="FootnoteTextChar">
    <w:name w:val="Footnote Text Char"/>
    <w:basedOn w:val="DefaultParagraphFont"/>
    <w:link w:val="FootnoteText"/>
    <w:uiPriority w:val="99"/>
    <w:semiHidden/>
    <w:locked/>
    <w:rsid w:val="009D5122"/>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9D5122"/>
    <w:rPr>
      <w:rFonts w:cs="Times New Roman"/>
      <w:vertAlign w:val="superscript"/>
      <w:rtl w:val="0"/>
      <w:cs w:val="0"/>
    </w:rPr>
  </w:style>
  <w:style w:type="paragraph" w:styleId="Header">
    <w:name w:val="header"/>
    <w:basedOn w:val="Normal"/>
    <w:link w:val="HeaderChar"/>
    <w:uiPriority w:val="99"/>
    <w:unhideWhenUsed/>
    <w:rsid w:val="009D5122"/>
    <w:pPr>
      <w:tabs>
        <w:tab w:val="center" w:pos="4536"/>
        <w:tab w:val="right" w:pos="9072"/>
      </w:tabs>
      <w:jc w:val="left"/>
    </w:pPr>
  </w:style>
  <w:style w:type="character" w:customStyle="1" w:styleId="HeaderChar">
    <w:name w:val="Header Char"/>
    <w:basedOn w:val="DefaultParagraphFont"/>
    <w:link w:val="Header"/>
    <w:uiPriority w:val="99"/>
    <w:locked/>
    <w:rsid w:val="009D5122"/>
    <w:rPr>
      <w:rFonts w:ascii="Times New Roman" w:hAnsi="Times New Roman" w:cs="Times New Roman"/>
      <w:sz w:val="24"/>
      <w:szCs w:val="24"/>
      <w:rtl w:val="0"/>
      <w:cs w:val="0"/>
      <w:lang w:val="x-none" w:eastAsia="sk-SK"/>
    </w:rPr>
  </w:style>
  <w:style w:type="paragraph" w:styleId="Footer">
    <w:name w:val="footer"/>
    <w:basedOn w:val="Normal"/>
    <w:link w:val="FooterChar"/>
    <w:uiPriority w:val="99"/>
    <w:unhideWhenUsed/>
    <w:rsid w:val="009D5122"/>
    <w:pPr>
      <w:tabs>
        <w:tab w:val="center" w:pos="4536"/>
        <w:tab w:val="right" w:pos="9072"/>
      </w:tabs>
      <w:jc w:val="left"/>
    </w:pPr>
  </w:style>
  <w:style w:type="character" w:customStyle="1" w:styleId="FooterChar">
    <w:name w:val="Footer Char"/>
    <w:basedOn w:val="DefaultParagraphFont"/>
    <w:link w:val="Footer"/>
    <w:uiPriority w:val="99"/>
    <w:locked/>
    <w:rsid w:val="009D5122"/>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9D5122"/>
    <w:pPr>
      <w:ind w:left="708"/>
      <w:jc w:val="left"/>
    </w:pPr>
  </w:style>
  <w:style w:type="paragraph" w:styleId="HTMLPreformatted">
    <w:name w:val="HTML Preformatted"/>
    <w:basedOn w:val="Normal"/>
    <w:link w:val="HTMLPreformattedChar"/>
    <w:uiPriority w:val="99"/>
    <w:semiHidden/>
    <w:unhideWhenUsed/>
    <w:rsid w:val="009D5122"/>
    <w:pPr>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9D5122"/>
    <w:rPr>
      <w:rFonts w:ascii="Consolas" w:hAnsi="Consolas" w:cs="Times New Roman"/>
      <w:sz w:val="20"/>
      <w:szCs w:val="20"/>
      <w:rtl w:val="0"/>
      <w:cs w:val="0"/>
      <w:lang w:val="x-none" w:eastAsia="sk-SK"/>
    </w:rPr>
  </w:style>
  <w:style w:type="paragraph" w:styleId="CommentText">
    <w:name w:val="annotation text"/>
    <w:basedOn w:val="Normal"/>
    <w:link w:val="CommentTextChar"/>
    <w:uiPriority w:val="99"/>
    <w:semiHidden/>
    <w:rsid w:val="009D5122"/>
    <w:pPr>
      <w:spacing w:before="120"/>
      <w:jc w:val="both"/>
    </w:pPr>
    <w:rPr>
      <w:rFonts w:ascii="Verdana" w:hAnsi="Verdana"/>
      <w:sz w:val="20"/>
      <w:szCs w:val="20"/>
      <w:lang w:eastAsia="en-US"/>
    </w:rPr>
  </w:style>
  <w:style w:type="character" w:customStyle="1" w:styleId="CommentTextChar">
    <w:name w:val="Comment Text Char"/>
    <w:basedOn w:val="DefaultParagraphFont"/>
    <w:link w:val="CommentText"/>
    <w:uiPriority w:val="99"/>
    <w:semiHidden/>
    <w:locked/>
    <w:rsid w:val="009D5122"/>
    <w:rPr>
      <w:rFonts w:ascii="Verdana" w:hAnsi="Verdana" w:cs="Times New Roman"/>
      <w:sz w:val="20"/>
      <w:szCs w:val="20"/>
      <w:rtl w:val="0"/>
      <w:cs w:val="0"/>
    </w:rPr>
  </w:style>
  <w:style w:type="paragraph" w:styleId="BodyText3">
    <w:name w:val="Body Text 3"/>
    <w:basedOn w:val="Normal"/>
    <w:link w:val="BodyText3Char"/>
    <w:uiPriority w:val="99"/>
    <w:semiHidden/>
    <w:unhideWhenUsed/>
    <w:rsid w:val="009D5122"/>
    <w:pPr>
      <w:spacing w:after="120"/>
      <w:jc w:val="left"/>
    </w:pPr>
    <w:rPr>
      <w:sz w:val="16"/>
      <w:szCs w:val="16"/>
    </w:rPr>
  </w:style>
  <w:style w:type="character" w:customStyle="1" w:styleId="BodyText3Char">
    <w:name w:val="Body Text 3 Char"/>
    <w:basedOn w:val="DefaultParagraphFont"/>
    <w:link w:val="BodyText3"/>
    <w:uiPriority w:val="99"/>
    <w:semiHidden/>
    <w:locked/>
    <w:rsid w:val="009D5122"/>
    <w:rPr>
      <w:rFonts w:ascii="Times New Roman" w:hAnsi="Times New Roman" w:cs="Times New Roman"/>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zena.sme.sk/c/7147339/spontannych-potratov-je-na-slovensku-coraz-viac.html" TargetMode="External" /><Relationship Id="rId11" Type="http://schemas.openxmlformats.org/officeDocument/2006/relationships/hyperlink" Target="http://www.lifenews.sk/content/nemecko-diskutuje-o-eutan%C3%A1zii-asistovanej-samovra%C5%BEde" TargetMode="External" /><Relationship Id="rId12" Type="http://schemas.openxmlformats.org/officeDocument/2006/relationships/hyperlink" Target="http://eur-lex.europa.eu/Notice.do?val=287301:cs&amp;lang=sk&amp;list=490949:cs,490935:cs,451911:cs,432141:cs,428805:cs,287301:cs,&amp;pos=6&amp;page=1&amp;nbl=6&amp;pgs=10&amp;hword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pro-zivot.pise.cz/26-nova-kampan-pripomina-historii-potratu-v-polsku.html" TargetMode="External" /><Relationship Id="rId5" Type="http://schemas.openxmlformats.org/officeDocument/2006/relationships/hyperlink" Target="http://www.sme.sk/itextg/?idh=12261912&amp;ids=6&amp;x-utm_source=sme&amp;x-utm_medium=itext&amp;x-utm_campaign=art-6940045" TargetMode="External" /><Relationship Id="rId6" Type="http://schemas.openxmlformats.org/officeDocument/2006/relationships/hyperlink" Target="http://www.sme.sk/c/6940045/americania-riesia-odkedy-citi-plod-bolest.html?utm_source=link&amp;utm_medium=rss&amp;utm_campaign=rss" TargetMode="External" /><Relationship Id="rId7" Type="http://schemas.openxmlformats.org/officeDocument/2006/relationships/hyperlink" Target="http://pro-zivot.pise.cz/63-vite-komu-vdecime-za-potraty.html" TargetMode="External" /><Relationship Id="rId8" Type="http://schemas.openxmlformats.org/officeDocument/2006/relationships/hyperlink" Target="http://www.hli.org/" TargetMode="External" /><Relationship Id="rId9" Type="http://schemas.openxmlformats.org/officeDocument/2006/relationships/hyperlink" Target="http://www.25marec.sk/ponukame-pomoc/pocate-dieta/fakty/demograficke-dosledky-legalizacie-potratov/"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34</Pages>
  <Words>15481</Words>
  <Characters>88246</Characters>
  <Application>Microsoft Office Word</Application>
  <DocSecurity>0</DocSecurity>
  <Lines>0</Lines>
  <Paragraphs>0</Paragraphs>
  <ScaleCrop>false</ScaleCrop>
  <Company>Kancelaria NR SR</Company>
  <LinksUpToDate>false</LinksUpToDate>
  <CharactersWithSpaces>103520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Stefan_Kuffa</dc:creator>
  <cp:lastModifiedBy>Gašparíková, Jarmila</cp:lastModifiedBy>
  <cp:revision>2</cp:revision>
  <dcterms:created xsi:type="dcterms:W3CDTF">2015-10-23T17:51:00Z</dcterms:created>
  <dcterms:modified xsi:type="dcterms:W3CDTF">2015-10-23T17:51:00Z</dcterms:modified>
</cp:coreProperties>
</file>