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55DF8" w:rsidRPr="00C95E11" w:rsidP="007F694D">
      <w:pPr>
        <w:pBdr>
          <w:bottom w:val="single" w:sz="12" w:space="1" w:color="auto"/>
        </w:pBdr>
        <w:bidi w:val="0"/>
        <w:spacing w:line="276" w:lineRule="auto"/>
        <w:jc w:val="center"/>
        <w:rPr>
          <w:rFonts w:ascii="Book Antiqua" w:hAnsi="Book Antiqua"/>
          <w:b/>
          <w:color w:val="000000" w:themeColor="tx1" w:themeShade="FF"/>
          <w:spacing w:val="20"/>
          <w:sz w:val="22"/>
          <w:szCs w:val="22"/>
        </w:rPr>
      </w:pPr>
      <w:r w:rsidRPr="00C95E11">
        <w:rPr>
          <w:rFonts w:ascii="Book Antiqua" w:hAnsi="Book Antiqua"/>
          <w:b/>
          <w:color w:val="000000" w:themeColor="tx1" w:themeShade="FF"/>
          <w:spacing w:val="20"/>
          <w:sz w:val="22"/>
          <w:szCs w:val="22"/>
        </w:rPr>
        <w:t>NÁRODNÁ  RADA  SLOVENSKEJ  REPUBLIKY</w:t>
      </w:r>
    </w:p>
    <w:p w:rsidR="000250C4" w:rsidRPr="00195BA4" w:rsidP="000250C4">
      <w:pPr>
        <w:bidi w:val="0"/>
        <w:spacing w:before="120" w:line="276" w:lineRule="auto"/>
        <w:jc w:val="center"/>
        <w:rPr>
          <w:rFonts w:ascii="Book Antiqua" w:hAnsi="Book Antiqua" w:cs="Book Antiqua"/>
          <w:spacing w:val="20"/>
          <w:sz w:val="22"/>
          <w:szCs w:val="22"/>
        </w:rPr>
      </w:pPr>
    </w:p>
    <w:p w:rsidR="000250C4" w:rsidRPr="00195BA4" w:rsidP="000250C4">
      <w:pPr>
        <w:bidi w:val="0"/>
        <w:spacing w:before="120" w:line="276" w:lineRule="auto"/>
        <w:jc w:val="center"/>
        <w:rPr>
          <w:rFonts w:ascii="Book Antiqua" w:hAnsi="Book Antiqua" w:cs="Book Antiqua"/>
          <w:spacing w:val="20"/>
          <w:sz w:val="22"/>
          <w:szCs w:val="22"/>
        </w:rPr>
      </w:pPr>
      <w:r w:rsidRPr="00195BA4">
        <w:rPr>
          <w:rFonts w:ascii="Book Antiqua" w:hAnsi="Book Antiqua" w:cs="Book Antiqua"/>
          <w:spacing w:val="20"/>
          <w:sz w:val="22"/>
          <w:szCs w:val="22"/>
        </w:rPr>
        <w:t>VI. volebné obdobie</w:t>
      </w:r>
    </w:p>
    <w:p w:rsidR="000250C4" w:rsidRPr="00195BA4" w:rsidP="000250C4">
      <w:pPr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spacing w:val="30"/>
          <w:sz w:val="22"/>
          <w:szCs w:val="22"/>
        </w:rPr>
      </w:pPr>
    </w:p>
    <w:p w:rsidR="000250C4" w:rsidRPr="00195BA4" w:rsidP="000250C4">
      <w:pPr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spacing w:val="30"/>
          <w:sz w:val="22"/>
          <w:szCs w:val="22"/>
        </w:rPr>
      </w:pPr>
    </w:p>
    <w:p w:rsidR="000250C4" w:rsidRPr="00195BA4" w:rsidP="000250C4">
      <w:pPr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spacing w:val="30"/>
          <w:sz w:val="22"/>
          <w:szCs w:val="22"/>
        </w:rPr>
      </w:pPr>
      <w:r w:rsidRPr="00195BA4">
        <w:rPr>
          <w:rFonts w:ascii="Book Antiqua" w:hAnsi="Book Antiqua" w:cs="Book Antiqua"/>
          <w:b/>
          <w:bCs/>
          <w:spacing w:val="30"/>
          <w:sz w:val="22"/>
          <w:szCs w:val="22"/>
        </w:rPr>
        <w:t>Návrh</w:t>
      </w:r>
    </w:p>
    <w:p w:rsidR="000250C4" w:rsidRPr="00195BA4" w:rsidP="000250C4">
      <w:pPr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spacing w:val="30"/>
          <w:sz w:val="22"/>
          <w:szCs w:val="22"/>
        </w:rPr>
      </w:pPr>
    </w:p>
    <w:p w:rsidR="000250C4" w:rsidRPr="00195BA4" w:rsidP="000250C4">
      <w:pPr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  <w:r w:rsidRPr="00195BA4">
        <w:rPr>
          <w:rFonts w:ascii="Book Antiqua" w:hAnsi="Book Antiqua" w:cs="Book Antiqua"/>
          <w:b/>
          <w:bCs/>
          <w:caps/>
          <w:spacing w:val="30"/>
          <w:sz w:val="22"/>
          <w:szCs w:val="22"/>
        </w:rPr>
        <w:t>zákon</w:t>
      </w:r>
    </w:p>
    <w:p w:rsidR="000250C4" w:rsidRPr="00195BA4" w:rsidP="000250C4">
      <w:pPr>
        <w:bidi w:val="0"/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</w:p>
    <w:p w:rsidR="000250C4" w:rsidRPr="00195BA4" w:rsidP="000250C4">
      <w:pPr>
        <w:bidi w:val="0"/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  <w:r w:rsidRPr="00195BA4">
        <w:rPr>
          <w:rFonts w:ascii="Book Antiqua" w:hAnsi="Book Antiqua" w:cs="Book Antiqua"/>
          <w:sz w:val="22"/>
          <w:szCs w:val="22"/>
        </w:rPr>
        <w:t>z ... 2015,</w:t>
      </w:r>
    </w:p>
    <w:p w:rsidR="000250C4" w:rsidRPr="00195BA4" w:rsidP="000250C4">
      <w:pPr>
        <w:bidi w:val="0"/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</w:p>
    <w:p w:rsidR="00355DF8" w:rsidRPr="00C95E11" w:rsidP="007F694D">
      <w:pPr>
        <w:bidi w:val="0"/>
        <w:spacing w:line="276" w:lineRule="auto"/>
        <w:jc w:val="center"/>
        <w:rPr>
          <w:rFonts w:ascii="Book Antiqua" w:hAnsi="Book Antiqua"/>
          <w:b/>
          <w:color w:val="000000" w:themeColor="tx1" w:themeShade="FF"/>
          <w:sz w:val="22"/>
          <w:szCs w:val="22"/>
        </w:rPr>
      </w:pPr>
      <w:r w:rsidRPr="00C95E11">
        <w:rPr>
          <w:rFonts w:ascii="Book Antiqua" w:hAnsi="Book Antiqua"/>
          <w:b/>
          <w:color w:val="000000" w:themeColor="tx1" w:themeShade="FF"/>
          <w:sz w:val="22"/>
          <w:szCs w:val="22"/>
        </w:rPr>
        <w:t xml:space="preserve">ktorým sa dopĺňa </w:t>
      </w:r>
      <w:r w:rsidRPr="00C95E11" w:rsidR="00644CE3">
        <w:rPr>
          <w:rFonts w:ascii="Book Antiqua" w:hAnsi="Book Antiqua"/>
          <w:b/>
          <w:color w:val="000000" w:themeColor="tx1" w:themeShade="FF"/>
          <w:sz w:val="22"/>
          <w:szCs w:val="22"/>
        </w:rPr>
        <w:t xml:space="preserve">zákon Národnej rady Slovenskej republiky č. 350/1996 Z. z. o rokovacom poriadku Národnej rady Slovenskej republiky v znení </w:t>
      </w:r>
      <w:r w:rsidRPr="00C95E11">
        <w:rPr>
          <w:rFonts w:ascii="Book Antiqua" w:hAnsi="Book Antiqua"/>
          <w:b/>
          <w:color w:val="000000" w:themeColor="tx1" w:themeShade="FF"/>
          <w:sz w:val="22"/>
          <w:szCs w:val="22"/>
        </w:rPr>
        <w:t xml:space="preserve">neskorších predpisov </w:t>
      </w:r>
    </w:p>
    <w:p w:rsidR="000250C4" w:rsidRPr="00195BA4" w:rsidP="000250C4">
      <w:pPr>
        <w:bidi w:val="0"/>
        <w:spacing w:before="120" w:line="276" w:lineRule="auto"/>
        <w:jc w:val="both"/>
        <w:rPr>
          <w:rFonts w:ascii="Book Antiqua" w:hAnsi="Book Antiqua" w:cs="Book Antiqua"/>
          <w:sz w:val="22"/>
          <w:szCs w:val="22"/>
        </w:rPr>
      </w:pPr>
    </w:p>
    <w:p w:rsidR="000250C4" w:rsidRPr="00195BA4" w:rsidP="000250C4">
      <w:pPr>
        <w:bidi w:val="0"/>
        <w:spacing w:before="120" w:line="276" w:lineRule="auto"/>
        <w:ind w:firstLine="708"/>
        <w:jc w:val="both"/>
        <w:rPr>
          <w:rFonts w:ascii="Book Antiqua" w:hAnsi="Book Antiqua" w:cs="Book Antiqua"/>
          <w:sz w:val="22"/>
          <w:szCs w:val="22"/>
        </w:rPr>
      </w:pPr>
      <w:r w:rsidRPr="00195BA4">
        <w:rPr>
          <w:rFonts w:ascii="Book Antiqua" w:hAnsi="Book Antiqua" w:cs="Book Antiqua"/>
          <w:sz w:val="22"/>
          <w:szCs w:val="22"/>
        </w:rPr>
        <w:t xml:space="preserve">Národná rada Slovenskej republiky sa uzniesla na tomto zákone: </w:t>
      </w:r>
    </w:p>
    <w:p w:rsidR="000250C4" w:rsidRPr="00195BA4" w:rsidP="000250C4">
      <w:pPr>
        <w:bidi w:val="0"/>
        <w:spacing w:before="12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:rsidR="000250C4" w:rsidRPr="00195BA4" w:rsidP="000250C4">
      <w:pPr>
        <w:pStyle w:val="Nadpis3Podloha"/>
        <w:numPr>
          <w:ilvl w:val="0"/>
          <w:numId w:val="0"/>
        </w:numPr>
        <w:tabs>
          <w:tab w:val="clear" w:pos="1418"/>
          <w:tab w:val="left" w:pos="4253"/>
        </w:tabs>
        <w:bidi w:val="0"/>
        <w:spacing w:line="276" w:lineRule="auto"/>
        <w:ind w:firstLine="0"/>
        <w:jc w:val="center"/>
        <w:rPr>
          <w:rFonts w:ascii="Book Antiqua" w:hAnsi="Book Antiqua" w:cs="Book Antiqua"/>
          <w:b/>
          <w:bCs/>
          <w:sz w:val="22"/>
          <w:szCs w:val="22"/>
        </w:rPr>
      </w:pPr>
      <w:r w:rsidRPr="00195BA4">
        <w:rPr>
          <w:rFonts w:ascii="Book Antiqua" w:hAnsi="Book Antiqua" w:cs="Book Antiqua"/>
          <w:b/>
          <w:bCs/>
          <w:sz w:val="22"/>
          <w:szCs w:val="22"/>
        </w:rPr>
        <w:t>Čl. I</w:t>
      </w:r>
    </w:p>
    <w:p w:rsidR="0085653F" w:rsidRPr="00C95E11" w:rsidP="000250C4">
      <w:pPr>
        <w:autoSpaceDE w:val="0"/>
        <w:autoSpaceDN w:val="0"/>
        <w:bidi w:val="0"/>
        <w:adjustRightInd w:val="0"/>
        <w:spacing w:line="276" w:lineRule="auto"/>
        <w:ind w:firstLine="708"/>
        <w:jc w:val="both"/>
        <w:rPr>
          <w:rFonts w:ascii="Book Antiqua" w:hAnsi="Book Antiqua"/>
          <w:color w:val="000000" w:themeColor="tx1" w:themeShade="FF"/>
          <w:sz w:val="22"/>
          <w:szCs w:val="22"/>
          <w:lang w:eastAsia="en-US"/>
        </w:rPr>
      </w:pPr>
      <w:r w:rsidRPr="00C95E11">
        <w:rPr>
          <w:rFonts w:ascii="Book Antiqua" w:hAnsi="Book Antiqua"/>
          <w:color w:val="000000" w:themeColor="tx1" w:themeShade="FF"/>
          <w:sz w:val="22"/>
          <w:szCs w:val="22"/>
          <w:lang w:eastAsia="en-US"/>
        </w:rPr>
        <w:t>Zákon Národnej rady Slovenskej republiky č. 350/1996 Z. z. o rokovacom poriadku Národnej rady Slovenskej republiky v znení nálezu Ústavného súdu Slovenskej republiky č. 77/1998 Z. z., zákona č. 86/2000 Z. z., zákona č. 138/2002 Z. z., zákona č. 100/2003 Z. z., zákona č. 551/2003 Z. z., zákona č. 215/2004 Z. z., zákona č. 360/2004 Z. z., zákona č. 253/2005 Z. z., nálezu Ústavného súdu Slovenskej republiky č. 320/2005 Z. z., zákona č. 261/2006 Z. z., zákona č. 199/2007 Z. z., zákona č. 400/2009 Z. z., zákona č. 38/2010 Z. z., zákona č. 153/2011 Z. z., zákona č. 187/2011 Z. z., uznesenia Ústavného súdu Slovenskej</w:t>
      </w:r>
    </w:p>
    <w:p w:rsidR="00355DF8" w:rsidP="007F694D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/>
          <w:color w:val="000000" w:themeColor="tx1" w:themeShade="FF"/>
          <w:sz w:val="22"/>
          <w:szCs w:val="22"/>
          <w:lang w:eastAsia="en-US"/>
        </w:rPr>
      </w:pPr>
      <w:r w:rsidRPr="00C95E11" w:rsidR="0085653F">
        <w:rPr>
          <w:rFonts w:ascii="Book Antiqua" w:hAnsi="Book Antiqua"/>
          <w:color w:val="000000" w:themeColor="tx1" w:themeShade="FF"/>
          <w:sz w:val="22"/>
          <w:szCs w:val="22"/>
          <w:lang w:eastAsia="en-US"/>
        </w:rPr>
        <w:t xml:space="preserve">republiky č. 191/2011 Z. z., uznesenia Ústavného súdu Slovenskej republiky č. 237/2011 Z. z., zákona č. 69/2012 Z. z., zákona č. 79/2012 Z. z., zákona č. 236/2012 Z. z., zákona č. 296/2012 Z. z., zákona č. 330/2012 Z. z., zákona č. 309/2013 Z. z. a zákona č.  402/2013 Z.z. sa </w:t>
      </w:r>
      <w:r w:rsidR="000250C4">
        <w:rPr>
          <w:rFonts w:ascii="Book Antiqua" w:hAnsi="Book Antiqua"/>
          <w:color w:val="000000" w:themeColor="tx1" w:themeShade="FF"/>
          <w:sz w:val="22"/>
          <w:szCs w:val="22"/>
          <w:lang w:eastAsia="en-US"/>
        </w:rPr>
        <w:t xml:space="preserve">mení a </w:t>
      </w:r>
      <w:r w:rsidRPr="00C95E11" w:rsidR="0085653F">
        <w:rPr>
          <w:rFonts w:ascii="Book Antiqua" w:hAnsi="Book Antiqua"/>
          <w:color w:val="000000" w:themeColor="tx1" w:themeShade="FF"/>
          <w:sz w:val="22"/>
          <w:szCs w:val="22"/>
          <w:lang w:eastAsia="en-US"/>
        </w:rPr>
        <w:t>dopĺňa takto:</w:t>
      </w:r>
    </w:p>
    <w:p w:rsidR="000250C4" w:rsidRPr="00195BA4" w:rsidP="000250C4">
      <w:pPr>
        <w:bidi w:val="0"/>
        <w:spacing w:before="120" w:line="276" w:lineRule="auto"/>
        <w:ind w:firstLine="360"/>
        <w:jc w:val="both"/>
        <w:rPr>
          <w:rFonts w:ascii="Book Antiqua" w:hAnsi="Book Antiqua" w:cs="Book Antiqua"/>
          <w:sz w:val="22"/>
          <w:szCs w:val="22"/>
        </w:rPr>
      </w:pPr>
    </w:p>
    <w:p w:rsidR="00206D36" w:rsidP="000250C4">
      <w:pPr>
        <w:bidi w:val="0"/>
        <w:spacing w:before="120" w:line="276" w:lineRule="auto"/>
        <w:ind w:left="709"/>
        <w:jc w:val="both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>1.</w:t>
        <w:tab/>
      </w:r>
      <w:r w:rsidR="00A43531">
        <w:rPr>
          <w:rFonts w:ascii="Book Antiqua" w:hAnsi="Book Antiqua"/>
          <w:color w:val="000000"/>
          <w:sz w:val="22"/>
          <w:szCs w:val="22"/>
        </w:rPr>
        <w:t xml:space="preserve">V </w:t>
      </w:r>
      <w:r w:rsidRPr="0037689E">
        <w:rPr>
          <w:rFonts w:ascii="Book Antiqua" w:hAnsi="Book Antiqua"/>
          <w:color w:val="000000"/>
          <w:sz w:val="22"/>
          <w:szCs w:val="22"/>
        </w:rPr>
        <w:t>§</w:t>
      </w:r>
      <w:r>
        <w:rPr>
          <w:rFonts w:ascii="Book Antiqua" w:hAnsi="Book Antiqua"/>
          <w:color w:val="000000"/>
          <w:sz w:val="22"/>
          <w:szCs w:val="22"/>
        </w:rPr>
        <w:t xml:space="preserve"> 2 </w:t>
      </w:r>
      <w:r w:rsidR="00A43531">
        <w:rPr>
          <w:rFonts w:ascii="Book Antiqua" w:hAnsi="Book Antiqua"/>
          <w:color w:val="000000"/>
          <w:sz w:val="22"/>
          <w:szCs w:val="22"/>
        </w:rPr>
        <w:t xml:space="preserve">ods. 2 </w:t>
      </w:r>
      <w:r>
        <w:rPr>
          <w:rFonts w:ascii="Book Antiqua" w:hAnsi="Book Antiqua"/>
          <w:color w:val="000000"/>
          <w:sz w:val="22"/>
          <w:szCs w:val="22"/>
        </w:rPr>
        <w:t>sa</w:t>
      </w:r>
      <w:r w:rsidR="00A43531">
        <w:rPr>
          <w:rFonts w:ascii="Book Antiqua" w:hAnsi="Book Antiqua"/>
          <w:color w:val="000000"/>
          <w:sz w:val="22"/>
          <w:szCs w:val="22"/>
        </w:rPr>
        <w:t xml:space="preserve"> za písmeno d)</w:t>
      </w:r>
      <w:r>
        <w:rPr>
          <w:rFonts w:ascii="Book Antiqua" w:hAnsi="Book Antiqua"/>
          <w:color w:val="000000"/>
          <w:sz w:val="22"/>
          <w:szCs w:val="22"/>
        </w:rPr>
        <w:t xml:space="preserve"> </w:t>
      </w:r>
      <w:r w:rsidR="00A43531">
        <w:rPr>
          <w:rFonts w:ascii="Book Antiqua" w:hAnsi="Book Antiqua"/>
          <w:color w:val="000000"/>
          <w:sz w:val="22"/>
          <w:szCs w:val="22"/>
        </w:rPr>
        <w:t xml:space="preserve">vkladá nové písmeno e) </w:t>
      </w:r>
      <w:r>
        <w:rPr>
          <w:rFonts w:ascii="Book Antiqua" w:hAnsi="Book Antiqua"/>
          <w:color w:val="000000"/>
          <w:sz w:val="22"/>
          <w:szCs w:val="22"/>
        </w:rPr>
        <w:t xml:space="preserve"> ktoré znie:</w:t>
      </w:r>
    </w:p>
    <w:p w:rsidR="00206D36" w:rsidRPr="00206D36" w:rsidP="007F694D">
      <w:pPr>
        <w:bidi w:val="0"/>
        <w:spacing w:before="120" w:line="276" w:lineRule="auto"/>
        <w:ind w:firstLine="708"/>
        <w:jc w:val="both"/>
        <w:rPr>
          <w:rFonts w:ascii="Book Antiqua" w:hAnsi="Book Antiqua"/>
          <w:i/>
          <w:color w:val="000000"/>
          <w:sz w:val="22"/>
          <w:szCs w:val="22"/>
        </w:rPr>
      </w:pPr>
      <w:r w:rsidRPr="00206D36" w:rsidR="000250C4">
        <w:rPr>
          <w:rFonts w:ascii="Book Antiqua" w:hAnsi="Book Antiqua"/>
          <w:color w:val="000000"/>
          <w:sz w:val="22"/>
          <w:szCs w:val="22"/>
        </w:rPr>
        <w:t xml:space="preserve"> </w:t>
      </w:r>
      <w:r w:rsidR="00A43531">
        <w:rPr>
          <w:rFonts w:ascii="Book Antiqua" w:hAnsi="Book Antiqua"/>
          <w:color w:val="000000"/>
          <w:sz w:val="22"/>
          <w:szCs w:val="22"/>
        </w:rPr>
        <w:t>„e</w:t>
      </w:r>
      <w:r w:rsidRPr="00206D36">
        <w:rPr>
          <w:rFonts w:ascii="Book Antiqua" w:hAnsi="Book Antiqua"/>
          <w:color w:val="000000"/>
          <w:sz w:val="22"/>
          <w:szCs w:val="22"/>
        </w:rPr>
        <w:t>) prerokúva</w:t>
      </w:r>
      <w:r w:rsidRPr="00E127B3">
        <w:rPr>
          <w:rStyle w:val="Emphasis"/>
          <w:rFonts w:ascii="Book Antiqua" w:hAnsi="Book Antiqua" w:cs="Arial"/>
          <w:i w:val="0"/>
          <w:iCs/>
          <w:color w:val="222222"/>
          <w:sz w:val="22"/>
          <w:szCs w:val="22"/>
          <w:shd w:val="clear" w:color="auto" w:fill="FFFFFF"/>
        </w:rPr>
        <w:t xml:space="preserve"> </w:t>
      </w:r>
      <w:r w:rsidR="00E1321F">
        <w:rPr>
          <w:rStyle w:val="Emphasis"/>
          <w:rFonts w:ascii="Book Antiqua" w:hAnsi="Book Antiqua" w:cs="Arial"/>
          <w:i w:val="0"/>
          <w:iCs/>
          <w:color w:val="222222"/>
          <w:sz w:val="22"/>
          <w:szCs w:val="22"/>
          <w:shd w:val="clear" w:color="auto" w:fill="FFFFFF"/>
        </w:rPr>
        <w:t>správu o vyhodnotení</w:t>
      </w:r>
      <w:r w:rsidRPr="00DC4569">
        <w:rPr>
          <w:rStyle w:val="Emphasis"/>
          <w:rFonts w:ascii="Book Antiqua" w:hAnsi="Book Antiqua" w:cs="Arial"/>
          <w:i w:val="0"/>
          <w:iCs/>
          <w:color w:val="222222"/>
          <w:sz w:val="22"/>
          <w:szCs w:val="22"/>
          <w:shd w:val="clear" w:color="auto" w:fill="FFFFFF"/>
        </w:rPr>
        <w:t xml:space="preserve"> plnenia programového vyhlásenia vlády</w:t>
      </w:r>
      <w:r>
        <w:rPr>
          <w:rStyle w:val="Emphasis"/>
          <w:rFonts w:ascii="Book Antiqua" w:hAnsi="Book Antiqua" w:cs="Arial"/>
          <w:i w:val="0"/>
          <w:iCs/>
          <w:color w:val="222222"/>
          <w:sz w:val="22"/>
          <w:szCs w:val="22"/>
          <w:shd w:val="clear" w:color="auto" w:fill="FFFFFF"/>
        </w:rPr>
        <w:t>“</w:t>
      </w:r>
      <w:r w:rsidR="001741B2">
        <w:rPr>
          <w:rStyle w:val="Emphasis"/>
          <w:rFonts w:ascii="Book Antiqua" w:hAnsi="Book Antiqua" w:cs="Arial"/>
          <w:i w:val="0"/>
          <w:iCs/>
          <w:color w:val="222222"/>
          <w:sz w:val="22"/>
          <w:szCs w:val="22"/>
          <w:shd w:val="clear" w:color="auto" w:fill="FFFFFF"/>
        </w:rPr>
        <w:t>.</w:t>
      </w:r>
    </w:p>
    <w:p w:rsidR="00A43531" w:rsidP="000250C4">
      <w:pPr>
        <w:bidi w:val="0"/>
        <w:spacing w:before="120" w:line="276" w:lineRule="auto"/>
        <w:ind w:firstLine="360"/>
        <w:jc w:val="both"/>
        <w:rPr>
          <w:rFonts w:ascii="Book Antiqua" w:hAnsi="Book Antiqua" w:cs="Book Antiqua"/>
          <w:sz w:val="22"/>
          <w:szCs w:val="22"/>
        </w:rPr>
      </w:pPr>
    </w:p>
    <w:p w:rsidR="000250C4" w:rsidP="00A43531">
      <w:pPr>
        <w:bidi w:val="0"/>
        <w:spacing w:before="120" w:line="276" w:lineRule="auto"/>
        <w:ind w:firstLine="708"/>
        <w:jc w:val="both"/>
        <w:rPr>
          <w:rFonts w:ascii="Book Antiqua" w:hAnsi="Book Antiqua" w:cs="Book Antiqua"/>
          <w:sz w:val="22"/>
          <w:szCs w:val="22"/>
        </w:rPr>
      </w:pPr>
      <w:r w:rsidR="00A43531">
        <w:rPr>
          <w:rFonts w:ascii="Book Antiqua" w:hAnsi="Book Antiqua" w:cs="Book Antiqua"/>
          <w:sz w:val="22"/>
          <w:szCs w:val="22"/>
        </w:rPr>
        <w:t>Doterajšie písmená e) až t) sa označujú ako písmená f</w:t>
      </w:r>
      <w:r w:rsidR="00E1321F">
        <w:rPr>
          <w:rFonts w:ascii="Book Antiqua" w:hAnsi="Book Antiqua" w:cs="Book Antiqua"/>
          <w:sz w:val="22"/>
          <w:szCs w:val="22"/>
        </w:rPr>
        <w:t>) až u</w:t>
      </w:r>
      <w:r w:rsidRPr="00A43531" w:rsidR="00A43531">
        <w:rPr>
          <w:rFonts w:ascii="Book Antiqua" w:hAnsi="Book Antiqua" w:cs="Book Antiqua"/>
          <w:sz w:val="22"/>
          <w:szCs w:val="22"/>
        </w:rPr>
        <w:t>).</w:t>
      </w:r>
    </w:p>
    <w:p w:rsidR="00A43531" w:rsidRPr="00195BA4" w:rsidP="000250C4">
      <w:pPr>
        <w:bidi w:val="0"/>
        <w:spacing w:before="120" w:line="276" w:lineRule="auto"/>
        <w:ind w:firstLine="360"/>
        <w:jc w:val="both"/>
        <w:rPr>
          <w:rFonts w:ascii="Book Antiqua" w:hAnsi="Book Antiqua" w:cs="Book Antiqua"/>
          <w:sz w:val="22"/>
          <w:szCs w:val="22"/>
        </w:rPr>
      </w:pPr>
    </w:p>
    <w:p w:rsidR="00C44EF6" w:rsidRPr="00C95E11" w:rsidP="000250C4">
      <w:pPr>
        <w:pStyle w:val="ListParagraph"/>
        <w:bidi w:val="0"/>
        <w:spacing w:before="120" w:line="276" w:lineRule="auto"/>
        <w:ind w:left="0" w:firstLine="709"/>
        <w:jc w:val="both"/>
        <w:rPr>
          <w:rFonts w:ascii="Book Antiqua" w:hAnsi="Book Antiqua"/>
          <w:color w:val="000000" w:themeColor="tx1" w:themeShade="FF"/>
          <w:sz w:val="22"/>
          <w:szCs w:val="22"/>
        </w:rPr>
      </w:pPr>
      <w:r w:rsidR="00206D36">
        <w:rPr>
          <w:rFonts w:ascii="Book Antiqua" w:hAnsi="Book Antiqua"/>
          <w:color w:val="000000" w:themeColor="tx1" w:themeShade="FF"/>
          <w:sz w:val="22"/>
          <w:szCs w:val="22"/>
        </w:rPr>
        <w:t>2.</w:t>
        <w:tab/>
      </w:r>
      <w:r w:rsidR="00605026">
        <w:rPr>
          <w:rFonts w:ascii="Book Antiqua" w:hAnsi="Book Antiqua"/>
          <w:color w:val="000000" w:themeColor="tx1" w:themeShade="FF"/>
          <w:sz w:val="22"/>
          <w:szCs w:val="22"/>
        </w:rPr>
        <w:t xml:space="preserve">§ 128 sa dopĺňa odsekmi </w:t>
      </w:r>
      <w:r w:rsidRPr="00C95E11">
        <w:rPr>
          <w:rFonts w:ascii="Book Antiqua" w:hAnsi="Book Antiqua"/>
          <w:color w:val="000000" w:themeColor="tx1" w:themeShade="FF"/>
          <w:sz w:val="22"/>
          <w:szCs w:val="22"/>
        </w:rPr>
        <w:t xml:space="preserve"> 3</w:t>
      </w:r>
      <w:r w:rsidR="00605026">
        <w:rPr>
          <w:rFonts w:ascii="Book Antiqua" w:hAnsi="Book Antiqua"/>
          <w:color w:val="000000" w:themeColor="tx1" w:themeShade="FF"/>
          <w:sz w:val="22"/>
          <w:szCs w:val="22"/>
        </w:rPr>
        <w:t xml:space="preserve"> a 4, ktoré zn</w:t>
      </w:r>
      <w:r w:rsidRPr="00C95E11">
        <w:rPr>
          <w:rFonts w:ascii="Book Antiqua" w:hAnsi="Book Antiqua"/>
          <w:color w:val="000000" w:themeColor="tx1" w:themeShade="FF"/>
          <w:sz w:val="22"/>
          <w:szCs w:val="22"/>
        </w:rPr>
        <w:t>e</w:t>
      </w:r>
      <w:r w:rsidR="00605026">
        <w:rPr>
          <w:rFonts w:ascii="Book Antiqua" w:hAnsi="Book Antiqua"/>
          <w:color w:val="000000" w:themeColor="tx1" w:themeShade="FF"/>
          <w:sz w:val="22"/>
          <w:szCs w:val="22"/>
        </w:rPr>
        <w:t>jú</w:t>
      </w:r>
      <w:r w:rsidRPr="00C95E11">
        <w:rPr>
          <w:rFonts w:ascii="Book Antiqua" w:hAnsi="Book Antiqua"/>
          <w:color w:val="000000" w:themeColor="tx1" w:themeShade="FF"/>
          <w:sz w:val="22"/>
          <w:szCs w:val="22"/>
        </w:rPr>
        <w:t>:</w:t>
      </w:r>
    </w:p>
    <w:p w:rsidR="00605026" w:rsidRPr="008B730E" w:rsidP="008B730E">
      <w:pPr>
        <w:bidi w:val="0"/>
        <w:spacing w:before="120" w:line="276" w:lineRule="auto"/>
        <w:ind w:left="708" w:firstLine="12"/>
        <w:jc w:val="both"/>
        <w:rPr>
          <w:rFonts w:ascii="Book Antiqua" w:hAnsi="Book Antiqua"/>
          <w:i/>
          <w:color w:val="000000" w:themeColor="tx1" w:themeShade="FF"/>
          <w:sz w:val="22"/>
          <w:szCs w:val="22"/>
        </w:rPr>
      </w:pPr>
      <w:r w:rsidRPr="00DC4569" w:rsidR="00C44EF6">
        <w:rPr>
          <w:rFonts w:ascii="Book Antiqua" w:hAnsi="Book Antiqua"/>
          <w:color w:val="000000" w:themeColor="tx1" w:themeShade="FF"/>
          <w:sz w:val="22"/>
          <w:szCs w:val="22"/>
        </w:rPr>
        <w:t xml:space="preserve">„(3) Vláda </w:t>
      </w:r>
      <w:r w:rsidR="000250C4">
        <w:rPr>
          <w:rFonts w:ascii="Book Antiqua" w:hAnsi="Book Antiqua"/>
          <w:color w:val="000000" w:themeColor="tx1" w:themeShade="FF"/>
          <w:sz w:val="22"/>
          <w:szCs w:val="22"/>
        </w:rPr>
        <w:t xml:space="preserve">podáva raz </w:t>
      </w:r>
      <w:r w:rsidR="00356E62">
        <w:rPr>
          <w:rFonts w:ascii="Book Antiqua" w:hAnsi="Book Antiqua"/>
          <w:color w:val="000000" w:themeColor="tx1" w:themeShade="FF"/>
          <w:sz w:val="22"/>
          <w:szCs w:val="22"/>
        </w:rPr>
        <w:t xml:space="preserve">za kalendárny rok </w:t>
      </w:r>
      <w:r w:rsidR="000250C4">
        <w:rPr>
          <w:rFonts w:ascii="Book Antiqua" w:hAnsi="Book Antiqua"/>
          <w:color w:val="000000" w:themeColor="tx1" w:themeShade="FF"/>
          <w:sz w:val="22"/>
          <w:szCs w:val="22"/>
        </w:rPr>
        <w:t xml:space="preserve">národnej rade správu o </w:t>
      </w:r>
      <w:r w:rsidR="000250C4">
        <w:rPr>
          <w:rStyle w:val="Emphasis"/>
          <w:rFonts w:ascii="Book Antiqua" w:hAnsi="Book Antiqua" w:cs="Arial"/>
          <w:i w:val="0"/>
          <w:iCs/>
          <w:color w:val="222222"/>
          <w:sz w:val="22"/>
          <w:szCs w:val="22"/>
          <w:shd w:val="clear" w:color="auto" w:fill="FFFFFF"/>
        </w:rPr>
        <w:t>vyhodnotení</w:t>
      </w:r>
      <w:r w:rsidRPr="00DC4569" w:rsidR="00DC4569">
        <w:rPr>
          <w:rStyle w:val="Emphasis"/>
          <w:rFonts w:ascii="Book Antiqua" w:hAnsi="Book Antiqua" w:cs="Arial"/>
          <w:i w:val="0"/>
          <w:iCs/>
          <w:color w:val="222222"/>
          <w:sz w:val="22"/>
          <w:szCs w:val="22"/>
          <w:shd w:val="clear" w:color="auto" w:fill="FFFFFF"/>
        </w:rPr>
        <w:t xml:space="preserve"> plnenia programového vyhlásenia vlády</w:t>
      </w:r>
      <w:r w:rsidR="008B730E">
        <w:rPr>
          <w:rStyle w:val="Emphasis"/>
          <w:rFonts w:ascii="Book Antiqua" w:hAnsi="Book Antiqua" w:cs="Arial"/>
          <w:i w:val="0"/>
          <w:iCs/>
          <w:color w:val="222222"/>
          <w:sz w:val="22"/>
          <w:szCs w:val="22"/>
          <w:shd w:val="clear" w:color="auto" w:fill="FFFFFF"/>
        </w:rPr>
        <w:t xml:space="preserve">, ktorú prednesie predseda vlády. </w:t>
      </w:r>
      <w:r w:rsidR="00356E62">
        <w:rPr>
          <w:rStyle w:val="Emphasis"/>
          <w:rFonts w:ascii="Book Antiqua" w:hAnsi="Book Antiqua" w:cs="Arial"/>
          <w:i w:val="0"/>
          <w:iCs/>
          <w:color w:val="222222"/>
          <w:sz w:val="22"/>
          <w:szCs w:val="22"/>
          <w:shd w:val="clear" w:color="auto" w:fill="FFFFFF"/>
        </w:rPr>
        <w:t>Národná rada prerokuje</w:t>
      </w:r>
      <w:r w:rsidR="00E1321F">
        <w:rPr>
          <w:rStyle w:val="Emphasis"/>
          <w:rFonts w:ascii="Book Antiqua" w:hAnsi="Book Antiqua" w:cs="Arial"/>
          <w:i w:val="0"/>
          <w:iCs/>
          <w:color w:val="222222"/>
          <w:sz w:val="22"/>
          <w:szCs w:val="22"/>
          <w:shd w:val="clear" w:color="auto" w:fill="FFFFFF"/>
        </w:rPr>
        <w:t xml:space="preserve"> správu</w:t>
      </w:r>
      <w:r w:rsidR="0057788A">
        <w:rPr>
          <w:rStyle w:val="Emphasis"/>
          <w:rFonts w:ascii="Book Antiqua" w:hAnsi="Book Antiqua" w:cs="Arial"/>
          <w:i w:val="0"/>
          <w:iCs/>
          <w:color w:val="222222"/>
          <w:sz w:val="22"/>
          <w:szCs w:val="22"/>
          <w:shd w:val="clear" w:color="auto" w:fill="FFFFFF"/>
        </w:rPr>
        <w:t xml:space="preserve"> </w:t>
      </w:r>
      <w:r w:rsidR="0037689E">
        <w:rPr>
          <w:rStyle w:val="Emphasis"/>
          <w:rFonts w:ascii="Book Antiqua" w:hAnsi="Book Antiqua" w:cs="Arial"/>
          <w:i w:val="0"/>
          <w:iCs/>
          <w:color w:val="222222"/>
          <w:sz w:val="22"/>
          <w:szCs w:val="22"/>
          <w:shd w:val="clear" w:color="auto" w:fill="FFFFFF"/>
        </w:rPr>
        <w:t xml:space="preserve">ako prvý bod </w:t>
      </w:r>
      <w:r w:rsidR="00356E62">
        <w:rPr>
          <w:rStyle w:val="Emphasis"/>
          <w:rFonts w:ascii="Book Antiqua" w:hAnsi="Book Antiqua" w:cs="Arial"/>
          <w:i w:val="0"/>
          <w:iCs/>
          <w:color w:val="222222"/>
          <w:sz w:val="22"/>
          <w:szCs w:val="22"/>
          <w:shd w:val="clear" w:color="auto" w:fill="FFFFFF"/>
        </w:rPr>
        <w:t xml:space="preserve">na </w:t>
      </w:r>
      <w:r w:rsidR="0057788A">
        <w:rPr>
          <w:rStyle w:val="Emphasis"/>
          <w:rFonts w:ascii="Book Antiqua" w:hAnsi="Book Antiqua" w:cs="Arial"/>
          <w:i w:val="0"/>
          <w:iCs/>
          <w:color w:val="222222"/>
          <w:sz w:val="22"/>
          <w:szCs w:val="22"/>
          <w:shd w:val="clear" w:color="auto" w:fill="FFFFFF"/>
        </w:rPr>
        <w:t xml:space="preserve">druhej </w:t>
      </w:r>
      <w:r w:rsidR="00356E62">
        <w:rPr>
          <w:rStyle w:val="Emphasis"/>
          <w:rFonts w:ascii="Book Antiqua" w:hAnsi="Book Antiqua" w:cs="Arial"/>
          <w:i w:val="0"/>
          <w:iCs/>
          <w:color w:val="222222"/>
          <w:sz w:val="22"/>
          <w:szCs w:val="22"/>
          <w:shd w:val="clear" w:color="auto" w:fill="FFFFFF"/>
        </w:rPr>
        <w:t xml:space="preserve">schôdzi v kalendárnom roku </w:t>
      </w:r>
      <w:r w:rsidR="0057788A">
        <w:rPr>
          <w:rStyle w:val="Emphasis"/>
          <w:rFonts w:ascii="Book Antiqua" w:hAnsi="Book Antiqua" w:cs="Arial"/>
          <w:i w:val="0"/>
          <w:iCs/>
          <w:color w:val="222222"/>
          <w:sz w:val="22"/>
          <w:szCs w:val="22"/>
          <w:shd w:val="clear" w:color="auto" w:fill="FFFFFF"/>
        </w:rPr>
        <w:t>a</w:t>
      </w:r>
      <w:r w:rsidR="004B3D00">
        <w:rPr>
          <w:rStyle w:val="Emphasis"/>
          <w:rFonts w:ascii="Book Antiqua" w:hAnsi="Book Antiqua" w:cs="Arial"/>
          <w:i w:val="0"/>
          <w:iCs/>
          <w:color w:val="222222"/>
          <w:sz w:val="22"/>
          <w:szCs w:val="22"/>
          <w:shd w:val="clear" w:color="auto" w:fill="FFFFFF"/>
        </w:rPr>
        <w:t xml:space="preserve"> aj </w:t>
      </w:r>
      <w:r w:rsidR="0037689E">
        <w:rPr>
          <w:rStyle w:val="Emphasis"/>
          <w:rFonts w:ascii="Book Antiqua" w:hAnsi="Book Antiqua" w:cs="Arial"/>
          <w:i w:val="0"/>
          <w:iCs/>
          <w:color w:val="222222"/>
          <w:sz w:val="22"/>
          <w:szCs w:val="22"/>
          <w:shd w:val="clear" w:color="auto" w:fill="FFFFFF"/>
        </w:rPr>
        <w:t>ako posledný</w:t>
      </w:r>
      <w:r w:rsidR="0057788A">
        <w:rPr>
          <w:rStyle w:val="Emphasis"/>
          <w:rFonts w:ascii="Book Antiqua" w:hAnsi="Book Antiqua" w:cs="Arial"/>
          <w:i w:val="0"/>
          <w:iCs/>
          <w:color w:val="222222"/>
          <w:sz w:val="22"/>
          <w:szCs w:val="22"/>
          <w:shd w:val="clear" w:color="auto" w:fill="FFFFFF"/>
        </w:rPr>
        <w:t xml:space="preserve"> </w:t>
      </w:r>
      <w:r w:rsidR="0037689E">
        <w:rPr>
          <w:rStyle w:val="Emphasis"/>
          <w:rFonts w:ascii="Book Antiqua" w:hAnsi="Book Antiqua" w:cs="Arial"/>
          <w:i w:val="0"/>
          <w:iCs/>
          <w:color w:val="222222"/>
          <w:sz w:val="22"/>
          <w:szCs w:val="22"/>
          <w:shd w:val="clear" w:color="auto" w:fill="FFFFFF"/>
        </w:rPr>
        <w:t>bod</w:t>
      </w:r>
      <w:r w:rsidR="00E1321F">
        <w:rPr>
          <w:rStyle w:val="Emphasis"/>
          <w:rFonts w:ascii="Book Antiqua" w:hAnsi="Book Antiqua" w:cs="Arial"/>
          <w:i w:val="0"/>
          <w:iCs/>
          <w:color w:val="222222"/>
          <w:sz w:val="22"/>
          <w:szCs w:val="22"/>
          <w:shd w:val="clear" w:color="auto" w:fill="FFFFFF"/>
        </w:rPr>
        <w:t xml:space="preserve"> poslednej</w:t>
      </w:r>
      <w:r w:rsidR="0037689E">
        <w:rPr>
          <w:rStyle w:val="Emphasis"/>
          <w:rFonts w:ascii="Book Antiqua" w:hAnsi="Book Antiqua" w:cs="Arial"/>
          <w:i w:val="0"/>
          <w:iCs/>
          <w:color w:val="222222"/>
          <w:sz w:val="22"/>
          <w:szCs w:val="22"/>
          <w:shd w:val="clear" w:color="auto" w:fill="FFFFFF"/>
        </w:rPr>
        <w:t xml:space="preserve"> </w:t>
      </w:r>
      <w:r w:rsidR="00E1321F">
        <w:rPr>
          <w:rStyle w:val="Emphasis"/>
          <w:rFonts w:ascii="Book Antiqua" w:hAnsi="Book Antiqua" w:cs="Arial"/>
          <w:i w:val="0"/>
          <w:iCs/>
          <w:color w:val="222222"/>
          <w:sz w:val="22"/>
          <w:szCs w:val="22"/>
          <w:shd w:val="clear" w:color="auto" w:fill="FFFFFF"/>
        </w:rPr>
        <w:t>schôdze</w:t>
      </w:r>
      <w:r w:rsidR="004B3D00">
        <w:rPr>
          <w:rStyle w:val="Emphasis"/>
          <w:rFonts w:ascii="Book Antiqua" w:hAnsi="Book Antiqua" w:cs="Arial"/>
          <w:i w:val="0"/>
          <w:iCs/>
          <w:color w:val="222222"/>
          <w:sz w:val="22"/>
          <w:szCs w:val="22"/>
          <w:shd w:val="clear" w:color="auto" w:fill="FFFFFF"/>
        </w:rPr>
        <w:t xml:space="preserve"> </w:t>
      </w:r>
      <w:r w:rsidR="00E1321F">
        <w:rPr>
          <w:rStyle w:val="Emphasis"/>
          <w:rFonts w:ascii="Book Antiqua" w:hAnsi="Book Antiqua" w:cs="Arial"/>
          <w:i w:val="0"/>
          <w:iCs/>
          <w:color w:val="222222"/>
          <w:sz w:val="22"/>
          <w:szCs w:val="22"/>
          <w:shd w:val="clear" w:color="auto" w:fill="FFFFFF"/>
        </w:rPr>
        <w:t>v príslušnom volebnom období</w:t>
      </w:r>
      <w:r w:rsidRPr="00DC4569" w:rsidR="00C44EF6">
        <w:rPr>
          <w:rFonts w:ascii="Book Antiqua" w:hAnsi="Book Antiqua"/>
          <w:i/>
          <w:color w:val="000000" w:themeColor="tx1" w:themeShade="FF"/>
          <w:sz w:val="22"/>
          <w:szCs w:val="22"/>
        </w:rPr>
        <w:t>.</w:t>
      </w:r>
    </w:p>
    <w:p w:rsidR="0037689E" w:rsidRPr="00605026" w:rsidP="007F694D">
      <w:pPr>
        <w:bidi w:val="0"/>
        <w:spacing w:before="120" w:line="276" w:lineRule="auto"/>
        <w:ind w:left="708" w:firstLine="12"/>
        <w:jc w:val="both"/>
        <w:rPr>
          <w:rFonts w:ascii="Book Antiqua" w:hAnsi="Book Antiqua"/>
          <w:color w:val="000000" w:themeColor="tx1" w:themeShade="FF"/>
          <w:sz w:val="22"/>
          <w:szCs w:val="22"/>
        </w:rPr>
      </w:pPr>
      <w:r w:rsidRPr="00605026" w:rsidR="00605026">
        <w:rPr>
          <w:rFonts w:ascii="Book Antiqua" w:hAnsi="Book Antiqua"/>
          <w:color w:val="000000" w:themeColor="tx1" w:themeShade="FF"/>
          <w:sz w:val="22"/>
          <w:szCs w:val="22"/>
        </w:rPr>
        <w:t>(</w:t>
      </w:r>
      <w:r w:rsidR="00605026">
        <w:rPr>
          <w:rFonts w:ascii="Book Antiqua" w:hAnsi="Book Antiqua"/>
          <w:color w:val="000000" w:themeColor="tx1" w:themeShade="FF"/>
          <w:sz w:val="22"/>
          <w:szCs w:val="22"/>
        </w:rPr>
        <w:t>4</w:t>
      </w:r>
      <w:r w:rsidRPr="00605026" w:rsidR="00605026">
        <w:rPr>
          <w:rFonts w:ascii="Book Antiqua" w:hAnsi="Book Antiqua"/>
          <w:color w:val="000000" w:themeColor="tx1" w:themeShade="FF"/>
          <w:sz w:val="22"/>
          <w:szCs w:val="22"/>
        </w:rPr>
        <w:t>)</w:t>
      </w:r>
      <w:r w:rsidR="00605026">
        <w:rPr>
          <w:rFonts w:ascii="Book Antiqua" w:hAnsi="Book Antiqua"/>
          <w:color w:val="000000" w:themeColor="tx1" w:themeShade="FF"/>
          <w:sz w:val="22"/>
          <w:szCs w:val="22"/>
        </w:rPr>
        <w:t xml:space="preserve"> </w:t>
      </w:r>
      <w:r w:rsidR="00605026">
        <w:rPr>
          <w:rFonts w:ascii="Book Antiqua" w:hAnsi="Book Antiqua"/>
          <w:color w:val="000000"/>
          <w:sz w:val="22"/>
          <w:szCs w:val="22"/>
        </w:rPr>
        <w:t>Ustanovenie odseku 3</w:t>
      </w:r>
      <w:r w:rsidRPr="00605026" w:rsidR="00605026">
        <w:rPr>
          <w:rFonts w:ascii="Book Antiqua" w:hAnsi="Book Antiqua"/>
          <w:color w:val="000000"/>
          <w:sz w:val="22"/>
          <w:szCs w:val="22"/>
        </w:rPr>
        <w:t xml:space="preserve"> </w:t>
      </w:r>
      <w:r w:rsidR="00605026">
        <w:rPr>
          <w:rFonts w:ascii="Book Antiqua" w:hAnsi="Book Antiqua"/>
          <w:color w:val="000000"/>
          <w:sz w:val="22"/>
          <w:szCs w:val="22"/>
        </w:rPr>
        <w:t>neplatí v</w:t>
      </w:r>
      <w:r w:rsidR="008C1F9C">
        <w:rPr>
          <w:rFonts w:ascii="Book Antiqua" w:hAnsi="Book Antiqua"/>
          <w:color w:val="000000"/>
          <w:sz w:val="22"/>
          <w:szCs w:val="22"/>
        </w:rPr>
        <w:t> </w:t>
      </w:r>
      <w:r w:rsidR="00605026">
        <w:rPr>
          <w:rFonts w:ascii="Book Antiqua" w:hAnsi="Book Antiqua"/>
          <w:color w:val="000000"/>
          <w:sz w:val="22"/>
          <w:szCs w:val="22"/>
        </w:rPr>
        <w:t>prvom</w:t>
      </w:r>
      <w:r w:rsidR="008C1F9C">
        <w:rPr>
          <w:rFonts w:ascii="Book Antiqua" w:hAnsi="Book Antiqua"/>
          <w:color w:val="000000"/>
          <w:sz w:val="22"/>
          <w:szCs w:val="22"/>
        </w:rPr>
        <w:t xml:space="preserve"> a v druhom</w:t>
      </w:r>
      <w:r w:rsidR="00605026">
        <w:rPr>
          <w:rFonts w:ascii="Book Antiqua" w:hAnsi="Book Antiqua"/>
          <w:color w:val="000000"/>
          <w:sz w:val="22"/>
          <w:szCs w:val="22"/>
        </w:rPr>
        <w:t xml:space="preserve"> kalendárnom roku príslušného volebného obdobia.</w:t>
      </w:r>
      <w:r w:rsidRPr="00605026" w:rsidR="00C44EF6">
        <w:rPr>
          <w:rFonts w:ascii="Book Antiqua" w:hAnsi="Book Antiqua"/>
          <w:color w:val="000000" w:themeColor="tx1" w:themeShade="FF"/>
          <w:sz w:val="22"/>
          <w:szCs w:val="22"/>
        </w:rPr>
        <w:t>“.</w:t>
      </w:r>
    </w:p>
    <w:p w:rsidR="007805F0" w:rsidP="007F694D">
      <w:pPr>
        <w:bidi w:val="0"/>
        <w:spacing w:before="120" w:line="276" w:lineRule="auto"/>
        <w:ind w:left="720" w:firstLine="709"/>
        <w:jc w:val="both"/>
        <w:rPr>
          <w:rFonts w:ascii="Book Antiqua" w:hAnsi="Book Antiqua"/>
          <w:color w:val="000000" w:themeColor="tx1" w:themeShade="FF"/>
          <w:sz w:val="22"/>
          <w:szCs w:val="22"/>
        </w:rPr>
      </w:pPr>
    </w:p>
    <w:p w:rsidR="00605026" w:rsidRPr="007805F0" w:rsidP="007F694D">
      <w:pPr>
        <w:bidi w:val="0"/>
        <w:spacing w:before="120" w:line="276" w:lineRule="auto"/>
        <w:ind w:left="720" w:firstLine="709"/>
        <w:jc w:val="both"/>
        <w:rPr>
          <w:rFonts w:ascii="Book Antiqua" w:hAnsi="Book Antiqua"/>
          <w:color w:val="000000" w:themeColor="tx1" w:themeShade="FF"/>
          <w:sz w:val="22"/>
          <w:szCs w:val="22"/>
        </w:rPr>
      </w:pPr>
    </w:p>
    <w:p w:rsidR="00F444F8" w:rsidRPr="00C95E11" w:rsidP="007F694D">
      <w:pPr>
        <w:bidi w:val="0"/>
        <w:spacing w:before="120" w:line="276" w:lineRule="auto"/>
        <w:ind w:left="3552" w:firstLine="696"/>
        <w:rPr>
          <w:rFonts w:ascii="Book Antiqua" w:hAnsi="Book Antiqua"/>
          <w:b/>
          <w:color w:val="000000" w:themeColor="tx1" w:themeShade="FF"/>
          <w:sz w:val="22"/>
          <w:szCs w:val="22"/>
        </w:rPr>
      </w:pPr>
      <w:r w:rsidRPr="00C95E11" w:rsidR="000E310D">
        <w:rPr>
          <w:rFonts w:ascii="Book Antiqua" w:hAnsi="Book Antiqua"/>
          <w:b/>
          <w:color w:val="000000" w:themeColor="tx1" w:themeShade="FF"/>
          <w:sz w:val="22"/>
          <w:szCs w:val="22"/>
        </w:rPr>
        <w:t>Čl. II</w:t>
      </w:r>
    </w:p>
    <w:p w:rsidR="00355DF8" w:rsidP="000250C4">
      <w:pPr>
        <w:bidi w:val="0"/>
        <w:spacing w:before="120" w:line="276" w:lineRule="auto"/>
        <w:ind w:left="1418"/>
        <w:jc w:val="both"/>
        <w:rPr>
          <w:rFonts w:ascii="Book Antiqua" w:hAnsi="Book Antiqua"/>
          <w:color w:val="000000" w:themeColor="tx1" w:themeShade="FF"/>
          <w:sz w:val="22"/>
          <w:szCs w:val="22"/>
        </w:rPr>
      </w:pPr>
      <w:r w:rsidRPr="00C95E11">
        <w:rPr>
          <w:rFonts w:ascii="Book Antiqua" w:hAnsi="Book Antiqua"/>
          <w:color w:val="000000" w:themeColor="tx1" w:themeShade="FF"/>
          <w:sz w:val="22"/>
          <w:szCs w:val="22"/>
        </w:rPr>
        <w:t xml:space="preserve">Tento </w:t>
      </w:r>
      <w:r w:rsidRPr="00C95E11" w:rsidR="007B2565">
        <w:rPr>
          <w:rFonts w:ascii="Book Antiqua" w:hAnsi="Book Antiqua"/>
          <w:color w:val="000000" w:themeColor="tx1" w:themeShade="FF"/>
          <w:sz w:val="22"/>
          <w:szCs w:val="22"/>
        </w:rPr>
        <w:t xml:space="preserve">zákon nadobúda účinnosť </w:t>
      </w:r>
      <w:r w:rsidR="00F73279">
        <w:rPr>
          <w:rFonts w:ascii="Book Antiqua" w:hAnsi="Book Antiqua"/>
          <w:color w:val="000000" w:themeColor="tx1" w:themeShade="FF"/>
          <w:sz w:val="22"/>
          <w:szCs w:val="22"/>
        </w:rPr>
        <w:t xml:space="preserve">1. </w:t>
      </w:r>
      <w:r w:rsidR="00435411">
        <w:rPr>
          <w:rFonts w:ascii="Book Antiqua" w:hAnsi="Book Antiqua"/>
          <w:color w:val="000000" w:themeColor="tx1" w:themeShade="FF"/>
          <w:sz w:val="22"/>
          <w:szCs w:val="22"/>
        </w:rPr>
        <w:t>januára</w:t>
      </w:r>
      <w:r w:rsidRPr="00C95E11" w:rsidR="00C44EF6">
        <w:rPr>
          <w:rFonts w:ascii="Book Antiqua" w:hAnsi="Book Antiqua"/>
          <w:color w:val="000000" w:themeColor="tx1" w:themeShade="FF"/>
          <w:sz w:val="22"/>
          <w:szCs w:val="22"/>
        </w:rPr>
        <w:t xml:space="preserve"> </w:t>
      </w:r>
      <w:r w:rsidR="00435411">
        <w:rPr>
          <w:rFonts w:ascii="Book Antiqua" w:hAnsi="Book Antiqua"/>
          <w:color w:val="000000" w:themeColor="tx1" w:themeShade="FF"/>
          <w:sz w:val="22"/>
          <w:szCs w:val="22"/>
        </w:rPr>
        <w:t>2017</w:t>
      </w:r>
      <w:r w:rsidRPr="00C95E11">
        <w:rPr>
          <w:rFonts w:ascii="Book Antiqua" w:hAnsi="Book Antiqua"/>
          <w:color w:val="000000" w:themeColor="tx1" w:themeShade="FF"/>
          <w:sz w:val="22"/>
          <w:szCs w:val="22"/>
        </w:rPr>
        <w:t>.</w:t>
      </w:r>
    </w:p>
    <w:p w:rsidR="00C57034" w:rsidP="00C96B45">
      <w:pPr>
        <w:bidi w:val="0"/>
        <w:spacing w:before="120" w:line="276" w:lineRule="auto"/>
        <w:jc w:val="both"/>
        <w:rPr>
          <w:rFonts w:ascii="Book Antiqua" w:hAnsi="Book Antiqua"/>
          <w:color w:val="000000" w:themeColor="tx1" w:themeShade="FF"/>
          <w:sz w:val="22"/>
          <w:szCs w:val="22"/>
        </w:rPr>
      </w:pPr>
    </w:p>
    <w:sectPr w:rsidSect="007805F0">
      <w:pgSz w:w="11906" w:h="16838"/>
      <w:pgMar w:top="1418" w:right="1418" w:bottom="1418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altName w:val="Palatino"/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8526B"/>
    <w:multiLevelType w:val="hybridMultilevel"/>
    <w:tmpl w:val="A1A0216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color w:val="231F2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/>
        <w:rtl w:val="0"/>
        <w:cs w:val="0"/>
      </w:rPr>
    </w:lvl>
  </w:abstractNum>
  <w:abstractNum w:abstractNumId="2">
    <w:nsid w:val="2D362570"/>
    <w:multiLevelType w:val="hybridMultilevel"/>
    <w:tmpl w:val="E41CA1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3C6123F0"/>
    <w:multiLevelType w:val="hybridMultilevel"/>
    <w:tmpl w:val="A4DC1C92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">
    <w:nsid w:val="499B1377"/>
    <w:multiLevelType w:val="hybridMultilevel"/>
    <w:tmpl w:val="916EA4C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4E1F30A5"/>
    <w:multiLevelType w:val="hybridMultilevel"/>
    <w:tmpl w:val="F5A8D0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72382E05"/>
    <w:multiLevelType w:val="hybridMultilevel"/>
    <w:tmpl w:val="3FBA3782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355DF8"/>
    <w:rsid w:val="00011175"/>
    <w:rsid w:val="00016A2C"/>
    <w:rsid w:val="000250C4"/>
    <w:rsid w:val="00026175"/>
    <w:rsid w:val="00026FF8"/>
    <w:rsid w:val="000378AE"/>
    <w:rsid w:val="00060305"/>
    <w:rsid w:val="00097342"/>
    <w:rsid w:val="000A3B84"/>
    <w:rsid w:val="000A4516"/>
    <w:rsid w:val="000D2E53"/>
    <w:rsid w:val="000E310D"/>
    <w:rsid w:val="000F4272"/>
    <w:rsid w:val="001068FB"/>
    <w:rsid w:val="001111E4"/>
    <w:rsid w:val="00113A5A"/>
    <w:rsid w:val="0011595B"/>
    <w:rsid w:val="00120770"/>
    <w:rsid w:val="001225E4"/>
    <w:rsid w:val="00134A54"/>
    <w:rsid w:val="00144062"/>
    <w:rsid w:val="001717B1"/>
    <w:rsid w:val="001741B2"/>
    <w:rsid w:val="00191453"/>
    <w:rsid w:val="00195BA4"/>
    <w:rsid w:val="001E271E"/>
    <w:rsid w:val="00206D36"/>
    <w:rsid w:val="0022529E"/>
    <w:rsid w:val="00247B86"/>
    <w:rsid w:val="002637A5"/>
    <w:rsid w:val="00273F9E"/>
    <w:rsid w:val="002835DF"/>
    <w:rsid w:val="0029474D"/>
    <w:rsid w:val="002A10BC"/>
    <w:rsid w:val="002D3D18"/>
    <w:rsid w:val="0030595E"/>
    <w:rsid w:val="00311D50"/>
    <w:rsid w:val="00315A87"/>
    <w:rsid w:val="00317EA7"/>
    <w:rsid w:val="003375F9"/>
    <w:rsid w:val="00355DF8"/>
    <w:rsid w:val="00356E62"/>
    <w:rsid w:val="0037689E"/>
    <w:rsid w:val="00392D5C"/>
    <w:rsid w:val="0039747B"/>
    <w:rsid w:val="003A3B7B"/>
    <w:rsid w:val="003A5A0D"/>
    <w:rsid w:val="00406EA7"/>
    <w:rsid w:val="00424DE8"/>
    <w:rsid w:val="00426EFB"/>
    <w:rsid w:val="00435411"/>
    <w:rsid w:val="004435FA"/>
    <w:rsid w:val="00450A28"/>
    <w:rsid w:val="00452619"/>
    <w:rsid w:val="00472D5D"/>
    <w:rsid w:val="00474ADD"/>
    <w:rsid w:val="004927EC"/>
    <w:rsid w:val="004931CF"/>
    <w:rsid w:val="00496A32"/>
    <w:rsid w:val="00496EE0"/>
    <w:rsid w:val="004A3E2C"/>
    <w:rsid w:val="004B290C"/>
    <w:rsid w:val="004B3D00"/>
    <w:rsid w:val="004D78EA"/>
    <w:rsid w:val="00511153"/>
    <w:rsid w:val="00532383"/>
    <w:rsid w:val="005514DF"/>
    <w:rsid w:val="005748BA"/>
    <w:rsid w:val="0057788A"/>
    <w:rsid w:val="00580C71"/>
    <w:rsid w:val="0059218F"/>
    <w:rsid w:val="005A2487"/>
    <w:rsid w:val="005B0047"/>
    <w:rsid w:val="005B7365"/>
    <w:rsid w:val="005D18E8"/>
    <w:rsid w:val="005F3B58"/>
    <w:rsid w:val="00605026"/>
    <w:rsid w:val="006116DD"/>
    <w:rsid w:val="00621FC9"/>
    <w:rsid w:val="00644CE3"/>
    <w:rsid w:val="00651380"/>
    <w:rsid w:val="00661B75"/>
    <w:rsid w:val="00663192"/>
    <w:rsid w:val="006A2A48"/>
    <w:rsid w:val="006A6D95"/>
    <w:rsid w:val="0071290A"/>
    <w:rsid w:val="007205EC"/>
    <w:rsid w:val="00722694"/>
    <w:rsid w:val="00740E04"/>
    <w:rsid w:val="00764629"/>
    <w:rsid w:val="00774D36"/>
    <w:rsid w:val="007805F0"/>
    <w:rsid w:val="00791D62"/>
    <w:rsid w:val="007A60C4"/>
    <w:rsid w:val="007A6C60"/>
    <w:rsid w:val="007B2565"/>
    <w:rsid w:val="007B5ED5"/>
    <w:rsid w:val="007D10BF"/>
    <w:rsid w:val="007F3CB7"/>
    <w:rsid w:val="007F694D"/>
    <w:rsid w:val="008078FC"/>
    <w:rsid w:val="00807968"/>
    <w:rsid w:val="00807E0C"/>
    <w:rsid w:val="00823364"/>
    <w:rsid w:val="008362EC"/>
    <w:rsid w:val="0085653F"/>
    <w:rsid w:val="008941D7"/>
    <w:rsid w:val="008A20ED"/>
    <w:rsid w:val="008B730E"/>
    <w:rsid w:val="008C1F9C"/>
    <w:rsid w:val="008D3EA7"/>
    <w:rsid w:val="00901330"/>
    <w:rsid w:val="00902FB2"/>
    <w:rsid w:val="00911577"/>
    <w:rsid w:val="009232AE"/>
    <w:rsid w:val="00927FAC"/>
    <w:rsid w:val="0094671B"/>
    <w:rsid w:val="00950795"/>
    <w:rsid w:val="00972F78"/>
    <w:rsid w:val="0097682F"/>
    <w:rsid w:val="00986960"/>
    <w:rsid w:val="009B3C7E"/>
    <w:rsid w:val="00A04FE7"/>
    <w:rsid w:val="00A10A36"/>
    <w:rsid w:val="00A26DF2"/>
    <w:rsid w:val="00A37F27"/>
    <w:rsid w:val="00A43531"/>
    <w:rsid w:val="00A62BA4"/>
    <w:rsid w:val="00A65321"/>
    <w:rsid w:val="00A90DCB"/>
    <w:rsid w:val="00AA0244"/>
    <w:rsid w:val="00AA0C8C"/>
    <w:rsid w:val="00AD61AB"/>
    <w:rsid w:val="00AD6DAA"/>
    <w:rsid w:val="00AE4888"/>
    <w:rsid w:val="00AE78C4"/>
    <w:rsid w:val="00B16FB6"/>
    <w:rsid w:val="00B23B32"/>
    <w:rsid w:val="00B32B22"/>
    <w:rsid w:val="00B35811"/>
    <w:rsid w:val="00B55D1E"/>
    <w:rsid w:val="00B56A74"/>
    <w:rsid w:val="00BA26F3"/>
    <w:rsid w:val="00BB5AA9"/>
    <w:rsid w:val="00C076B9"/>
    <w:rsid w:val="00C210C5"/>
    <w:rsid w:val="00C31FB2"/>
    <w:rsid w:val="00C44EF6"/>
    <w:rsid w:val="00C57034"/>
    <w:rsid w:val="00C61FB1"/>
    <w:rsid w:val="00C85130"/>
    <w:rsid w:val="00C95E11"/>
    <w:rsid w:val="00C96B45"/>
    <w:rsid w:val="00CA7991"/>
    <w:rsid w:val="00CC3401"/>
    <w:rsid w:val="00CD076A"/>
    <w:rsid w:val="00CF032B"/>
    <w:rsid w:val="00D07CF4"/>
    <w:rsid w:val="00D16FF6"/>
    <w:rsid w:val="00D17E78"/>
    <w:rsid w:val="00D24847"/>
    <w:rsid w:val="00D33F44"/>
    <w:rsid w:val="00D5159D"/>
    <w:rsid w:val="00D51FC3"/>
    <w:rsid w:val="00D62C06"/>
    <w:rsid w:val="00D72D34"/>
    <w:rsid w:val="00D822E9"/>
    <w:rsid w:val="00D82B24"/>
    <w:rsid w:val="00DB26F1"/>
    <w:rsid w:val="00DB457A"/>
    <w:rsid w:val="00DC4569"/>
    <w:rsid w:val="00DD7574"/>
    <w:rsid w:val="00DD759E"/>
    <w:rsid w:val="00DE7254"/>
    <w:rsid w:val="00DF2ACB"/>
    <w:rsid w:val="00DF5DBF"/>
    <w:rsid w:val="00E127B3"/>
    <w:rsid w:val="00E129F9"/>
    <w:rsid w:val="00E1321F"/>
    <w:rsid w:val="00E21846"/>
    <w:rsid w:val="00E665C0"/>
    <w:rsid w:val="00E71250"/>
    <w:rsid w:val="00E82718"/>
    <w:rsid w:val="00E92C16"/>
    <w:rsid w:val="00EA0AC5"/>
    <w:rsid w:val="00EC7EA4"/>
    <w:rsid w:val="00F444F8"/>
    <w:rsid w:val="00F63AF2"/>
    <w:rsid w:val="00F73279"/>
    <w:rsid w:val="00F83915"/>
    <w:rsid w:val="00F8720B"/>
    <w:rsid w:val="00F94E39"/>
    <w:rsid w:val="00FC34C8"/>
    <w:rsid w:val="00FE3A0B"/>
    <w:rsid w:val="00FF34B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DF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link w:val="Nadpis5Char"/>
    <w:uiPriority w:val="99"/>
    <w:unhideWhenUsed/>
    <w:qFormat/>
    <w:rsid w:val="00C44EF6"/>
    <w:pPr>
      <w:numPr>
        <w:ilvl w:val="4"/>
        <w:numId w:val="7"/>
      </w:numPr>
      <w:tabs>
        <w:tab w:val="num" w:pos="3240"/>
      </w:tabs>
      <w:autoSpaceDE w:val="0"/>
      <w:autoSpaceDN w:val="0"/>
      <w:spacing w:before="240" w:after="60"/>
      <w:ind w:left="288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uiPriority w:val="99"/>
    <w:unhideWhenUsed/>
    <w:qFormat/>
    <w:rsid w:val="00C44EF6"/>
    <w:pPr>
      <w:numPr>
        <w:ilvl w:val="5"/>
        <w:numId w:val="7"/>
      </w:numPr>
      <w:tabs>
        <w:tab w:val="num" w:pos="3960"/>
      </w:tabs>
      <w:autoSpaceDE w:val="0"/>
      <w:autoSpaceDN w:val="0"/>
      <w:spacing w:before="240" w:after="60"/>
      <w:ind w:left="3600"/>
      <w:jc w:val="left"/>
      <w:outlineLvl w:val="5"/>
    </w:pPr>
    <w:rPr>
      <w:rFonts w:ascii="Calibri" w:hAnsi="Calibri"/>
      <w:b/>
      <w:bCs/>
      <w:sz w:val="20"/>
      <w:szCs w:val="20"/>
    </w:rPr>
  </w:style>
  <w:style w:type="paragraph" w:styleId="Heading7">
    <w:name w:val="heading 7"/>
    <w:basedOn w:val="Normal"/>
    <w:next w:val="Normal"/>
    <w:link w:val="Nadpis7Char"/>
    <w:uiPriority w:val="99"/>
    <w:unhideWhenUsed/>
    <w:qFormat/>
    <w:rsid w:val="00C44EF6"/>
    <w:pPr>
      <w:numPr>
        <w:ilvl w:val="6"/>
        <w:numId w:val="7"/>
      </w:numPr>
      <w:tabs>
        <w:tab w:val="num" w:pos="4680"/>
      </w:tabs>
      <w:autoSpaceDE w:val="0"/>
      <w:autoSpaceDN w:val="0"/>
      <w:spacing w:before="240" w:after="60"/>
      <w:ind w:left="4320"/>
      <w:jc w:val="left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Nadpis8Char"/>
    <w:uiPriority w:val="99"/>
    <w:unhideWhenUsed/>
    <w:qFormat/>
    <w:rsid w:val="00C44EF6"/>
    <w:pPr>
      <w:numPr>
        <w:ilvl w:val="7"/>
        <w:numId w:val="7"/>
      </w:numPr>
      <w:tabs>
        <w:tab w:val="num" w:pos="5400"/>
      </w:tabs>
      <w:autoSpaceDE w:val="0"/>
      <w:autoSpaceDN w:val="0"/>
      <w:spacing w:before="240" w:after="60"/>
      <w:ind w:left="5040"/>
      <w:jc w:val="left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Nadpis9Char"/>
    <w:uiPriority w:val="99"/>
    <w:unhideWhenUsed/>
    <w:qFormat/>
    <w:rsid w:val="00C44EF6"/>
    <w:pPr>
      <w:numPr>
        <w:ilvl w:val="8"/>
        <w:numId w:val="7"/>
      </w:numPr>
      <w:tabs>
        <w:tab w:val="num" w:pos="6120"/>
      </w:tabs>
      <w:autoSpaceDE w:val="0"/>
      <w:autoSpaceDN w:val="0"/>
      <w:spacing w:before="240" w:after="60"/>
      <w:ind w:left="5760"/>
      <w:jc w:val="left"/>
      <w:outlineLvl w:val="8"/>
    </w:pPr>
    <w:rPr>
      <w:rFonts w:ascii="Calibri" w:hAnsi="Calibr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5Char">
    <w:name w:val="Nadpis 5 Char"/>
    <w:basedOn w:val="DefaultParagraphFont"/>
    <w:link w:val="Heading5"/>
    <w:uiPriority w:val="99"/>
    <w:locked/>
    <w:rsid w:val="00C44EF6"/>
    <w:rPr>
      <w:rFonts w:cs="Times New Roman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9"/>
    <w:locked/>
    <w:rsid w:val="00C44EF6"/>
    <w:rPr>
      <w:rFonts w:cs="Times New Roman"/>
      <w:b/>
      <w:bCs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9"/>
    <w:locked/>
    <w:rsid w:val="00C44EF6"/>
    <w:rPr>
      <w:rFonts w:cs="Times New Roman"/>
      <w:sz w:val="24"/>
      <w:szCs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9"/>
    <w:locked/>
    <w:rsid w:val="00C44EF6"/>
    <w:rPr>
      <w:rFonts w:cs="Times New Roman"/>
      <w:i/>
      <w:iCs/>
      <w:sz w:val="24"/>
      <w:szCs w:val="24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9"/>
    <w:locked/>
    <w:rsid w:val="00C44EF6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355DF8"/>
    <w:pPr>
      <w:ind w:left="720"/>
      <w:contextualSpacing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2835DF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unhideWhenUsed/>
    <w:rsid w:val="002835DF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2835DF"/>
    <w:rPr>
      <w:rFonts w:ascii="Times New Roman" w:hAnsi="Times New Roman"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2835DF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2835DF"/>
    <w:rPr>
      <w:rFonts w:ascii="Tahoma" w:hAnsi="Tahoma" w:cs="Times New Roman"/>
      <w:sz w:val="16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2835DF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2835DF"/>
    <w:rPr>
      <w:b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315A87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315A87"/>
    <w:rPr>
      <w:rFonts w:ascii="Times New Roman" w:hAnsi="Times New Roman" w:cs="Times New Roman"/>
      <w:rtl w:val="0"/>
      <w:cs w:val="0"/>
    </w:rPr>
  </w:style>
  <w:style w:type="paragraph" w:styleId="Revision">
    <w:name w:val="Revision"/>
    <w:hidden/>
    <w:uiPriority w:val="99"/>
    <w:semiHidden/>
    <w:rsid w:val="00972F7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315A87"/>
    <w:rPr>
      <w:rFonts w:cs="Times New Roman"/>
      <w:vertAlign w:val="superscript"/>
      <w:rtl w:val="0"/>
      <w:cs w:val="0"/>
    </w:rPr>
  </w:style>
  <w:style w:type="paragraph" w:customStyle="1" w:styleId="Nadpis1orobas">
    <w:name w:val="Nadpis 1.Čo robí (časť)"/>
    <w:basedOn w:val="Normal"/>
    <w:next w:val="Normal"/>
    <w:uiPriority w:val="99"/>
    <w:rsid w:val="00C44EF6"/>
    <w:pPr>
      <w:keepNext/>
      <w:numPr>
        <w:numId w:val="7"/>
      </w:numPr>
      <w:tabs>
        <w:tab w:val="num" w:pos="567"/>
      </w:tabs>
      <w:autoSpaceDE w:val="0"/>
      <w:autoSpaceDN w:val="0"/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Úloha"/>
    <w:basedOn w:val="Normal"/>
    <w:uiPriority w:val="99"/>
    <w:rsid w:val="00C44EF6"/>
    <w:pPr>
      <w:numPr>
        <w:ilvl w:val="1"/>
        <w:numId w:val="7"/>
      </w:numPr>
      <w:tabs>
        <w:tab w:val="num" w:pos="1418"/>
      </w:tabs>
      <w:autoSpaceDE w:val="0"/>
      <w:autoSpaceDN w:val="0"/>
      <w:spacing w:before="120"/>
      <w:ind w:left="1418" w:hanging="851"/>
      <w:jc w:val="both"/>
      <w:outlineLvl w:val="1"/>
    </w:pPr>
  </w:style>
  <w:style w:type="paragraph" w:customStyle="1" w:styleId="Nadpis3Podloha">
    <w:name w:val="Nadpis 3.Podúloha"/>
    <w:basedOn w:val="Normal"/>
    <w:uiPriority w:val="99"/>
    <w:rsid w:val="00C44EF6"/>
    <w:pPr>
      <w:keepNext/>
      <w:numPr>
        <w:ilvl w:val="2"/>
        <w:numId w:val="7"/>
      </w:numPr>
      <w:tabs>
        <w:tab w:val="num" w:pos="1418"/>
      </w:tabs>
      <w:autoSpaceDE w:val="0"/>
      <w:autoSpaceDN w:val="0"/>
      <w:spacing w:before="120"/>
      <w:ind w:left="1418" w:hanging="851"/>
      <w:jc w:val="left"/>
      <w:outlineLvl w:val="2"/>
    </w:pPr>
  </w:style>
  <w:style w:type="paragraph" w:customStyle="1" w:styleId="Nadpis4Termn">
    <w:name w:val="Nadpis 4.Termín"/>
    <w:basedOn w:val="Normal"/>
    <w:next w:val="Nadpis2loha"/>
    <w:uiPriority w:val="99"/>
    <w:rsid w:val="00C44EF6"/>
    <w:pPr>
      <w:numPr>
        <w:ilvl w:val="3"/>
        <w:numId w:val="7"/>
      </w:numPr>
      <w:tabs>
        <w:tab w:val="num" w:pos="1418"/>
      </w:tabs>
      <w:autoSpaceDE w:val="0"/>
      <w:autoSpaceDN w:val="0"/>
      <w:spacing w:before="120" w:after="120"/>
      <w:ind w:left="1418" w:hanging="1418"/>
      <w:jc w:val="left"/>
      <w:outlineLvl w:val="3"/>
    </w:pPr>
    <w:rPr>
      <w:i/>
      <w:iCs/>
    </w:rPr>
  </w:style>
  <w:style w:type="paragraph" w:styleId="BodyText">
    <w:name w:val="Body Text"/>
    <w:basedOn w:val="Normal"/>
    <w:link w:val="ZkladntextChar"/>
    <w:uiPriority w:val="99"/>
    <w:rsid w:val="00C44EF6"/>
    <w:pPr>
      <w:autoSpaceDE w:val="0"/>
      <w:autoSpaceDN w:val="0"/>
      <w:jc w:val="both"/>
    </w:pPr>
    <w:rPr>
      <w:sz w:val="20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C44EF6"/>
    <w:rPr>
      <w:rFonts w:ascii="Times New Roman" w:hAnsi="Times New Roman" w:cs="Times New Roman"/>
      <w:rtl w:val="0"/>
      <w:cs w:val="0"/>
    </w:rPr>
  </w:style>
  <w:style w:type="paragraph" w:styleId="NormalWeb">
    <w:name w:val="Normal (Web)"/>
    <w:basedOn w:val="Normal"/>
    <w:uiPriority w:val="99"/>
    <w:rsid w:val="00C57034"/>
    <w:pPr>
      <w:spacing w:before="100" w:beforeAutospacing="1" w:after="100" w:afterAutospacing="1"/>
      <w:jc w:val="left"/>
    </w:pPr>
  </w:style>
  <w:style w:type="character" w:styleId="Emphasis">
    <w:name w:val="Emphasis"/>
    <w:basedOn w:val="DefaultParagraphFont"/>
    <w:uiPriority w:val="20"/>
    <w:qFormat/>
    <w:rsid w:val="00DC4569"/>
    <w:rPr>
      <w:rFonts w:cs="Times New Roman"/>
      <w:i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50118-84D1-4EB6-867B-B933C2EB7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291</Words>
  <Characters>1659</Characters>
  <Application>Microsoft Office Word</Application>
  <DocSecurity>0</DocSecurity>
  <Lines>0</Lines>
  <Paragraphs>0</Paragraphs>
  <ScaleCrop>false</ScaleCrop>
  <Company>Kancelaria NR SR</Company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Meszaros</dc:creator>
  <cp:lastModifiedBy>HP</cp:lastModifiedBy>
  <cp:revision>2</cp:revision>
  <cp:lastPrinted>2015-02-19T09:22:00Z</cp:lastPrinted>
  <dcterms:created xsi:type="dcterms:W3CDTF">2015-10-23T16:09:00Z</dcterms:created>
  <dcterms:modified xsi:type="dcterms:W3CDTF">2015-10-23T16:09:00Z</dcterms:modified>
</cp:coreProperties>
</file>