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3FC8" w:rsidRPr="00F9634F" w:rsidP="00523FC8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:rsidR="00523FC8" w:rsidRPr="00F9634F" w:rsidP="00523FC8">
      <w:pPr>
        <w:bidi w:val="0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>právneho predpisu  s právom Európskej únie</w:t>
      </w:r>
    </w:p>
    <w:p w:rsidR="00523FC8" w:rsidRPr="00F9634F" w:rsidP="00523FC8">
      <w:pPr>
        <w:bidi w:val="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523FC8" w:rsidRPr="00D026B5" w:rsidP="00D026B5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</w:p>
    <w:p w:rsidR="00D026B5" w:rsidRPr="00D026B5" w:rsidP="008A2597">
      <w:pPr>
        <w:pStyle w:val="ListParagraph"/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D026B5">
      <w:pPr>
        <w:bidi w:val="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="00D559D7">
        <w:rPr>
          <w:rFonts w:ascii="Times New Roman" w:hAnsi="Times New Roman"/>
          <w:bCs/>
          <w:sz w:val="24"/>
          <w:szCs w:val="24"/>
        </w:rPr>
        <w:t>P</w:t>
      </w:r>
      <w:r w:rsidR="00D026B5">
        <w:rPr>
          <w:rFonts w:ascii="Times New Roman" w:hAnsi="Times New Roman"/>
          <w:bCs/>
          <w:sz w:val="24"/>
          <w:szCs w:val="24"/>
        </w:rPr>
        <w:t>oslan</w:t>
      </w:r>
      <w:r w:rsidR="00D559D7">
        <w:rPr>
          <w:rFonts w:ascii="Times New Roman" w:hAnsi="Times New Roman"/>
          <w:bCs/>
          <w:sz w:val="24"/>
          <w:szCs w:val="24"/>
        </w:rPr>
        <w:t>c</w:t>
      </w:r>
      <w:r w:rsidR="00D026B5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Národnej rady  Slovenskej </w:t>
      </w:r>
      <w:r w:rsidRPr="00F9634F">
        <w:rPr>
          <w:rFonts w:ascii="Times New Roman" w:hAnsi="Times New Roman"/>
          <w:bCs/>
          <w:sz w:val="24"/>
          <w:szCs w:val="24"/>
        </w:rPr>
        <w:t>republiky</w:t>
      </w:r>
    </w:p>
    <w:p w:rsidR="00523FC8" w:rsidRPr="00F9634F" w:rsidP="00523FC8">
      <w:pPr>
        <w:pStyle w:val="ListParagraph"/>
        <w:numPr>
          <w:numId w:val="1"/>
        </w:num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</w:p>
    <w:p w:rsidR="00523FC8" w:rsidP="00523FC8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523FC8">
      <w:pPr>
        <w:bidi w:val="0"/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F9634F">
        <w:rPr>
          <w:rFonts w:ascii="Times New Roman" w:hAnsi="Times New Roman"/>
          <w:bCs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bCs/>
          <w:sz w:val="24"/>
          <w:szCs w:val="24"/>
        </w:rPr>
        <w:t xml:space="preserve">461/2003 </w:t>
      </w:r>
      <w:r w:rsidRPr="00F9634F">
        <w:rPr>
          <w:rFonts w:ascii="Times New Roman" w:hAnsi="Times New Roman"/>
          <w:bCs/>
          <w:sz w:val="24"/>
          <w:szCs w:val="24"/>
        </w:rPr>
        <w:t>Z. z. o</w:t>
      </w:r>
      <w:r>
        <w:rPr>
          <w:rFonts w:ascii="Times New Roman" w:hAnsi="Times New Roman"/>
          <w:bCs/>
          <w:sz w:val="24"/>
          <w:szCs w:val="24"/>
        </w:rPr>
        <w:t> sociálnom poistení v znení neskorších predpisov a o zmene a doplnení niektorých zákonov</w:t>
      </w:r>
      <w:r w:rsidRPr="00F9634F">
        <w:rPr>
          <w:rFonts w:ascii="Times New Roman" w:hAnsi="Times New Roman"/>
          <w:bCs/>
          <w:sz w:val="24"/>
          <w:szCs w:val="24"/>
        </w:rPr>
        <w:t>.</w:t>
      </w:r>
    </w:p>
    <w:p w:rsidR="00523FC8" w:rsidRPr="00F9634F" w:rsidP="00523FC8">
      <w:pPr>
        <w:bidi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523FC8" w:rsidRPr="00F9634F" w:rsidP="00523FC8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634F"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:rsidR="00523FC8" w:rsidP="00523F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23FC8" w:rsidRPr="001B0E5E" w:rsidP="00523FC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B0E5E">
        <w:rPr>
          <w:rFonts w:ascii="Times New Roman" w:hAnsi="Times New Roman"/>
          <w:b/>
          <w:sz w:val="24"/>
          <w:szCs w:val="24"/>
          <w:lang w:eastAsia="sk-SK"/>
        </w:rPr>
        <w:t>I.</w:t>
      </w:r>
    </w:p>
    <w:p w:rsidR="00523FC8" w:rsidP="00523F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23FC8" w:rsidRPr="002F4C61" w:rsidP="00523FC8">
      <w:pPr>
        <w:bidi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523FC8" w:rsidRPr="00D63A63" w:rsidP="00523FC8">
      <w:pPr>
        <w:tabs>
          <w:tab w:val="left" w:pos="1068"/>
        </w:tabs>
        <w:bidi w:val="0"/>
        <w:spacing w:line="240" w:lineRule="auto"/>
        <w:ind w:left="709" w:hanging="171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</w:t>
        <w:tab/>
      </w:r>
      <w:r w:rsidRPr="002F4C61">
        <w:rPr>
          <w:rFonts w:ascii="Times New Roman" w:hAnsi="Times New Roman"/>
          <w:i/>
          <w:sz w:val="24"/>
          <w:szCs w:val="24"/>
        </w:rPr>
        <w:t>primárnom</w:t>
      </w:r>
    </w:p>
    <w:p w:rsidR="00523FC8" w:rsidRPr="002F4C61" w:rsidP="00523FC8">
      <w:pPr>
        <w:bidi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Problematika návrhu zákona je upravená v primárnom práve Euró</w:t>
      </w:r>
      <w:r>
        <w:rPr>
          <w:rFonts w:ascii="Times New Roman" w:hAnsi="Times New Roman"/>
          <w:sz w:val="24"/>
          <w:szCs w:val="24"/>
        </w:rPr>
        <w:t xml:space="preserve">pskej únie, a to v čl. 48, 151 a 153 </w:t>
      </w:r>
      <w:r w:rsidRPr="002F4C61">
        <w:rPr>
          <w:rFonts w:ascii="Times New Roman" w:hAnsi="Times New Roman"/>
          <w:sz w:val="24"/>
          <w:szCs w:val="24"/>
        </w:rPr>
        <w:t>Zmluvy o fungovaní Európskej únie (Ú. v. EÚ C 83, 30. 3. 2010).  </w:t>
      </w:r>
    </w:p>
    <w:p w:rsidR="00523FC8" w:rsidP="00523FC8">
      <w:pPr>
        <w:tabs>
          <w:tab w:val="left" w:pos="1068"/>
        </w:tabs>
        <w:bidi w:val="0"/>
        <w:spacing w:line="240" w:lineRule="auto"/>
        <w:ind w:left="709" w:hanging="171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-</w:t>
        <w:tab/>
      </w:r>
      <w:r w:rsidRPr="002F4C61">
        <w:rPr>
          <w:rFonts w:ascii="Times New Roman" w:hAnsi="Times New Roman"/>
          <w:i/>
          <w:sz w:val="24"/>
          <w:szCs w:val="24"/>
        </w:rPr>
        <w:t>sekun</w:t>
      </w:r>
      <w:r>
        <w:rPr>
          <w:rFonts w:ascii="Times New Roman" w:hAnsi="Times New Roman"/>
          <w:i/>
          <w:sz w:val="24"/>
          <w:szCs w:val="24"/>
        </w:rPr>
        <w:t>dárnom (prijatom po nadobudnutí</w:t>
      </w:r>
      <w:r w:rsidRPr="002F4C61">
        <w:rPr>
          <w:rFonts w:ascii="Times New Roman" w:hAnsi="Times New Roman"/>
          <w:i/>
          <w:sz w:val="24"/>
          <w:szCs w:val="24"/>
        </w:rPr>
        <w:t xml:space="preserve"> platnosti Lisabonskej zmluvy, ktorou sa mení a dopĺňa Zmluva o Európskom spoločenstve a Zmluva o Európskej únii – po 30. novembri 2009)</w:t>
      </w:r>
    </w:p>
    <w:p w:rsidR="00523FC8" w:rsidP="00523FC8">
      <w:pPr>
        <w:pStyle w:val="ListParagraph"/>
        <w:numPr>
          <w:numId w:val="2"/>
        </w:numPr>
        <w:bidi w:val="0"/>
        <w:spacing w:line="240" w:lineRule="auto"/>
        <w:rPr>
          <w:rFonts w:ascii="Times New Roman" w:hAnsi="Times New Roman"/>
          <w:sz w:val="24"/>
          <w:szCs w:val="24"/>
        </w:rPr>
      </w:pPr>
      <w:r w:rsidRPr="00C12F79">
        <w:rPr>
          <w:rFonts w:ascii="Times New Roman" w:hAnsi="Times New Roman"/>
          <w:sz w:val="24"/>
          <w:szCs w:val="24"/>
        </w:rPr>
        <w:t>legislatívne akty</w:t>
      </w:r>
    </w:p>
    <w:p w:rsidR="00523FC8" w:rsidRPr="00693F4B" w:rsidP="00523FC8">
      <w:pPr>
        <w:pStyle w:val="ListParagraph"/>
        <w:bidi w:val="0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12F79">
        <w:rPr>
          <w:rFonts w:ascii="Times New Roman" w:hAnsi="Times New Roman"/>
          <w:sz w:val="24"/>
          <w:szCs w:val="24"/>
        </w:rPr>
        <w:t xml:space="preserve"> </w:t>
      </w:r>
    </w:p>
    <w:p w:rsidR="00523FC8" w:rsidRPr="00C12F79" w:rsidP="00523FC8">
      <w:pPr>
        <w:pStyle w:val="ListParagraph"/>
        <w:tabs>
          <w:tab w:val="left" w:pos="1068"/>
        </w:tabs>
        <w:bidi w:val="0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12F79">
        <w:rPr>
          <w:rFonts w:ascii="Times New Roman" w:hAnsi="Times New Roman"/>
          <w:color w:val="000000"/>
          <w:sz w:val="24"/>
          <w:szCs w:val="24"/>
        </w:rPr>
        <w:t>- Smernica Európskeho parlamentu a Rady 2010/41/EÚ zo 7. júla 2010 o uplatňovaní zásady rovnakého zaobchádzania so ženami a mužmi vykonávajúcimi činnosť ako samostatne zárobkovo činné osoby a o zrušení smernice Rady 86/613/EHS (Ú. v. EÚ           L 180, 15.7.2010)</w:t>
      </w:r>
    </w:p>
    <w:p w:rsidR="00523FC8" w:rsidRPr="00523FC8" w:rsidP="00523FC8">
      <w:pPr>
        <w:bidi w:val="0"/>
        <w:spacing w:line="240" w:lineRule="auto"/>
        <w:ind w:left="709" w:hanging="360"/>
        <w:jc w:val="both"/>
        <w:rPr>
          <w:rFonts w:ascii="Times New Roman" w:hAnsi="Times New Roman"/>
          <w:i/>
          <w:sz w:val="24"/>
          <w:szCs w:val="24"/>
        </w:rPr>
      </w:pPr>
      <w:r w:rsidRPr="002F4C61">
        <w:rPr>
          <w:rFonts w:ascii="Times New Roman" w:hAnsi="Times New Roman"/>
          <w:sz w:val="24"/>
          <w:szCs w:val="24"/>
        </w:rPr>
        <w:t>2.</w:t>
        <w:tab/>
        <w:t>nelegislatívne akty</w:t>
      </w:r>
    </w:p>
    <w:p w:rsidR="00523FC8" w:rsidRPr="00523FC8" w:rsidP="00523FC8">
      <w:pPr>
        <w:bidi w:val="0"/>
        <w:spacing w:line="240" w:lineRule="auto"/>
        <w:ind w:left="538"/>
        <w:jc w:val="both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ab/>
        <w:t xml:space="preserve">- </w:t>
      </w:r>
      <w:r w:rsidRPr="00523FC8">
        <w:rPr>
          <w:rFonts w:ascii="Times New Roman" w:hAnsi="Times New Roman"/>
          <w:i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523FC8" w:rsidRPr="00523FC8" w:rsidP="00523FC8">
      <w:pPr>
        <w:pStyle w:val="BodyTextIndent3"/>
        <w:bidi w:val="0"/>
        <w:spacing w:after="0"/>
        <w:ind w:left="851" w:hanging="404"/>
        <w:jc w:val="both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  -  Nariadenie Európskeho parlamentu a  Rady  (ES) č. 883/2004 z 29. apríla 2004 o koordinácii systémov sociálneho zabezpečenia (Mimoriadne vydanie Ú. v. EÚ, kap. 5/ zv. 5) v platnom znení,</w:t>
      </w:r>
    </w:p>
    <w:p w:rsidR="00523FC8" w:rsidRPr="00523FC8" w:rsidP="00523FC8">
      <w:pPr>
        <w:pStyle w:val="BodyTextIndent3"/>
        <w:bidi w:val="0"/>
        <w:spacing w:after="0"/>
        <w:ind w:left="851" w:hanging="40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0A0"/>
      </w:tblPr>
      <w:tblGrid>
        <w:gridCol w:w="8658"/>
      </w:tblGrid>
      <w:tr>
        <w:tblPrEx>
          <w:tblW w:w="0" w:type="auto"/>
          <w:jc w:val="center"/>
          <w:tblLayout w:type="fixed"/>
          <w:tblLook w:val="00A0"/>
        </w:tblPrEx>
        <w:trPr>
          <w:jc w:val="center"/>
        </w:trPr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23FC8" w:rsidRPr="00523FC8" w:rsidP="00C9617E">
            <w:pPr>
              <w:bidi w:val="0"/>
              <w:spacing w:line="240" w:lineRule="auto"/>
              <w:ind w:left="511" w:hanging="511"/>
              <w:jc w:val="both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   - Smernica Európskeho parlamentu a Rady 2008/94/ES z 22. októbra 2008 o      ochrane zamestnancov pri platobnej neschopnosti ich zamestnávateľa (kodifikované znenie) (</w:t>
            </w:r>
            <w:r w:rsidRPr="00523FC8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Ú. v. EÚ L 283, 28.10.2008),</w:t>
            </w:r>
          </w:p>
          <w:p w:rsidR="00523FC8" w:rsidRPr="00523FC8" w:rsidP="00C9617E">
            <w:pPr>
              <w:pStyle w:val="BodyTextIndent3"/>
              <w:bidi w:val="0"/>
              <w:spacing w:after="0"/>
              <w:ind w:left="511" w:hanging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    -   Nariadenie Európskeho parlamentu a Rady  (ES) č. 987/2009 zo 16. septembra 2009, ktorým sa ustanovuje postup vykonávania nariadenia (ES) č. 883/2004 o koordinácii systémov sociálneho zabezpečenia (Ú. v. EÚ L 284, 30. 10. 2009) v platnom znení.</w:t>
            </w:r>
          </w:p>
          <w:p w:rsidR="00523FC8" w:rsidRPr="00523FC8" w:rsidP="00C9617E">
            <w:pPr>
              <w:pStyle w:val="BodyTextIndent3"/>
              <w:bidi w:val="0"/>
              <w:spacing w:after="0"/>
              <w:ind w:left="511" w:hanging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3FC8" w:rsidRPr="00523FC8" w:rsidP="00523FC8">
      <w:pPr>
        <w:bidi w:val="0"/>
        <w:spacing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b)</w:t>
        <w:tab/>
        <w:t>je obsiahnutá v judikatúre Súdneho dvora Európskej únie</w:t>
      </w:r>
    </w:p>
    <w:p w:rsidR="00523FC8" w:rsidRPr="00523FC8" w:rsidP="00523FC8">
      <w:pPr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523FC8">
        <w:rPr>
          <w:rFonts w:ascii="Times New Roman" w:hAnsi="Times New Roman"/>
          <w:sz w:val="24"/>
          <w:szCs w:val="24"/>
        </w:rPr>
        <w:t xml:space="preserve">- rozsudku ESD C-34/02 Sante Pasguini gegen Istituto Nazionale della Previdenza Sociale (INP), </w:t>
        <w:br/>
        <w:t xml:space="preserve">- rozsudku ESD C-92/02 Nina Kristiansen gegen Rijksdienst voor Arbeidsvoorziening, </w:t>
        <w:br/>
        <w:t xml:space="preserve">- rozsudku ESD C-160/01 Karin Mau, </w:t>
        <w:br/>
        <w:t>- rozsudku ESD C-334/92 Teodoro Wagner Miret proti Fondo de garantía salarial,</w:t>
        <w:br/>
        <w:t>- rozsudku ESD C-441/99 Riksskatteverket proti Soghra Gharehveran,</w:t>
        <w:br/>
        <w:t>- rozsudku ESD C-201/01 Maria Walcher proti Bundesamt fur Soziales und Behindertenwesen Steiermark</w:t>
      </w:r>
    </w:p>
    <w:p w:rsidR="00523FC8" w:rsidRP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RPr="001B0E5E" w:rsidP="00523FC8">
      <w:pPr>
        <w:bidi w:val="0"/>
        <w:rPr>
          <w:rFonts w:ascii="Times New Roman" w:hAnsi="Times New Roman"/>
          <w:b/>
          <w:sz w:val="24"/>
          <w:szCs w:val="24"/>
        </w:rPr>
      </w:pPr>
      <w:r w:rsidRPr="001B0E5E">
        <w:rPr>
          <w:rFonts w:ascii="Times New Roman" w:hAnsi="Times New Roman"/>
          <w:b/>
          <w:sz w:val="24"/>
          <w:szCs w:val="24"/>
        </w:rPr>
        <w:t>II.</w:t>
      </w:r>
    </w:p>
    <w:p w:rsidR="00523FC8" w:rsidRPr="00523FC8" w:rsidP="00523FC8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a)</w:t>
        <w:tab/>
        <w:t>je upravená v práve Európskej únie</w:t>
      </w:r>
    </w:p>
    <w:p w:rsidR="00523FC8" w:rsidRPr="00523FC8" w:rsidP="00523FC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-</w:t>
        <w:tab/>
      </w:r>
      <w:r w:rsidRPr="00523FC8">
        <w:rPr>
          <w:rFonts w:ascii="Times New Roman" w:hAnsi="Times New Roman"/>
          <w:i/>
          <w:sz w:val="24"/>
          <w:szCs w:val="24"/>
        </w:rPr>
        <w:t>primárnom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Zmluva o fungovaní Európskej únie (Hlava XIV – Verejné zdravie) je upravená v článku 168 prostredníctvom, ktorého Európska únia podporuje a 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osvetu, monitorovanie závažných cezhraničných ohrození zdravia, včasné varovanie a boj proti nim.  </w:t>
      </w:r>
    </w:p>
    <w:p w:rsidR="00523FC8" w:rsidRPr="00523FC8" w:rsidP="00523FC8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-</w:t>
        <w:tab/>
      </w:r>
      <w:r w:rsidRPr="00523FC8">
        <w:rPr>
          <w:rFonts w:ascii="Times New Roman" w:hAnsi="Times New Roman"/>
          <w:i/>
          <w:sz w:val="24"/>
          <w:szCs w:val="24"/>
        </w:rPr>
        <w:t>sekundárnom (prijatom po nadobudnutím platnosti Lisabonskej zmluvy, ktorou sa mení a dopĺňa Zmluva o Európskom spoločenstve a Zmluva o Európskej únii – po 30. novembri 2009)</w:t>
      </w:r>
    </w:p>
    <w:p w:rsidR="00523FC8" w:rsidRPr="00523FC8" w:rsidP="00523FC8">
      <w:pPr>
        <w:bidi w:val="0"/>
        <w:ind w:left="1239" w:hanging="360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1.</w:t>
        <w:tab/>
        <w:t xml:space="preserve">legislatívne akty 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- Smernica Európskeho parlamentu a Rady 2011/24/EÚ zo 9. marca 2011 o uplatňovaní práv pacientov pri cezhraničnej zdravotnej starostlivosti (Ú. v. EÚ L 088, 4.4.2011). </w:t>
        <w:br/>
        <w:t xml:space="preserve">- Smernica Európskeho parlamentu a Rady 2012/26/EÚ z 25. októbra 2012, ktorou sa mení a dopĺňa smernica 2001/83/ES, pokiaľ ide o dohľad nad liekmi (Ú. v. EÚ L 299, 27.10.2012). </w:t>
      </w:r>
    </w:p>
    <w:p w:rsidR="00523FC8" w:rsidRPr="00523FC8" w:rsidP="00523FC8">
      <w:pPr>
        <w:pStyle w:val="ListParagraph"/>
        <w:tabs>
          <w:tab w:val="num" w:pos="993"/>
        </w:tabs>
        <w:bidi w:val="0"/>
        <w:ind w:left="851" w:hanging="425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ab/>
        <w:t>- Smernica Rady 2000/43/ES z 29. júna 2000, ktorou sa zavádza zásada rovnakého zaobchádzania s osobami bez ohľadu na rasový alebo etnický pôvod (Mimoriadne vydanie Ú.v. EÚ L 180, kap. 20/zv.1).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- nariadenie Rady (EHS) 1408/71 zo 14. júna 1971 o uplatňovaní systémov sociálneho zabezpečenia na zamestnancov, samostatne zárobkovo činné osoby a na ich rodinných príslušníkov, ktorí sa pohybujú v rámci spoločenstva v platnom znení (Mimoriadne vydanie Ú.v. EÚ kap. 5/zv. 1) v platnom znení </w:t>
        <w:br/>
        <w:t xml:space="preserve">- nariadenie Rady (EHS) 574/72 z 21. marca 1972, ktorým sa ustanovuje postup pri vykonávaní nariadenia (EHS) č. 1408/71 o uplatňovaní systémov sociálneho zabezpečenia na zamestnancov a ich rodiny, ktorí s pohybujú v rámci spoločenstva (Mimoriadne vydanie Ú. v. EÚ, kap.5/zv. 1) v platnom znení </w:t>
        <w:br/>
        <w:t xml:space="preserve">- nariadenie Európskeho parlamentu a Rady (ES) 883/2004 z 29. apríla 2004 o koordinácií systémov sociálneho zabezpečenia (Mimoriadne vydanie Ú.v. EÚ, kap. 05/zv. 05) v platnom znení </w:t>
        <w:br/>
        <w:t xml:space="preserve">- nariadenie Európskeho parlamentu a Rady (ES) č. 987/2009 zo 16. septembra 2009, ktorým sa stanovuje postup vykonávania nariadenia (ES) č. 883/2004 o koordinácií systémov sociálneho zabezpečenia (Ú. v. EÚ L 284, 30.10.2009) </w:t>
        <w:br/>
        <w:t> - nariadenie Európskeho parlamentu a Rady (EÚ) č. 1024/2012 z 25. októbra 2012 o administratívnej spolupráci prostredníctvom informačného systému o vnútornom trhu a o zrušení rozhodnutia Komisie 2008/49/ES („nariadenie o IMI“) (Ú. v. EÚ L 316, 14.11.2012).</w:t>
      </w:r>
    </w:p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2.</w:t>
        <w:tab/>
        <w:t>nelegislatívne akty</w:t>
      </w:r>
    </w:p>
    <w:tbl>
      <w:tblPr>
        <w:tblStyle w:val="TableNormal"/>
        <w:tblW w:w="8658" w:type="dxa"/>
        <w:tblInd w:w="918" w:type="dxa"/>
        <w:tblLayout w:type="fixed"/>
      </w:tblPr>
      <w:tblGrid>
        <w:gridCol w:w="8658"/>
      </w:tblGrid>
      <w:tr>
        <w:tblPrEx>
          <w:tblW w:w="8658" w:type="dxa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23FC8" w:rsidRPr="00523FC8" w:rsidP="00523FC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23FC8" w:rsidRPr="00523FC8" w:rsidP="00523FC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879" w:hanging="171"/>
        <w:jc w:val="both"/>
        <w:rPr>
          <w:rFonts w:ascii="Times New Roman" w:hAnsi="Times New Roman"/>
          <w:i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-</w:t>
        <w:tab/>
      </w:r>
      <w:r w:rsidRPr="00523FC8">
        <w:rPr>
          <w:rFonts w:ascii="Times New Roman" w:hAnsi="Times New Roman"/>
          <w:i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523FC8" w:rsidRPr="00523FC8" w:rsidP="00523FC8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23FC8" w:rsidRPr="00523FC8" w:rsidP="00523FC8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523FC8">
              <w:rPr>
                <w:rFonts w:ascii="Times New Roman" w:hAnsi="Times New Roman"/>
                <w:sz w:val="24"/>
                <w:szCs w:val="24"/>
              </w:rPr>
              <w:t xml:space="preserve"> Vykonávacia Smernica Komisie 2012/52/EÚ z 20. decembra 2012, ktorou sa stanovujú opatrenia na uľahčenie uznávania lekárskych predpisov vystavených v inom členskom štáte (Ú. v. EÚ L 356, 22.12.2012). </w:t>
              <w:br/>
            </w:r>
          </w:p>
        </w:tc>
      </w:tr>
    </w:tbl>
    <w:p w:rsidR="00523FC8" w:rsidRPr="00523FC8" w:rsidP="00523FC8">
      <w:pPr>
        <w:bidi w:val="0"/>
        <w:ind w:left="851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360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523FC8" w:rsidRPr="00523FC8" w:rsidP="00523FC8">
      <w:pPr>
        <w:bidi w:val="0"/>
        <w:ind w:left="709" w:hanging="349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>b)</w:t>
        <w:tab/>
        <w:t>je obsiahnutá v judikatúre Súdneho dvora Európskej únie.</w:t>
      </w:r>
    </w:p>
    <w:p w:rsidR="00523FC8" w:rsidRPr="00523FC8" w:rsidP="00523FC8">
      <w:pPr>
        <w:bidi w:val="0"/>
        <w:rPr>
          <w:rFonts w:ascii="Times New Roman" w:hAnsi="Times New Roman"/>
          <w:sz w:val="24"/>
          <w:szCs w:val="24"/>
        </w:rPr>
      </w:pPr>
      <w:r w:rsidRPr="00523FC8">
        <w:rPr>
          <w:rFonts w:ascii="Times New Roman" w:hAnsi="Times New Roman"/>
          <w:sz w:val="24"/>
          <w:szCs w:val="24"/>
        </w:rPr>
        <w:t xml:space="preserve">- Rozsudok ESD v spojených prípadoch G. Luisi a G. Carbone č. 286/82 a 26/83 zo dňa 31. januára 1984. </w:t>
        <w:br/>
        <w:t xml:space="preserve">- Rozsudok ESD vo veci Delavant, číslo C – 451/93. </w:t>
        <w:br/>
        <w:t xml:space="preserve">- Rozsudok ESD vo veci Decker zo dňa 28. apríla 1998, číslo C-120/95. </w:t>
        <w:br/>
        <w:t xml:space="preserve">- Rozsudok ESD vo veci Kohll zo dňa 28. apríla 1998, číslo C-158/96. </w:t>
        <w:br/>
        <w:t xml:space="preserve">- Rozsudok ESD vo veci Vanbraekel zo dňa 12. júna 2001, číslo C-368/98. </w:t>
        <w:br/>
        <w:t xml:space="preserve">- Rozsudok ESD vo veci Geraets-Smits a Peerbooms zo dňa 12. júla 2001, číslo C- 157/99. </w:t>
        <w:br/>
        <w:t xml:space="preserve">- Rozsudok ESD vo veci Müller-Fauré a Van Riet, zo dňa 13. mája 2003, č. C-385/99. </w:t>
        <w:br/>
        <w:t xml:space="preserve">- Rozsudok ESD vo veci Inizan, zo dňa 23. októbra 2003, číslo C-56/01. </w:t>
        <w:br/>
        <w:t xml:space="preserve">- Rozsudok ESD vo veci Keller, zo dňa 12. apríla 2005, č. C-145/03. </w:t>
        <w:br/>
        <w:t xml:space="preserve">- Rozsudok ESD vo veci Watts, zo dňa 16. mája 2006, č. C-372/04. </w:t>
        <w:br/>
        <w:t xml:space="preserve">- Rozsudok ESD vo veci Ioannidis, zo dňa 25. februára 2003, č. C-326/00. </w:t>
        <w:br/>
        <w:t xml:space="preserve">- Rozsudok ESD vo veci Leichtle, zo dňa 18. marca 2004, č. C-8/02. </w:t>
        <w:br/>
        <w:t xml:space="preserve">- Rozsudok ESD vo veci Stamatelakis, zo dňa 19. apríla 2007, č. C-444/05. </w:t>
        <w:br/>
        <w:t>- Rozsudok ESD vo veci Acereda Herrera, zo dňa 15. júna 2006, č. C-466/04.</w:t>
      </w:r>
    </w:p>
    <w:p w:rsidR="00523FC8" w:rsidRPr="001B0E5E" w:rsidP="00523FC8">
      <w:pPr>
        <w:bidi w:val="0"/>
        <w:rPr>
          <w:rFonts w:ascii="Times New Roman" w:hAnsi="Times New Roman"/>
          <w:b/>
          <w:sz w:val="24"/>
          <w:szCs w:val="24"/>
        </w:rPr>
      </w:pPr>
      <w:r w:rsidRPr="001B0E5E">
        <w:rPr>
          <w:rFonts w:ascii="Times New Roman" w:hAnsi="Times New Roman"/>
          <w:b/>
          <w:sz w:val="24"/>
          <w:szCs w:val="24"/>
        </w:rPr>
        <w:t>III.</w:t>
      </w:r>
    </w:p>
    <w:p w:rsidR="001B0E5E" w:rsidRPr="001B0E5E" w:rsidP="001B0E5E">
      <w:pPr>
        <w:numPr>
          <w:ilvl w:val="1"/>
          <w:numId w:val="3"/>
        </w:numPr>
        <w:bidi w:val="0"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B0E5E">
        <w:rPr>
          <w:rFonts w:ascii="Times New Roman" w:hAnsi="Times New Roman"/>
          <w:sz w:val="24"/>
          <w:szCs w:val="24"/>
          <w:lang w:eastAsia="cs-CZ"/>
        </w:rPr>
        <w:t>je upravená v práve Európskej únie:</w:t>
      </w:r>
    </w:p>
    <w:p w:rsidR="001B0E5E" w:rsidRPr="001B0E5E" w:rsidP="001B0E5E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sz w:val="24"/>
          <w:szCs w:val="24"/>
          <w:lang w:eastAsia="cs-CZ"/>
        </w:rPr>
      </w:pPr>
      <w:r w:rsidRPr="001B0E5E">
        <w:rPr>
          <w:rFonts w:ascii="Times New Roman" w:hAnsi="Times New Roman"/>
          <w:b/>
          <w:bCs/>
          <w:iCs/>
          <w:sz w:val="24"/>
          <w:szCs w:val="24"/>
          <w:lang w:eastAsia="cs-CZ"/>
        </w:rPr>
        <w:t xml:space="preserve">Primárne právo: </w:t>
      </w:r>
    </w:p>
    <w:p w:rsidR="001B0E5E" w:rsidRPr="001B0E5E" w:rsidP="001B0E5E">
      <w:pPr>
        <w:numPr>
          <w:numId w:val="4"/>
        </w:numPr>
        <w:bidi w:val="0"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B0E5E">
        <w:rPr>
          <w:rFonts w:ascii="Times New Roman" w:hAnsi="Times New Roman"/>
          <w:sz w:val="24"/>
          <w:szCs w:val="24"/>
          <w:lang w:eastAsia="cs-CZ"/>
        </w:rPr>
        <w:t>čl. 110 až 112 Zmluvy o fungovaní Európskej únie</w:t>
      </w:r>
      <w:r w:rsidRPr="001B0E5E">
        <w:rPr>
          <w:rFonts w:ascii="Times New Roman" w:hAnsi="Times New Roman"/>
          <w:sz w:val="24"/>
          <w:szCs w:val="24"/>
        </w:rPr>
        <w:t>,</w:t>
      </w:r>
    </w:p>
    <w:p w:rsidR="001B0E5E" w:rsidRPr="001B0E5E" w:rsidP="001B0E5E">
      <w:pPr>
        <w:pStyle w:val="BodyTextIndent"/>
        <w:bidi w:val="0"/>
        <w:ind w:left="475"/>
        <w:rPr>
          <w:rFonts w:ascii="Times New Roman" w:hAnsi="Times New Roman"/>
          <w:b/>
          <w:bCs/>
          <w:i/>
          <w:iCs/>
        </w:rPr>
      </w:pPr>
      <w:r w:rsidRPr="001B0E5E">
        <w:rPr>
          <w:rFonts w:ascii="Times New Roman" w:hAnsi="Times New Roman"/>
          <w:b/>
          <w:bCs/>
          <w:iCs/>
        </w:rPr>
        <w:t>Sekundárne právo</w:t>
      </w:r>
      <w:r w:rsidRPr="001B0E5E">
        <w:rPr>
          <w:rFonts w:ascii="Times New Roman" w:hAnsi="Times New Roman"/>
          <w:b/>
          <w:bCs/>
          <w:i/>
          <w:iCs/>
        </w:rPr>
        <w:t xml:space="preserve">  </w:t>
      </w:r>
      <w:r w:rsidRPr="001B0E5E">
        <w:rPr>
          <w:rFonts w:ascii="Times New Roman" w:hAnsi="Times New Roman"/>
        </w:rPr>
        <w:t>(prijaté po nadobudnutí platnosti Lisabonskej zmluvy, ktorou sa mení a dopĺňa Zmluva o Európskom spoločenstve a Zmluva o Európskej únii - po 30. novembri 2009):</w:t>
      </w:r>
    </w:p>
    <w:p w:rsidR="001B0E5E" w:rsidRPr="001B0E5E" w:rsidP="001B0E5E">
      <w:pPr>
        <w:numPr>
          <w:numId w:val="12"/>
        </w:numPr>
        <w:autoSpaceDE w:val="0"/>
        <w:autoSpaceDN w:val="0"/>
        <w:bidi w:val="0"/>
        <w:adjustRightInd w:val="0"/>
        <w:spacing w:before="120" w:after="0" w:line="240" w:lineRule="auto"/>
        <w:ind w:left="782" w:hanging="357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1B0E5E">
        <w:rPr>
          <w:rFonts w:ascii="Times New Roman" w:hAnsi="Times New Roman"/>
          <w:bCs/>
          <w:iCs/>
          <w:sz w:val="24"/>
          <w:szCs w:val="24"/>
          <w:u w:val="single"/>
        </w:rPr>
        <w:t>legislatívne akty:</w:t>
      </w:r>
    </w:p>
    <w:p w:rsidR="001B0E5E" w:rsidRPr="001B0E5E" w:rsidP="001B0E5E">
      <w:pPr>
        <w:numPr>
          <w:numId w:val="4"/>
        </w:numPr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1B0E5E">
        <w:rPr>
          <w:rFonts w:ascii="Times New Roman" w:hAnsi="Times New Roman"/>
          <w:bCs/>
          <w:iCs/>
          <w:sz w:val="24"/>
          <w:szCs w:val="24"/>
        </w:rPr>
        <w:t xml:space="preserve">smernica </w:t>
      </w:r>
      <w:r w:rsidRPr="001B0E5E">
        <w:rPr>
          <w:rFonts w:ascii="Times New Roman" w:hAnsi="Times New Roman"/>
          <w:bCs/>
          <w:sz w:val="24"/>
          <w:szCs w:val="24"/>
        </w:rPr>
        <w:t xml:space="preserve">Rady </w:t>
      </w:r>
      <w:r w:rsidRPr="001B0E5E">
        <w:rPr>
          <w:rFonts w:ascii="Times New Roman" w:hAnsi="Times New Roman"/>
          <w:bCs/>
          <w:sz w:val="24"/>
          <w:szCs w:val="24"/>
          <w:u w:val="single"/>
        </w:rPr>
        <w:t>2011/96/EÚ</w:t>
      </w:r>
      <w:r w:rsidRPr="001B0E5E">
        <w:rPr>
          <w:rFonts w:ascii="Times New Roman" w:hAnsi="Times New Roman"/>
          <w:bCs/>
          <w:sz w:val="24"/>
          <w:szCs w:val="24"/>
        </w:rPr>
        <w:t xml:space="preserve"> z 30. novembra 2011 o spoločnom systéme zdaňovania uplatňovanom v prípade materských spoločností a dcérskych spoločností v rozličných člensk</w:t>
      </w:r>
      <w:r>
        <w:rPr>
          <w:rFonts w:ascii="Times New Roman" w:hAnsi="Times New Roman"/>
          <w:bCs/>
          <w:sz w:val="24"/>
          <w:szCs w:val="24"/>
        </w:rPr>
        <w:t>ých štátoch</w:t>
      </w:r>
      <w:r w:rsidRPr="001B0E5E">
        <w:rPr>
          <w:rFonts w:ascii="Times New Roman" w:hAnsi="Times New Roman"/>
          <w:bCs/>
          <w:sz w:val="24"/>
          <w:szCs w:val="24"/>
        </w:rPr>
        <w:t xml:space="preserve"> (prepracované znenie) (</w:t>
      </w:r>
      <w:r w:rsidRPr="001B0E5E">
        <w:rPr>
          <w:rStyle w:val="Emphasis"/>
          <w:rFonts w:ascii="Times New Roman" w:hAnsi="Times New Roman"/>
          <w:i w:val="0"/>
          <w:iCs w:val="0"/>
          <w:sz w:val="24"/>
          <w:szCs w:val="24"/>
        </w:rPr>
        <w:t>Ú. v. EÚ L 345, 29.12.2011).</w:t>
      </w:r>
    </w:p>
    <w:p w:rsidR="001B0E5E" w:rsidRPr="001B0E5E" w:rsidP="001B0E5E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B0E5E" w:rsidRPr="001B0E5E" w:rsidP="001B0E5E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b/>
          <w:bCs/>
          <w:iCs/>
          <w:sz w:val="24"/>
          <w:szCs w:val="24"/>
        </w:rPr>
        <w:t xml:space="preserve">Sekundárne právo </w:t>
      </w:r>
      <w:r w:rsidRPr="001B0E5E">
        <w:rPr>
          <w:rFonts w:ascii="Times New Roman" w:hAnsi="Times New Roman"/>
          <w:sz w:val="24"/>
          <w:szCs w:val="24"/>
        </w:rPr>
        <w:t>(prijaté pred nadobudnutím platnosti Lisabonskej zmluvy, ktorou sa mení a dopĺňa Zmluva o Európskom spoločenstve a Zmluva o Európskej únii - do 30. novembra 2009):</w:t>
      </w:r>
    </w:p>
    <w:p w:rsidR="001B0E5E" w:rsidRPr="001B0E5E" w:rsidP="001B0E5E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  <w:sz w:val="24"/>
          <w:szCs w:val="24"/>
        </w:rPr>
      </w:pPr>
    </w:p>
    <w:p w:rsidR="001B0E5E" w:rsidRPr="001B0E5E" w:rsidP="001B0E5E">
      <w:pPr>
        <w:numPr>
          <w:numId w:val="5"/>
        </w:numPr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bCs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bCs/>
          <w:sz w:val="24"/>
          <w:szCs w:val="24"/>
          <w:u w:val="single"/>
        </w:rPr>
        <w:t>2003/48/ES</w:t>
      </w:r>
      <w:r w:rsidRPr="001B0E5E">
        <w:rPr>
          <w:rFonts w:ascii="Times New Roman" w:hAnsi="Times New Roman"/>
          <w:bCs/>
          <w:sz w:val="24"/>
          <w:szCs w:val="24"/>
        </w:rPr>
        <w:t xml:space="preserve"> z 3. júna 2003 </w:t>
      </w:r>
      <w:r w:rsidRPr="001B0E5E">
        <w:rPr>
          <w:rFonts w:ascii="Times New Roman" w:hAnsi="Times New Roman"/>
          <w:sz w:val="24"/>
          <w:szCs w:val="24"/>
        </w:rPr>
        <w:t xml:space="preserve">o zdaňovaní príjmu z úspor v podobe výplaty úrokov  </w:t>
      </w:r>
      <w:r w:rsidRPr="001B0E5E">
        <w:rPr>
          <w:rFonts w:ascii="Times New Roman" w:hAnsi="Times New Roman"/>
          <w:color w:val="000000"/>
          <w:sz w:val="24"/>
          <w:szCs w:val="24"/>
        </w:rPr>
        <w:t>(</w:t>
      </w:r>
      <w:r w:rsidRPr="001B0E5E">
        <w:rPr>
          <w:rFonts w:ascii="Times New Roman" w:hAnsi="Times New Roman"/>
          <w:sz w:val="24"/>
          <w:szCs w:val="24"/>
        </w:rPr>
        <w:t xml:space="preserve">Mimoriadne vydanie </w:t>
      </w:r>
      <w:r w:rsidRPr="001B0E5E">
        <w:rPr>
          <w:rFonts w:ascii="Times New Roman" w:hAnsi="Times New Roman"/>
          <w:color w:val="000000"/>
          <w:sz w:val="24"/>
          <w:szCs w:val="24"/>
        </w:rPr>
        <w:t>Ú.v.</w:t>
      </w:r>
      <w:r w:rsidRPr="001B0E5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B0E5E">
        <w:rPr>
          <w:rFonts w:ascii="Times New Roman" w:hAnsi="Times New Roman"/>
          <w:sz w:val="24"/>
          <w:szCs w:val="24"/>
        </w:rPr>
        <w:t>EÚ, kap.  9/ zv. 1) v platnom znení,</w:t>
      </w:r>
    </w:p>
    <w:p w:rsidR="001B0E5E" w:rsidRPr="001B0E5E" w:rsidP="001B0E5E">
      <w:pPr>
        <w:numPr>
          <w:numId w:val="6"/>
        </w:numPr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bCs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bCs/>
          <w:sz w:val="24"/>
          <w:szCs w:val="24"/>
          <w:u w:val="single"/>
        </w:rPr>
        <w:t>2003/49/ES</w:t>
      </w:r>
      <w:r w:rsidRPr="001B0E5E">
        <w:rPr>
          <w:rFonts w:ascii="Times New Roman" w:hAnsi="Times New Roman"/>
          <w:bCs/>
          <w:sz w:val="24"/>
          <w:szCs w:val="24"/>
        </w:rPr>
        <w:t xml:space="preserve"> z 3. júna 2003 o spoločnom systéme zdaňovania uplatňovanom na výplaty úrokov a licenčných poplatkov medzi združenými spoločnosťami rôznych členských štátov  </w:t>
      </w:r>
      <w:r w:rsidRPr="001B0E5E">
        <w:rPr>
          <w:rFonts w:ascii="Times New Roman" w:hAnsi="Times New Roman"/>
          <w:color w:val="000000"/>
          <w:sz w:val="24"/>
          <w:szCs w:val="24"/>
        </w:rPr>
        <w:t>(</w:t>
      </w:r>
      <w:r w:rsidRPr="001B0E5E">
        <w:rPr>
          <w:rFonts w:ascii="Times New Roman" w:hAnsi="Times New Roman"/>
          <w:sz w:val="24"/>
          <w:szCs w:val="24"/>
        </w:rPr>
        <w:t xml:space="preserve">Mimoriadne vydanie </w:t>
      </w:r>
      <w:r w:rsidRPr="001B0E5E">
        <w:rPr>
          <w:rFonts w:ascii="Times New Roman" w:hAnsi="Times New Roman"/>
          <w:color w:val="000000"/>
          <w:sz w:val="24"/>
          <w:szCs w:val="24"/>
        </w:rPr>
        <w:t>Ú.v.</w:t>
      </w:r>
      <w:r w:rsidRPr="001B0E5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B0E5E">
        <w:rPr>
          <w:rFonts w:ascii="Times New Roman" w:hAnsi="Times New Roman"/>
          <w:sz w:val="24"/>
          <w:szCs w:val="24"/>
        </w:rPr>
        <w:t>EÚ, kap. 9/ zv. 1) v platnom znení,</w:t>
      </w:r>
    </w:p>
    <w:p w:rsidR="001B0E5E" w:rsidRPr="001B0E5E" w:rsidP="001B0E5E">
      <w:pPr>
        <w:numPr>
          <w:numId w:val="6"/>
        </w:numPr>
        <w:bidi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sz w:val="24"/>
          <w:szCs w:val="24"/>
          <w:u w:val="single"/>
        </w:rPr>
        <w:t>2008/7/ES</w:t>
      </w:r>
      <w:r w:rsidRPr="001B0E5E">
        <w:rPr>
          <w:rFonts w:ascii="Times New Roman" w:hAnsi="Times New Roman"/>
          <w:sz w:val="24"/>
          <w:szCs w:val="24"/>
        </w:rPr>
        <w:t xml:space="preserve"> z 12. februára 2008 o nepriamych daniach z navyšovania kapitálu ( Ú. v. EÚ L 46, 21.2. 2008),</w:t>
      </w:r>
    </w:p>
    <w:p w:rsidR="001B0E5E" w:rsidRPr="001B0E5E" w:rsidP="001B0E5E">
      <w:pPr>
        <w:numPr>
          <w:numId w:val="11"/>
        </w:numPr>
        <w:tabs>
          <w:tab w:val="clear" w:pos="360"/>
          <w:tab w:val="num" w:pos="851"/>
        </w:tabs>
        <w:bidi w:val="0"/>
        <w:spacing w:before="150" w:after="15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0E5E">
        <w:rPr>
          <w:rFonts w:ascii="Times New Roman" w:hAnsi="Times New Roman"/>
          <w:sz w:val="24"/>
          <w:szCs w:val="24"/>
        </w:rPr>
        <w:t xml:space="preserve">smernica Rady </w:t>
      </w:r>
      <w:r w:rsidRPr="001B0E5E">
        <w:rPr>
          <w:rFonts w:ascii="Times New Roman" w:hAnsi="Times New Roman"/>
          <w:sz w:val="24"/>
          <w:szCs w:val="24"/>
          <w:u w:val="single"/>
        </w:rPr>
        <w:t>2009/133/ES</w:t>
      </w:r>
      <w:r w:rsidRPr="001B0E5E">
        <w:rPr>
          <w:rFonts w:ascii="Times New Roman" w:hAnsi="Times New Roman"/>
          <w:sz w:val="24"/>
          <w:szCs w:val="24"/>
        </w:rPr>
        <w:t xml:space="preserve"> z  19. októbra 2009 o spoločnom systéme zdaňovania, uplatniteľnom pri zlučovaní, rozdeľovaní, čiastočnom rozdeľovaní, prevode aktív a výmene akcií spoločností rôznych členských štátov a pri premiestnení sídla SE alebo SCE medzi členskými štátmi (Ú. v. EÚ L 310, 25.11. 2009). </w:t>
      </w:r>
    </w:p>
    <w:p w:rsidR="001B0E5E" w:rsidRPr="001B0E5E" w:rsidP="001B0E5E">
      <w:pPr>
        <w:bidi w:val="0"/>
        <w:spacing w:before="150" w:after="150"/>
        <w:ind w:left="851"/>
        <w:jc w:val="both"/>
        <w:rPr>
          <w:rFonts w:ascii="Times New Roman" w:hAnsi="Times New Roman"/>
          <w:sz w:val="24"/>
          <w:szCs w:val="24"/>
        </w:rPr>
      </w:pPr>
    </w:p>
    <w:p w:rsidR="001B0E5E" w:rsidRPr="001B0E5E" w:rsidP="001B0E5E">
      <w:pPr>
        <w:numPr>
          <w:ilvl w:val="1"/>
          <w:numId w:val="3"/>
        </w:numPr>
        <w:bidi w:val="0"/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B0E5E">
        <w:rPr>
          <w:rFonts w:ascii="Times New Roman" w:hAnsi="Times New Roman"/>
          <w:sz w:val="24"/>
          <w:szCs w:val="24"/>
          <w:lang w:eastAsia="cs-CZ"/>
        </w:rPr>
        <w:t>je obsiahnutá v judikatúre Súdneho dvora Európskej únie:</w:t>
      </w:r>
    </w:p>
    <w:p w:rsidR="001B0E5E" w:rsidRPr="001B0E5E" w:rsidP="001B0E5E">
      <w:pPr>
        <w:numPr>
          <w:numId w:val="7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 xml:space="preserve">rozhodnutie Súdneho dvora vo veci C - 28/95, </w:t>
      </w:r>
      <w:r w:rsidRPr="001B0E5E">
        <w:rPr>
          <w:rFonts w:ascii="Times New Roman" w:hAnsi="Times New Roman"/>
          <w:bCs/>
          <w:color w:val="000000"/>
          <w:sz w:val="24"/>
          <w:szCs w:val="24"/>
        </w:rPr>
        <w:t>A.Leur-Bloem v. Inspecteur der Belastingdienst/Ondernemingen Amsterdam 2</w:t>
      </w:r>
      <w:r w:rsidRPr="001B0E5E">
        <w:rPr>
          <w:rFonts w:ascii="Times New Roman" w:hAnsi="Times New Roman"/>
          <w:color w:val="000000"/>
          <w:sz w:val="24"/>
          <w:szCs w:val="24"/>
        </w:rPr>
        <w:t>, rok 1997,</w:t>
      </w:r>
    </w:p>
    <w:p w:rsidR="001B0E5E" w:rsidRPr="001B0E5E" w:rsidP="001B0E5E">
      <w:pPr>
        <w:numPr>
          <w:numId w:val="8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 xml:space="preserve">rozhodnutie Súdneho dvora vo veci C - 43/2000, Andersen og Jensen ApS v. Skatteministeriet, rok 2002, </w:t>
      </w:r>
    </w:p>
    <w:p w:rsidR="001B0E5E" w:rsidRPr="001B0E5E" w:rsidP="001B0E5E">
      <w:pPr>
        <w:numPr>
          <w:numId w:val="9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>rozhodnutie Súdneho dvora vo veci C - 522/04, Európska komisia v. Belgické kráľovstvo, rok  2007,</w:t>
      </w:r>
    </w:p>
    <w:p w:rsidR="001B0E5E" w:rsidRPr="001B0E5E" w:rsidP="001B0E5E">
      <w:pPr>
        <w:numPr>
          <w:numId w:val="10"/>
        </w:numPr>
        <w:bidi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1B0E5E">
        <w:rPr>
          <w:rFonts w:ascii="Times New Roman" w:hAnsi="Times New Roman"/>
          <w:color w:val="000000"/>
          <w:sz w:val="24"/>
          <w:szCs w:val="24"/>
        </w:rPr>
        <w:t>rozhodnutie Súdneho dvora vo veci C - 294/99, Athinaïki</w:t>
      </w:r>
      <w:r w:rsidRPr="001B0E5E">
        <w:rPr>
          <w:rFonts w:ascii="Times New Roman" w:hAnsi="Times New Roman"/>
          <w:color w:val="000000"/>
          <w:sz w:val="24"/>
          <w:szCs w:val="24"/>
        </w:rPr>
        <w:t xml:space="preserve"> Zythopoiia AE v. Elliniko Dimosio, rok  2001</w:t>
      </w:r>
      <w:r w:rsidRPr="001B0E5E">
        <w:rPr>
          <w:rFonts w:ascii="Times New Roman" w:hAnsi="Times New Roman"/>
          <w:color w:val="000000"/>
          <w:sz w:val="24"/>
          <w:szCs w:val="24"/>
          <w:lang w:val="cs-CZ"/>
        </w:rPr>
        <w:t>.</w:t>
      </w: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1B0E5E" w:rsidRPr="006B2261" w:rsidP="001B0E5E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4.</w:t>
        <w:tab/>
      </w:r>
      <w:r w:rsidRPr="006B2261">
        <w:rPr>
          <w:rFonts w:ascii="Times New Roman" w:hAnsi="Times New Roman" w:cs="Times New Roman"/>
          <w:b/>
          <w:color w:val="auto"/>
        </w:rPr>
        <w:t xml:space="preserve">Záväzky Slovenskej republiky vo vzťahu k Európskym spoločenstvám a Európskej </w:t>
      </w:r>
      <w:r>
        <w:rPr>
          <w:rFonts w:ascii="Times New Roman" w:hAnsi="Times New Roman" w:cs="Times New Roman"/>
          <w:b/>
          <w:color w:val="auto"/>
        </w:rPr>
        <w:t xml:space="preserve">   </w:t>
      </w:r>
      <w:r w:rsidRPr="006B2261">
        <w:rPr>
          <w:rFonts w:ascii="Times New Roman" w:hAnsi="Times New Roman" w:cs="Times New Roman"/>
          <w:b/>
          <w:color w:val="auto"/>
        </w:rPr>
        <w:t>únii</w:t>
      </w:r>
      <w:r>
        <w:rPr>
          <w:rFonts w:ascii="Times New Roman" w:hAnsi="Times New Roman" w:cs="Times New Roman"/>
          <w:color w:val="auto"/>
        </w:rPr>
        <w:t>: bezpredmetné</w:t>
      </w:r>
    </w:p>
    <w:p w:rsidR="001B0E5E" w:rsidRPr="006B2261" w:rsidP="001B0E5E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1B0E5E" w:rsidRPr="006B2261" w:rsidP="001B0E5E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5. </w:t>
        <w:tab/>
      </w:r>
      <w:r w:rsidRPr="006B2261">
        <w:rPr>
          <w:rFonts w:ascii="Times New Roman" w:hAnsi="Times New Roman" w:cs="Times New Roman"/>
          <w:b/>
          <w:color w:val="auto"/>
        </w:rPr>
        <w:t>Stupeň zlučiteľnosti návrhu zákona s právom Európskych spoločenstiev a právom Európskej únie:</w:t>
      </w:r>
      <w:r w:rsidRPr="006B2261">
        <w:rPr>
          <w:rFonts w:ascii="Times New Roman" w:hAnsi="Times New Roman" w:cs="Times New Roman"/>
          <w:color w:val="auto"/>
        </w:rPr>
        <w:t xml:space="preserve"> úplný </w:t>
      </w:r>
    </w:p>
    <w:p w:rsidR="001B0E5E" w:rsidRPr="006B2261" w:rsidP="001B0E5E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1B0E5E" w:rsidRPr="006B2261" w:rsidP="001B0E5E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6. </w:t>
        <w:tab/>
      </w:r>
      <w:r w:rsidRPr="006B2261">
        <w:rPr>
          <w:rFonts w:ascii="Times New Roman" w:hAnsi="Times New Roman" w:cs="Times New Roman"/>
          <w:b/>
          <w:color w:val="auto"/>
        </w:rPr>
        <w:t>Gestor a spolupracujúce rezorty: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bezpredmetné</w:t>
      </w: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523FC8" w:rsidP="00523FC8">
      <w:pPr>
        <w:bidi w:val="0"/>
        <w:rPr>
          <w:rFonts w:ascii="Times New Roman" w:hAnsi="Times New Roman"/>
          <w:sz w:val="24"/>
          <w:szCs w:val="24"/>
        </w:rPr>
      </w:pPr>
    </w:p>
    <w:p w:rsidR="001B0E5E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1B0E5E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33348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833348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523FC8" w:rsidRPr="004A5FD3" w:rsidP="00523F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4A5FD3"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523FC8" w:rsidRPr="004A5FD3" w:rsidP="00523FC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523FC8" w:rsidRPr="004A5FD3" w:rsidP="00523FC8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A.1. Názov materiálu: </w:t>
      </w:r>
      <w:r w:rsidRPr="004A5FD3">
        <w:rPr>
          <w:rFonts w:ascii="Times New Roman" w:hAnsi="Times New Roman"/>
          <w:bCs/>
          <w:sz w:val="24"/>
          <w:szCs w:val="24"/>
          <w:lang w:eastAsia="sk-SK"/>
        </w:rPr>
        <w:t xml:space="preserve">Návrh zákona, ktorým sa mení a dopĺňa zákon č. </w:t>
      </w:r>
      <w:r w:rsidR="001B0E5E">
        <w:rPr>
          <w:rFonts w:ascii="Times New Roman" w:hAnsi="Times New Roman"/>
          <w:bCs/>
          <w:sz w:val="24"/>
          <w:szCs w:val="24"/>
          <w:lang w:eastAsia="sk-SK"/>
        </w:rPr>
        <w:t>461/2003</w:t>
      </w:r>
      <w:r w:rsidRPr="004A5FD3">
        <w:rPr>
          <w:rFonts w:ascii="Times New Roman" w:hAnsi="Times New Roman"/>
          <w:bCs/>
          <w:sz w:val="24"/>
          <w:szCs w:val="24"/>
          <w:lang w:eastAsia="sk-SK"/>
        </w:rPr>
        <w:t xml:space="preserve"> Z. z. o</w:t>
      </w:r>
      <w:r w:rsidR="001B0E5E">
        <w:rPr>
          <w:rFonts w:ascii="Times New Roman" w:hAnsi="Times New Roman"/>
          <w:bCs/>
          <w:sz w:val="24"/>
          <w:szCs w:val="24"/>
          <w:lang w:eastAsia="sk-SK"/>
        </w:rPr>
        <w:t xml:space="preserve"> sociálnom poistení v znení neskorších predpisov a o zmene a doplnení niektorých zákonov </w:t>
      </w:r>
    </w:p>
    <w:p w:rsidR="00523FC8" w:rsidRPr="004A5FD3" w:rsidP="00523FC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:rsidR="00523FC8" w:rsidRPr="004A5FD3" w:rsidP="00523FC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b/>
          <w:bCs/>
          <w:sz w:val="24"/>
          <w:szCs w:val="24"/>
          <w:lang w:eastAsia="sk-SK"/>
        </w:rPr>
        <w:t> A.2. Vplyvy:</w:t>
      </w:r>
    </w:p>
    <w:p w:rsidR="00523FC8" w:rsidRPr="004A5FD3" w:rsidP="00523FC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A5FD3"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  <w:r w:rsidRPr="004A5FD3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1. Vplyvy na rozpočet verejnej správy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i/>
                <w:iCs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1B0E5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B0E5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B0E5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 xml:space="preserve">3, Sociálne vplyvy 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– vplyvy  na hospodárenie obyvateľstva,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-sociálnu exklúziu,</w:t>
            </w:r>
          </w:p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B0E5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23FC8" w:rsidRPr="004A5FD3" w:rsidP="00C961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4A5FD3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523FC8" w:rsidP="00523FC8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23FC8" w:rsidRPr="003E1314" w:rsidP="00523FC8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523FC8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 w:rsidR="001B0E5E">
        <w:rPr>
          <w:rFonts w:ascii="Times New Roman" w:hAnsi="Times New Roman"/>
        </w:rPr>
        <w:t xml:space="preserve">Dôjde k výpadku na príjmoch Sociálnej poisťovne a zdravotných poisťovní z príjmov, ktoré presne špecifikuje návrh a ktoré by v návrhu špecifikované osoby museli platiť podľa dnes platných predpisov. </w:t>
      </w:r>
    </w:p>
    <w:p w:rsidR="001B0E5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Zlepší sa podnikateľské prostredie, nakoľko sa zvýši flexibilita zamestnávania určitých osôb na tzv. dohody, pričom je to výhodné pre vybraných zamestnancov, ako aj pre určitú skupinu zamestnávateľov.</w:t>
      </w:r>
    </w:p>
    <w:p w:rsidR="001B0E5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Zlepší sa sociálna situácia v návrhu presne definovaných mamičiek na materskej, ktoré si budú vedieť zvýšiť príjem z práce na dohodu a do stanoveného stropu z tohto príjmu nebudú musieť platiť odvody. </w:t>
      </w:r>
    </w:p>
    <w:p w:rsidR="001B0E5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Zároveň, takto stanovené osoby so stanoveným (alebo nižším) príjmom nebudú musieť podávať z tejto svojej pracovnej činnosti daňové priznanie.</w:t>
      </w:r>
    </w:p>
    <w:p w:rsidR="00523FC8" w:rsidRPr="002531EE" w:rsidP="00523FC8">
      <w:pPr>
        <w:pStyle w:val="BodyText"/>
        <w:bidi w:val="0"/>
        <w:jc w:val="both"/>
        <w:outlineLvl w:val="0"/>
        <w:rPr>
          <w:rFonts w:ascii="Times New Roman" w:hAnsi="Times New Roman"/>
        </w:rPr>
      </w:pPr>
    </w:p>
    <w:p w:rsidR="00523FC8" w:rsidRPr="003E1314" w:rsidP="00523FC8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523FC8" w:rsidP="00523FC8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523FC8" w:rsidP="00523FC8">
      <w:pPr>
        <w:pStyle w:val="BodyText"/>
        <w:bidi w:val="0"/>
        <w:jc w:val="both"/>
        <w:rPr>
          <w:rFonts w:ascii="Times New Roman" w:hAnsi="Times New Roman"/>
        </w:rPr>
      </w:pPr>
    </w:p>
    <w:p w:rsidR="00EF0A86" w:rsidP="00523FC8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 w:rsidR="00523FC8">
        <w:rPr>
          <w:rFonts w:ascii="Times New Roman" w:hAnsi="Times New Roman"/>
          <w:b/>
        </w:rPr>
        <w:t xml:space="preserve">A.5. Stanovisko gestorov </w:t>
      </w:r>
    </w:p>
    <w:p w:rsidR="00523FC8" w:rsidRPr="00582C8D" w:rsidP="00523FC8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preferrelative="t" o:bullet="t" stroked="f">
        <v:imagedata r:id="rId1" o:title=""/>
      </v:shape>
    </w:pict>
  </w:numPicBullet>
  <w:numPicBullet w:numPicBulletId="1">
    <w:pict>
      <v:shape id="_x0000_i1026" type="#_x0000_t75" style="width:3in;height:3in" o:preferrelative="t" o:bullet="t" stroked="f">
        <v:imagedata r:id="rId2" o:title=""/>
      </v:shape>
    </w:pict>
  </w:numPicBullet>
  <w:abstractNum w:abstractNumId="0">
    <w:nsid w:val="01A40FCF"/>
    <w:multiLevelType w:val="hybridMultilevel"/>
    <w:tmpl w:val="78608D7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7579E2"/>
    <w:multiLevelType w:val="hybridMultilevel"/>
    <w:tmpl w:val="9D78A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F850B32"/>
    <w:multiLevelType w:val="hybridMultilevel"/>
    <w:tmpl w:val="586A431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C262C0B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5EC612B4"/>
    <w:multiLevelType w:val="hybridMultilevel"/>
    <w:tmpl w:val="62ACBE8A"/>
    <w:lvl w:ilvl="0">
      <w:start w:val="1"/>
      <w:numFmt w:val="decimal"/>
      <w:lvlText w:val="%1."/>
      <w:lvlJc w:val="left"/>
      <w:pPr>
        <w:ind w:left="786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C2414"/>
    <w:rsid w:val="001B0E5E"/>
    <w:rsid w:val="002076B4"/>
    <w:rsid w:val="002531EE"/>
    <w:rsid w:val="002F4C61"/>
    <w:rsid w:val="003766C2"/>
    <w:rsid w:val="003C35A1"/>
    <w:rsid w:val="003E1314"/>
    <w:rsid w:val="003E6B1D"/>
    <w:rsid w:val="004A5FD3"/>
    <w:rsid w:val="00523FC8"/>
    <w:rsid w:val="00582C8D"/>
    <w:rsid w:val="00693F4B"/>
    <w:rsid w:val="006B2261"/>
    <w:rsid w:val="006C2414"/>
    <w:rsid w:val="00750E88"/>
    <w:rsid w:val="00833348"/>
    <w:rsid w:val="008A2597"/>
    <w:rsid w:val="00B564AB"/>
    <w:rsid w:val="00C12F79"/>
    <w:rsid w:val="00C9617E"/>
    <w:rsid w:val="00D026B5"/>
    <w:rsid w:val="00D559D7"/>
    <w:rsid w:val="00D63A63"/>
    <w:rsid w:val="00D84087"/>
    <w:rsid w:val="00EF0A86"/>
    <w:rsid w:val="00F96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FC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3FC8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523FC8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unhideWhenUsed/>
    <w:rsid w:val="00523FC8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3FC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3FC8"/>
    <w:pPr>
      <w:spacing w:after="120"/>
      <w:ind w:left="283"/>
      <w:jc w:val="left"/>
    </w:pPr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23FC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523FC8"/>
    <w:rPr>
      <w:rFonts w:cs="Times New Roman"/>
      <w:i/>
      <w:iCs/>
      <w:rtl w:val="0"/>
      <w:cs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23FC8"/>
    <w:rPr>
      <w:rFonts w:eastAsia="Times New Roman"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1B0E5E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">
    <w:name w:val="Základní text"/>
    <w:uiPriority w:val="99"/>
    <w:rsid w:val="001B0E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0E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rsid w:val="00D559D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59D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1606</Words>
  <Characters>9159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2015-01-09T13:07:00Z</cp:lastPrinted>
  <dcterms:created xsi:type="dcterms:W3CDTF">2015-10-23T16:02:00Z</dcterms:created>
  <dcterms:modified xsi:type="dcterms:W3CDTF">2015-10-23T16:02:00Z</dcterms:modified>
</cp:coreProperties>
</file>