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1800"/>
        <w:gridCol w:w="280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12" w:type="dxa"/>
            <w:gridSpan w:val="3"/>
            <w:tcBorders>
              <w:top w:val="nil"/>
              <w:left w:val="nil"/>
              <w:bottom w:val="single" w:sz="4" w:space="0" w:color="auto"/>
              <w:right w:val="nil"/>
            </w:tcBorders>
            <w:textDirection w:val="lrTb"/>
            <w:vAlign w:val="top"/>
          </w:tcPr>
          <w:p w:rsidR="005F4C9D" w:rsidRPr="006D290B" w:rsidP="00370E4F">
            <w:pPr>
              <w:bidi w:val="0"/>
              <w:jc w:val="center"/>
              <w:rPr>
                <w:rFonts w:ascii="Times New Roman" w:hAnsi="Times New Roman"/>
                <w:b/>
              </w:rPr>
            </w:pPr>
            <w:r w:rsidRPr="006D290B">
              <w:rPr>
                <w:rFonts w:ascii="Times New Roman" w:hAnsi="Times New Roman"/>
                <w:b/>
              </w:rPr>
              <w:t>N Á R O D N Á    R A D A   S L O V E N S K E J    R E P U B L I K Y</w:t>
            </w:r>
          </w:p>
        </w:tc>
      </w:tr>
      <w:tr>
        <w:tblPrEx>
          <w:tblW w:w="0" w:type="auto"/>
          <w:tblLook w:val="01E0"/>
        </w:tblPrEx>
        <w:tc>
          <w:tcPr>
            <w:tcW w:w="9212" w:type="dxa"/>
            <w:gridSpan w:val="3"/>
            <w:tcBorders>
              <w:top w:val="single" w:sz="4" w:space="0" w:color="auto"/>
              <w:left w:val="nil"/>
              <w:bottom w:val="nil"/>
              <w:right w:val="nil"/>
            </w:tcBorders>
            <w:textDirection w:val="lrTb"/>
            <w:vAlign w:val="top"/>
          </w:tcPr>
          <w:p w:rsidR="005F4C9D" w:rsidRPr="006D290B" w:rsidP="00370E4F">
            <w:pPr>
              <w:bidi w:val="0"/>
              <w:jc w:val="center"/>
              <w:rPr>
                <w:rFonts w:ascii="Times New Roman" w:hAnsi="Times New Roman"/>
                <w:b/>
              </w:rPr>
            </w:pPr>
          </w:p>
          <w:p w:rsidR="005F4C9D" w:rsidRPr="006D290B" w:rsidP="00370E4F">
            <w:pPr>
              <w:bidi w:val="0"/>
              <w:jc w:val="center"/>
              <w:rPr>
                <w:rFonts w:ascii="Times New Roman" w:hAnsi="Times New Roman"/>
                <w:b/>
              </w:rPr>
            </w:pPr>
            <w:r w:rsidRPr="006D290B">
              <w:rPr>
                <w:rFonts w:ascii="Times New Roman" w:hAnsi="Times New Roman"/>
                <w:b/>
              </w:rPr>
              <w:t>V</w:t>
            </w:r>
            <w:r w:rsidRPr="006D290B" w:rsidR="004C6E65">
              <w:rPr>
                <w:rFonts w:ascii="Times New Roman" w:hAnsi="Times New Roman"/>
                <w:b/>
              </w:rPr>
              <w:t>I</w:t>
            </w:r>
            <w:r w:rsidRPr="006D290B">
              <w:rPr>
                <w:rFonts w:ascii="Times New Roman" w:hAnsi="Times New Roman"/>
                <w:b/>
              </w:rPr>
              <w:t>. volebné obdobie</w:t>
            </w: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jc w:val="center"/>
              <w:rPr>
                <w:rFonts w:ascii="Times New Roman" w:hAnsi="Times New Roman"/>
                <w:b/>
              </w:rPr>
            </w:pPr>
          </w:p>
        </w:tc>
      </w:tr>
      <w:tr>
        <w:tblPrEx>
          <w:tblW w:w="0" w:type="auto"/>
          <w:tblLook w:val="01E0"/>
        </w:tblPrEx>
        <w:tc>
          <w:tcPr>
            <w:tcW w:w="6408" w:type="dxa"/>
            <w:gridSpan w:val="2"/>
            <w:tcBorders>
              <w:top w:val="nil"/>
              <w:left w:val="nil"/>
              <w:bottom w:val="nil"/>
              <w:right w:val="nil"/>
            </w:tcBorders>
            <w:textDirection w:val="lrTb"/>
            <w:vAlign w:val="top"/>
          </w:tcPr>
          <w:p w:rsidR="005F4C9D" w:rsidRPr="006D290B" w:rsidP="00370E4F">
            <w:pPr>
              <w:bidi w:val="0"/>
              <w:rPr>
                <w:rFonts w:ascii="Times New Roman" w:hAnsi="Times New Roman"/>
              </w:rPr>
            </w:pPr>
          </w:p>
        </w:tc>
        <w:tc>
          <w:tcPr>
            <w:tcW w:w="2804" w:type="dxa"/>
            <w:tcBorders>
              <w:top w:val="nil"/>
              <w:left w:val="nil"/>
              <w:bottom w:val="nil"/>
              <w:right w:val="nil"/>
            </w:tcBorders>
            <w:textDirection w:val="lrTb"/>
            <w:vAlign w:val="top"/>
          </w:tcPr>
          <w:p w:rsidR="005F4C9D" w:rsidRPr="006D290B" w:rsidP="00370E4F">
            <w:pPr>
              <w:bidi w:val="0"/>
              <w:rPr>
                <w:rFonts w:ascii="Times New Roman" w:hAnsi="Times New Roman"/>
              </w:rPr>
            </w:pPr>
            <w:r w:rsidRPr="006D290B">
              <w:rPr>
                <w:rFonts w:ascii="Times New Roman" w:hAnsi="Times New Roman"/>
              </w:rPr>
              <w:t xml:space="preserve">Číslo: </w:t>
            </w: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jc w:val="center"/>
              <w:rPr>
                <w:rFonts w:ascii="Times New Roman" w:hAnsi="Times New Roman"/>
                <w:b/>
              </w:rPr>
            </w:pPr>
            <w:r w:rsidRPr="006D290B">
              <w:rPr>
                <w:rFonts w:ascii="Times New Roman" w:hAnsi="Times New Roman"/>
                <w:b/>
              </w:rPr>
              <w:t>Návrh</w:t>
            </w:r>
          </w:p>
          <w:p w:rsidR="005F4C9D" w:rsidRPr="006D290B" w:rsidP="00370E4F">
            <w:pPr>
              <w:bidi w:val="0"/>
              <w:jc w:val="center"/>
              <w:rPr>
                <w:rFonts w:ascii="Times New Roman" w:hAnsi="Times New Roman"/>
              </w:rPr>
            </w:pPr>
          </w:p>
          <w:p w:rsidR="005F4C9D" w:rsidRPr="006D290B" w:rsidP="00370E4F">
            <w:pPr>
              <w:bidi w:val="0"/>
              <w:jc w:val="center"/>
              <w:rPr>
                <w:rFonts w:ascii="Times New Roman" w:hAnsi="Times New Roman"/>
              </w:rPr>
            </w:pPr>
            <w:r w:rsidRPr="006D290B" w:rsidR="001B5732">
              <w:rPr>
                <w:rFonts w:ascii="Times New Roman" w:hAnsi="Times New Roman"/>
              </w:rPr>
              <w:t>poslanca</w:t>
            </w:r>
            <w:r w:rsidRPr="006D290B" w:rsidR="006B4F8C">
              <w:rPr>
                <w:rFonts w:ascii="Times New Roman" w:hAnsi="Times New Roman"/>
              </w:rPr>
              <w:t xml:space="preserve"> </w:t>
            </w:r>
            <w:r w:rsidRPr="006D290B">
              <w:rPr>
                <w:rFonts w:ascii="Times New Roman" w:hAnsi="Times New Roman"/>
              </w:rPr>
              <w:t>Národnej rady Slovenskej republiky</w:t>
            </w:r>
            <w:r w:rsidRPr="006D290B" w:rsidR="006B4F8C">
              <w:rPr>
                <w:rFonts w:ascii="Times New Roman" w:hAnsi="Times New Roman"/>
              </w:rPr>
              <w:t xml:space="preserve"> </w:t>
            </w:r>
            <w:r w:rsidRPr="006D290B" w:rsidR="004C6E65">
              <w:rPr>
                <w:rFonts w:ascii="Times New Roman" w:hAnsi="Times New Roman"/>
              </w:rPr>
              <w:t>Viliama Novotného</w:t>
            </w:r>
          </w:p>
          <w:p w:rsidR="005F4C9D" w:rsidRPr="006D290B" w:rsidP="00370E4F">
            <w:pPr>
              <w:bidi w:val="0"/>
              <w:jc w:val="center"/>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jc w:val="center"/>
              <w:rPr>
                <w:rFonts w:ascii="Times New Roman" w:hAnsi="Times New Roman"/>
                <w:b/>
              </w:rPr>
            </w:pPr>
            <w:r w:rsidRPr="006D290B">
              <w:rPr>
                <w:rFonts w:ascii="Times New Roman" w:hAnsi="Times New Roman"/>
                <w:b/>
              </w:rPr>
              <w:t xml:space="preserve">na vydanie </w:t>
            </w: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single" w:sz="4" w:space="0" w:color="auto"/>
              <w:right w:val="nil"/>
            </w:tcBorders>
            <w:textDirection w:val="lrTb"/>
            <w:vAlign w:val="top"/>
          </w:tcPr>
          <w:p w:rsidR="00BB39A1" w:rsidRPr="006777BB" w:rsidP="00370E4F">
            <w:pPr>
              <w:bidi w:val="0"/>
              <w:jc w:val="center"/>
              <w:rPr>
                <w:rFonts w:ascii="Times New Roman" w:hAnsi="Times New Roman"/>
                <w:b/>
              </w:rPr>
            </w:pPr>
            <w:r w:rsidRPr="006777BB" w:rsidR="00C815DF">
              <w:rPr>
                <w:rFonts w:ascii="Times New Roman" w:hAnsi="Times New Roman"/>
                <w:b/>
              </w:rPr>
              <w:t xml:space="preserve">zákona, </w:t>
            </w:r>
            <w:r w:rsidRPr="006777BB" w:rsidR="00D16ECC">
              <w:rPr>
                <w:rFonts w:ascii="Times New Roman" w:hAnsi="Times New Roman"/>
                <w:b/>
              </w:rPr>
              <w:t>ktorým sa mení a dopĺňa zákon č. 595/2003 Z. z. o dani z príjmov</w:t>
              <w:br/>
              <w:t>v znení neskorších predpisov</w:t>
            </w:r>
          </w:p>
          <w:p w:rsidR="005F4C9D" w:rsidRPr="006D290B" w:rsidP="00370E4F">
            <w:pPr>
              <w:bidi w:val="0"/>
              <w:jc w:val="center"/>
              <w:rPr>
                <w:rFonts w:ascii="Times New Roman" w:hAnsi="Times New Roman"/>
              </w:rPr>
            </w:pPr>
          </w:p>
          <w:p w:rsidR="005F4C9D" w:rsidRPr="006D290B" w:rsidP="00370E4F">
            <w:pPr>
              <w:bidi w:val="0"/>
              <w:jc w:val="center"/>
              <w:rPr>
                <w:rFonts w:ascii="Times New Roman" w:hAnsi="Times New Roman"/>
              </w:rPr>
            </w:pPr>
          </w:p>
        </w:tc>
      </w:tr>
      <w:tr>
        <w:tblPrEx>
          <w:tblW w:w="0" w:type="auto"/>
          <w:tblLook w:val="01E0"/>
        </w:tblPrEx>
        <w:tc>
          <w:tcPr>
            <w:tcW w:w="9212" w:type="dxa"/>
            <w:gridSpan w:val="3"/>
            <w:tcBorders>
              <w:top w:val="single" w:sz="4" w:space="0" w:color="auto"/>
              <w:left w:val="nil"/>
              <w:bottom w:val="nil"/>
              <w:right w:val="nil"/>
            </w:tcBorders>
            <w:textDirection w:val="lrTb"/>
            <w:vAlign w:val="top"/>
          </w:tcPr>
          <w:p w:rsidR="005F4C9D" w:rsidRPr="006D290B" w:rsidP="00370E4F">
            <w:pPr>
              <w:bidi w:val="0"/>
              <w:rPr>
                <w:rFonts w:ascii="Times New Roman" w:hAnsi="Times New Roman"/>
              </w:rPr>
            </w:pPr>
          </w:p>
          <w:p w:rsidR="005F4C9D" w:rsidRPr="006D290B" w:rsidP="00370E4F">
            <w:pPr>
              <w:bidi w:val="0"/>
              <w:rPr>
                <w:rFonts w:ascii="Times New Roman" w:hAnsi="Times New Roman"/>
              </w:rPr>
            </w:pPr>
          </w:p>
        </w:tc>
      </w:tr>
      <w:tr>
        <w:tblPrEx>
          <w:tblW w:w="0" w:type="auto"/>
          <w:tblLook w:val="01E0"/>
        </w:tblPrEx>
        <w:tc>
          <w:tcPr>
            <w:tcW w:w="4608" w:type="dxa"/>
            <w:tcBorders>
              <w:top w:val="nil"/>
              <w:left w:val="nil"/>
              <w:bottom w:val="nil"/>
              <w:right w:val="nil"/>
            </w:tcBorders>
            <w:textDirection w:val="lrTb"/>
            <w:vAlign w:val="top"/>
          </w:tcPr>
          <w:p w:rsidR="00660A9E" w:rsidRPr="006D290B" w:rsidP="00370E4F">
            <w:pPr>
              <w:bidi w:val="0"/>
              <w:rPr>
                <w:rFonts w:ascii="Times New Roman" w:hAnsi="Times New Roman"/>
                <w:u w:val="single"/>
              </w:rPr>
            </w:pPr>
            <w:r w:rsidRPr="006D290B">
              <w:rPr>
                <w:rFonts w:ascii="Times New Roman" w:hAnsi="Times New Roman"/>
                <w:u w:val="single"/>
              </w:rPr>
              <w:t>Predkladá:</w:t>
            </w:r>
          </w:p>
        </w:tc>
        <w:tc>
          <w:tcPr>
            <w:tcW w:w="4604" w:type="dxa"/>
            <w:gridSpan w:val="2"/>
            <w:tcBorders>
              <w:top w:val="nil"/>
              <w:left w:val="nil"/>
              <w:bottom w:val="nil"/>
              <w:right w:val="nil"/>
            </w:tcBorders>
            <w:textDirection w:val="lrTb"/>
            <w:vAlign w:val="top"/>
          </w:tcPr>
          <w:p w:rsidR="00660A9E" w:rsidRPr="006D290B" w:rsidP="00370E4F">
            <w:pPr>
              <w:bidi w:val="0"/>
              <w:rPr>
                <w:rFonts w:ascii="Times New Roman" w:hAnsi="Times New Roman"/>
                <w:u w:val="single"/>
              </w:rPr>
            </w:pPr>
            <w:r w:rsidRPr="006D290B">
              <w:rPr>
                <w:rFonts w:ascii="Times New Roman" w:hAnsi="Times New Roman"/>
                <w:u w:val="single"/>
              </w:rPr>
              <w:t>Návrh na uznesenie:</w:t>
            </w:r>
          </w:p>
        </w:tc>
      </w:tr>
      <w:tr>
        <w:tblPrEx>
          <w:tblW w:w="0" w:type="auto"/>
          <w:tblLook w:val="01E0"/>
        </w:tblPrEx>
        <w:tc>
          <w:tcPr>
            <w:tcW w:w="4608" w:type="dxa"/>
            <w:tcBorders>
              <w:top w:val="nil"/>
              <w:left w:val="nil"/>
              <w:bottom w:val="nil"/>
              <w:right w:val="nil"/>
            </w:tcBorders>
            <w:textDirection w:val="lrTb"/>
            <w:vAlign w:val="top"/>
          </w:tcPr>
          <w:p w:rsidR="00660A9E" w:rsidRPr="006D290B" w:rsidP="00370E4F">
            <w:pPr>
              <w:bidi w:val="0"/>
              <w:rPr>
                <w:rFonts w:ascii="Times New Roman" w:hAnsi="Times New Roman"/>
                <w:u w:val="single"/>
              </w:rPr>
            </w:pPr>
          </w:p>
        </w:tc>
        <w:tc>
          <w:tcPr>
            <w:tcW w:w="4604" w:type="dxa"/>
            <w:gridSpan w:val="2"/>
            <w:tcBorders>
              <w:top w:val="nil"/>
              <w:left w:val="nil"/>
              <w:bottom w:val="nil"/>
              <w:right w:val="nil"/>
            </w:tcBorders>
            <w:textDirection w:val="lrTb"/>
            <w:vAlign w:val="top"/>
          </w:tcPr>
          <w:p w:rsidR="00660A9E" w:rsidRPr="006D290B" w:rsidP="00370E4F">
            <w:pPr>
              <w:bidi w:val="0"/>
              <w:rPr>
                <w:rFonts w:ascii="Times New Roman" w:hAnsi="Times New Roman"/>
              </w:rPr>
            </w:pPr>
          </w:p>
        </w:tc>
      </w:tr>
      <w:tr>
        <w:tblPrEx>
          <w:tblW w:w="0" w:type="auto"/>
          <w:tblLook w:val="01E0"/>
        </w:tblPrEx>
        <w:tc>
          <w:tcPr>
            <w:tcW w:w="4608" w:type="dxa"/>
            <w:tcBorders>
              <w:top w:val="nil"/>
              <w:left w:val="nil"/>
              <w:bottom w:val="nil"/>
              <w:right w:val="nil"/>
            </w:tcBorders>
            <w:textDirection w:val="lrTb"/>
            <w:vAlign w:val="top"/>
          </w:tcPr>
          <w:p w:rsidR="00660A9E" w:rsidRPr="006D290B" w:rsidP="00370E4F">
            <w:pPr>
              <w:bidi w:val="0"/>
              <w:rPr>
                <w:rFonts w:ascii="Times New Roman" w:hAnsi="Times New Roman"/>
              </w:rPr>
            </w:pPr>
            <w:r w:rsidRPr="006D290B">
              <w:rPr>
                <w:rFonts w:ascii="Times New Roman" w:hAnsi="Times New Roman"/>
              </w:rPr>
              <w:t>Viliam  N o v o t n ý   v. r.</w:t>
            </w:r>
          </w:p>
        </w:tc>
        <w:tc>
          <w:tcPr>
            <w:tcW w:w="4604" w:type="dxa"/>
            <w:gridSpan w:val="2"/>
            <w:tcBorders>
              <w:top w:val="nil"/>
              <w:left w:val="nil"/>
              <w:bottom w:val="nil"/>
              <w:right w:val="nil"/>
            </w:tcBorders>
            <w:textDirection w:val="lrTb"/>
            <w:vAlign w:val="top"/>
          </w:tcPr>
          <w:p w:rsidR="00660A9E" w:rsidRPr="006D290B" w:rsidP="00370E4F">
            <w:pPr>
              <w:bidi w:val="0"/>
              <w:rPr>
                <w:rFonts w:ascii="Times New Roman" w:hAnsi="Times New Roman"/>
              </w:rPr>
            </w:pPr>
            <w:r w:rsidRPr="006D290B">
              <w:rPr>
                <w:rFonts w:ascii="Times New Roman" w:hAnsi="Times New Roman"/>
              </w:rPr>
              <w:t>Národná rada Slovenskej republiky</w:t>
            </w:r>
          </w:p>
        </w:tc>
      </w:tr>
      <w:tr>
        <w:tblPrEx>
          <w:tblW w:w="0" w:type="auto"/>
          <w:tblLook w:val="01E0"/>
        </w:tblPrEx>
        <w:tc>
          <w:tcPr>
            <w:tcW w:w="4608" w:type="dxa"/>
            <w:tcBorders>
              <w:top w:val="nil"/>
              <w:left w:val="nil"/>
              <w:bottom w:val="nil"/>
              <w:right w:val="nil"/>
            </w:tcBorders>
            <w:textDirection w:val="lrTb"/>
            <w:vAlign w:val="top"/>
          </w:tcPr>
          <w:p w:rsidR="00660A9E" w:rsidRPr="006D290B" w:rsidP="00370E4F">
            <w:pPr>
              <w:bidi w:val="0"/>
              <w:rPr>
                <w:rFonts w:ascii="Times New Roman" w:hAnsi="Times New Roman"/>
              </w:rPr>
            </w:pPr>
          </w:p>
        </w:tc>
        <w:tc>
          <w:tcPr>
            <w:tcW w:w="4604" w:type="dxa"/>
            <w:gridSpan w:val="2"/>
            <w:tcBorders>
              <w:top w:val="nil"/>
              <w:left w:val="nil"/>
              <w:bottom w:val="nil"/>
              <w:right w:val="nil"/>
            </w:tcBorders>
            <w:textDirection w:val="lrTb"/>
            <w:vAlign w:val="top"/>
          </w:tcPr>
          <w:p w:rsidR="00660A9E" w:rsidRPr="006D290B" w:rsidP="00370E4F">
            <w:pPr>
              <w:bidi w:val="0"/>
              <w:rPr>
                <w:rFonts w:ascii="Times New Roman" w:hAnsi="Times New Roman"/>
                <w:b/>
              </w:rPr>
            </w:pPr>
            <w:r w:rsidRPr="006D290B">
              <w:rPr>
                <w:rFonts w:ascii="Times New Roman" w:hAnsi="Times New Roman"/>
                <w:b/>
              </w:rPr>
              <w:t>s c h v a ľ u j e</w:t>
            </w:r>
          </w:p>
        </w:tc>
      </w:tr>
      <w:tr>
        <w:tblPrEx>
          <w:tblW w:w="0" w:type="auto"/>
          <w:tblLook w:val="01E0"/>
        </w:tblPrEx>
        <w:tc>
          <w:tcPr>
            <w:tcW w:w="4608" w:type="dxa"/>
            <w:tcBorders>
              <w:top w:val="nil"/>
              <w:left w:val="nil"/>
              <w:bottom w:val="nil"/>
              <w:right w:val="nil"/>
            </w:tcBorders>
            <w:textDirection w:val="lrTb"/>
            <w:vAlign w:val="top"/>
          </w:tcPr>
          <w:p w:rsidR="00660A9E" w:rsidRPr="006D290B" w:rsidP="00370E4F">
            <w:pPr>
              <w:bidi w:val="0"/>
              <w:rPr>
                <w:rFonts w:ascii="Times New Roman" w:hAnsi="Times New Roman"/>
              </w:rPr>
            </w:pPr>
          </w:p>
        </w:tc>
        <w:tc>
          <w:tcPr>
            <w:tcW w:w="4604" w:type="dxa"/>
            <w:gridSpan w:val="2"/>
            <w:tcBorders>
              <w:top w:val="nil"/>
              <w:left w:val="nil"/>
              <w:bottom w:val="nil"/>
              <w:right w:val="nil"/>
            </w:tcBorders>
            <w:textDirection w:val="lrTb"/>
            <w:vAlign w:val="top"/>
          </w:tcPr>
          <w:p w:rsidR="006D290B" w:rsidRPr="006D290B" w:rsidP="006D290B">
            <w:pPr>
              <w:bidi w:val="0"/>
              <w:rPr>
                <w:rFonts w:ascii="Times New Roman" w:hAnsi="Times New Roman"/>
              </w:rPr>
            </w:pPr>
            <w:r w:rsidRPr="006D290B" w:rsidR="001B5732">
              <w:rPr>
                <w:rFonts w:ascii="Times New Roman" w:hAnsi="Times New Roman"/>
              </w:rPr>
              <w:t>návrh poslanca</w:t>
            </w:r>
            <w:r w:rsidRPr="006D290B" w:rsidR="00660A9E">
              <w:rPr>
                <w:rFonts w:ascii="Times New Roman" w:hAnsi="Times New Roman"/>
              </w:rPr>
              <w:t xml:space="preserve"> Národnej rady Slovenskej republiky Viliama Novotného na vydanie </w:t>
            </w:r>
            <w:r w:rsidRPr="006D290B">
              <w:rPr>
                <w:rFonts w:ascii="Times New Roman" w:hAnsi="Times New Roman"/>
              </w:rPr>
              <w:t>zákona, ktorým sa mení a dopĺňa zákon č. 595/2003 Z. z. o dani z príjmov</w:t>
            </w:r>
          </w:p>
          <w:p w:rsidR="00660A9E" w:rsidRPr="006D290B" w:rsidP="006D290B">
            <w:pPr>
              <w:bidi w:val="0"/>
              <w:rPr>
                <w:rFonts w:ascii="Times New Roman" w:hAnsi="Times New Roman"/>
              </w:rPr>
            </w:pPr>
            <w:r w:rsidRPr="006D290B" w:rsidR="006D290B">
              <w:rPr>
                <w:rFonts w:ascii="Times New Roman" w:hAnsi="Times New Roman"/>
              </w:rPr>
              <w:t>v znení neskorších predpisov</w:t>
            </w:r>
          </w:p>
        </w:tc>
      </w:tr>
      <w:tr>
        <w:tblPrEx>
          <w:tblW w:w="0" w:type="auto"/>
          <w:tblLook w:val="01E0"/>
        </w:tblPrEx>
        <w:tc>
          <w:tcPr>
            <w:tcW w:w="9212" w:type="dxa"/>
            <w:gridSpan w:val="3"/>
            <w:tcBorders>
              <w:top w:val="nil"/>
              <w:left w:val="nil"/>
              <w:bottom w:val="nil"/>
              <w:right w:val="nil"/>
            </w:tcBorders>
            <w:textDirection w:val="lrTb"/>
            <w:vAlign w:val="top"/>
          </w:tcPr>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660A9E" w:rsidRPr="006D290B" w:rsidP="007F73A4">
            <w:pPr>
              <w:bidi w:val="0"/>
              <w:jc w:val="center"/>
              <w:rPr>
                <w:rFonts w:ascii="Times New Roman" w:hAnsi="Times New Roman"/>
              </w:rPr>
            </w:pPr>
            <w:r w:rsidRPr="006D290B">
              <w:rPr>
                <w:rFonts w:ascii="Times New Roman" w:hAnsi="Times New Roman"/>
              </w:rPr>
              <w:t xml:space="preserve">Bratislava, </w:t>
            </w:r>
            <w:r w:rsidR="0043537E">
              <w:rPr>
                <w:rFonts w:ascii="Times New Roman" w:hAnsi="Times New Roman"/>
              </w:rPr>
              <w:t>o</w:t>
            </w:r>
            <w:r w:rsidR="009E3F0C">
              <w:rPr>
                <w:rFonts w:ascii="Times New Roman" w:hAnsi="Times New Roman"/>
              </w:rPr>
              <w:t>któber</w:t>
            </w:r>
            <w:r w:rsidRPr="006D290B">
              <w:rPr>
                <w:rFonts w:ascii="Times New Roman" w:hAnsi="Times New Roman"/>
              </w:rPr>
              <w:t xml:space="preserve"> 201</w:t>
            </w:r>
            <w:r w:rsidRPr="006D290B" w:rsidR="001B5732">
              <w:rPr>
                <w:rFonts w:ascii="Times New Roman" w:hAnsi="Times New Roman"/>
              </w:rPr>
              <w:t>5</w:t>
            </w:r>
          </w:p>
        </w:tc>
      </w:tr>
    </w:tbl>
    <w:p w:rsidR="00EA7B67" w:rsidRPr="006D290B" w:rsidP="00370E4F">
      <w:pPr>
        <w:bidi w:val="0"/>
        <w:jc w:val="both"/>
        <w:rPr>
          <w:rFonts w:ascii="Times New Roman" w:hAnsi="Times New Roman"/>
        </w:rPr>
      </w:pPr>
    </w:p>
    <w:p w:rsidR="00EA7B67" w:rsidRPr="006D290B" w:rsidP="00370E4F">
      <w:pPr>
        <w:bidi w:val="0"/>
        <w:jc w:val="both"/>
        <w:rPr>
          <w:rFonts w:ascii="Times New Roman" w:hAnsi="Times New Roman"/>
          <w:sz w:val="8"/>
          <w:szCs w:val="8"/>
        </w:rPr>
      </w:pPr>
      <w:r w:rsidRPr="006D290B">
        <w:rPr>
          <w:rFonts w:ascii="Times New Roman" w:hAnsi="Times New Roman"/>
        </w:rPr>
        <w:br w:type="page"/>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12" w:type="dxa"/>
            <w:tcBorders>
              <w:top w:val="nil"/>
              <w:left w:val="nil"/>
              <w:bottom w:val="single" w:sz="4" w:space="0" w:color="auto"/>
              <w:right w:val="nil"/>
            </w:tcBorders>
            <w:textDirection w:val="lrTb"/>
            <w:vAlign w:val="top"/>
          </w:tcPr>
          <w:p w:rsidR="00EA7B67" w:rsidRPr="006D290B" w:rsidP="00370E4F">
            <w:pPr>
              <w:bidi w:val="0"/>
              <w:jc w:val="center"/>
              <w:rPr>
                <w:rFonts w:ascii="Times New Roman" w:hAnsi="Times New Roman"/>
                <w:b/>
              </w:rPr>
            </w:pPr>
            <w:r w:rsidRPr="006D290B">
              <w:rPr>
                <w:rFonts w:ascii="Times New Roman" w:hAnsi="Times New Roman"/>
                <w:b/>
              </w:rPr>
              <w:t>N Á R O D N Á    R A D A   S L O V E N S K E J    R E P U B L I K Y</w:t>
            </w:r>
          </w:p>
        </w:tc>
      </w:tr>
      <w:tr>
        <w:tblPrEx>
          <w:tblW w:w="0" w:type="auto"/>
          <w:tblLook w:val="01E0"/>
        </w:tblPrEx>
        <w:tc>
          <w:tcPr>
            <w:tcW w:w="9212" w:type="dxa"/>
            <w:tcBorders>
              <w:top w:val="single" w:sz="4" w:space="0" w:color="auto"/>
              <w:left w:val="nil"/>
              <w:bottom w:val="nil"/>
              <w:right w:val="nil"/>
            </w:tcBorders>
            <w:textDirection w:val="lrTb"/>
            <w:vAlign w:val="top"/>
          </w:tcPr>
          <w:p w:rsidR="00EA7B67" w:rsidRPr="006D290B" w:rsidP="00370E4F">
            <w:pPr>
              <w:bidi w:val="0"/>
              <w:jc w:val="center"/>
              <w:rPr>
                <w:rFonts w:ascii="Times New Roman" w:hAnsi="Times New Roman"/>
                <w:b/>
              </w:rPr>
            </w:pPr>
          </w:p>
          <w:p w:rsidR="00EA7B67" w:rsidRPr="006D290B" w:rsidP="00370E4F">
            <w:pPr>
              <w:bidi w:val="0"/>
              <w:jc w:val="center"/>
              <w:rPr>
                <w:rFonts w:ascii="Times New Roman" w:hAnsi="Times New Roman"/>
                <w:b/>
              </w:rPr>
            </w:pPr>
            <w:r w:rsidRPr="006D290B">
              <w:rPr>
                <w:rFonts w:ascii="Times New Roman" w:hAnsi="Times New Roman"/>
                <w:b/>
              </w:rPr>
              <w:t>VI. volebné obdobie</w:t>
            </w:r>
          </w:p>
        </w:tc>
      </w:tr>
    </w:tbl>
    <w:p w:rsidR="00EA7B67" w:rsidRPr="006D290B" w:rsidP="00370E4F">
      <w:pPr>
        <w:bidi w:val="0"/>
        <w:rPr>
          <w:rFonts w:ascii="Times New Roman" w:hAnsi="Times New Roman"/>
        </w:rPr>
      </w:pPr>
    </w:p>
    <w:p w:rsidR="00EA7B67" w:rsidRPr="006D290B" w:rsidP="00370E4F">
      <w:pPr>
        <w:bidi w:val="0"/>
        <w:rPr>
          <w:rFonts w:ascii="Times New Roman" w:hAnsi="Times New Roman"/>
        </w:rPr>
      </w:pPr>
    </w:p>
    <w:p w:rsidR="00EA7B67" w:rsidRPr="006D290B" w:rsidP="00370E4F">
      <w:pPr>
        <w:bidi w:val="0"/>
        <w:jc w:val="center"/>
        <w:rPr>
          <w:rFonts w:ascii="Times New Roman" w:hAnsi="Times New Roman"/>
          <w:b/>
        </w:rPr>
      </w:pPr>
      <w:r w:rsidRPr="006D290B">
        <w:rPr>
          <w:rFonts w:ascii="Times New Roman" w:hAnsi="Times New Roman"/>
          <w:b/>
        </w:rPr>
        <w:t>Návrh</w:t>
      </w:r>
    </w:p>
    <w:p w:rsidR="00EA7B67" w:rsidRPr="006D290B" w:rsidP="00370E4F">
      <w:pPr>
        <w:bidi w:val="0"/>
        <w:jc w:val="center"/>
        <w:rPr>
          <w:rFonts w:ascii="Times New Roman" w:hAnsi="Times New Roman"/>
          <w:b/>
        </w:rPr>
      </w:pPr>
    </w:p>
    <w:p w:rsidR="00EA7B67" w:rsidRPr="006D290B" w:rsidP="00370E4F">
      <w:pPr>
        <w:bidi w:val="0"/>
        <w:jc w:val="center"/>
        <w:rPr>
          <w:rFonts w:ascii="Times New Roman" w:hAnsi="Times New Roman"/>
          <w:b/>
        </w:rPr>
      </w:pPr>
    </w:p>
    <w:p w:rsidR="00EA7B67" w:rsidRPr="006D290B" w:rsidP="00370E4F">
      <w:pPr>
        <w:bidi w:val="0"/>
        <w:jc w:val="center"/>
        <w:rPr>
          <w:rFonts w:ascii="Times New Roman" w:hAnsi="Times New Roman"/>
          <w:b/>
        </w:rPr>
      </w:pPr>
      <w:r w:rsidRPr="006D290B">
        <w:rPr>
          <w:rFonts w:ascii="Times New Roman" w:hAnsi="Times New Roman"/>
          <w:b/>
        </w:rPr>
        <w:t>Zákon</w:t>
      </w:r>
    </w:p>
    <w:p w:rsidR="00EA7B67" w:rsidRPr="006D290B" w:rsidP="00370E4F">
      <w:pPr>
        <w:bidi w:val="0"/>
        <w:jc w:val="center"/>
        <w:rPr>
          <w:rFonts w:ascii="Times New Roman" w:hAnsi="Times New Roman"/>
          <w:b/>
        </w:rPr>
      </w:pPr>
    </w:p>
    <w:p w:rsidR="00EA7B67" w:rsidRPr="006D290B" w:rsidP="00370E4F">
      <w:pPr>
        <w:bidi w:val="0"/>
        <w:jc w:val="center"/>
        <w:rPr>
          <w:rFonts w:ascii="Times New Roman" w:hAnsi="Times New Roman"/>
          <w:b/>
        </w:rPr>
      </w:pPr>
    </w:p>
    <w:p w:rsidR="00EA7B67" w:rsidRPr="006D290B" w:rsidP="00370E4F">
      <w:pPr>
        <w:bidi w:val="0"/>
        <w:jc w:val="center"/>
        <w:rPr>
          <w:rFonts w:ascii="Times New Roman" w:hAnsi="Times New Roman"/>
          <w:b/>
        </w:rPr>
      </w:pPr>
      <w:r w:rsidRPr="006D290B">
        <w:rPr>
          <w:rFonts w:ascii="Times New Roman" w:hAnsi="Times New Roman"/>
          <w:b/>
        </w:rPr>
        <w:t>z.........201</w:t>
      </w:r>
      <w:r w:rsidRPr="006D290B" w:rsidR="001B5732">
        <w:rPr>
          <w:rFonts w:ascii="Times New Roman" w:hAnsi="Times New Roman"/>
          <w:b/>
        </w:rPr>
        <w:t>5</w:t>
      </w:r>
      <w:r w:rsidRPr="006D290B">
        <w:rPr>
          <w:rFonts w:ascii="Times New Roman" w:hAnsi="Times New Roman"/>
          <w:b/>
        </w:rPr>
        <w:t>,</w:t>
      </w:r>
    </w:p>
    <w:p w:rsidR="00EA7B67" w:rsidRPr="006D290B" w:rsidP="00370E4F">
      <w:pPr>
        <w:bidi w:val="0"/>
        <w:jc w:val="center"/>
        <w:rPr>
          <w:rFonts w:ascii="Times New Roman" w:hAnsi="Times New Roman"/>
          <w:b/>
        </w:rPr>
      </w:pPr>
    </w:p>
    <w:p w:rsidR="00EA7B67" w:rsidRPr="006D290B" w:rsidP="00370E4F">
      <w:pPr>
        <w:bidi w:val="0"/>
        <w:jc w:val="center"/>
        <w:rPr>
          <w:rFonts w:ascii="Times New Roman" w:hAnsi="Times New Roman"/>
          <w:b/>
        </w:rPr>
      </w:pPr>
    </w:p>
    <w:p w:rsidR="006D290B" w:rsidRPr="006D290B" w:rsidP="006D290B">
      <w:pPr>
        <w:bidi w:val="0"/>
        <w:jc w:val="center"/>
        <w:rPr>
          <w:rFonts w:ascii="Times New Roman" w:hAnsi="Times New Roman"/>
          <w:b/>
        </w:rPr>
      </w:pPr>
      <w:r w:rsidRPr="006D290B" w:rsidR="001B5732">
        <w:rPr>
          <w:rFonts w:ascii="Times New Roman" w:hAnsi="Times New Roman"/>
          <w:b/>
        </w:rPr>
        <w:t xml:space="preserve">zákona, </w:t>
      </w:r>
      <w:r w:rsidRPr="006D290B">
        <w:rPr>
          <w:rFonts w:ascii="Times New Roman" w:hAnsi="Times New Roman"/>
          <w:b/>
        </w:rPr>
        <w:t>ktorým sa mení a dopĺňa zákon č. 595/2003 Z. z. o dani z príjmov</w:t>
      </w:r>
    </w:p>
    <w:p w:rsidR="00EA7B67" w:rsidRPr="006D290B" w:rsidP="006D290B">
      <w:pPr>
        <w:bidi w:val="0"/>
        <w:jc w:val="center"/>
        <w:rPr>
          <w:rFonts w:ascii="Times New Roman" w:hAnsi="Times New Roman"/>
        </w:rPr>
      </w:pPr>
      <w:r w:rsidRPr="006D290B" w:rsidR="006D290B">
        <w:rPr>
          <w:rFonts w:ascii="Times New Roman" w:hAnsi="Times New Roman"/>
          <w:b/>
        </w:rPr>
        <w:t>v znení neskorších predpisov</w:t>
      </w:r>
    </w:p>
    <w:p w:rsidR="00EA7B67" w:rsidRPr="006D290B" w:rsidP="00370E4F">
      <w:pPr>
        <w:bidi w:val="0"/>
        <w:jc w:val="both"/>
        <w:rPr>
          <w:rFonts w:ascii="Times New Roman" w:hAnsi="Times New Roman"/>
        </w:rPr>
      </w:pPr>
    </w:p>
    <w:p w:rsidR="00EA7B67" w:rsidRPr="006D290B" w:rsidP="00370E4F">
      <w:pPr>
        <w:bidi w:val="0"/>
        <w:jc w:val="both"/>
        <w:rPr>
          <w:rFonts w:ascii="Times New Roman" w:hAnsi="Times New Roman"/>
        </w:rPr>
      </w:pPr>
    </w:p>
    <w:p w:rsidR="00EA7B67" w:rsidRPr="006D290B" w:rsidP="00370E4F">
      <w:pPr>
        <w:bidi w:val="0"/>
        <w:jc w:val="both"/>
        <w:rPr>
          <w:rFonts w:ascii="Times New Roman" w:hAnsi="Times New Roman"/>
        </w:rPr>
      </w:pPr>
      <w:r w:rsidRPr="006D290B">
        <w:rPr>
          <w:rFonts w:ascii="Times New Roman" w:hAnsi="Times New Roman"/>
        </w:rPr>
        <w:t>Národná rada Slovenskej republiky sa uzniesla na tomto zákone:</w:t>
      </w:r>
    </w:p>
    <w:p w:rsidR="00EA7B67" w:rsidRPr="006D290B" w:rsidP="00370E4F">
      <w:pPr>
        <w:bidi w:val="0"/>
        <w:jc w:val="both"/>
        <w:rPr>
          <w:rFonts w:ascii="Times New Roman" w:hAnsi="Times New Roman"/>
        </w:rPr>
      </w:pPr>
    </w:p>
    <w:p w:rsidR="00EA7B67" w:rsidRPr="006D290B" w:rsidP="00370E4F">
      <w:pPr>
        <w:bidi w:val="0"/>
        <w:jc w:val="both"/>
        <w:rPr>
          <w:rFonts w:ascii="Times New Roman" w:hAnsi="Times New Roman"/>
        </w:rPr>
      </w:pPr>
    </w:p>
    <w:p w:rsidR="00EA7B67" w:rsidRPr="006D290B" w:rsidP="00370E4F">
      <w:pPr>
        <w:bidi w:val="0"/>
        <w:jc w:val="center"/>
        <w:rPr>
          <w:rFonts w:ascii="Times New Roman" w:hAnsi="Times New Roman"/>
          <w:b/>
        </w:rPr>
      </w:pPr>
      <w:r w:rsidRPr="006D290B">
        <w:rPr>
          <w:rFonts w:ascii="Times New Roman" w:hAnsi="Times New Roman"/>
          <w:b/>
        </w:rPr>
        <w:t>Čl. I</w:t>
      </w:r>
    </w:p>
    <w:p w:rsidR="00EA7B67" w:rsidRPr="006D290B" w:rsidP="00370E4F">
      <w:pPr>
        <w:bidi w:val="0"/>
        <w:rPr>
          <w:rFonts w:ascii="Times New Roman" w:hAnsi="Times New Roman"/>
          <w:b/>
        </w:rPr>
      </w:pPr>
    </w:p>
    <w:p w:rsidR="00BC3671" w:rsidRPr="006D290B" w:rsidP="00370E4F">
      <w:pPr>
        <w:bidi w:val="0"/>
        <w:ind w:firstLine="708"/>
        <w:jc w:val="both"/>
        <w:rPr>
          <w:rFonts w:ascii="Times New Roman" w:hAnsi="Times New Roman"/>
          <w:b/>
        </w:rPr>
      </w:pPr>
      <w:r w:rsidRPr="006D290B" w:rsidR="00B34A66">
        <w:rPr>
          <w:rFonts w:ascii="Times New Roman" w:hAnsi="Times New Roman"/>
          <w:b/>
        </w:rPr>
        <w:t xml:space="preserve">Zákon č. 595/2003 Z. z. o dani z príjmov </w:t>
      </w:r>
      <w:r w:rsidRPr="006D290B" w:rsidR="00B34A66">
        <w:rPr>
          <w:rFonts w:ascii="Times New Roman" w:hAnsi="Times New Roman"/>
        </w:rPr>
        <w:t>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w:t>
      </w:r>
      <w:r w:rsidRPr="006D290B" w:rsidR="00DB08B5">
        <w:rPr>
          <w:rFonts w:ascii="Times New Roman" w:hAnsi="Times New Roman"/>
        </w:rPr>
        <w:t xml:space="preserve"> z., zákona č. 318/2013 Z. z., </w:t>
      </w:r>
      <w:r w:rsidRPr="006D290B" w:rsidR="00B34A66">
        <w:rPr>
          <w:rFonts w:ascii="Times New Roman" w:hAnsi="Times New Roman"/>
        </w:rPr>
        <w:t xml:space="preserve">zákona č. 463/2013 </w:t>
      </w:r>
      <w:r w:rsidRPr="006D290B" w:rsidR="00DB08B5">
        <w:rPr>
          <w:rFonts w:ascii="Times New Roman" w:hAnsi="Times New Roman"/>
        </w:rPr>
        <w:t xml:space="preserve">183/2014 Z. z. a zákona č. 333/2014 </w:t>
      </w:r>
      <w:r w:rsidRPr="006D290B" w:rsidR="00B34A66">
        <w:rPr>
          <w:rFonts w:ascii="Times New Roman" w:hAnsi="Times New Roman"/>
        </w:rPr>
        <w:t>Z. z. sa mení a dopĺňa takto:</w:t>
      </w:r>
    </w:p>
    <w:p w:rsidR="00B34A66" w:rsidRPr="006D290B" w:rsidP="00370E4F">
      <w:pPr>
        <w:bidi w:val="0"/>
        <w:rPr>
          <w:rFonts w:ascii="Times New Roman" w:hAnsi="Times New Roman"/>
          <w:b/>
        </w:rPr>
      </w:pPr>
    </w:p>
    <w:p w:rsidR="006D290B" w:rsidRPr="00841033" w:rsidP="00D361A6">
      <w:pPr>
        <w:pStyle w:val="ListParagraph"/>
        <w:numPr>
          <w:numId w:val="14"/>
        </w:numPr>
        <w:bidi w:val="0"/>
        <w:spacing w:after="0" w:line="240" w:lineRule="auto"/>
        <w:jc w:val="both"/>
        <w:rPr>
          <w:rFonts w:ascii="Times New Roman" w:eastAsia="Times Roman" w:hAnsi="Times New Roman"/>
          <w:sz w:val="24"/>
          <w:szCs w:val="24"/>
        </w:rPr>
      </w:pPr>
      <w:r w:rsidRPr="00841033" w:rsidR="00287E43">
        <w:rPr>
          <w:rFonts w:ascii="Times New Roman" w:hAnsi="Times New Roman"/>
          <w:sz w:val="24"/>
          <w:szCs w:val="24"/>
        </w:rPr>
        <w:t xml:space="preserve">V § </w:t>
      </w:r>
      <w:r w:rsidRPr="00841033">
        <w:rPr>
          <w:rFonts w:ascii="Times New Roman" w:hAnsi="Times New Roman"/>
          <w:sz w:val="24"/>
          <w:szCs w:val="24"/>
        </w:rPr>
        <w:t>39</w:t>
      </w:r>
      <w:r w:rsidRPr="00841033" w:rsidR="00287E43">
        <w:rPr>
          <w:rFonts w:ascii="Times New Roman" w:hAnsi="Times New Roman"/>
          <w:sz w:val="24"/>
          <w:szCs w:val="24"/>
        </w:rPr>
        <w:t xml:space="preserve"> </w:t>
      </w:r>
      <w:r w:rsidRPr="00841033">
        <w:rPr>
          <w:rFonts w:ascii="Times New Roman" w:hAnsi="Times New Roman"/>
          <w:sz w:val="24"/>
          <w:szCs w:val="24"/>
        </w:rPr>
        <w:t>ods. 5 sa na konci odseku dopĺňa veta „Doručením sa  na účely tohto odseku rozumie aj zaslanie alebo zverejnenie v elektronickom formáte; zoznam akceptovateľných elektronických formátov určí a uverejní na svojom webovom sídle finančné riaditeľstvo.“</w:t>
      </w:r>
    </w:p>
    <w:p w:rsidR="006D290B" w:rsidRPr="00841033" w:rsidP="006D290B">
      <w:pPr>
        <w:pStyle w:val="Predvolen"/>
        <w:bidi w:val="0"/>
        <w:rPr>
          <w:rFonts w:ascii="Times New Roman" w:eastAsia="Times Roman" w:hAnsi="Times New Roman" w:cs="Times New Roman"/>
          <w:sz w:val="24"/>
          <w:szCs w:val="24"/>
        </w:rPr>
      </w:pPr>
    </w:p>
    <w:p w:rsidR="006D290B" w:rsidRPr="00841033" w:rsidP="006D290B">
      <w:pPr>
        <w:pStyle w:val="ListParagraph"/>
        <w:numPr>
          <w:numId w:val="14"/>
        </w:numPr>
        <w:bidi w:val="0"/>
        <w:spacing w:after="0" w:line="240" w:lineRule="auto"/>
        <w:jc w:val="both"/>
        <w:rPr>
          <w:rFonts w:ascii="Times New Roman" w:eastAsia="Times Roman" w:hAnsi="Times New Roman"/>
          <w:sz w:val="24"/>
          <w:szCs w:val="24"/>
        </w:rPr>
      </w:pPr>
      <w:r w:rsidRPr="00841033">
        <w:rPr>
          <w:rFonts w:ascii="Times New Roman" w:hAnsi="Times New Roman"/>
          <w:sz w:val="24"/>
          <w:szCs w:val="24"/>
        </w:rPr>
        <w:t>V § 39 ods. 6 sa na konci odseku dopĺňa veta „Doručením sa  na účely tohto odseku rozumie aj zaslanie alebo zverejnenie v elektronickom formáte; zoznam akceptovateľných elektronických formátov určí a uverejní na svojom webovom sídle finančné riaditeľstvo.“</w:t>
      </w:r>
    </w:p>
    <w:p w:rsidR="006D290B" w:rsidRPr="006D290B" w:rsidP="006D290B">
      <w:pPr>
        <w:pStyle w:val="Predvolen"/>
        <w:bidi w:val="0"/>
        <w:rPr>
          <w:rFonts w:ascii="Times Roman" w:eastAsia="Times Roman" w:hAnsi="Times Roman" w:cs="Times Roman"/>
          <w:sz w:val="24"/>
          <w:szCs w:val="24"/>
        </w:rPr>
      </w:pPr>
    </w:p>
    <w:p w:rsidR="006D290B" w:rsidRPr="00841033" w:rsidP="00D361A6">
      <w:pPr>
        <w:pStyle w:val="ListParagraph"/>
        <w:numPr>
          <w:numId w:val="14"/>
        </w:numPr>
        <w:bidi w:val="0"/>
        <w:spacing w:after="0" w:line="240" w:lineRule="auto"/>
        <w:jc w:val="both"/>
        <w:rPr>
          <w:rFonts w:ascii="Times New Roman" w:eastAsia="Times Roman" w:hAnsi="Times New Roman"/>
          <w:sz w:val="24"/>
          <w:szCs w:val="24"/>
        </w:rPr>
      </w:pPr>
      <w:r w:rsidRPr="00841033">
        <w:rPr>
          <w:rFonts w:ascii="Times New Roman" w:hAnsi="Times New Roman"/>
          <w:sz w:val="24"/>
          <w:szCs w:val="24"/>
        </w:rPr>
        <w:t>V § 39 ods. 7 sa na konci odseku dopĺňa veta „Potvrdenie na účely tohto odseku môže byť vystavené aj v elektronickom formáte; zoznam akceptovateľných elektronických formátov určí a uverejní na svojom webovom sídle finančné riaditeľstvo.“</w:t>
      </w:r>
    </w:p>
    <w:p w:rsidR="006D290B" w:rsidRPr="006D290B" w:rsidP="006D290B">
      <w:pPr>
        <w:pStyle w:val="Predvolen"/>
        <w:bidi w:val="0"/>
        <w:rPr>
          <w:rFonts w:ascii="Times Roman" w:eastAsia="Times Roman" w:hAnsi="Times Roman" w:cs="Times Roman"/>
          <w:sz w:val="24"/>
          <w:szCs w:val="24"/>
        </w:rPr>
      </w:pPr>
    </w:p>
    <w:p w:rsidR="00BC3671" w:rsidRPr="006D290B" w:rsidP="00370E4F">
      <w:pPr>
        <w:bidi w:val="0"/>
        <w:jc w:val="center"/>
        <w:rPr>
          <w:rFonts w:ascii="Times New Roman" w:hAnsi="Times New Roman"/>
          <w:b/>
        </w:rPr>
      </w:pPr>
    </w:p>
    <w:p w:rsidR="00BC3671" w:rsidRPr="006D290B" w:rsidP="00370E4F">
      <w:pPr>
        <w:keepNext/>
        <w:bidi w:val="0"/>
        <w:jc w:val="center"/>
        <w:rPr>
          <w:rFonts w:ascii="Times New Roman" w:hAnsi="Times New Roman"/>
          <w:b/>
        </w:rPr>
      </w:pPr>
      <w:r w:rsidR="00841033">
        <w:rPr>
          <w:rFonts w:ascii="Times New Roman" w:hAnsi="Times New Roman"/>
          <w:b/>
        </w:rPr>
        <w:t>Čl. II</w:t>
      </w:r>
    </w:p>
    <w:p w:rsidR="00A14AE3" w:rsidRPr="006D290B" w:rsidP="00370E4F">
      <w:pPr>
        <w:keepNext/>
        <w:bidi w:val="0"/>
        <w:rPr>
          <w:rFonts w:ascii="Times New Roman" w:hAnsi="Times New Roman"/>
          <w:b/>
        </w:rPr>
      </w:pPr>
    </w:p>
    <w:p w:rsidR="00EA7B67" w:rsidRPr="006D290B" w:rsidP="00370E4F">
      <w:pPr>
        <w:bidi w:val="0"/>
        <w:rPr>
          <w:rFonts w:ascii="Times New Roman" w:hAnsi="Times New Roman"/>
        </w:rPr>
      </w:pPr>
      <w:r w:rsidRPr="006D290B">
        <w:rPr>
          <w:rFonts w:ascii="Times New Roman" w:hAnsi="Times New Roman"/>
        </w:rPr>
        <w:t xml:space="preserve">Tento zákon nadobúda účinnosť </w:t>
      </w:r>
      <w:r w:rsidRPr="006D290B" w:rsidR="002F2790">
        <w:rPr>
          <w:rFonts w:ascii="Times New Roman" w:hAnsi="Times New Roman"/>
        </w:rPr>
        <w:t>1</w:t>
      </w:r>
      <w:r w:rsidRPr="006D290B">
        <w:rPr>
          <w:rFonts w:ascii="Times New Roman" w:hAnsi="Times New Roman"/>
        </w:rPr>
        <w:t xml:space="preserve">. </w:t>
      </w:r>
      <w:r w:rsidR="009E3F0C">
        <w:rPr>
          <w:rFonts w:ascii="Times New Roman" w:hAnsi="Times New Roman"/>
        </w:rPr>
        <w:t>marca</w:t>
      </w:r>
      <w:r w:rsidRPr="006D290B">
        <w:rPr>
          <w:rFonts w:ascii="Times New Roman" w:hAnsi="Times New Roman"/>
        </w:rPr>
        <w:t xml:space="preserve"> 201</w:t>
      </w:r>
      <w:r w:rsidRPr="006D290B" w:rsidR="003B1360">
        <w:rPr>
          <w:rFonts w:ascii="Times New Roman" w:hAnsi="Times New Roman"/>
        </w:rPr>
        <w:t>6</w:t>
      </w:r>
      <w:r w:rsidRPr="006D290B">
        <w:rPr>
          <w:rFonts w:ascii="Times New Roman" w:hAnsi="Times New Roman"/>
        </w:rPr>
        <w:t>.</w:t>
      </w:r>
    </w:p>
    <w:p w:rsidR="00122A8E" w:rsidRPr="006D290B" w:rsidP="00370E4F">
      <w:pPr>
        <w:bidi w:val="0"/>
        <w:jc w:val="center"/>
        <w:rPr>
          <w:rFonts w:ascii="Times New Roman" w:hAnsi="Times New Roman"/>
          <w:b/>
        </w:rPr>
      </w:pPr>
      <w:r w:rsidRPr="006D290B" w:rsidR="00EA7B67">
        <w:rPr>
          <w:rFonts w:ascii="Times New Roman" w:hAnsi="Times New Roman"/>
        </w:rPr>
        <w:br w:type="page"/>
      </w:r>
      <w:r w:rsidRPr="006D290B">
        <w:rPr>
          <w:rFonts w:ascii="Times New Roman" w:hAnsi="Times New Roman"/>
          <w:b/>
        </w:rPr>
        <w:t>Dôvodová správa</w:t>
      </w:r>
    </w:p>
    <w:p w:rsidR="00122A8E" w:rsidRPr="006D290B" w:rsidP="00370E4F">
      <w:pPr>
        <w:bidi w:val="0"/>
        <w:rPr>
          <w:rFonts w:ascii="Times New Roman" w:hAnsi="Times New Roman"/>
        </w:rPr>
      </w:pPr>
    </w:p>
    <w:p w:rsidR="00122A8E" w:rsidRPr="006D290B" w:rsidP="00370E4F">
      <w:pPr>
        <w:bidi w:val="0"/>
        <w:rPr>
          <w:rFonts w:ascii="Times New Roman" w:hAnsi="Times New Roman"/>
          <w:b/>
        </w:rPr>
      </w:pPr>
      <w:r w:rsidRPr="006D290B">
        <w:rPr>
          <w:rFonts w:ascii="Times New Roman" w:hAnsi="Times New Roman"/>
          <w:b/>
        </w:rPr>
        <w:t>I.  Všeobecná časť</w:t>
      </w:r>
    </w:p>
    <w:p w:rsidR="00122A8E" w:rsidRPr="006D290B" w:rsidP="00370E4F">
      <w:pPr>
        <w:bidi w:val="0"/>
        <w:rPr>
          <w:rFonts w:ascii="Times New Roman" w:hAnsi="Times New Roman"/>
        </w:rPr>
      </w:pPr>
    </w:p>
    <w:p w:rsidR="006D290B" w:rsidP="00370E4F">
      <w:pPr>
        <w:bidi w:val="0"/>
        <w:jc w:val="both"/>
        <w:rPr>
          <w:rFonts w:ascii="Times New Roman" w:hAnsi="Times New Roman"/>
        </w:rPr>
      </w:pPr>
      <w:r w:rsidRPr="006D290B" w:rsidR="00DF2D91">
        <w:rPr>
          <w:rFonts w:ascii="Times New Roman" w:hAnsi="Times New Roman"/>
        </w:rPr>
        <w:t xml:space="preserve">Cieľom predkladaného </w:t>
      </w:r>
      <w:r>
        <w:rPr>
          <w:rFonts w:ascii="Times New Roman" w:hAnsi="Times New Roman"/>
        </w:rPr>
        <w:t>návrhu je uľahčiť situácia zamestnávateľom zjednodušením elektronického doručovani</w:t>
      </w:r>
      <w:r w:rsidR="00841033">
        <w:rPr>
          <w:rFonts w:ascii="Times New Roman" w:hAnsi="Times New Roman"/>
        </w:rPr>
        <w:t>a</w:t>
      </w:r>
      <w:r>
        <w:rPr>
          <w:rFonts w:ascii="Times New Roman" w:hAnsi="Times New Roman"/>
        </w:rPr>
        <w:t xml:space="preserve"> dokladov a potvrdení zamestnancom. Kým totiž dnes môže zamestnávateľ zamestnancovi doručiť výplatnú pásku elektronicky, ostatné dokumenty súvisiace s vyúčtovaním daní, potvrdením príjmu a pod. musí stále doručovať osobne proti podpisu. V praxi to znamená úplne zbytočnú papierovú agendu a naháňanie zamestnancov kvôli ich podpisom.</w:t>
      </w:r>
    </w:p>
    <w:p w:rsidR="006D290B" w:rsidP="00370E4F">
      <w:pPr>
        <w:bidi w:val="0"/>
        <w:jc w:val="both"/>
        <w:rPr>
          <w:rFonts w:ascii="Times New Roman" w:hAnsi="Times New Roman"/>
        </w:rPr>
      </w:pPr>
    </w:p>
    <w:p w:rsidR="007F73A4" w:rsidP="00370E4F">
      <w:pPr>
        <w:bidi w:val="0"/>
        <w:jc w:val="both"/>
        <w:rPr>
          <w:rFonts w:ascii="Times New Roman" w:hAnsi="Times New Roman"/>
        </w:rPr>
      </w:pPr>
      <w:r w:rsidR="006D290B">
        <w:rPr>
          <w:rFonts w:ascii="Times New Roman" w:hAnsi="Times New Roman"/>
        </w:rPr>
        <w:t xml:space="preserve">Navrhujeme preto, aby </w:t>
      </w:r>
      <w:r>
        <w:rPr>
          <w:rFonts w:ascii="Times New Roman" w:hAnsi="Times New Roman"/>
        </w:rPr>
        <w:t>možnosť elektronického doručovania platila</w:t>
      </w:r>
      <w:r w:rsidR="006D290B">
        <w:rPr>
          <w:rFonts w:ascii="Times New Roman" w:hAnsi="Times New Roman"/>
        </w:rPr>
        <w:t xml:space="preserve"> aj pre dokumenty týkajúce sa vyúčtovania daní, potvrdení o príjme a pod.</w:t>
      </w:r>
      <w:r>
        <w:rPr>
          <w:rFonts w:ascii="Times New Roman" w:hAnsi="Times New Roman"/>
        </w:rPr>
        <w:t xml:space="preserve"> Z</w:t>
      </w:r>
      <w:r w:rsidRPr="007F73A4">
        <w:rPr>
          <w:rFonts w:ascii="Times New Roman" w:hAnsi="Times New Roman"/>
        </w:rPr>
        <w:t xml:space="preserve">oznam akceptovateľných elektronických formátov </w:t>
      </w:r>
      <w:r>
        <w:rPr>
          <w:rFonts w:ascii="Times New Roman" w:hAnsi="Times New Roman"/>
        </w:rPr>
        <w:t>by pritom určilo a uverejnilo</w:t>
      </w:r>
      <w:r w:rsidRPr="007F73A4">
        <w:rPr>
          <w:rFonts w:ascii="Times New Roman" w:hAnsi="Times New Roman"/>
        </w:rPr>
        <w:t xml:space="preserve"> finančné riaditeľstvo </w:t>
      </w:r>
      <w:r>
        <w:rPr>
          <w:rFonts w:ascii="Times New Roman" w:hAnsi="Times New Roman"/>
        </w:rPr>
        <w:t>(ako jeden z akceptovateľných formátov navrhujeme formát PDF).</w:t>
      </w:r>
    </w:p>
    <w:p w:rsidR="007F73A4" w:rsidP="00370E4F">
      <w:pPr>
        <w:bidi w:val="0"/>
        <w:jc w:val="both"/>
        <w:rPr>
          <w:rFonts w:ascii="Times New Roman" w:hAnsi="Times New Roman"/>
        </w:rPr>
      </w:pPr>
    </w:p>
    <w:p w:rsidR="006D290B" w:rsidP="00370E4F">
      <w:pPr>
        <w:bidi w:val="0"/>
        <w:jc w:val="both"/>
        <w:rPr>
          <w:rFonts w:ascii="Times New Roman" w:hAnsi="Times New Roman"/>
        </w:rPr>
      </w:pPr>
      <w:r w:rsidR="007F73A4">
        <w:rPr>
          <w:rFonts w:ascii="Times New Roman" w:hAnsi="Times New Roman"/>
        </w:rPr>
        <w:t>Keďže obdobnú úpravu</w:t>
      </w:r>
      <w:r>
        <w:rPr>
          <w:rFonts w:ascii="Times New Roman" w:hAnsi="Times New Roman"/>
        </w:rPr>
        <w:t xml:space="preserve"> už dnes obsahuje Zákonník práce,</w:t>
      </w:r>
      <w:r w:rsidR="007F73A4">
        <w:rPr>
          <w:rFonts w:ascii="Times New Roman" w:hAnsi="Times New Roman"/>
        </w:rPr>
        <w:t xml:space="preserve"> ide o logický krok zameraný na odstraňovanie administratívnych prekážok pri zamestnávaní.</w:t>
      </w:r>
    </w:p>
    <w:p w:rsidR="007F73A4" w:rsidP="00370E4F">
      <w:pPr>
        <w:bidi w:val="0"/>
        <w:jc w:val="both"/>
        <w:rPr>
          <w:rFonts w:ascii="Times New Roman" w:hAnsi="Times New Roman"/>
        </w:rPr>
      </w:pPr>
    </w:p>
    <w:p w:rsidR="007F73A4" w:rsidP="00370E4F">
      <w:pPr>
        <w:bidi w:val="0"/>
        <w:jc w:val="both"/>
        <w:rPr>
          <w:rFonts w:ascii="Times New Roman" w:hAnsi="Times New Roman"/>
        </w:rPr>
      </w:pPr>
      <w:r>
        <w:rPr>
          <w:rFonts w:ascii="Times New Roman" w:hAnsi="Times New Roman"/>
        </w:rPr>
        <w:t>Návrh vychádza z filozofie, že aj drobné úpravy v zákonoch môžu pomôcť tisíckam podnikateľov, zamestnávateľov a investorov byť efektívnejší a prispieť tak k vytvoreniu priaznivejšieho podnikateľského prostredia.</w:t>
      </w:r>
    </w:p>
    <w:p w:rsidR="00DF2D91" w:rsidRPr="006D290B" w:rsidP="00370E4F">
      <w:pPr>
        <w:bidi w:val="0"/>
        <w:jc w:val="both"/>
        <w:rPr>
          <w:rFonts w:ascii="Times New Roman" w:hAnsi="Times New Roman"/>
          <w:u w:val="single"/>
        </w:rPr>
      </w:pPr>
    </w:p>
    <w:p w:rsidR="00122A8E" w:rsidRPr="006D290B" w:rsidP="00370E4F">
      <w:pPr>
        <w:bidi w:val="0"/>
        <w:jc w:val="both"/>
        <w:rPr>
          <w:rFonts w:ascii="Times New Roman" w:hAnsi="Times New Roman"/>
        </w:rPr>
      </w:pPr>
      <w:r w:rsidR="006D290B">
        <w:rPr>
          <w:rFonts w:ascii="Times New Roman" w:hAnsi="Times New Roman"/>
        </w:rPr>
        <w:t xml:space="preserve">Návrh bude mať pozitívny vplyv na podnikateľské prostredie a informatizáciu spoločnosti, keďže prostredníctvom umožnenia elektronického doručovania znižuje administratívnu náročnosť spojenú so zamestnávaním pracovníkov. Návrh zároveň bude mať potenciálny pozitívny vplyv na životné prostredie, keďže vytvorí priestor na zníženú spotrebu papieru zamestnávateľmi. </w:t>
      </w:r>
      <w:r w:rsidRPr="006D290B" w:rsidR="00BC3671">
        <w:rPr>
          <w:rFonts w:ascii="Times New Roman" w:hAnsi="Times New Roman"/>
        </w:rPr>
        <w:t>N</w:t>
      </w:r>
      <w:r w:rsidRPr="006D290B" w:rsidR="00671BC4">
        <w:rPr>
          <w:rFonts w:ascii="Times New Roman" w:hAnsi="Times New Roman"/>
        </w:rPr>
        <w:t xml:space="preserve">ávrh </w:t>
      </w:r>
      <w:r w:rsidR="006D290B">
        <w:rPr>
          <w:rFonts w:ascii="Times New Roman" w:hAnsi="Times New Roman"/>
        </w:rPr>
        <w:t>ne</w:t>
      </w:r>
      <w:r w:rsidRPr="006D290B" w:rsidR="00BC3671">
        <w:rPr>
          <w:rFonts w:ascii="Times New Roman" w:hAnsi="Times New Roman"/>
        </w:rPr>
        <w:t>bude</w:t>
      </w:r>
      <w:r w:rsidRPr="006D290B" w:rsidR="00671BC4">
        <w:rPr>
          <w:rFonts w:ascii="Times New Roman" w:hAnsi="Times New Roman"/>
        </w:rPr>
        <w:t xml:space="preserve"> mať v</w:t>
      </w:r>
      <w:r w:rsidRPr="006D290B">
        <w:rPr>
          <w:rFonts w:ascii="Times New Roman" w:hAnsi="Times New Roman"/>
        </w:rPr>
        <w:t>plyv na rozpočet verejnej správy</w:t>
      </w:r>
      <w:r w:rsidR="006D290B">
        <w:rPr>
          <w:rFonts w:ascii="Times New Roman" w:hAnsi="Times New Roman"/>
        </w:rPr>
        <w:t xml:space="preserve"> ani </w:t>
      </w:r>
      <w:r w:rsidRPr="006D290B">
        <w:rPr>
          <w:rFonts w:ascii="Times New Roman" w:hAnsi="Times New Roman"/>
        </w:rPr>
        <w:t>sociálny vplyv</w:t>
      </w:r>
      <w:r w:rsidR="006D290B">
        <w:rPr>
          <w:rFonts w:ascii="Times New Roman" w:hAnsi="Times New Roman"/>
        </w:rPr>
        <w:t>.</w:t>
      </w:r>
    </w:p>
    <w:p w:rsidR="00122A8E" w:rsidRPr="006D290B" w:rsidP="00370E4F">
      <w:pPr>
        <w:bidi w:val="0"/>
        <w:rPr>
          <w:rFonts w:ascii="Times New Roman" w:hAnsi="Times New Roman"/>
        </w:rPr>
      </w:pPr>
    </w:p>
    <w:p w:rsidR="00671BC4" w:rsidRPr="006D290B" w:rsidP="00370E4F">
      <w:pPr>
        <w:bidi w:val="0"/>
        <w:jc w:val="both"/>
        <w:rPr>
          <w:rFonts w:ascii="Times New Roman" w:hAnsi="Times New Roman"/>
        </w:rPr>
      </w:pPr>
      <w:r w:rsidRPr="006D290B" w:rsidR="00122A8E">
        <w:rPr>
          <w:rFonts w:ascii="Times New Roman" w:hAnsi="Times New Roman"/>
        </w:rPr>
        <w:t>Návrh zákona je v súlade s Ústavou Slovenskej republiky, so zákonmi ako aj s medzinárodnými zmluvami, ktorými je Slovenská republika viazaná a právnymi predpismi Európskej únie.</w:t>
      </w:r>
    </w:p>
    <w:p w:rsidR="00122A8E" w:rsidRPr="006D290B" w:rsidP="00370E4F">
      <w:pPr>
        <w:bidi w:val="0"/>
        <w:jc w:val="both"/>
        <w:rPr>
          <w:rFonts w:ascii="Times New Roman" w:hAnsi="Times New Roman"/>
          <w:b/>
        </w:rPr>
      </w:pPr>
      <w:r w:rsidRPr="006D290B">
        <w:rPr>
          <w:rFonts w:ascii="Times New Roman" w:hAnsi="Times New Roman"/>
          <w:b/>
        </w:rPr>
        <w:br w:type="page"/>
        <w:t>II. Osobitná časť</w:t>
      </w:r>
    </w:p>
    <w:p w:rsidR="00122A8E" w:rsidRPr="006D290B" w:rsidP="00370E4F">
      <w:pPr>
        <w:bidi w:val="0"/>
        <w:rPr>
          <w:rFonts w:ascii="Times New Roman" w:hAnsi="Times New Roman"/>
        </w:rPr>
      </w:pPr>
    </w:p>
    <w:p w:rsidR="00122A8E" w:rsidRPr="006D290B" w:rsidP="00370E4F">
      <w:pPr>
        <w:bidi w:val="0"/>
        <w:rPr>
          <w:rFonts w:ascii="Times New Roman" w:hAnsi="Times New Roman"/>
          <w:b/>
        </w:rPr>
      </w:pPr>
      <w:r w:rsidRPr="006D290B">
        <w:rPr>
          <w:rFonts w:ascii="Times New Roman" w:hAnsi="Times New Roman"/>
          <w:b/>
        </w:rPr>
        <w:t>K čl. I</w:t>
      </w:r>
    </w:p>
    <w:p w:rsidR="00122A8E" w:rsidRPr="006D290B" w:rsidP="00370E4F">
      <w:pPr>
        <w:bidi w:val="0"/>
        <w:jc w:val="both"/>
        <w:rPr>
          <w:rFonts w:ascii="Times New Roman" w:hAnsi="Times New Roman"/>
        </w:rPr>
      </w:pPr>
    </w:p>
    <w:p w:rsidR="003B0826" w:rsidRPr="0043537E" w:rsidP="00370E4F">
      <w:pPr>
        <w:bidi w:val="0"/>
        <w:jc w:val="both"/>
        <w:rPr>
          <w:rFonts w:ascii="Times New Roman" w:hAnsi="Times New Roman"/>
        </w:rPr>
      </w:pPr>
      <w:r w:rsidRPr="0043537E">
        <w:rPr>
          <w:rFonts w:ascii="Times New Roman" w:hAnsi="Times New Roman"/>
        </w:rPr>
        <w:t>Bod</w:t>
      </w:r>
      <w:r w:rsidRPr="0043537E" w:rsidR="007F73A4">
        <w:rPr>
          <w:rFonts w:ascii="Times New Roman" w:hAnsi="Times New Roman"/>
        </w:rPr>
        <w:t>y</w:t>
      </w:r>
      <w:r w:rsidRPr="0043537E">
        <w:rPr>
          <w:rFonts w:ascii="Times New Roman" w:hAnsi="Times New Roman"/>
        </w:rPr>
        <w:t xml:space="preserve"> 1</w:t>
      </w:r>
      <w:r w:rsidR="0043537E">
        <w:rPr>
          <w:rFonts w:ascii="Times New Roman" w:hAnsi="Times New Roman"/>
        </w:rPr>
        <w:t xml:space="preserve"> a </w:t>
      </w:r>
      <w:r w:rsidRPr="0043537E" w:rsidR="007F73A4">
        <w:rPr>
          <w:rFonts w:ascii="Times New Roman" w:hAnsi="Times New Roman"/>
        </w:rPr>
        <w:t>2</w:t>
      </w:r>
    </w:p>
    <w:p w:rsidR="007F73A4" w:rsidRPr="00841033" w:rsidP="007F73A4">
      <w:pPr>
        <w:pStyle w:val="ListParagraph"/>
        <w:bidi w:val="0"/>
        <w:spacing w:after="0" w:line="240" w:lineRule="auto"/>
        <w:ind w:left="0"/>
        <w:jc w:val="both"/>
        <w:rPr>
          <w:rFonts w:ascii="Times New Roman" w:eastAsia="Times Roman" w:hAnsi="Times New Roman"/>
          <w:sz w:val="24"/>
          <w:szCs w:val="24"/>
        </w:rPr>
      </w:pPr>
      <w:r w:rsidRPr="00841033">
        <w:rPr>
          <w:rFonts w:ascii="Times New Roman" w:hAnsi="Times New Roman"/>
          <w:sz w:val="24"/>
          <w:szCs w:val="24"/>
        </w:rPr>
        <w:t>Navrhuje sa, aby doručovanie na účely týchto odsekov bolo aj zaslanie alebo zverejnenie v elektronickom formáte, pričom zoznam akceptovateľných elektronických formátov určí a uverejní na svojom webovom sídle finančné riaditeľstvo.</w:t>
      </w:r>
    </w:p>
    <w:p w:rsidR="007F73A4" w:rsidP="00370E4F">
      <w:pPr>
        <w:bidi w:val="0"/>
        <w:jc w:val="both"/>
        <w:rPr>
          <w:rFonts w:ascii="Times New Roman" w:hAnsi="Times New Roman"/>
        </w:rPr>
      </w:pPr>
    </w:p>
    <w:p w:rsidR="00122A8E" w:rsidRPr="0043537E" w:rsidP="00370E4F">
      <w:pPr>
        <w:bidi w:val="0"/>
        <w:rPr>
          <w:rFonts w:ascii="Times New Roman" w:hAnsi="Times New Roman"/>
        </w:rPr>
      </w:pPr>
      <w:r w:rsidRPr="0043537E" w:rsidR="00DF1AEC">
        <w:rPr>
          <w:rFonts w:ascii="Times New Roman" w:hAnsi="Times New Roman"/>
        </w:rPr>
        <w:t xml:space="preserve">Bod </w:t>
      </w:r>
      <w:r w:rsidRPr="0043537E" w:rsidR="007F73A4">
        <w:rPr>
          <w:rFonts w:ascii="Times New Roman" w:hAnsi="Times New Roman"/>
        </w:rPr>
        <w:t>3</w:t>
      </w:r>
    </w:p>
    <w:p w:rsidR="007F73A4" w:rsidRPr="00841033" w:rsidP="007F73A4">
      <w:pPr>
        <w:pStyle w:val="ListParagraph"/>
        <w:bidi w:val="0"/>
        <w:spacing w:after="0" w:line="240" w:lineRule="auto"/>
        <w:ind w:left="0"/>
        <w:jc w:val="both"/>
        <w:rPr>
          <w:rFonts w:ascii="Times New Roman" w:eastAsia="Times Roman" w:hAnsi="Times New Roman"/>
          <w:sz w:val="24"/>
          <w:szCs w:val="24"/>
        </w:rPr>
      </w:pPr>
      <w:r w:rsidRPr="00841033">
        <w:rPr>
          <w:rFonts w:ascii="Times New Roman" w:hAnsi="Times New Roman"/>
          <w:sz w:val="24"/>
          <w:szCs w:val="24"/>
        </w:rPr>
        <w:t xml:space="preserve">Navrhuje sa, aby </w:t>
      </w:r>
      <w:r w:rsidRPr="00841033" w:rsidR="00A213EF">
        <w:rPr>
          <w:rFonts w:ascii="Times New Roman" w:hAnsi="Times New Roman"/>
          <w:sz w:val="24"/>
          <w:szCs w:val="24"/>
        </w:rPr>
        <w:t>potvrdenie</w:t>
      </w:r>
      <w:r w:rsidRPr="00841033">
        <w:rPr>
          <w:rFonts w:ascii="Times New Roman" w:hAnsi="Times New Roman"/>
          <w:sz w:val="24"/>
          <w:szCs w:val="24"/>
        </w:rPr>
        <w:t xml:space="preserve"> na účely </w:t>
      </w:r>
      <w:r w:rsidRPr="00841033" w:rsidR="00A213EF">
        <w:rPr>
          <w:rFonts w:ascii="Times New Roman" w:hAnsi="Times New Roman"/>
          <w:sz w:val="24"/>
          <w:szCs w:val="24"/>
        </w:rPr>
        <w:t>tohto odseku</w:t>
      </w:r>
      <w:r w:rsidRPr="00841033">
        <w:rPr>
          <w:rFonts w:ascii="Times New Roman" w:hAnsi="Times New Roman"/>
          <w:sz w:val="24"/>
          <w:szCs w:val="24"/>
        </w:rPr>
        <w:t xml:space="preserve"> </w:t>
      </w:r>
      <w:r w:rsidRPr="00841033" w:rsidR="00A213EF">
        <w:rPr>
          <w:rFonts w:ascii="Times New Roman" w:hAnsi="Times New Roman"/>
          <w:sz w:val="24"/>
          <w:szCs w:val="24"/>
        </w:rPr>
        <w:t xml:space="preserve">mohlo byť vystavené aj </w:t>
      </w:r>
      <w:r w:rsidRPr="00841033">
        <w:rPr>
          <w:rFonts w:ascii="Times New Roman" w:hAnsi="Times New Roman"/>
          <w:sz w:val="24"/>
          <w:szCs w:val="24"/>
        </w:rPr>
        <w:t>v elektronickom formáte, pričom zoznam akceptovateľných elektronických formátov určí a uverejní na svojom webovom sídle finančné riaditeľstvo.</w:t>
      </w:r>
    </w:p>
    <w:p w:rsidR="00122A8E" w:rsidRPr="006D290B" w:rsidP="00370E4F">
      <w:pPr>
        <w:bidi w:val="0"/>
        <w:jc w:val="both"/>
        <w:rPr>
          <w:rFonts w:ascii="Times New Roman" w:hAnsi="Times New Roman"/>
        </w:rPr>
      </w:pPr>
    </w:p>
    <w:p w:rsidR="008541FF" w:rsidRPr="006D290B" w:rsidP="00370E4F">
      <w:pPr>
        <w:bidi w:val="0"/>
        <w:rPr>
          <w:rFonts w:ascii="Times New Roman" w:hAnsi="Times New Roman"/>
          <w:u w:val="single"/>
        </w:rPr>
      </w:pPr>
    </w:p>
    <w:p w:rsidR="00B34A66" w:rsidRPr="006D290B" w:rsidP="00370E4F">
      <w:pPr>
        <w:bidi w:val="0"/>
        <w:rPr>
          <w:rFonts w:ascii="Times New Roman" w:hAnsi="Times New Roman"/>
          <w:b/>
        </w:rPr>
      </w:pPr>
      <w:r w:rsidRPr="006D290B" w:rsidR="00122A8E">
        <w:rPr>
          <w:rFonts w:ascii="Times New Roman" w:hAnsi="Times New Roman"/>
          <w:b/>
        </w:rPr>
        <w:t>K čl. II</w:t>
      </w:r>
    </w:p>
    <w:p w:rsidR="00122A8E" w:rsidRPr="006D290B" w:rsidP="00370E4F">
      <w:pPr>
        <w:bidi w:val="0"/>
        <w:rPr>
          <w:rFonts w:ascii="Times New Roman" w:hAnsi="Times New Roman"/>
        </w:rPr>
      </w:pPr>
    </w:p>
    <w:p w:rsidR="003756D5" w:rsidP="003756D5">
      <w:pPr>
        <w:pStyle w:val="NormalWeb1"/>
        <w:bidi w:val="0"/>
        <w:spacing w:before="0" w:after="0"/>
        <w:ind w:firstLine="708"/>
        <w:jc w:val="both"/>
        <w:rPr>
          <w:rFonts w:ascii="Times New Roman" w:hAnsi="Times New Roman"/>
        </w:rPr>
      </w:pPr>
      <w:r w:rsidRPr="006D290B" w:rsidR="00122A8E">
        <w:rPr>
          <w:rFonts w:ascii="Times New Roman" w:hAnsi="Times New Roman"/>
        </w:rPr>
        <w:t xml:space="preserve">Navrhuje sa, aby zákon nadobudol účinnosť 1. </w:t>
      </w:r>
      <w:r w:rsidR="009E3F0C">
        <w:rPr>
          <w:rFonts w:ascii="Times New Roman" w:hAnsi="Times New Roman"/>
        </w:rPr>
        <w:t>marca</w:t>
      </w:r>
      <w:r w:rsidRPr="006D290B" w:rsidR="00122A8E">
        <w:rPr>
          <w:rFonts w:ascii="Times New Roman" w:hAnsi="Times New Roman"/>
        </w:rPr>
        <w:t xml:space="preserve"> 201</w:t>
      </w:r>
      <w:r w:rsidRPr="006D290B" w:rsidR="0067157A">
        <w:rPr>
          <w:rFonts w:ascii="Times New Roman" w:hAnsi="Times New Roman"/>
        </w:rPr>
        <w:t>6</w:t>
      </w:r>
      <w:r>
        <w:rPr>
          <w:rFonts w:ascii="Times New Roman" w:hAnsi="Times New Roman"/>
        </w:rPr>
        <w:t>, vzhľadom na predpokladanú dĺžku legislatívneho procesu.</w:t>
      </w:r>
    </w:p>
    <w:p w:rsidR="00122A8E" w:rsidRPr="006D290B" w:rsidP="00370E4F">
      <w:pPr>
        <w:bidi w:val="0"/>
        <w:jc w:val="both"/>
        <w:rPr>
          <w:rFonts w:ascii="Times New Roman" w:hAnsi="Times New Roman"/>
        </w:rPr>
      </w:pPr>
    </w:p>
    <w:p w:rsidR="00122A8E" w:rsidRPr="006D290B" w:rsidP="00370E4F">
      <w:pPr>
        <w:bidi w:val="0"/>
        <w:jc w:val="center"/>
        <w:rPr>
          <w:rFonts w:ascii="Times New Roman" w:hAnsi="Times New Roman"/>
          <w:b/>
          <w:bCs/>
          <w:caps/>
          <w:color w:val="000000"/>
          <w:spacing w:val="30"/>
        </w:rPr>
      </w:pPr>
      <w:r w:rsidRPr="006D290B">
        <w:rPr>
          <w:rFonts w:ascii="Times New Roman" w:hAnsi="Times New Roman"/>
        </w:rPr>
        <w:br w:type="page"/>
      </w:r>
      <w:r w:rsidRPr="006D290B">
        <w:rPr>
          <w:rFonts w:ascii="Times New Roman" w:hAnsi="Times New Roman"/>
          <w:b/>
          <w:bCs/>
          <w:caps/>
          <w:color w:val="000000"/>
          <w:spacing w:val="30"/>
        </w:rPr>
        <w:t>Doložka</w:t>
      </w:r>
    </w:p>
    <w:p w:rsidR="00122A8E" w:rsidRPr="006D290B" w:rsidP="00370E4F">
      <w:pPr>
        <w:bidi w:val="0"/>
        <w:jc w:val="center"/>
        <w:rPr>
          <w:rFonts w:ascii="Times New Roman" w:hAnsi="Times New Roman"/>
          <w:b/>
          <w:bCs/>
          <w:color w:val="000000"/>
        </w:rPr>
      </w:pPr>
      <w:r w:rsidRPr="006D290B">
        <w:rPr>
          <w:rFonts w:ascii="Times New Roman" w:hAnsi="Times New Roman"/>
          <w:b/>
          <w:bCs/>
          <w:color w:val="000000"/>
        </w:rPr>
        <w:t>vybraných vplyvov</w:t>
      </w:r>
    </w:p>
    <w:p w:rsidR="00122A8E" w:rsidRPr="006D290B" w:rsidP="00370E4F">
      <w:pPr>
        <w:bidi w:val="0"/>
        <w:rPr>
          <w:rFonts w:ascii="Times New Roman" w:hAnsi="Times New Roman"/>
          <w:color w:val="000000"/>
        </w:rPr>
      </w:pPr>
    </w:p>
    <w:p w:rsidR="00122A8E" w:rsidRPr="006D290B" w:rsidP="00370E4F">
      <w:pPr>
        <w:bidi w:val="0"/>
        <w:rPr>
          <w:rFonts w:ascii="Times New Roman" w:hAnsi="Times New Roman"/>
          <w:color w:val="000000"/>
        </w:rPr>
      </w:pPr>
    </w:p>
    <w:p w:rsidR="00A9133D" w:rsidRPr="006D290B" w:rsidP="00F64BE9">
      <w:pPr>
        <w:bidi w:val="0"/>
        <w:jc w:val="both"/>
        <w:rPr>
          <w:rFonts w:ascii="Times New Roman" w:hAnsi="Times New Roman"/>
        </w:rPr>
      </w:pPr>
      <w:r w:rsidRPr="006D290B" w:rsidR="00122A8E">
        <w:rPr>
          <w:rFonts w:ascii="Times New Roman" w:hAnsi="Times New Roman"/>
          <w:b/>
          <w:bCs/>
          <w:color w:val="000000"/>
        </w:rPr>
        <w:t xml:space="preserve">A.1. Názov materiálu: </w:t>
      </w:r>
      <w:r w:rsidRPr="006D290B">
        <w:rPr>
          <w:rFonts w:ascii="Times New Roman" w:hAnsi="Times New Roman"/>
        </w:rPr>
        <w:t>Návrh poslanc</w:t>
      </w:r>
      <w:r w:rsidRPr="006D290B" w:rsidR="0067157A">
        <w:rPr>
          <w:rFonts w:ascii="Times New Roman" w:hAnsi="Times New Roman"/>
        </w:rPr>
        <w:t>a</w:t>
      </w:r>
      <w:r w:rsidRPr="006D290B">
        <w:rPr>
          <w:rFonts w:ascii="Times New Roman" w:hAnsi="Times New Roman"/>
        </w:rPr>
        <w:t xml:space="preserve"> Národnej rady Slovenskej republiky Viliama Novotného na vydanie zákona, </w:t>
      </w:r>
      <w:r w:rsidR="00F64BE9">
        <w:rPr>
          <w:rFonts w:ascii="Times New Roman" w:hAnsi="Times New Roman"/>
        </w:rPr>
        <w:t>ktorým sa mení a dopĺňa zákon č. 595/2003 Z. z. o dani z príjmov v znení neskorších predpisov</w:t>
      </w:r>
    </w:p>
    <w:p w:rsidR="00122A8E" w:rsidRPr="006D290B" w:rsidP="00370E4F">
      <w:pPr>
        <w:bidi w:val="0"/>
        <w:jc w:val="both"/>
        <w:rPr>
          <w:rFonts w:ascii="Times New Roman" w:hAnsi="Times New Roman"/>
        </w:rPr>
      </w:pPr>
    </w:p>
    <w:p w:rsidR="00122A8E" w:rsidRPr="006D290B" w:rsidP="00370E4F">
      <w:pPr>
        <w:bidi w:val="0"/>
        <w:jc w:val="both"/>
        <w:rPr>
          <w:rFonts w:ascii="Times New Roman" w:hAnsi="Times New Roman"/>
          <w:color w:val="000000"/>
        </w:rPr>
      </w:pPr>
      <w:r w:rsidRPr="006D290B">
        <w:rPr>
          <w:rFonts w:ascii="Times New Roman" w:hAnsi="Times New Roman"/>
          <w:b/>
          <w:bCs/>
          <w:color w:val="000000"/>
        </w:rPr>
        <w:t xml:space="preserve">        Termín začatia a ukončenia PPK:</w:t>
      </w:r>
      <w:r w:rsidRPr="006D290B">
        <w:rPr>
          <w:rFonts w:ascii="Times New Roman" w:hAnsi="Times New Roman"/>
          <w:color w:val="000000"/>
        </w:rPr>
        <w:t xml:space="preserve">  Bezpredmetné.</w:t>
      </w:r>
    </w:p>
    <w:p w:rsidR="00122A8E" w:rsidRPr="006D290B" w:rsidP="00370E4F">
      <w:pPr>
        <w:bidi w:val="0"/>
        <w:jc w:val="both"/>
        <w:rPr>
          <w:rFonts w:ascii="Times New Roman" w:hAnsi="Times New Roman"/>
          <w:b/>
          <w:bCs/>
          <w:color w:val="000000"/>
        </w:rPr>
      </w:pPr>
    </w:p>
    <w:p w:rsidR="00122A8E" w:rsidRPr="006D290B" w:rsidP="00370E4F">
      <w:pPr>
        <w:bidi w:val="0"/>
        <w:jc w:val="both"/>
        <w:rPr>
          <w:rFonts w:ascii="Times New Roman" w:hAnsi="Times New Roman"/>
          <w:b/>
          <w:bCs/>
          <w:color w:val="000000"/>
        </w:rPr>
      </w:pPr>
      <w:r w:rsidRPr="006D290B">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r w:rsidRPr="006D290B">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r w:rsidRPr="006D290B">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r w:rsidRPr="006D290B">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F64BE9">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r>
    </w:tbl>
    <w:p w:rsidR="00122A8E" w:rsidRPr="006D290B" w:rsidP="00370E4F">
      <w:pPr>
        <w:bidi w:val="0"/>
        <w:jc w:val="both"/>
        <w:rPr>
          <w:rFonts w:ascii="Times New Roman" w:hAnsi="Times New Roman"/>
          <w:b/>
          <w:bCs/>
          <w:color w:val="000000"/>
        </w:rPr>
      </w:pPr>
    </w:p>
    <w:p w:rsidR="00122A8E" w:rsidRPr="006D290B" w:rsidP="00370E4F">
      <w:pPr>
        <w:bidi w:val="0"/>
        <w:jc w:val="both"/>
        <w:rPr>
          <w:rFonts w:ascii="Times New Roman" w:hAnsi="Times New Roman"/>
          <w:b/>
          <w:bCs/>
          <w:color w:val="000000"/>
        </w:rPr>
      </w:pPr>
      <w:r w:rsidRPr="006D290B">
        <w:rPr>
          <w:rFonts w:ascii="Times New Roman" w:hAnsi="Times New Roman"/>
          <w:b/>
          <w:bCs/>
          <w:color w:val="000000"/>
        </w:rPr>
        <w:t>A.3. Poznámky</w:t>
      </w:r>
    </w:p>
    <w:p w:rsidR="00122A8E" w:rsidRPr="006D290B" w:rsidP="00370E4F">
      <w:pPr>
        <w:bidi w:val="0"/>
        <w:jc w:val="both"/>
        <w:rPr>
          <w:rFonts w:ascii="Times New Roman" w:hAnsi="Times New Roman"/>
          <w:iCs/>
          <w:color w:val="000000"/>
        </w:rPr>
      </w:pPr>
    </w:p>
    <w:p w:rsidR="00122A8E" w:rsidRPr="006D290B" w:rsidP="00370E4F">
      <w:pPr>
        <w:bidi w:val="0"/>
        <w:jc w:val="both"/>
        <w:rPr>
          <w:rFonts w:ascii="Times New Roman" w:hAnsi="Times New Roman"/>
          <w:b/>
          <w:bCs/>
          <w:color w:val="000000"/>
        </w:rPr>
      </w:pPr>
      <w:r w:rsidRPr="006D290B">
        <w:rPr>
          <w:rFonts w:ascii="Times New Roman" w:hAnsi="Times New Roman"/>
          <w:b/>
          <w:bCs/>
          <w:color w:val="000000"/>
        </w:rPr>
        <w:t>A.4. Alternatívne riešenia</w:t>
      </w:r>
    </w:p>
    <w:p w:rsidR="00122A8E" w:rsidRPr="006D290B" w:rsidP="00370E4F">
      <w:pPr>
        <w:bidi w:val="0"/>
        <w:ind w:firstLine="360"/>
        <w:rPr>
          <w:rFonts w:ascii="Times New Roman" w:hAnsi="Times New Roman"/>
          <w:color w:val="000000"/>
        </w:rPr>
      </w:pPr>
      <w:r w:rsidRPr="006D290B">
        <w:rPr>
          <w:rFonts w:ascii="Times New Roman" w:hAnsi="Times New Roman"/>
          <w:color w:val="000000"/>
        </w:rPr>
        <w:t>Bezpredmetné. </w:t>
      </w:r>
    </w:p>
    <w:p w:rsidR="00122A8E" w:rsidRPr="006D290B" w:rsidP="00370E4F">
      <w:pPr>
        <w:bidi w:val="0"/>
        <w:jc w:val="both"/>
        <w:rPr>
          <w:rFonts w:ascii="Times New Roman" w:hAnsi="Times New Roman"/>
          <w:b/>
          <w:bCs/>
          <w:color w:val="000000"/>
        </w:rPr>
      </w:pPr>
    </w:p>
    <w:p w:rsidR="00122A8E" w:rsidRPr="006D290B" w:rsidP="00370E4F">
      <w:pPr>
        <w:bidi w:val="0"/>
        <w:jc w:val="both"/>
        <w:rPr>
          <w:rFonts w:ascii="Times New Roman" w:hAnsi="Times New Roman"/>
          <w:b/>
          <w:bCs/>
          <w:color w:val="000000"/>
        </w:rPr>
      </w:pPr>
      <w:r w:rsidRPr="006D290B">
        <w:rPr>
          <w:rFonts w:ascii="Times New Roman" w:hAnsi="Times New Roman"/>
          <w:b/>
          <w:bCs/>
          <w:color w:val="000000"/>
        </w:rPr>
        <w:t>A.5. Stanovisko gestorov</w:t>
      </w:r>
    </w:p>
    <w:p w:rsidR="00122A8E" w:rsidRPr="006D290B" w:rsidP="00370E4F">
      <w:pPr>
        <w:bidi w:val="0"/>
        <w:ind w:firstLine="360"/>
        <w:rPr>
          <w:rFonts w:ascii="Times New Roman" w:hAnsi="Times New Roman"/>
        </w:rPr>
      </w:pPr>
      <w:r w:rsidRPr="006D290B">
        <w:rPr>
          <w:rFonts w:ascii="Times New Roman" w:hAnsi="Times New Roman"/>
        </w:rPr>
        <w:t>Bezpredmetné.</w:t>
      </w:r>
    </w:p>
    <w:p w:rsidR="00122A8E" w:rsidRPr="006D290B" w:rsidP="00370E4F">
      <w:pPr>
        <w:bidi w:val="0"/>
        <w:jc w:val="both"/>
        <w:rPr>
          <w:rFonts w:ascii="Times New Roman" w:hAnsi="Times New Roman"/>
        </w:rPr>
      </w:pPr>
    </w:p>
    <w:p w:rsidR="00122A8E" w:rsidRPr="006D290B" w:rsidP="00370E4F">
      <w:pPr>
        <w:bidi w:val="0"/>
        <w:jc w:val="both"/>
        <w:rPr>
          <w:rFonts w:ascii="Times New Roman" w:hAnsi="Times New Roman"/>
        </w:rPr>
      </w:pPr>
    </w:p>
    <w:p w:rsidR="00122A8E" w:rsidRPr="006D290B" w:rsidP="00370E4F">
      <w:pPr>
        <w:bidi w:val="0"/>
        <w:jc w:val="center"/>
        <w:rPr>
          <w:rFonts w:ascii="Times New Roman" w:hAnsi="Times New Roman"/>
          <w:b/>
        </w:rPr>
      </w:pPr>
      <w:r w:rsidRPr="006D290B">
        <w:rPr>
          <w:rFonts w:ascii="Times New Roman" w:hAnsi="Times New Roman"/>
        </w:rPr>
        <w:br w:type="page"/>
      </w:r>
      <w:r w:rsidRPr="006D290B">
        <w:rPr>
          <w:rFonts w:ascii="Times New Roman" w:hAnsi="Times New Roman"/>
          <w:b/>
        </w:rPr>
        <w:t>DOLOŽKA ZLUČITEĽNOSTI</w:t>
      </w:r>
    </w:p>
    <w:p w:rsidR="00122A8E" w:rsidRPr="006D290B" w:rsidP="00370E4F">
      <w:pPr>
        <w:bidi w:val="0"/>
        <w:jc w:val="center"/>
        <w:rPr>
          <w:rFonts w:ascii="Times New Roman" w:hAnsi="Times New Roman"/>
          <w:b/>
        </w:rPr>
      </w:pPr>
      <w:r w:rsidRPr="006D290B">
        <w:rPr>
          <w:rFonts w:ascii="Times New Roman" w:hAnsi="Times New Roman"/>
          <w:b/>
        </w:rPr>
        <w:t>návrhu právneho predpisu s právom Európskej únie</w:t>
      </w:r>
    </w:p>
    <w:p w:rsidR="00122A8E" w:rsidRPr="006D290B" w:rsidP="00370E4F">
      <w:pPr>
        <w:bidi w:val="0"/>
        <w:jc w:val="center"/>
        <w:rPr>
          <w:rFonts w:ascii="Times New Roman" w:hAnsi="Times New Roman"/>
          <w:b/>
        </w:rPr>
      </w:pPr>
    </w:p>
    <w:p w:rsidR="00122A8E" w:rsidRPr="006D290B" w:rsidP="00370E4F">
      <w:pPr>
        <w:numPr>
          <w:numId w:val="7"/>
        </w:numPr>
        <w:tabs>
          <w:tab w:val="left" w:pos="-1418"/>
        </w:tabs>
        <w:bidi w:val="0"/>
        <w:ind w:left="357" w:hanging="357"/>
        <w:jc w:val="both"/>
        <w:rPr>
          <w:rFonts w:ascii="Times New Roman" w:hAnsi="Times New Roman"/>
          <w:b/>
        </w:rPr>
      </w:pPr>
      <w:r w:rsidRPr="006D290B">
        <w:rPr>
          <w:rFonts w:ascii="Times New Roman" w:hAnsi="Times New Roman"/>
          <w:b/>
        </w:rPr>
        <w:t>Predkladateľ právneho predpisu:</w:t>
      </w:r>
    </w:p>
    <w:p w:rsidR="00122A8E" w:rsidRPr="006D290B" w:rsidP="00370E4F">
      <w:pPr>
        <w:tabs>
          <w:tab w:val="left" w:pos="-1418"/>
        </w:tabs>
        <w:bidi w:val="0"/>
        <w:ind w:left="357"/>
        <w:jc w:val="both"/>
        <w:rPr>
          <w:rFonts w:ascii="Times New Roman" w:hAnsi="Times New Roman"/>
        </w:rPr>
      </w:pPr>
      <w:r w:rsidRPr="006D290B" w:rsidR="003F2C5D">
        <w:rPr>
          <w:rFonts w:ascii="Times New Roman" w:hAnsi="Times New Roman"/>
        </w:rPr>
        <w:t>Poslanec</w:t>
      </w:r>
      <w:r w:rsidRPr="006D290B" w:rsidR="00A9133D">
        <w:rPr>
          <w:rFonts w:ascii="Times New Roman" w:hAnsi="Times New Roman"/>
        </w:rPr>
        <w:t xml:space="preserve"> Národnej rady Slovenskej republiky Viliam Novotný</w:t>
      </w:r>
    </w:p>
    <w:p w:rsidR="00122A8E" w:rsidRPr="006D290B" w:rsidP="00370E4F">
      <w:pPr>
        <w:tabs>
          <w:tab w:val="left" w:pos="-1418"/>
        </w:tabs>
        <w:bidi w:val="0"/>
        <w:ind w:left="351" w:hanging="357"/>
        <w:jc w:val="both"/>
        <w:rPr>
          <w:rFonts w:ascii="Times New Roman" w:hAnsi="Times New Roman"/>
        </w:rPr>
      </w:pPr>
    </w:p>
    <w:p w:rsidR="00122A8E" w:rsidRPr="006D290B" w:rsidP="00370E4F">
      <w:pPr>
        <w:numPr>
          <w:numId w:val="7"/>
        </w:numPr>
        <w:tabs>
          <w:tab w:val="left" w:pos="-1418"/>
        </w:tabs>
        <w:bidi w:val="0"/>
        <w:ind w:left="357" w:hanging="357"/>
        <w:jc w:val="both"/>
        <w:rPr>
          <w:rFonts w:ascii="Times New Roman" w:hAnsi="Times New Roman"/>
          <w:b/>
        </w:rPr>
      </w:pPr>
      <w:r w:rsidRPr="006D290B">
        <w:rPr>
          <w:rFonts w:ascii="Times New Roman" w:hAnsi="Times New Roman"/>
          <w:b/>
        </w:rPr>
        <w:t>Názov návrhu právneho predpisu:</w:t>
      </w:r>
    </w:p>
    <w:p w:rsidR="00122A8E" w:rsidRPr="006D290B" w:rsidP="00F64BE9">
      <w:pPr>
        <w:bidi w:val="0"/>
        <w:ind w:left="357"/>
        <w:jc w:val="both"/>
        <w:rPr>
          <w:rFonts w:ascii="Times New Roman" w:hAnsi="Times New Roman"/>
        </w:rPr>
      </w:pPr>
      <w:r w:rsidRPr="006D290B" w:rsidR="003F2C5D">
        <w:rPr>
          <w:rFonts w:ascii="Times New Roman" w:hAnsi="Times New Roman"/>
        </w:rPr>
        <w:t xml:space="preserve">Návrh poslanca Národnej rady Slovenskej republiky Viliama Novotného na vydanie </w:t>
      </w:r>
      <w:r w:rsidR="00F64BE9">
        <w:rPr>
          <w:rFonts w:ascii="Times New Roman" w:hAnsi="Times New Roman"/>
        </w:rPr>
        <w:t>zákona, ktorým sa mení a dopĺňa zákon č. 595/2003 Z. z. o dani z príjmov v znení neskorších predpisov</w:t>
      </w:r>
    </w:p>
    <w:p w:rsidR="003F2C5D" w:rsidRPr="006D290B" w:rsidP="003F2C5D">
      <w:pPr>
        <w:bidi w:val="0"/>
        <w:jc w:val="both"/>
        <w:rPr>
          <w:rFonts w:ascii="Times New Roman" w:hAnsi="Times New Roman"/>
        </w:rPr>
      </w:pPr>
    </w:p>
    <w:p w:rsidR="00122A8E" w:rsidRPr="006D290B" w:rsidP="00370E4F">
      <w:pPr>
        <w:tabs>
          <w:tab w:val="left" w:pos="360"/>
        </w:tabs>
        <w:bidi w:val="0"/>
        <w:jc w:val="both"/>
        <w:rPr>
          <w:rFonts w:ascii="Times New Roman" w:hAnsi="Times New Roman"/>
          <w:b/>
        </w:rPr>
      </w:pPr>
      <w:r w:rsidRPr="006D290B">
        <w:rPr>
          <w:rFonts w:ascii="Times New Roman" w:hAnsi="Times New Roman"/>
          <w:b/>
        </w:rPr>
        <w:t>3.   Problematika návrhu právneho predpisu:</w:t>
      </w:r>
    </w:p>
    <w:p w:rsidR="00122A8E" w:rsidRPr="006D290B" w:rsidP="00370E4F">
      <w:pPr>
        <w:bidi w:val="0"/>
        <w:ind w:left="360"/>
        <w:jc w:val="both"/>
        <w:rPr>
          <w:rFonts w:ascii="Times New Roman" w:hAnsi="Times New Roman"/>
        </w:rPr>
      </w:pPr>
      <w:r w:rsidRPr="006D290B">
        <w:rPr>
          <w:rFonts w:ascii="Times New Roman" w:hAnsi="Times New Roman"/>
        </w:rPr>
        <w:t>a) v práve Európskej únie:</w:t>
      </w:r>
    </w:p>
    <w:p w:rsidR="00122A8E" w:rsidRPr="006D290B" w:rsidP="00370E4F">
      <w:pPr>
        <w:pStyle w:val="ListParagraph"/>
        <w:bidi w:val="0"/>
        <w:spacing w:after="0" w:line="240" w:lineRule="auto"/>
        <w:jc w:val="both"/>
        <w:rPr>
          <w:rFonts w:ascii="Times New Roman" w:hAnsi="Times New Roman"/>
          <w:i/>
          <w:sz w:val="24"/>
          <w:szCs w:val="24"/>
        </w:rPr>
      </w:pPr>
      <w:r w:rsidRPr="006D290B" w:rsidR="00A15934">
        <w:rPr>
          <w:rFonts w:ascii="Times New Roman" w:hAnsi="Times New Roman"/>
          <w:i/>
          <w:sz w:val="24"/>
          <w:szCs w:val="24"/>
        </w:rPr>
        <w:t xml:space="preserve">- </w:t>
      </w:r>
      <w:r w:rsidRPr="006D290B">
        <w:rPr>
          <w:rFonts w:ascii="Times New Roman" w:hAnsi="Times New Roman"/>
          <w:i/>
          <w:sz w:val="24"/>
          <w:szCs w:val="24"/>
        </w:rPr>
        <w:t>primárnom:</w:t>
      </w:r>
    </w:p>
    <w:p w:rsidR="00A15934" w:rsidRPr="006D290B" w:rsidP="00370E4F">
      <w:pPr>
        <w:bidi w:val="0"/>
        <w:ind w:left="708"/>
        <w:jc w:val="both"/>
        <w:rPr>
          <w:rFonts w:ascii="Times New Roman" w:hAnsi="Times New Roman"/>
        </w:rPr>
      </w:pPr>
      <w:r w:rsidRPr="006D290B">
        <w:rPr>
          <w:rFonts w:ascii="Times New Roman" w:hAnsi="Times New Roman"/>
        </w:rPr>
        <w:t xml:space="preserve">Problematika návrhu zákona je upravená v primárnom práve Európskej únie, a to v čl. 48, 151, 153 a 288 Zmluvy o fungovaní Európskej únie (Ú. v. EÚ C 83, 30. 3. 2010).  </w:t>
      </w:r>
    </w:p>
    <w:p w:rsidR="00A15934" w:rsidRPr="006D290B" w:rsidP="00370E4F">
      <w:pPr>
        <w:bidi w:val="0"/>
        <w:ind w:left="708"/>
        <w:jc w:val="both"/>
        <w:rPr>
          <w:rFonts w:ascii="Times New Roman" w:hAnsi="Times New Roman"/>
        </w:rPr>
      </w:pPr>
    </w:p>
    <w:p w:rsidR="00A15934" w:rsidRPr="006D290B" w:rsidP="00370E4F">
      <w:pPr>
        <w:bidi w:val="0"/>
        <w:ind w:left="708"/>
        <w:jc w:val="both"/>
        <w:rPr>
          <w:rFonts w:ascii="Times New Roman" w:hAnsi="Times New Roman"/>
          <w:i/>
        </w:rPr>
      </w:pPr>
      <w:r w:rsidRPr="006D290B">
        <w:rPr>
          <w:rFonts w:ascii="Times New Roman" w:hAnsi="Times New Roman"/>
        </w:rPr>
        <w:t xml:space="preserve">- </w:t>
      </w:r>
      <w:r w:rsidRPr="006D290B">
        <w:rPr>
          <w:rFonts w:ascii="Times New Roman" w:hAnsi="Times New Roman"/>
          <w:i/>
        </w:rPr>
        <w:t>sekundárnom (prijatom po nadobudnutím platnosti Lisabonskej zmluvy, ktorou sa mení a dopĺňa Zmluva o Európskom spoločenstve a Zmluva o Európskej únii – po 30. novembri 2009)</w:t>
      </w:r>
    </w:p>
    <w:p w:rsidR="00A15934" w:rsidRPr="006D290B" w:rsidP="00370E4F">
      <w:pPr>
        <w:bidi w:val="0"/>
        <w:ind w:left="708"/>
        <w:jc w:val="both"/>
        <w:rPr>
          <w:rFonts w:ascii="Times New Roman" w:hAnsi="Times New Roman"/>
        </w:rPr>
      </w:pPr>
      <w:r w:rsidRPr="006D290B">
        <w:rPr>
          <w:rFonts w:ascii="Times New Roman" w:hAnsi="Times New Roman"/>
        </w:rPr>
        <w:t>Nie je upravená.</w:t>
      </w:r>
    </w:p>
    <w:p w:rsidR="00A15934" w:rsidRPr="006D290B" w:rsidP="00370E4F">
      <w:pPr>
        <w:bidi w:val="0"/>
        <w:ind w:left="708"/>
        <w:jc w:val="both"/>
        <w:rPr>
          <w:rFonts w:ascii="Times New Roman" w:hAnsi="Times New Roman"/>
        </w:rPr>
      </w:pPr>
    </w:p>
    <w:p w:rsidR="00A15934" w:rsidRPr="006D290B" w:rsidP="00370E4F">
      <w:pPr>
        <w:bidi w:val="0"/>
        <w:ind w:left="708"/>
        <w:jc w:val="both"/>
        <w:rPr>
          <w:rFonts w:ascii="Times New Roman" w:hAnsi="Times New Roman"/>
          <w:i/>
        </w:rPr>
      </w:pPr>
      <w:r w:rsidRPr="006D290B">
        <w:rPr>
          <w:rFonts w:ascii="Times New Roman" w:hAnsi="Times New Roman"/>
          <w:i/>
        </w:rPr>
        <w:t>- sekundárnom (prijatom pred nadobudnutím platnosti Lisabonskej zmluvy, ktorou sa mení a dopĺňa Zmluva o Európskom spoločenstve a Zmluva o Európskej únii – do 30. novembra 2009)</w:t>
      </w:r>
    </w:p>
    <w:p w:rsidR="00A15934" w:rsidRPr="006D290B" w:rsidP="00370E4F">
      <w:pPr>
        <w:bidi w:val="0"/>
        <w:ind w:left="708"/>
        <w:jc w:val="both"/>
        <w:rPr>
          <w:rFonts w:ascii="Times New Roman" w:hAnsi="Times New Roman"/>
        </w:rPr>
      </w:pPr>
    </w:p>
    <w:p w:rsidR="00A15934" w:rsidRPr="006D290B" w:rsidP="00370E4F">
      <w:pPr>
        <w:bidi w:val="0"/>
        <w:ind w:left="708"/>
        <w:jc w:val="both"/>
        <w:rPr>
          <w:rFonts w:ascii="Times New Roman" w:hAnsi="Times New Roman"/>
        </w:rPr>
      </w:pPr>
      <w:r w:rsidRPr="006D290B">
        <w:rPr>
          <w:rFonts w:ascii="Times New Roman" w:hAnsi="Times New Roman"/>
        </w:rPr>
        <w:t xml:space="preserve"> - Smernica Rady 2000/78/ES z 27. novembra 2000, ktorá ustanovuje všeobecný rámec pre rovnaké zaobchádzanie v zamestnaní a povolaní (Mimoriadne vydanie Ú. v. EÚ, kap. 05/zv. 04), </w:t>
      </w:r>
    </w:p>
    <w:p w:rsidR="00A15934" w:rsidRPr="006D290B" w:rsidP="00370E4F">
      <w:pPr>
        <w:bidi w:val="0"/>
        <w:ind w:left="708"/>
        <w:jc w:val="both"/>
        <w:rPr>
          <w:rFonts w:ascii="Times New Roman" w:hAnsi="Times New Roman"/>
        </w:rPr>
      </w:pPr>
      <w:r w:rsidRPr="006D290B">
        <w:rPr>
          <w:rFonts w:ascii="Times New Roman" w:hAnsi="Times New Roman"/>
        </w:rPr>
        <w:t xml:space="preserve">- Smernica Európskeho parlamentu a Rady 2006/54/ES z 5. júla 2006 o vykonávaní zásady rovnosti príležitostí a rovnakého zaobchádza s mužmi a ženami vo veciach zamestnanosti a povolania (prepracované znenie) (Ú. v. EÚ, L 204, 26.7.2006), </w:t>
      </w:r>
    </w:p>
    <w:p w:rsidR="00A15934" w:rsidRPr="006D290B" w:rsidP="00370E4F">
      <w:pPr>
        <w:bidi w:val="0"/>
        <w:ind w:left="708"/>
        <w:jc w:val="both"/>
        <w:rPr>
          <w:rFonts w:ascii="Times New Roman" w:hAnsi="Times New Roman"/>
        </w:rPr>
      </w:pPr>
      <w:r w:rsidRPr="006D290B">
        <w:rPr>
          <w:rFonts w:ascii="Times New Roman" w:hAnsi="Times New Roman"/>
        </w:rPr>
        <w:t xml:space="preserve"> </w:t>
      </w:r>
    </w:p>
    <w:p w:rsidR="00A15934" w:rsidRPr="006D290B" w:rsidP="00370E4F">
      <w:pPr>
        <w:bidi w:val="0"/>
        <w:ind w:left="708"/>
        <w:jc w:val="both"/>
        <w:rPr>
          <w:rFonts w:ascii="Times New Roman" w:hAnsi="Times New Roman"/>
        </w:rPr>
      </w:pPr>
      <w:r w:rsidRPr="006D290B">
        <w:rPr>
          <w:rFonts w:ascii="Times New Roman" w:hAnsi="Times New Roman"/>
        </w:rPr>
        <w:t>b)</w:t>
        <w:tab/>
        <w:t>je obsiahnutá v judikatúre Súdneho dvora Európskej únie.</w:t>
      </w:r>
    </w:p>
    <w:p w:rsidR="00A15934" w:rsidRPr="006D290B" w:rsidP="00370E4F">
      <w:pPr>
        <w:bidi w:val="0"/>
        <w:ind w:left="708"/>
        <w:jc w:val="both"/>
        <w:rPr>
          <w:rFonts w:ascii="Times New Roman" w:hAnsi="Times New Roman"/>
        </w:rPr>
      </w:pPr>
    </w:p>
    <w:p w:rsidR="00A15934" w:rsidRPr="006D290B" w:rsidP="00370E4F">
      <w:pPr>
        <w:bidi w:val="0"/>
        <w:ind w:left="708"/>
        <w:jc w:val="both"/>
        <w:rPr>
          <w:rFonts w:ascii="Times New Roman" w:hAnsi="Times New Roman"/>
        </w:rPr>
      </w:pPr>
      <w:r w:rsidRPr="006D290B">
        <w:rPr>
          <w:rFonts w:ascii="Times New Roman" w:hAnsi="Times New Roman"/>
        </w:rPr>
        <w:t xml:space="preserve">- rozsudku ESD C-34/02 Sante Pasguini gegen Istituto Nazionale della Previdenza Sociale (INP), </w:t>
      </w:r>
    </w:p>
    <w:p w:rsidR="00A15934" w:rsidRPr="006D290B" w:rsidP="00370E4F">
      <w:pPr>
        <w:bidi w:val="0"/>
        <w:ind w:left="708"/>
        <w:jc w:val="both"/>
        <w:rPr>
          <w:rFonts w:ascii="Times New Roman" w:hAnsi="Times New Roman"/>
        </w:rPr>
      </w:pPr>
      <w:r w:rsidRPr="006D290B">
        <w:rPr>
          <w:rFonts w:ascii="Times New Roman" w:hAnsi="Times New Roman"/>
        </w:rPr>
        <w:t xml:space="preserve">- rozsudku ESD C-92/02 Nina Kristiansen gegen Rijksdienst voor Arbeidsvoorziening, </w:t>
      </w:r>
    </w:p>
    <w:p w:rsidR="00A15934" w:rsidRPr="006D290B" w:rsidP="00370E4F">
      <w:pPr>
        <w:bidi w:val="0"/>
        <w:ind w:left="708"/>
        <w:jc w:val="both"/>
        <w:rPr>
          <w:rFonts w:ascii="Times New Roman" w:hAnsi="Times New Roman"/>
        </w:rPr>
      </w:pPr>
      <w:r w:rsidRPr="006D290B">
        <w:rPr>
          <w:rFonts w:ascii="Times New Roman" w:hAnsi="Times New Roman"/>
        </w:rPr>
        <w:t>- rozsudku ESD C-160/01 Karin Mau,</w:t>
      </w:r>
    </w:p>
    <w:p w:rsidR="00122A8E" w:rsidRPr="006D290B" w:rsidP="00370E4F">
      <w:pPr>
        <w:bidi w:val="0"/>
        <w:jc w:val="both"/>
        <w:rPr>
          <w:rFonts w:ascii="Times New Roman" w:hAnsi="Times New Roman"/>
        </w:rPr>
      </w:pPr>
    </w:p>
    <w:p w:rsidR="007B3459" w:rsidRPr="006D290B" w:rsidP="00370E4F">
      <w:pPr>
        <w:bidi w:val="0"/>
        <w:jc w:val="both"/>
        <w:rPr>
          <w:rFonts w:ascii="Times New Roman" w:hAnsi="Times New Roman"/>
        </w:rPr>
      </w:pPr>
      <w:r w:rsidRPr="006D290B" w:rsidR="00122A8E">
        <w:rPr>
          <w:rFonts w:ascii="Times New Roman" w:hAnsi="Times New Roman"/>
        </w:rPr>
        <w:t>Vzhľadom na problematiku návrhu právneho predpisu vo vzťahu k právu Európskej únie, je bezpr</w:t>
      </w:r>
      <w:r w:rsidR="0043537E">
        <w:rPr>
          <w:rFonts w:ascii="Times New Roman" w:hAnsi="Times New Roman"/>
        </w:rPr>
        <w:t>edmetné vyjadrovať sa k bodom 4, 5</w:t>
      </w:r>
      <w:r w:rsidRPr="006D290B" w:rsidR="00122A8E">
        <w:rPr>
          <w:rFonts w:ascii="Times New Roman" w:hAnsi="Times New Roman"/>
        </w:rPr>
        <w:t xml:space="preserve"> a 6.</w:t>
      </w:r>
    </w:p>
    <w:sectPr>
      <w:pgSz w:w="11906" w:h="16838"/>
      <w:pgMar w:top="1417" w:right="1417" w:bottom="1417" w:left="1417" w:header="708" w:footer="708" w:gutter="0"/>
      <w:lnNumType w:distance="0"/>
      <w:cols w:space="708"/>
      <w:noEndnote w:val="0"/>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Roman">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360"/>
        </w:tabs>
        <w:ind w:left="360" w:hanging="360"/>
      </w:pPr>
      <w:rPr>
        <w:rFonts w:cs="Times New Roman"/>
        <w:rtl w:val="0"/>
        <w:cs w:val="0"/>
      </w:rPr>
    </w:lvl>
    <w:lvl w:ilvl="1">
      <w:start w:val="1"/>
      <w:numFmt w:val="decimal"/>
      <w:lvlText w:val="%2."/>
      <w:lvlJc w:val="left"/>
      <w:pPr>
        <w:tabs>
          <w:tab w:val="num" w:pos="1080"/>
        </w:tabs>
        <w:ind w:left="1080" w:hanging="360"/>
      </w:pPr>
      <w:rPr>
        <w:rFonts w:cs="Times New Roman"/>
        <w:rtl w:val="0"/>
        <w:cs w:val="0"/>
      </w:rPr>
    </w:lvl>
    <w:lvl w:ilvl="2">
      <w:start w:val="1"/>
      <w:numFmt w:val="decimal"/>
      <w:lvlText w:val="%3."/>
      <w:lvlJc w:val="left"/>
      <w:pPr>
        <w:tabs>
          <w:tab w:val="num" w:pos="1440"/>
        </w:tabs>
        <w:ind w:left="1440" w:hanging="36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decimal"/>
      <w:lvlText w:val="%5."/>
      <w:lvlJc w:val="left"/>
      <w:pPr>
        <w:tabs>
          <w:tab w:val="num" w:pos="2160"/>
        </w:tabs>
        <w:ind w:left="2160" w:hanging="360"/>
      </w:pPr>
      <w:rPr>
        <w:rFonts w:cs="Times New Roman"/>
        <w:rtl w:val="0"/>
        <w:cs w:val="0"/>
      </w:rPr>
    </w:lvl>
    <w:lvl w:ilvl="5">
      <w:start w:val="1"/>
      <w:numFmt w:val="decimal"/>
      <w:lvlText w:val="%6."/>
      <w:lvlJc w:val="left"/>
      <w:pPr>
        <w:tabs>
          <w:tab w:val="num" w:pos="2520"/>
        </w:tabs>
        <w:ind w:left="2520" w:hanging="36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decimal"/>
      <w:lvlText w:val="%8."/>
      <w:lvlJc w:val="left"/>
      <w:pPr>
        <w:tabs>
          <w:tab w:val="num" w:pos="3240"/>
        </w:tabs>
        <w:ind w:left="3240" w:hanging="360"/>
      </w:pPr>
      <w:rPr>
        <w:rFonts w:cs="Times New Roman"/>
        <w:rtl w:val="0"/>
        <w:cs w:val="0"/>
      </w:rPr>
    </w:lvl>
    <w:lvl w:ilvl="8">
      <w:start w:val="1"/>
      <w:numFmt w:val="decimal"/>
      <w:lvlText w:val="%9."/>
      <w:lvlJc w:val="left"/>
      <w:pPr>
        <w:tabs>
          <w:tab w:val="num" w:pos="3600"/>
        </w:tabs>
        <w:ind w:left="3600" w:hanging="360"/>
      </w:pPr>
      <w:rPr>
        <w:rFonts w:cs="Times New Roman"/>
        <w:rtl w:val="0"/>
        <w:cs w:val="0"/>
      </w:rPr>
    </w:lvl>
  </w:abstractNum>
  <w:abstractNum w:abstractNumId="1">
    <w:nsid w:val="03724F14"/>
    <w:multiLevelType w:val="hybridMultilevel"/>
    <w:tmpl w:val="09600D0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3B743B9"/>
    <w:multiLevelType w:val="hybridMultilevel"/>
    <w:tmpl w:val="21B0DE50"/>
    <w:lvl w:ilvl="0">
      <w:start w:val="1"/>
      <w:numFmt w:val="decimal"/>
      <w:lvlText w:val="%1."/>
      <w:lvlJc w:val="left"/>
      <w:pPr>
        <w:ind w:left="360" w:hanging="360"/>
      </w:pPr>
      <w:rPr>
        <w:rFonts w:cs="Times New Roman"/>
        <w:b w:val="0"/>
        <w:rtl w:val="0"/>
        <w:cs w:val="0"/>
      </w:rPr>
    </w:lvl>
    <w:lvl w:ilvl="1">
      <w:start w:val="1"/>
      <w:numFmt w:val="decimal"/>
      <w:lvlText w:val="%2."/>
      <w:lvlJc w:val="left"/>
      <w:pPr>
        <w:tabs>
          <w:tab w:val="num" w:pos="1080"/>
        </w:tabs>
        <w:ind w:left="1080" w:hanging="360"/>
      </w:pPr>
      <w:rPr>
        <w:rFonts w:ascii="Times New Roman" w:hAnsi="Times New Roman" w:cs="Times New Roman" w:hint="default"/>
        <w:b w:val="0"/>
        <w:i w:val="0"/>
        <w:sz w:val="24"/>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050655D6"/>
    <w:multiLevelType w:val="hybridMultilevel"/>
    <w:tmpl w:val="0E261DC8"/>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A7E4755"/>
    <w:multiLevelType w:val="hybridMultilevel"/>
    <w:tmpl w:val="2958857E"/>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2805A2F"/>
    <w:multiLevelType w:val="hybridMultilevel"/>
    <w:tmpl w:val="21B0DE50"/>
    <w:lvl w:ilvl="0">
      <w:start w:val="1"/>
      <w:numFmt w:val="decimal"/>
      <w:lvlText w:val="%1."/>
      <w:lvlJc w:val="left"/>
      <w:pPr>
        <w:ind w:left="360" w:hanging="360"/>
      </w:pPr>
      <w:rPr>
        <w:rFonts w:cs="Times New Roman"/>
        <w:b w:val="0"/>
        <w:rtl w:val="0"/>
        <w:cs w:val="0"/>
      </w:rPr>
    </w:lvl>
    <w:lvl w:ilvl="1">
      <w:start w:val="1"/>
      <w:numFmt w:val="decimal"/>
      <w:lvlText w:val="%2."/>
      <w:lvlJc w:val="left"/>
      <w:pPr>
        <w:tabs>
          <w:tab w:val="num" w:pos="1080"/>
        </w:tabs>
        <w:ind w:left="1080" w:hanging="360"/>
      </w:pPr>
      <w:rPr>
        <w:rFonts w:ascii="Times New Roman" w:hAnsi="Times New Roman" w:cs="Times New Roman" w:hint="default"/>
        <w:b w:val="0"/>
        <w:i w:val="0"/>
        <w:sz w:val="24"/>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14077B35"/>
    <w:multiLevelType w:val="hybridMultilevel"/>
    <w:tmpl w:val="E522EE8C"/>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4814130"/>
    <w:multiLevelType w:val="hybridMultilevel"/>
    <w:tmpl w:val="DA5EE0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6C5388E"/>
    <w:multiLevelType w:val="hybridMultilevel"/>
    <w:tmpl w:val="09600D0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AD23292"/>
    <w:multiLevelType w:val="multilevel"/>
    <w:tmpl w:val="A4BAE8A8"/>
    <w:lvl w:ilvl="0">
      <w:start w:val="0"/>
      <w:numFmt w:val="bullet"/>
      <w:lvlText w:val="-"/>
      <w:lvlJc w:val="left"/>
      <w:pPr>
        <w:tabs>
          <w:tab w:val="num" w:pos="262"/>
        </w:tabs>
        <w:ind w:left="262" w:hanging="262"/>
      </w:pPr>
      <w:rPr>
        <w:rFonts w:ascii="Times Roman" w:eastAsia="Times Roman" w:hAnsi="Times Roman"/>
        <w:position w:val="4"/>
        <w:sz w:val="29"/>
      </w:rPr>
    </w:lvl>
    <w:lvl w:ilvl="1">
      <w:start w:val="1"/>
      <w:numFmt w:val="bullet"/>
      <w:lvlText w:val="-"/>
      <w:lvlJc w:val="left"/>
      <w:pPr>
        <w:tabs>
          <w:tab w:val="num" w:pos="502"/>
        </w:tabs>
        <w:ind w:left="502" w:hanging="262"/>
      </w:pPr>
      <w:rPr>
        <w:rFonts w:ascii="Times Roman" w:eastAsia="Times Roman" w:hAnsi="Times Roman"/>
        <w:position w:val="4"/>
        <w:sz w:val="29"/>
      </w:rPr>
    </w:lvl>
    <w:lvl w:ilvl="2">
      <w:start w:val="1"/>
      <w:numFmt w:val="bullet"/>
      <w:lvlText w:val="-"/>
      <w:lvlJc w:val="left"/>
      <w:pPr>
        <w:tabs>
          <w:tab w:val="num" w:pos="742"/>
        </w:tabs>
        <w:ind w:left="742" w:hanging="262"/>
      </w:pPr>
      <w:rPr>
        <w:rFonts w:ascii="Times Roman" w:eastAsia="Times Roman" w:hAnsi="Times Roman"/>
        <w:position w:val="4"/>
        <w:sz w:val="29"/>
      </w:rPr>
    </w:lvl>
    <w:lvl w:ilvl="3">
      <w:start w:val="1"/>
      <w:numFmt w:val="bullet"/>
      <w:lvlText w:val="-"/>
      <w:lvlJc w:val="left"/>
      <w:pPr>
        <w:tabs>
          <w:tab w:val="num" w:pos="982"/>
        </w:tabs>
        <w:ind w:left="982" w:hanging="262"/>
      </w:pPr>
      <w:rPr>
        <w:rFonts w:ascii="Times Roman" w:eastAsia="Times Roman" w:hAnsi="Times Roman"/>
        <w:position w:val="4"/>
        <w:sz w:val="29"/>
      </w:rPr>
    </w:lvl>
    <w:lvl w:ilvl="4">
      <w:start w:val="1"/>
      <w:numFmt w:val="bullet"/>
      <w:lvlText w:val="-"/>
      <w:lvlJc w:val="left"/>
      <w:pPr>
        <w:tabs>
          <w:tab w:val="num" w:pos="1222"/>
        </w:tabs>
        <w:ind w:left="1222" w:hanging="262"/>
      </w:pPr>
      <w:rPr>
        <w:rFonts w:ascii="Times Roman" w:eastAsia="Times Roman" w:hAnsi="Times Roman"/>
        <w:position w:val="4"/>
        <w:sz w:val="29"/>
      </w:rPr>
    </w:lvl>
    <w:lvl w:ilvl="5">
      <w:start w:val="1"/>
      <w:numFmt w:val="bullet"/>
      <w:lvlText w:val="-"/>
      <w:lvlJc w:val="left"/>
      <w:pPr>
        <w:tabs>
          <w:tab w:val="num" w:pos="1462"/>
        </w:tabs>
        <w:ind w:left="1462" w:hanging="262"/>
      </w:pPr>
      <w:rPr>
        <w:rFonts w:ascii="Times Roman" w:eastAsia="Times Roman" w:hAnsi="Times Roman"/>
        <w:position w:val="4"/>
        <w:sz w:val="29"/>
      </w:rPr>
    </w:lvl>
    <w:lvl w:ilvl="6">
      <w:start w:val="1"/>
      <w:numFmt w:val="bullet"/>
      <w:lvlText w:val="-"/>
      <w:lvlJc w:val="left"/>
      <w:pPr>
        <w:tabs>
          <w:tab w:val="num" w:pos="1702"/>
        </w:tabs>
        <w:ind w:left="1702" w:hanging="262"/>
      </w:pPr>
      <w:rPr>
        <w:rFonts w:ascii="Times Roman" w:eastAsia="Times Roman" w:hAnsi="Times Roman"/>
        <w:position w:val="4"/>
        <w:sz w:val="29"/>
      </w:rPr>
    </w:lvl>
    <w:lvl w:ilvl="7">
      <w:start w:val="1"/>
      <w:numFmt w:val="bullet"/>
      <w:lvlText w:val="-"/>
      <w:lvlJc w:val="left"/>
      <w:pPr>
        <w:tabs>
          <w:tab w:val="num" w:pos="1942"/>
        </w:tabs>
        <w:ind w:left="1942" w:hanging="262"/>
      </w:pPr>
      <w:rPr>
        <w:rFonts w:ascii="Times Roman" w:eastAsia="Times Roman" w:hAnsi="Times Roman"/>
        <w:position w:val="4"/>
        <w:sz w:val="29"/>
      </w:rPr>
    </w:lvl>
    <w:lvl w:ilvl="8">
      <w:start w:val="1"/>
      <w:numFmt w:val="bullet"/>
      <w:lvlText w:val="-"/>
      <w:lvlJc w:val="left"/>
      <w:pPr>
        <w:tabs>
          <w:tab w:val="num" w:pos="2182"/>
        </w:tabs>
        <w:ind w:left="2182" w:hanging="262"/>
      </w:pPr>
      <w:rPr>
        <w:rFonts w:ascii="Times Roman" w:eastAsia="Times Roman" w:hAnsi="Times Roman"/>
        <w:position w:val="4"/>
        <w:sz w:val="29"/>
      </w:rPr>
    </w:lvl>
  </w:abstractNum>
  <w:abstractNum w:abstractNumId="10">
    <w:nsid w:val="1D5C1064"/>
    <w:multiLevelType w:val="hybridMultilevel"/>
    <w:tmpl w:val="1AC2D484"/>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E107EE8"/>
    <w:multiLevelType w:val="multilevel"/>
    <w:tmpl w:val="C9EE455C"/>
    <w:styleLink w:val="Pomlka"/>
    <w:lvl w:ilvl="0">
      <w:start w:val="0"/>
      <w:numFmt w:val="bullet"/>
      <w:lvlText w:val="-"/>
      <w:lvlJc w:val="left"/>
      <w:pPr>
        <w:tabs>
          <w:tab w:val="num" w:pos="262"/>
        </w:tabs>
        <w:ind w:left="262" w:hanging="262"/>
      </w:pPr>
      <w:rPr>
        <w:rFonts w:ascii="Times Roman" w:eastAsia="Times Roman" w:hAnsi="Times Roman"/>
        <w:position w:val="4"/>
        <w:sz w:val="29"/>
      </w:rPr>
    </w:lvl>
    <w:lvl w:ilvl="1">
      <w:start w:val="1"/>
      <w:numFmt w:val="bullet"/>
      <w:lvlText w:val="-"/>
      <w:lvlJc w:val="left"/>
      <w:pPr>
        <w:tabs>
          <w:tab w:val="num" w:pos="502"/>
        </w:tabs>
        <w:ind w:left="502" w:hanging="262"/>
      </w:pPr>
      <w:rPr>
        <w:rFonts w:ascii="Times Roman" w:eastAsia="Times Roman" w:hAnsi="Times Roman"/>
        <w:position w:val="4"/>
        <w:sz w:val="29"/>
      </w:rPr>
    </w:lvl>
    <w:lvl w:ilvl="2">
      <w:start w:val="1"/>
      <w:numFmt w:val="bullet"/>
      <w:lvlText w:val="-"/>
      <w:lvlJc w:val="left"/>
      <w:pPr>
        <w:tabs>
          <w:tab w:val="num" w:pos="742"/>
        </w:tabs>
        <w:ind w:left="742" w:hanging="262"/>
      </w:pPr>
      <w:rPr>
        <w:rFonts w:ascii="Times Roman" w:eastAsia="Times Roman" w:hAnsi="Times Roman"/>
        <w:position w:val="4"/>
        <w:sz w:val="29"/>
      </w:rPr>
    </w:lvl>
    <w:lvl w:ilvl="3">
      <w:start w:val="1"/>
      <w:numFmt w:val="bullet"/>
      <w:lvlText w:val="-"/>
      <w:lvlJc w:val="left"/>
      <w:pPr>
        <w:tabs>
          <w:tab w:val="num" w:pos="982"/>
        </w:tabs>
        <w:ind w:left="982" w:hanging="262"/>
      </w:pPr>
      <w:rPr>
        <w:rFonts w:ascii="Times Roman" w:eastAsia="Times Roman" w:hAnsi="Times Roman"/>
        <w:position w:val="4"/>
        <w:sz w:val="29"/>
      </w:rPr>
    </w:lvl>
    <w:lvl w:ilvl="4">
      <w:start w:val="1"/>
      <w:numFmt w:val="bullet"/>
      <w:lvlText w:val="-"/>
      <w:lvlJc w:val="left"/>
      <w:pPr>
        <w:tabs>
          <w:tab w:val="num" w:pos="1222"/>
        </w:tabs>
        <w:ind w:left="1222" w:hanging="262"/>
      </w:pPr>
      <w:rPr>
        <w:rFonts w:ascii="Times Roman" w:eastAsia="Times Roman" w:hAnsi="Times Roman"/>
        <w:position w:val="4"/>
        <w:sz w:val="29"/>
      </w:rPr>
    </w:lvl>
    <w:lvl w:ilvl="5">
      <w:start w:val="1"/>
      <w:numFmt w:val="bullet"/>
      <w:lvlText w:val="-"/>
      <w:lvlJc w:val="left"/>
      <w:pPr>
        <w:tabs>
          <w:tab w:val="num" w:pos="1462"/>
        </w:tabs>
        <w:ind w:left="1462" w:hanging="262"/>
      </w:pPr>
      <w:rPr>
        <w:rFonts w:ascii="Times Roman" w:eastAsia="Times Roman" w:hAnsi="Times Roman"/>
        <w:position w:val="4"/>
        <w:sz w:val="29"/>
      </w:rPr>
    </w:lvl>
    <w:lvl w:ilvl="6">
      <w:start w:val="1"/>
      <w:numFmt w:val="bullet"/>
      <w:lvlText w:val="-"/>
      <w:lvlJc w:val="left"/>
      <w:pPr>
        <w:tabs>
          <w:tab w:val="num" w:pos="1702"/>
        </w:tabs>
        <w:ind w:left="1702" w:hanging="262"/>
      </w:pPr>
      <w:rPr>
        <w:rFonts w:ascii="Times Roman" w:eastAsia="Times Roman" w:hAnsi="Times Roman"/>
        <w:position w:val="4"/>
        <w:sz w:val="29"/>
      </w:rPr>
    </w:lvl>
    <w:lvl w:ilvl="7">
      <w:start w:val="1"/>
      <w:numFmt w:val="bullet"/>
      <w:lvlText w:val="-"/>
      <w:lvlJc w:val="left"/>
      <w:pPr>
        <w:tabs>
          <w:tab w:val="num" w:pos="1942"/>
        </w:tabs>
        <w:ind w:left="1942" w:hanging="262"/>
      </w:pPr>
      <w:rPr>
        <w:rFonts w:ascii="Times Roman" w:eastAsia="Times Roman" w:hAnsi="Times Roman"/>
        <w:position w:val="4"/>
        <w:sz w:val="29"/>
      </w:rPr>
    </w:lvl>
    <w:lvl w:ilvl="8">
      <w:start w:val="1"/>
      <w:numFmt w:val="bullet"/>
      <w:lvlText w:val="-"/>
      <w:lvlJc w:val="left"/>
      <w:pPr>
        <w:tabs>
          <w:tab w:val="num" w:pos="2182"/>
        </w:tabs>
        <w:ind w:left="2182" w:hanging="262"/>
      </w:pPr>
      <w:rPr>
        <w:rFonts w:ascii="Times Roman" w:eastAsia="Times Roman" w:hAnsi="Times Roman"/>
        <w:position w:val="4"/>
        <w:sz w:val="29"/>
      </w:rPr>
    </w:lvl>
  </w:abstractNum>
  <w:abstractNum w:abstractNumId="12">
    <w:nsid w:val="20261711"/>
    <w:multiLevelType w:val="multilevel"/>
    <w:tmpl w:val="5308C8C2"/>
    <w:lvl w:ilvl="0">
      <w:start w:val="0"/>
      <w:numFmt w:val="bullet"/>
      <w:lvlText w:val="-"/>
      <w:lvlJc w:val="left"/>
      <w:pPr>
        <w:tabs>
          <w:tab w:val="num" w:pos="262"/>
        </w:tabs>
        <w:ind w:left="262" w:hanging="262"/>
      </w:pPr>
      <w:rPr>
        <w:rFonts w:ascii="Times Roman" w:eastAsia="Times Roman" w:hAnsi="Times Roman"/>
        <w:position w:val="4"/>
        <w:sz w:val="29"/>
      </w:rPr>
    </w:lvl>
    <w:lvl w:ilvl="1">
      <w:start w:val="1"/>
      <w:numFmt w:val="bullet"/>
      <w:lvlText w:val="-"/>
      <w:lvlJc w:val="left"/>
      <w:pPr>
        <w:tabs>
          <w:tab w:val="num" w:pos="502"/>
        </w:tabs>
        <w:ind w:left="502" w:hanging="262"/>
      </w:pPr>
      <w:rPr>
        <w:rFonts w:ascii="Times Roman" w:eastAsia="Times Roman" w:hAnsi="Times Roman"/>
        <w:position w:val="4"/>
        <w:sz w:val="29"/>
      </w:rPr>
    </w:lvl>
    <w:lvl w:ilvl="2">
      <w:start w:val="1"/>
      <w:numFmt w:val="bullet"/>
      <w:lvlText w:val="-"/>
      <w:lvlJc w:val="left"/>
      <w:pPr>
        <w:tabs>
          <w:tab w:val="num" w:pos="742"/>
        </w:tabs>
        <w:ind w:left="742" w:hanging="262"/>
      </w:pPr>
      <w:rPr>
        <w:rFonts w:ascii="Times Roman" w:eastAsia="Times Roman" w:hAnsi="Times Roman"/>
        <w:position w:val="4"/>
        <w:sz w:val="29"/>
      </w:rPr>
    </w:lvl>
    <w:lvl w:ilvl="3">
      <w:start w:val="1"/>
      <w:numFmt w:val="bullet"/>
      <w:lvlText w:val="-"/>
      <w:lvlJc w:val="left"/>
      <w:pPr>
        <w:tabs>
          <w:tab w:val="num" w:pos="982"/>
        </w:tabs>
        <w:ind w:left="982" w:hanging="262"/>
      </w:pPr>
      <w:rPr>
        <w:rFonts w:ascii="Times Roman" w:eastAsia="Times Roman" w:hAnsi="Times Roman"/>
        <w:position w:val="4"/>
        <w:sz w:val="29"/>
      </w:rPr>
    </w:lvl>
    <w:lvl w:ilvl="4">
      <w:start w:val="1"/>
      <w:numFmt w:val="bullet"/>
      <w:lvlText w:val="-"/>
      <w:lvlJc w:val="left"/>
      <w:pPr>
        <w:tabs>
          <w:tab w:val="num" w:pos="1222"/>
        </w:tabs>
        <w:ind w:left="1222" w:hanging="262"/>
      </w:pPr>
      <w:rPr>
        <w:rFonts w:ascii="Times Roman" w:eastAsia="Times Roman" w:hAnsi="Times Roman"/>
        <w:position w:val="4"/>
        <w:sz w:val="29"/>
      </w:rPr>
    </w:lvl>
    <w:lvl w:ilvl="5">
      <w:start w:val="1"/>
      <w:numFmt w:val="bullet"/>
      <w:lvlText w:val="-"/>
      <w:lvlJc w:val="left"/>
      <w:pPr>
        <w:tabs>
          <w:tab w:val="num" w:pos="1462"/>
        </w:tabs>
        <w:ind w:left="1462" w:hanging="262"/>
      </w:pPr>
      <w:rPr>
        <w:rFonts w:ascii="Times Roman" w:eastAsia="Times Roman" w:hAnsi="Times Roman"/>
        <w:position w:val="4"/>
        <w:sz w:val="29"/>
      </w:rPr>
    </w:lvl>
    <w:lvl w:ilvl="6">
      <w:start w:val="1"/>
      <w:numFmt w:val="bullet"/>
      <w:lvlText w:val="-"/>
      <w:lvlJc w:val="left"/>
      <w:pPr>
        <w:tabs>
          <w:tab w:val="num" w:pos="1702"/>
        </w:tabs>
        <w:ind w:left="1702" w:hanging="262"/>
      </w:pPr>
      <w:rPr>
        <w:rFonts w:ascii="Times Roman" w:eastAsia="Times Roman" w:hAnsi="Times Roman"/>
        <w:position w:val="4"/>
        <w:sz w:val="29"/>
      </w:rPr>
    </w:lvl>
    <w:lvl w:ilvl="7">
      <w:start w:val="1"/>
      <w:numFmt w:val="bullet"/>
      <w:lvlText w:val="-"/>
      <w:lvlJc w:val="left"/>
      <w:pPr>
        <w:tabs>
          <w:tab w:val="num" w:pos="1942"/>
        </w:tabs>
        <w:ind w:left="1942" w:hanging="262"/>
      </w:pPr>
      <w:rPr>
        <w:rFonts w:ascii="Times Roman" w:eastAsia="Times Roman" w:hAnsi="Times Roman"/>
        <w:position w:val="4"/>
        <w:sz w:val="29"/>
      </w:rPr>
    </w:lvl>
    <w:lvl w:ilvl="8">
      <w:start w:val="1"/>
      <w:numFmt w:val="bullet"/>
      <w:lvlText w:val="-"/>
      <w:lvlJc w:val="left"/>
      <w:pPr>
        <w:tabs>
          <w:tab w:val="num" w:pos="2182"/>
        </w:tabs>
        <w:ind w:left="2182" w:hanging="262"/>
      </w:pPr>
      <w:rPr>
        <w:rFonts w:ascii="Times Roman" w:eastAsia="Times Roman" w:hAnsi="Times Roman"/>
        <w:position w:val="4"/>
        <w:sz w:val="29"/>
      </w:rPr>
    </w:lvl>
  </w:abstractNum>
  <w:abstractNum w:abstractNumId="13">
    <w:nsid w:val="23221188"/>
    <w:multiLevelType w:val="hybridMultilevel"/>
    <w:tmpl w:val="09600D0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43E0AD3"/>
    <w:multiLevelType w:val="multilevel"/>
    <w:tmpl w:val="06D8EF1A"/>
    <w:lvl w:ilvl="0">
      <w:start w:val="0"/>
      <w:numFmt w:val="bullet"/>
      <w:lvlText w:val="-"/>
      <w:lvlJc w:val="left"/>
      <w:pPr>
        <w:tabs>
          <w:tab w:val="num" w:pos="262"/>
        </w:tabs>
        <w:ind w:left="262" w:hanging="262"/>
      </w:pPr>
      <w:rPr>
        <w:rFonts w:ascii="Times Roman" w:eastAsia="Times Roman" w:hAnsi="Times Roman"/>
        <w:position w:val="4"/>
        <w:sz w:val="29"/>
      </w:rPr>
    </w:lvl>
    <w:lvl w:ilvl="1">
      <w:start w:val="1"/>
      <w:numFmt w:val="bullet"/>
      <w:lvlText w:val="-"/>
      <w:lvlJc w:val="left"/>
      <w:pPr>
        <w:tabs>
          <w:tab w:val="num" w:pos="502"/>
        </w:tabs>
        <w:ind w:left="502" w:hanging="262"/>
      </w:pPr>
      <w:rPr>
        <w:rFonts w:ascii="Times Roman" w:eastAsia="Times Roman" w:hAnsi="Times Roman"/>
        <w:position w:val="4"/>
        <w:sz w:val="29"/>
      </w:rPr>
    </w:lvl>
    <w:lvl w:ilvl="2">
      <w:start w:val="1"/>
      <w:numFmt w:val="bullet"/>
      <w:lvlText w:val="-"/>
      <w:lvlJc w:val="left"/>
      <w:pPr>
        <w:tabs>
          <w:tab w:val="num" w:pos="742"/>
        </w:tabs>
        <w:ind w:left="742" w:hanging="262"/>
      </w:pPr>
      <w:rPr>
        <w:rFonts w:ascii="Times Roman" w:eastAsia="Times Roman" w:hAnsi="Times Roman"/>
        <w:position w:val="4"/>
        <w:sz w:val="29"/>
      </w:rPr>
    </w:lvl>
    <w:lvl w:ilvl="3">
      <w:start w:val="1"/>
      <w:numFmt w:val="bullet"/>
      <w:lvlText w:val="-"/>
      <w:lvlJc w:val="left"/>
      <w:pPr>
        <w:tabs>
          <w:tab w:val="num" w:pos="982"/>
        </w:tabs>
        <w:ind w:left="982" w:hanging="262"/>
      </w:pPr>
      <w:rPr>
        <w:rFonts w:ascii="Times Roman" w:eastAsia="Times Roman" w:hAnsi="Times Roman"/>
        <w:position w:val="4"/>
        <w:sz w:val="29"/>
      </w:rPr>
    </w:lvl>
    <w:lvl w:ilvl="4">
      <w:start w:val="1"/>
      <w:numFmt w:val="bullet"/>
      <w:lvlText w:val="-"/>
      <w:lvlJc w:val="left"/>
      <w:pPr>
        <w:tabs>
          <w:tab w:val="num" w:pos="1222"/>
        </w:tabs>
        <w:ind w:left="1222" w:hanging="262"/>
      </w:pPr>
      <w:rPr>
        <w:rFonts w:ascii="Times Roman" w:eastAsia="Times Roman" w:hAnsi="Times Roman"/>
        <w:position w:val="4"/>
        <w:sz w:val="29"/>
      </w:rPr>
    </w:lvl>
    <w:lvl w:ilvl="5">
      <w:start w:val="1"/>
      <w:numFmt w:val="bullet"/>
      <w:lvlText w:val="-"/>
      <w:lvlJc w:val="left"/>
      <w:pPr>
        <w:tabs>
          <w:tab w:val="num" w:pos="1462"/>
        </w:tabs>
        <w:ind w:left="1462" w:hanging="262"/>
      </w:pPr>
      <w:rPr>
        <w:rFonts w:ascii="Times Roman" w:eastAsia="Times Roman" w:hAnsi="Times Roman"/>
        <w:position w:val="4"/>
        <w:sz w:val="29"/>
      </w:rPr>
    </w:lvl>
    <w:lvl w:ilvl="6">
      <w:start w:val="1"/>
      <w:numFmt w:val="bullet"/>
      <w:lvlText w:val="-"/>
      <w:lvlJc w:val="left"/>
      <w:pPr>
        <w:tabs>
          <w:tab w:val="num" w:pos="1702"/>
        </w:tabs>
        <w:ind w:left="1702" w:hanging="262"/>
      </w:pPr>
      <w:rPr>
        <w:rFonts w:ascii="Times Roman" w:eastAsia="Times Roman" w:hAnsi="Times Roman"/>
        <w:position w:val="4"/>
        <w:sz w:val="29"/>
      </w:rPr>
    </w:lvl>
    <w:lvl w:ilvl="7">
      <w:start w:val="1"/>
      <w:numFmt w:val="bullet"/>
      <w:lvlText w:val="-"/>
      <w:lvlJc w:val="left"/>
      <w:pPr>
        <w:tabs>
          <w:tab w:val="num" w:pos="1942"/>
        </w:tabs>
        <w:ind w:left="1942" w:hanging="262"/>
      </w:pPr>
      <w:rPr>
        <w:rFonts w:ascii="Times Roman" w:eastAsia="Times Roman" w:hAnsi="Times Roman"/>
        <w:position w:val="4"/>
        <w:sz w:val="29"/>
      </w:rPr>
    </w:lvl>
    <w:lvl w:ilvl="8">
      <w:start w:val="1"/>
      <w:numFmt w:val="bullet"/>
      <w:lvlText w:val="-"/>
      <w:lvlJc w:val="left"/>
      <w:pPr>
        <w:tabs>
          <w:tab w:val="num" w:pos="2182"/>
        </w:tabs>
        <w:ind w:left="2182" w:hanging="262"/>
      </w:pPr>
      <w:rPr>
        <w:rFonts w:ascii="Times Roman" w:eastAsia="Times Roman" w:hAnsi="Times Roman"/>
        <w:position w:val="4"/>
        <w:sz w:val="29"/>
      </w:rPr>
    </w:lvl>
  </w:abstractNum>
  <w:abstractNum w:abstractNumId="15">
    <w:nsid w:val="2D11198A"/>
    <w:multiLevelType w:val="hybridMultilevel"/>
    <w:tmpl w:val="CBFAB3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844528B"/>
    <w:multiLevelType w:val="hybridMultilevel"/>
    <w:tmpl w:val="0EA65AB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7943003"/>
    <w:multiLevelType w:val="hybridMultilevel"/>
    <w:tmpl w:val="D414C2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CA469AC"/>
    <w:multiLevelType w:val="hybridMultilevel"/>
    <w:tmpl w:val="21B0DE50"/>
    <w:lvl w:ilvl="0">
      <w:start w:val="1"/>
      <w:numFmt w:val="decimal"/>
      <w:lvlText w:val="%1."/>
      <w:lvlJc w:val="left"/>
      <w:pPr>
        <w:ind w:left="360" w:hanging="360"/>
      </w:pPr>
      <w:rPr>
        <w:rFonts w:cs="Times New Roman"/>
        <w:b w:val="0"/>
        <w:rtl w:val="0"/>
        <w:cs w:val="0"/>
      </w:rPr>
    </w:lvl>
    <w:lvl w:ilvl="1">
      <w:start w:val="1"/>
      <w:numFmt w:val="decimal"/>
      <w:lvlText w:val="%2."/>
      <w:lvlJc w:val="left"/>
      <w:pPr>
        <w:tabs>
          <w:tab w:val="num" w:pos="1080"/>
        </w:tabs>
        <w:ind w:left="1080" w:hanging="360"/>
      </w:pPr>
      <w:rPr>
        <w:rFonts w:ascii="Times New Roman" w:hAnsi="Times New Roman" w:cs="Times New Roman" w:hint="default"/>
        <w:b w:val="0"/>
        <w:i w:val="0"/>
        <w:sz w:val="24"/>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9">
    <w:nsid w:val="4CD419F2"/>
    <w:multiLevelType w:val="multilevel"/>
    <w:tmpl w:val="CBFAB3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A7221A1"/>
    <w:multiLevelType w:val="hybridMultilevel"/>
    <w:tmpl w:val="22F6AAD8"/>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1">
    <w:nsid w:val="5AC34216"/>
    <w:multiLevelType w:val="hybridMultilevel"/>
    <w:tmpl w:val="D414C2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99D084A"/>
    <w:multiLevelType w:val="multilevel"/>
    <w:tmpl w:val="67AE1E72"/>
    <w:lvl w:ilvl="0">
      <w:start w:val="0"/>
      <w:numFmt w:val="bullet"/>
      <w:lvlText w:val="-"/>
      <w:lvlJc w:val="left"/>
      <w:pPr>
        <w:tabs>
          <w:tab w:val="num" w:pos="262"/>
        </w:tabs>
        <w:ind w:left="262" w:hanging="262"/>
      </w:pPr>
      <w:rPr>
        <w:rFonts w:ascii="Times Roman" w:eastAsia="Times Roman" w:hAnsi="Times Roman"/>
        <w:position w:val="4"/>
        <w:sz w:val="29"/>
      </w:rPr>
    </w:lvl>
    <w:lvl w:ilvl="1">
      <w:start w:val="1"/>
      <w:numFmt w:val="bullet"/>
      <w:lvlText w:val="-"/>
      <w:lvlJc w:val="left"/>
      <w:pPr>
        <w:tabs>
          <w:tab w:val="num" w:pos="502"/>
        </w:tabs>
        <w:ind w:left="502" w:hanging="262"/>
      </w:pPr>
      <w:rPr>
        <w:rFonts w:ascii="Times Roman" w:eastAsia="Times Roman" w:hAnsi="Times Roman"/>
        <w:position w:val="4"/>
        <w:sz w:val="29"/>
      </w:rPr>
    </w:lvl>
    <w:lvl w:ilvl="2">
      <w:start w:val="1"/>
      <w:numFmt w:val="bullet"/>
      <w:lvlText w:val="-"/>
      <w:lvlJc w:val="left"/>
      <w:pPr>
        <w:tabs>
          <w:tab w:val="num" w:pos="742"/>
        </w:tabs>
        <w:ind w:left="742" w:hanging="262"/>
      </w:pPr>
      <w:rPr>
        <w:rFonts w:ascii="Times Roman" w:eastAsia="Times Roman" w:hAnsi="Times Roman"/>
        <w:position w:val="4"/>
        <w:sz w:val="29"/>
      </w:rPr>
    </w:lvl>
    <w:lvl w:ilvl="3">
      <w:start w:val="1"/>
      <w:numFmt w:val="bullet"/>
      <w:lvlText w:val="-"/>
      <w:lvlJc w:val="left"/>
      <w:pPr>
        <w:tabs>
          <w:tab w:val="num" w:pos="982"/>
        </w:tabs>
        <w:ind w:left="982" w:hanging="262"/>
      </w:pPr>
      <w:rPr>
        <w:rFonts w:ascii="Times Roman" w:eastAsia="Times Roman" w:hAnsi="Times Roman"/>
        <w:position w:val="4"/>
        <w:sz w:val="29"/>
      </w:rPr>
    </w:lvl>
    <w:lvl w:ilvl="4">
      <w:start w:val="1"/>
      <w:numFmt w:val="bullet"/>
      <w:lvlText w:val="-"/>
      <w:lvlJc w:val="left"/>
      <w:pPr>
        <w:tabs>
          <w:tab w:val="num" w:pos="1222"/>
        </w:tabs>
        <w:ind w:left="1222" w:hanging="262"/>
      </w:pPr>
      <w:rPr>
        <w:rFonts w:ascii="Times Roman" w:eastAsia="Times Roman" w:hAnsi="Times Roman"/>
        <w:position w:val="4"/>
        <w:sz w:val="29"/>
      </w:rPr>
    </w:lvl>
    <w:lvl w:ilvl="5">
      <w:start w:val="1"/>
      <w:numFmt w:val="bullet"/>
      <w:lvlText w:val="-"/>
      <w:lvlJc w:val="left"/>
      <w:pPr>
        <w:tabs>
          <w:tab w:val="num" w:pos="1462"/>
        </w:tabs>
        <w:ind w:left="1462" w:hanging="262"/>
      </w:pPr>
      <w:rPr>
        <w:rFonts w:ascii="Times Roman" w:eastAsia="Times Roman" w:hAnsi="Times Roman"/>
        <w:position w:val="4"/>
        <w:sz w:val="29"/>
      </w:rPr>
    </w:lvl>
    <w:lvl w:ilvl="6">
      <w:start w:val="1"/>
      <w:numFmt w:val="bullet"/>
      <w:lvlText w:val="-"/>
      <w:lvlJc w:val="left"/>
      <w:pPr>
        <w:tabs>
          <w:tab w:val="num" w:pos="1702"/>
        </w:tabs>
        <w:ind w:left="1702" w:hanging="262"/>
      </w:pPr>
      <w:rPr>
        <w:rFonts w:ascii="Times Roman" w:eastAsia="Times Roman" w:hAnsi="Times Roman"/>
        <w:position w:val="4"/>
        <w:sz w:val="29"/>
      </w:rPr>
    </w:lvl>
    <w:lvl w:ilvl="7">
      <w:start w:val="1"/>
      <w:numFmt w:val="bullet"/>
      <w:lvlText w:val="-"/>
      <w:lvlJc w:val="left"/>
      <w:pPr>
        <w:tabs>
          <w:tab w:val="num" w:pos="1942"/>
        </w:tabs>
        <w:ind w:left="1942" w:hanging="262"/>
      </w:pPr>
      <w:rPr>
        <w:rFonts w:ascii="Times Roman" w:eastAsia="Times Roman" w:hAnsi="Times Roman"/>
        <w:position w:val="4"/>
        <w:sz w:val="29"/>
      </w:rPr>
    </w:lvl>
    <w:lvl w:ilvl="8">
      <w:start w:val="1"/>
      <w:numFmt w:val="bullet"/>
      <w:lvlText w:val="-"/>
      <w:lvlJc w:val="left"/>
      <w:pPr>
        <w:tabs>
          <w:tab w:val="num" w:pos="2182"/>
        </w:tabs>
        <w:ind w:left="2182" w:hanging="262"/>
      </w:pPr>
      <w:rPr>
        <w:rFonts w:ascii="Times Roman" w:eastAsia="Times Roman" w:hAnsi="Times Roman"/>
        <w:position w:val="4"/>
        <w:sz w:val="29"/>
      </w:rPr>
    </w:lvl>
  </w:abstractNum>
  <w:abstractNum w:abstractNumId="23">
    <w:nsid w:val="6ABF010C"/>
    <w:multiLevelType w:val="hybridMultilevel"/>
    <w:tmpl w:val="57E2085C"/>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AD246D1"/>
    <w:multiLevelType w:val="hybridMultilevel"/>
    <w:tmpl w:val="1518843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5627F0B"/>
    <w:multiLevelType w:val="hybridMultilevel"/>
    <w:tmpl w:val="0B4014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76317D8D"/>
    <w:multiLevelType w:val="hybridMultilevel"/>
    <w:tmpl w:val="09600D0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8A356EE"/>
    <w:multiLevelType w:val="hybridMultilevel"/>
    <w:tmpl w:val="1ACC8292"/>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5"/>
  </w:num>
  <w:num w:numId="2">
    <w:abstractNumId w:val="19"/>
  </w:num>
  <w:num w:numId="3">
    <w:abstractNumId w:val="6"/>
  </w:num>
  <w:num w:numId="4">
    <w:abstractNumId w:val="16"/>
  </w:num>
  <w:num w:numId="5">
    <w:abstractNumId w:val="2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25"/>
  </w:num>
  <w:num w:numId="11">
    <w:abstractNumId w:val="24"/>
  </w:num>
  <w:num w:numId="12">
    <w:abstractNumId w:val="27"/>
  </w:num>
  <w:num w:numId="13">
    <w:abstractNumId w:val="18"/>
  </w:num>
  <w:num w:numId="14">
    <w:abstractNumId w:val="5"/>
  </w:num>
  <w:num w:numId="15">
    <w:abstractNumId w:val="2"/>
  </w:num>
  <w:num w:numId="16">
    <w:abstractNumId w:val="7"/>
  </w:num>
  <w:num w:numId="17">
    <w:abstractNumId w:val="4"/>
  </w:num>
  <w:num w:numId="18">
    <w:abstractNumId w:val="21"/>
  </w:num>
  <w:num w:numId="19">
    <w:abstractNumId w:val="17"/>
  </w:num>
  <w:num w:numId="20">
    <w:abstractNumId w:val="13"/>
  </w:num>
  <w:num w:numId="21">
    <w:abstractNumId w:val="1"/>
  </w:num>
  <w:num w:numId="22">
    <w:abstractNumId w:val="23"/>
  </w:num>
  <w:num w:numId="23">
    <w:abstractNumId w:val="8"/>
  </w:num>
  <w:num w:numId="24">
    <w:abstractNumId w:val="26"/>
  </w:num>
  <w:num w:numId="25">
    <w:abstractNumId w:val="22"/>
  </w:num>
  <w:num w:numId="26">
    <w:abstractNumId w:val="14"/>
  </w:num>
  <w:num w:numId="27">
    <w:abstractNumId w:val="12"/>
  </w:num>
  <w:num w:numId="28">
    <w:abstractNumId w:val="9"/>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NotTrackMoves/>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32047E"/>
    <w:rsid w:val="00010A2D"/>
    <w:rsid w:val="0003580D"/>
    <w:rsid w:val="00037547"/>
    <w:rsid w:val="0005247F"/>
    <w:rsid w:val="000532CE"/>
    <w:rsid w:val="00086FAB"/>
    <w:rsid w:val="00097C99"/>
    <w:rsid w:val="000A1B75"/>
    <w:rsid w:val="000C4E65"/>
    <w:rsid w:val="000C7713"/>
    <w:rsid w:val="00106F28"/>
    <w:rsid w:val="00113392"/>
    <w:rsid w:val="00122A8E"/>
    <w:rsid w:val="00136E7F"/>
    <w:rsid w:val="0017117B"/>
    <w:rsid w:val="00180B2A"/>
    <w:rsid w:val="001A158E"/>
    <w:rsid w:val="001B49E0"/>
    <w:rsid w:val="001B5732"/>
    <w:rsid w:val="001B623D"/>
    <w:rsid w:val="001F1CAF"/>
    <w:rsid w:val="001F747D"/>
    <w:rsid w:val="00250D36"/>
    <w:rsid w:val="00264775"/>
    <w:rsid w:val="0026556D"/>
    <w:rsid w:val="0026676A"/>
    <w:rsid w:val="00287E43"/>
    <w:rsid w:val="00293CB9"/>
    <w:rsid w:val="002F2790"/>
    <w:rsid w:val="0030449D"/>
    <w:rsid w:val="003134A9"/>
    <w:rsid w:val="0032047E"/>
    <w:rsid w:val="00330D09"/>
    <w:rsid w:val="00361148"/>
    <w:rsid w:val="00370E4F"/>
    <w:rsid w:val="003756D5"/>
    <w:rsid w:val="00382839"/>
    <w:rsid w:val="003903A1"/>
    <w:rsid w:val="0039147D"/>
    <w:rsid w:val="003B0826"/>
    <w:rsid w:val="003B1360"/>
    <w:rsid w:val="003B4E67"/>
    <w:rsid w:val="003E6384"/>
    <w:rsid w:val="003F2C5D"/>
    <w:rsid w:val="00413D6D"/>
    <w:rsid w:val="00430E8D"/>
    <w:rsid w:val="00433529"/>
    <w:rsid w:val="0043537E"/>
    <w:rsid w:val="00446F53"/>
    <w:rsid w:val="00465584"/>
    <w:rsid w:val="00476C3D"/>
    <w:rsid w:val="004B4C4F"/>
    <w:rsid w:val="004B6A30"/>
    <w:rsid w:val="004C6E65"/>
    <w:rsid w:val="004D0608"/>
    <w:rsid w:val="004D6603"/>
    <w:rsid w:val="004E03E2"/>
    <w:rsid w:val="00501B84"/>
    <w:rsid w:val="00521C67"/>
    <w:rsid w:val="00571F18"/>
    <w:rsid w:val="005732E1"/>
    <w:rsid w:val="005835E1"/>
    <w:rsid w:val="00593973"/>
    <w:rsid w:val="005C5EB3"/>
    <w:rsid w:val="005C7FC9"/>
    <w:rsid w:val="005D12D2"/>
    <w:rsid w:val="005E1317"/>
    <w:rsid w:val="005F4C9D"/>
    <w:rsid w:val="005F7699"/>
    <w:rsid w:val="00604B40"/>
    <w:rsid w:val="00643595"/>
    <w:rsid w:val="0064709A"/>
    <w:rsid w:val="00657A0F"/>
    <w:rsid w:val="00660A9E"/>
    <w:rsid w:val="006644D3"/>
    <w:rsid w:val="0067157A"/>
    <w:rsid w:val="00671BC4"/>
    <w:rsid w:val="006777BB"/>
    <w:rsid w:val="00690C41"/>
    <w:rsid w:val="006915D9"/>
    <w:rsid w:val="006978F0"/>
    <w:rsid w:val="006B4F8C"/>
    <w:rsid w:val="006C25C4"/>
    <w:rsid w:val="006D290B"/>
    <w:rsid w:val="00713227"/>
    <w:rsid w:val="00755F47"/>
    <w:rsid w:val="007629E7"/>
    <w:rsid w:val="0076596C"/>
    <w:rsid w:val="007A4545"/>
    <w:rsid w:val="007B3459"/>
    <w:rsid w:val="007B6AB1"/>
    <w:rsid w:val="007F73A4"/>
    <w:rsid w:val="00800CE5"/>
    <w:rsid w:val="00810A93"/>
    <w:rsid w:val="00815B9A"/>
    <w:rsid w:val="008234FD"/>
    <w:rsid w:val="00826876"/>
    <w:rsid w:val="00826DBE"/>
    <w:rsid w:val="0083199A"/>
    <w:rsid w:val="008403DE"/>
    <w:rsid w:val="00841033"/>
    <w:rsid w:val="008541FF"/>
    <w:rsid w:val="00865C2C"/>
    <w:rsid w:val="00881BF2"/>
    <w:rsid w:val="008954DD"/>
    <w:rsid w:val="008A0E21"/>
    <w:rsid w:val="008A35F1"/>
    <w:rsid w:val="008A5F2D"/>
    <w:rsid w:val="008C4B42"/>
    <w:rsid w:val="008E3E05"/>
    <w:rsid w:val="00935B8C"/>
    <w:rsid w:val="00952B41"/>
    <w:rsid w:val="00983B3C"/>
    <w:rsid w:val="009847CE"/>
    <w:rsid w:val="00986B7F"/>
    <w:rsid w:val="009B52BE"/>
    <w:rsid w:val="009B6138"/>
    <w:rsid w:val="009E3F0C"/>
    <w:rsid w:val="009F724A"/>
    <w:rsid w:val="00A12C26"/>
    <w:rsid w:val="00A14AE3"/>
    <w:rsid w:val="00A15934"/>
    <w:rsid w:val="00A213EF"/>
    <w:rsid w:val="00A633E9"/>
    <w:rsid w:val="00A65CF2"/>
    <w:rsid w:val="00A66E52"/>
    <w:rsid w:val="00A70B2A"/>
    <w:rsid w:val="00A91217"/>
    <w:rsid w:val="00A9133D"/>
    <w:rsid w:val="00AA2677"/>
    <w:rsid w:val="00AB3899"/>
    <w:rsid w:val="00AD5CD7"/>
    <w:rsid w:val="00AF2D08"/>
    <w:rsid w:val="00B27BB3"/>
    <w:rsid w:val="00B34A66"/>
    <w:rsid w:val="00B460A1"/>
    <w:rsid w:val="00B64456"/>
    <w:rsid w:val="00B70995"/>
    <w:rsid w:val="00BA0627"/>
    <w:rsid w:val="00BA1F78"/>
    <w:rsid w:val="00BB39A1"/>
    <w:rsid w:val="00BC3671"/>
    <w:rsid w:val="00BD0C92"/>
    <w:rsid w:val="00C01BE7"/>
    <w:rsid w:val="00C0306E"/>
    <w:rsid w:val="00C0377F"/>
    <w:rsid w:val="00C07522"/>
    <w:rsid w:val="00C348EC"/>
    <w:rsid w:val="00C57E5A"/>
    <w:rsid w:val="00C815DF"/>
    <w:rsid w:val="00C8515A"/>
    <w:rsid w:val="00C87645"/>
    <w:rsid w:val="00CB47A2"/>
    <w:rsid w:val="00CC5615"/>
    <w:rsid w:val="00CE1E91"/>
    <w:rsid w:val="00D16ECC"/>
    <w:rsid w:val="00D23F6A"/>
    <w:rsid w:val="00D24AE8"/>
    <w:rsid w:val="00D361A6"/>
    <w:rsid w:val="00D46761"/>
    <w:rsid w:val="00D528B9"/>
    <w:rsid w:val="00D637DE"/>
    <w:rsid w:val="00DB08B5"/>
    <w:rsid w:val="00DC1F31"/>
    <w:rsid w:val="00DC7341"/>
    <w:rsid w:val="00DE2E61"/>
    <w:rsid w:val="00DE7486"/>
    <w:rsid w:val="00DE7807"/>
    <w:rsid w:val="00DF1AEC"/>
    <w:rsid w:val="00DF2D91"/>
    <w:rsid w:val="00E004B6"/>
    <w:rsid w:val="00E11602"/>
    <w:rsid w:val="00E2331D"/>
    <w:rsid w:val="00E36BC3"/>
    <w:rsid w:val="00E456E3"/>
    <w:rsid w:val="00E54CDA"/>
    <w:rsid w:val="00EA2538"/>
    <w:rsid w:val="00EA7767"/>
    <w:rsid w:val="00EA7B67"/>
    <w:rsid w:val="00EB73EC"/>
    <w:rsid w:val="00EC3AF1"/>
    <w:rsid w:val="00ED10AF"/>
    <w:rsid w:val="00ED1CAF"/>
    <w:rsid w:val="00ED35F8"/>
    <w:rsid w:val="00EF324F"/>
    <w:rsid w:val="00F32346"/>
    <w:rsid w:val="00F50EE6"/>
    <w:rsid w:val="00F61022"/>
    <w:rsid w:val="00F64BE9"/>
    <w:rsid w:val="00F67B87"/>
    <w:rsid w:val="00FD1A04"/>
    <w:rsid w:val="00FD473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47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097C99"/>
    <w:pPr>
      <w:keepNext/>
      <w:spacing w:before="240" w:after="60"/>
      <w:jc w:val="left"/>
      <w:outlineLvl w:val="0"/>
    </w:pPr>
    <w:rPr>
      <w:rFonts w:ascii="Calibri Light" w:hAnsi="Calibri Light"/>
      <w:b/>
      <w:bCs/>
      <w:kern w:val="32"/>
      <w:sz w:val="32"/>
      <w:szCs w:val="32"/>
    </w:rPr>
  </w:style>
  <w:style w:type="paragraph" w:styleId="Heading3">
    <w:name w:val="heading 3"/>
    <w:basedOn w:val="Normal"/>
    <w:next w:val="Normal"/>
    <w:qFormat/>
    <w:rsid w:val="00755F47"/>
    <w:pPr>
      <w:keepNext/>
      <w:jc w:val="left"/>
      <w:outlineLvl w:val="2"/>
    </w:pPr>
    <w:rPr>
      <w:b/>
      <w:bCs/>
      <w:lang w:eastAsia="cs-CZ"/>
    </w:rPr>
  </w:style>
  <w:style w:type="paragraph" w:styleId="Heading4">
    <w:name w:val="heading 4"/>
    <w:basedOn w:val="Normal"/>
    <w:next w:val="Normal"/>
    <w:qFormat/>
    <w:rsid w:val="00755F47"/>
    <w:pPr>
      <w:keepNext/>
      <w:jc w:val="right"/>
      <w:outlineLvl w:val="3"/>
    </w:pPr>
    <w:rPr>
      <w:b/>
      <w:bCs/>
      <w:i/>
      <w:iCs/>
      <w:sz w:val="20"/>
      <w:szCs w:val="16"/>
      <w:lang w:val="cs-CZ" w:eastAsia="cs-CZ"/>
    </w:rPr>
  </w:style>
  <w:style w:type="paragraph" w:styleId="Heading5">
    <w:name w:val="heading 5"/>
    <w:basedOn w:val="Normal"/>
    <w:next w:val="Normal"/>
    <w:link w:val="Heading5Char"/>
    <w:semiHidden/>
    <w:unhideWhenUsed/>
    <w:qFormat/>
    <w:rsid w:val="00521C67"/>
    <w:pPr>
      <w:spacing w:before="240" w:after="60"/>
      <w:jc w:val="left"/>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insideV w:val="none" w:sz="31" w:space="31" w:color="FFFFFF" w:shadow="1" w:frame="1"/>
      </w:tcBorders>
    </w:tcPr>
  </w:style>
  <w:style w:type="paragraph" w:styleId="BalloonText">
    <w:name w:val="Balloon Text"/>
    <w:basedOn w:val="Normal"/>
    <w:semiHidden/>
    <w:rsid w:val="00E36BC3"/>
    <w:pPr>
      <w:jc w:val="left"/>
    </w:pPr>
    <w:rPr>
      <w:rFonts w:ascii="Tahoma" w:hAnsi="Tahoma" w:cs="Tahoma"/>
      <w:sz w:val="16"/>
      <w:szCs w:val="16"/>
    </w:rPr>
  </w:style>
  <w:style w:type="paragraph" w:styleId="BodyTextIndent2">
    <w:name w:val="Body Text Indent 2"/>
    <w:basedOn w:val="Normal"/>
    <w:rsid w:val="00AD5CD7"/>
    <w:pPr>
      <w:ind w:left="360"/>
      <w:jc w:val="both"/>
    </w:pPr>
    <w:rPr>
      <w:b/>
    </w:rPr>
  </w:style>
  <w:style w:type="paragraph" w:styleId="ListParagraph">
    <w:name w:val="List Paragraph"/>
    <w:basedOn w:val="Normal"/>
    <w:uiPriority w:val="34"/>
    <w:qFormat/>
    <w:rsid w:val="00EA7B67"/>
    <w:pPr>
      <w:spacing w:after="200" w:line="276" w:lineRule="auto"/>
      <w:ind w:left="720"/>
      <w:contextualSpacing/>
      <w:jc w:val="left"/>
    </w:pPr>
    <w:rPr>
      <w:rFonts w:ascii="Calibri" w:hAnsi="Calibri"/>
      <w:sz w:val="22"/>
      <w:szCs w:val="22"/>
      <w:lang w:eastAsia="en-US"/>
    </w:rPr>
  </w:style>
  <w:style w:type="character" w:customStyle="1" w:styleId="Heading5Char">
    <w:name w:val="Heading 5 Char"/>
    <w:link w:val="Heading5"/>
    <w:semiHidden/>
    <w:locked/>
    <w:rsid w:val="00521C67"/>
    <w:rPr>
      <w:rFonts w:ascii="Calibri" w:hAnsi="Calibri" w:cs="Calibri"/>
      <w:b/>
      <w:i/>
      <w:sz w:val="26"/>
    </w:rPr>
  </w:style>
  <w:style w:type="character" w:customStyle="1" w:styleId="Heading1Char">
    <w:name w:val="Heading 1 Char"/>
    <w:link w:val="Heading1"/>
    <w:locked/>
    <w:rsid w:val="00097C99"/>
    <w:rPr>
      <w:rFonts w:ascii="Calibri Light" w:hAnsi="Calibri Light" w:cs="Calibri Light"/>
      <w:b/>
      <w:kern w:val="32"/>
      <w:sz w:val="32"/>
    </w:rPr>
  </w:style>
  <w:style w:type="paragraph" w:styleId="NormalWeb">
    <w:name w:val="Normal (Web)"/>
    <w:basedOn w:val="Normal"/>
    <w:uiPriority w:val="99"/>
    <w:unhideWhenUsed/>
    <w:rsid w:val="0067157A"/>
    <w:pPr>
      <w:spacing w:before="100" w:beforeAutospacing="1" w:after="100" w:afterAutospacing="1"/>
      <w:jc w:val="left"/>
    </w:pPr>
  </w:style>
  <w:style w:type="paragraph" w:customStyle="1" w:styleId="Predvolen">
    <w:name w:val="Predvolené"/>
    <w:rsid w:val="006D290B"/>
    <w:pPr>
      <w:framePr w:wrap="auto"/>
      <w:widowControl/>
      <w:autoSpaceDE/>
      <w:autoSpaceDN/>
      <w:adjustRightInd/>
      <w:ind w:left="0" w:right="0"/>
      <w:jc w:val="left"/>
      <w:textAlignment w:val="auto"/>
    </w:pPr>
    <w:rPr>
      <w:rFonts w:ascii="Helvetica" w:eastAsia="Arial Unicode MS" w:hAnsi="Arial Unicode MS" w:cs="Arial Unicode MS"/>
      <w:color w:val="000000"/>
      <w:sz w:val="22"/>
      <w:szCs w:val="22"/>
      <w:rtl w:val="0"/>
      <w:cs w:val="0"/>
      <w:lang w:val="sk-SK" w:eastAsia="sk-SK" w:bidi="ar-SA"/>
    </w:rPr>
  </w:style>
  <w:style w:type="paragraph" w:customStyle="1" w:styleId="NormalWeb1">
    <w:name w:val="Normal (Web)1"/>
    <w:basedOn w:val="Normal"/>
    <w:rsid w:val="003756D5"/>
    <w:pPr>
      <w:suppressAutoHyphens/>
      <w:spacing w:before="280" w:after="280"/>
      <w:jc w:val="left"/>
    </w:pPr>
    <w:rPr>
      <w:lang w:eastAsia="ar-SA"/>
    </w:rPr>
  </w:style>
  <w:style w:type="numbering" w:customStyle="1" w:styleId="Pomlka">
    <w:name w:val="Pomlčka"/>
    <w:basedOn w:val="NoList"/>
    <w:pPr>
      <w:numPr>
        <w:numId w:val="29"/>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F7C6A-E9FC-4493-AB7E-53B3DBED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1224</Words>
  <Characters>6979</Characters>
  <Application>Microsoft Office Word</Application>
  <DocSecurity>0</DocSecurity>
  <Lines>0</Lines>
  <Paragraphs>0</Paragraphs>
  <ScaleCrop>false</ScaleCrop>
  <Company>Kancelaria NR SR</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Odbor IT</dc:creator>
  <cp:lastModifiedBy>Gašparíková, Jarmila</cp:lastModifiedBy>
  <cp:revision>2</cp:revision>
  <cp:lastPrinted>2014-08-06T13:15:00Z</cp:lastPrinted>
  <dcterms:created xsi:type="dcterms:W3CDTF">2015-10-23T09:28:00Z</dcterms:created>
  <dcterms:modified xsi:type="dcterms:W3CDTF">2015-10-23T09:28:00Z</dcterms:modified>
</cp:coreProperties>
</file>