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4284" w:rsidRPr="00A36A3A" w:rsidP="0072324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A36A3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55702" w:rsidRPr="006E28B0" w:rsidP="007232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64284" w:rsidRPr="00A36A3A" w:rsidP="007232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36A3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64284" w:rsidRPr="00A36A3A" w:rsidP="0072324E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4284" w:rsidRPr="00A36A3A" w:rsidP="007232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C64284" w:rsidRPr="00A36A3A" w:rsidP="007232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64284" w:rsidRPr="00814911" w:rsidP="0072324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1491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64284" w:rsidRPr="00814911" w:rsidP="007232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64284" w:rsidRPr="00A36A3A" w:rsidP="007232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14911" w:rsidR="009D28DF">
        <w:rPr>
          <w:rFonts w:ascii="Book Antiqua" w:hAnsi="Book Antiqua"/>
          <w:sz w:val="22"/>
          <w:szCs w:val="22"/>
        </w:rPr>
        <w:t>z ... 2016</w:t>
      </w:r>
      <w:r w:rsidRPr="00814911" w:rsidR="007C53F1">
        <w:rPr>
          <w:rFonts w:ascii="Book Antiqua" w:hAnsi="Book Antiqua"/>
          <w:sz w:val="22"/>
          <w:szCs w:val="22"/>
        </w:rPr>
        <w:t>,</w:t>
      </w:r>
    </w:p>
    <w:p w:rsidR="00455702" w:rsidRPr="006E28B0" w:rsidP="007232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D2F95" w:rsidRPr="006E28B0" w:rsidP="007232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6E28B0" w:rsidR="008D2DE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6E28B0" w:rsidR="00F24D72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6E28B0" w:rsidR="00A43EFC">
        <w:rPr>
          <w:rFonts w:ascii="Book Antiqua" w:hAnsi="Book Antiqua"/>
          <w:b/>
          <w:bCs/>
          <w:sz w:val="22"/>
          <w:szCs w:val="22"/>
        </w:rPr>
        <w:t xml:space="preserve">zákon </w:t>
      </w:r>
      <w:r w:rsidRPr="006E28B0" w:rsidR="00043A5C">
        <w:rPr>
          <w:rFonts w:ascii="Book Antiqua" w:hAnsi="Book Antiqua"/>
          <w:b/>
          <w:bCs/>
          <w:sz w:val="22"/>
          <w:szCs w:val="22"/>
        </w:rPr>
        <w:t xml:space="preserve">č. </w:t>
      </w:r>
      <w:r w:rsidRPr="006E28B0" w:rsidR="00B605DD">
        <w:rPr>
          <w:rFonts w:ascii="Book Antiqua" w:hAnsi="Book Antiqua"/>
          <w:b/>
          <w:bCs/>
          <w:sz w:val="22"/>
          <w:szCs w:val="22"/>
        </w:rPr>
        <w:t>514/2003 Z. z. o zodpovednosti za škodu spôsobenú pri výkone verejnej moci a o zmene niektorých zákonov v znení neskorších predpisov</w:t>
      </w:r>
    </w:p>
    <w:p w:rsidR="00455702" w:rsidRPr="006E28B0" w:rsidP="007232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55702" w:rsidRPr="006E28B0" w:rsidP="007232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B4540" w:rsidRPr="006E28B0" w:rsidP="007232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6E28B0" w:rsidP="0072324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6E28B0">
        <w:rPr>
          <w:rFonts w:ascii="Book Antiqua" w:hAnsi="Book Antiqua"/>
          <w:b/>
          <w:bCs/>
          <w:sz w:val="22"/>
          <w:szCs w:val="22"/>
        </w:rPr>
        <w:t>Čl. I</w:t>
      </w:r>
    </w:p>
    <w:p w:rsidR="00455702" w:rsidRPr="009C685B" w:rsidP="007D3738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6E28B0" w:rsidR="00AC5BBF">
        <w:rPr>
          <w:rFonts w:ascii="Book Antiqua" w:hAnsi="Book Antiqua"/>
          <w:sz w:val="22"/>
          <w:szCs w:val="22"/>
        </w:rPr>
        <w:t xml:space="preserve">Zákon </w:t>
      </w:r>
      <w:r w:rsidRPr="006E28B0" w:rsidR="005D76F4">
        <w:rPr>
          <w:rFonts w:ascii="Book Antiqua" w:hAnsi="Book Antiqua"/>
          <w:sz w:val="22"/>
          <w:szCs w:val="22"/>
        </w:rPr>
        <w:t xml:space="preserve">č. </w:t>
      </w:r>
      <w:r w:rsidRPr="006E28B0" w:rsidR="00B605DD">
        <w:rPr>
          <w:rFonts w:ascii="Book Antiqua" w:hAnsi="Book Antiqua"/>
          <w:sz w:val="22"/>
          <w:szCs w:val="22"/>
        </w:rPr>
        <w:t xml:space="preserve">514/2003 Z. z. o zodpovednosti za škodu spôsobenú pri výkone verejnej moci a o zmene niektorých zákonov v znení zákona č. 215/2007 Z. z., zákona č. 477/2008 Z. z., zákona č. 517/2008 Z. z., zákona č. 508/2010 Z. z. a zákona č. 412/2012 Z. z. </w:t>
      </w:r>
      <w:r w:rsidRPr="006E28B0" w:rsidR="00033645">
        <w:rPr>
          <w:rFonts w:ascii="Book Antiqua" w:hAnsi="Book Antiqua"/>
          <w:sz w:val="22"/>
          <w:szCs w:val="22"/>
        </w:rPr>
        <w:t>sa dopĺňa takto</w:t>
      </w:r>
      <w:r w:rsidRPr="006E28B0" w:rsidR="000E6C23">
        <w:rPr>
          <w:rFonts w:ascii="Book Antiqua" w:hAnsi="Book Antiqua"/>
          <w:sz w:val="22"/>
          <w:szCs w:val="22"/>
        </w:rPr>
        <w:t>:</w:t>
      </w:r>
    </w:p>
    <w:p w:rsidR="006E28B0" w:rsidRPr="009C685B" w:rsidP="0072324E">
      <w:p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C685B" w:rsidRPr="009C685B" w:rsidP="0072324E">
      <w:pPr>
        <w:pStyle w:val="ListParagraph"/>
        <w:numPr>
          <w:numId w:val="16"/>
        </w:numPr>
        <w:autoSpaceDE/>
        <w:autoSpaceDN/>
        <w:bidi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V § 1 sa za písm</w:t>
      </w:r>
      <w:r w:rsidR="006740DB">
        <w:rPr>
          <w:rFonts w:ascii="Book Antiqua" w:hAnsi="Book Antiqua"/>
          <w:sz w:val="22"/>
          <w:szCs w:val="22"/>
        </w:rPr>
        <w:t>eno</w:t>
      </w:r>
      <w:r w:rsidRPr="009C685B">
        <w:rPr>
          <w:rFonts w:ascii="Book Antiqua" w:hAnsi="Book Antiqua"/>
          <w:sz w:val="22"/>
          <w:szCs w:val="22"/>
        </w:rPr>
        <w:t xml:space="preserve"> b) vkladá nové písmeno c), ktoré znie:</w:t>
      </w:r>
    </w:p>
    <w:p w:rsidR="009C685B" w:rsidP="007D3738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„c) zodpovednosť verejného činiteľa za škodu spôsobenú štátu alebo územnej samospráve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C685B">
        <w:rPr>
          <w:rFonts w:ascii="Book Antiqua" w:hAnsi="Book Antiqua"/>
          <w:sz w:val="22"/>
          <w:szCs w:val="22"/>
          <w:vertAlign w:val="superscript"/>
        </w:rPr>
        <w:t>)</w:t>
      </w:r>
      <w:r w:rsidRPr="009C685B">
        <w:rPr>
          <w:rFonts w:ascii="Book Antiqua" w:hAnsi="Book Antiqua"/>
          <w:sz w:val="22"/>
          <w:szCs w:val="22"/>
        </w:rPr>
        <w:t xml:space="preserve"> alebo s majetkom št</w:t>
      </w:r>
      <w:r w:rsidR="007D3738">
        <w:rPr>
          <w:rFonts w:ascii="Book Antiqua" w:hAnsi="Book Antiqua"/>
          <w:sz w:val="22"/>
          <w:szCs w:val="22"/>
        </w:rPr>
        <w:t>átu alebo územnej samosprávy,“.</w:t>
      </w:r>
    </w:p>
    <w:p w:rsidR="00FC28BD" w:rsidRPr="009C685B" w:rsidP="00FC28B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Poznámka pod čiarou k odkazu 1 znie:</w:t>
      </w:r>
    </w:p>
    <w:p w:rsidR="00FC28BD" w:rsidP="00FC28B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</w:t>
      </w:r>
      <w:r w:rsidRPr="009F15BB">
        <w:rPr>
          <w:rFonts w:ascii="Book Antiqua" w:hAnsi="Book Antiqua"/>
          <w:sz w:val="22"/>
          <w:szCs w:val="22"/>
          <w:vertAlign w:val="superscript"/>
        </w:rPr>
        <w:t>)</w:t>
      </w:r>
      <w:r w:rsidRPr="009C685B">
        <w:rPr>
          <w:rFonts w:ascii="Book Antiqua" w:hAnsi="Book Antiqua"/>
          <w:sz w:val="22"/>
          <w:szCs w:val="22"/>
        </w:rPr>
        <w:t xml:space="preserve"> § 2 písm. a) zákona č. 523/2004 Z. z. o rozpočtových pravidlách verejnej správy a o zmene a doplnení niektorých zákonov v znení neskorších predpisov.“.</w:t>
      </w:r>
    </w:p>
    <w:p w:rsidR="007D3738" w:rsidP="00FC28BD">
      <w:pPr>
        <w:pStyle w:val="ListParagraph"/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7D3738">
        <w:rPr>
          <w:rFonts w:ascii="Book Antiqua" w:hAnsi="Book Antiqua"/>
          <w:sz w:val="22"/>
          <w:szCs w:val="22"/>
        </w:rPr>
        <w:t>Doterajšie písmeno c) sa označuje ako písmeno d).</w:t>
      </w:r>
    </w:p>
    <w:p w:rsidR="00FC28BD" w:rsidRPr="009C685B" w:rsidP="00FC28BD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Doterajšie</w:t>
      </w:r>
      <w:r w:rsidRPr="009B5B39">
        <w:rPr>
          <w:rFonts w:ascii="Book Antiqua" w:hAnsi="Book Antiqua"/>
          <w:sz w:val="22"/>
          <w:szCs w:val="22"/>
        </w:rPr>
        <w:t xml:space="preserve"> odkaz</w:t>
      </w:r>
      <w:r>
        <w:rPr>
          <w:rFonts w:ascii="Book Antiqua" w:hAnsi="Book Antiqua"/>
          <w:sz w:val="22"/>
          <w:szCs w:val="22"/>
        </w:rPr>
        <w:t>y</w:t>
      </w:r>
      <w:r w:rsidRPr="009B5B39">
        <w:rPr>
          <w:rFonts w:ascii="Book Antiqua" w:hAnsi="Book Antiqua"/>
          <w:sz w:val="22"/>
          <w:szCs w:val="22"/>
        </w:rPr>
        <w:t xml:space="preserve"> </w:t>
      </w:r>
      <w:r w:rsidRPr="00C30116">
        <w:rPr>
          <w:rFonts w:ascii="Book Antiqua" w:hAnsi="Book Antiqua"/>
          <w:sz w:val="22"/>
          <w:szCs w:val="22"/>
        </w:rPr>
        <w:t>1 a 1a</w:t>
      </w:r>
      <w:r>
        <w:rPr>
          <w:rFonts w:ascii="Book Antiqua" w:hAnsi="Book Antiqua"/>
          <w:sz w:val="22"/>
          <w:szCs w:val="22"/>
        </w:rPr>
        <w:t xml:space="preserve"> a doterajšie poznámky pod čiarou k odkazom</w:t>
      </w:r>
      <w:r w:rsidRPr="009B5B39">
        <w:rPr>
          <w:rFonts w:ascii="Book Antiqua" w:hAnsi="Book Antiqua"/>
          <w:sz w:val="22"/>
          <w:szCs w:val="22"/>
        </w:rPr>
        <w:t xml:space="preserve"> </w:t>
      </w:r>
      <w:r w:rsidRPr="00C30116">
        <w:rPr>
          <w:rFonts w:ascii="Book Antiqua" w:hAnsi="Book Antiqua"/>
          <w:sz w:val="22"/>
          <w:szCs w:val="22"/>
        </w:rPr>
        <w:t>1 a 1a</w:t>
      </w:r>
      <w:r>
        <w:rPr>
          <w:rFonts w:ascii="Book Antiqua" w:hAnsi="Book Antiqua"/>
          <w:sz w:val="22"/>
          <w:szCs w:val="22"/>
        </w:rPr>
        <w:t xml:space="preserve"> </w:t>
      </w:r>
      <w:r w:rsidRPr="009B5B39">
        <w:rPr>
          <w:rFonts w:ascii="Book Antiqua" w:hAnsi="Book Antiqua"/>
          <w:sz w:val="22"/>
          <w:szCs w:val="22"/>
        </w:rPr>
        <w:t>sa označujú ako odkaz</w:t>
      </w:r>
      <w:r>
        <w:rPr>
          <w:rFonts w:ascii="Book Antiqua" w:hAnsi="Book Antiqua"/>
          <w:sz w:val="22"/>
          <w:szCs w:val="22"/>
        </w:rPr>
        <w:t>y</w:t>
      </w:r>
      <w:r w:rsidRPr="009B5B3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1a a 1b</w:t>
      </w:r>
      <w:r w:rsidRPr="009B5B39">
        <w:rPr>
          <w:rFonts w:ascii="Book Antiqua" w:hAnsi="Book Antiqua"/>
          <w:sz w:val="22"/>
          <w:szCs w:val="22"/>
        </w:rPr>
        <w:t xml:space="preserve"> a poznámk</w:t>
      </w:r>
      <w:r>
        <w:rPr>
          <w:rFonts w:ascii="Book Antiqua" w:hAnsi="Book Antiqua"/>
          <w:sz w:val="22"/>
          <w:szCs w:val="22"/>
        </w:rPr>
        <w:t>y</w:t>
      </w:r>
      <w:r w:rsidRPr="009B5B39">
        <w:rPr>
          <w:rFonts w:ascii="Book Antiqua" w:hAnsi="Book Antiqua"/>
          <w:sz w:val="22"/>
          <w:szCs w:val="22"/>
        </w:rPr>
        <w:t xml:space="preserve"> pod čiarou k odkaz</w:t>
      </w:r>
      <w:r>
        <w:rPr>
          <w:rFonts w:ascii="Book Antiqua" w:hAnsi="Book Antiqua"/>
          <w:sz w:val="22"/>
          <w:szCs w:val="22"/>
        </w:rPr>
        <w:t>om</w:t>
      </w:r>
      <w:r w:rsidRPr="009B5B3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1a a 1b</w:t>
      </w:r>
      <w:r w:rsidRPr="009B5B39">
        <w:rPr>
          <w:rFonts w:ascii="Book Antiqua" w:hAnsi="Book Antiqua"/>
          <w:sz w:val="22"/>
          <w:szCs w:val="22"/>
        </w:rPr>
        <w:t>.</w:t>
      </w:r>
    </w:p>
    <w:p w:rsidR="009C685B" w:rsidRPr="009C685B" w:rsidP="007D3738">
      <w:pPr>
        <w:pStyle w:val="ListParagraph"/>
        <w:bidi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</w:p>
    <w:p w:rsidR="009C685B" w:rsidRPr="009C685B" w:rsidP="0072324E">
      <w:pPr>
        <w:pStyle w:val="ListParagraph"/>
        <w:numPr>
          <w:numId w:val="16"/>
        </w:numPr>
        <w:autoSpaceDE/>
        <w:autoSpaceDN/>
        <w:bidi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§ 2 sa dopĺňa písmenom c), ktoré znie:</w:t>
      </w:r>
    </w:p>
    <w:p w:rsidR="009C685B" w:rsidRPr="009C685B" w:rsidP="007D3738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„c) verejným činiteľom je fyzická osoba, ktorá je oprávnená konať v mene orgánu verejnej moci a fyzická osoba, ktorá je orgánom verejnej moci.“</w:t>
      </w:r>
      <w:r w:rsidR="00274301">
        <w:rPr>
          <w:rFonts w:ascii="Book Antiqua" w:hAnsi="Book Antiqua"/>
          <w:sz w:val="22"/>
          <w:szCs w:val="22"/>
        </w:rPr>
        <w:t>.</w:t>
      </w:r>
    </w:p>
    <w:p w:rsidR="006740DB" w:rsidRPr="009C685B" w:rsidP="0072324E">
      <w:pPr>
        <w:pStyle w:val="ListParagraph"/>
        <w:autoSpaceDE/>
        <w:autoSpaceDN/>
        <w:bidi w:val="0"/>
        <w:spacing w:before="120" w:line="276" w:lineRule="auto"/>
        <w:ind w:left="720"/>
        <w:contextualSpacing/>
        <w:jc w:val="both"/>
        <w:rPr>
          <w:rFonts w:ascii="Book Antiqua" w:hAnsi="Book Antiqua"/>
          <w:sz w:val="22"/>
          <w:szCs w:val="22"/>
        </w:rPr>
      </w:pPr>
    </w:p>
    <w:p w:rsidR="006E28B0" w:rsidRPr="00274301" w:rsidP="00274301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C685B">
        <w:rPr>
          <w:rFonts w:ascii="Book Antiqua" w:hAnsi="Book Antiqua"/>
          <w:sz w:val="22"/>
          <w:szCs w:val="22"/>
        </w:rPr>
        <w:t>Za tretiu časť sa vkladá nová štvrtá časť, ktorá vrátane nadpisu znie:</w:t>
      </w:r>
    </w:p>
    <w:p w:rsidR="00274301" w:rsidP="0072324E">
      <w:pPr>
        <w:bidi w:val="0"/>
        <w:adjustRightInd w:val="0"/>
        <w:spacing w:before="120" w:line="276" w:lineRule="auto"/>
        <w:ind w:left="3552"/>
        <w:rPr>
          <w:rFonts w:ascii="Book Antiqua" w:hAnsi="Book Antiqua"/>
          <w:b/>
          <w:sz w:val="22"/>
          <w:szCs w:val="22"/>
        </w:rPr>
      </w:pPr>
    </w:p>
    <w:p w:rsidR="006E28B0" w:rsidRPr="006E28B0" w:rsidP="0072324E">
      <w:pPr>
        <w:bidi w:val="0"/>
        <w:adjustRightInd w:val="0"/>
        <w:spacing w:before="120" w:line="276" w:lineRule="auto"/>
        <w:ind w:left="3552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„ŠTVRTÁ ČASŤ</w:t>
      </w:r>
    </w:p>
    <w:p w:rsidR="006E28B0" w:rsidP="00274301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ZODPOVEDN</w:t>
      </w:r>
      <w:r w:rsidR="00274301">
        <w:rPr>
          <w:rFonts w:ascii="Book Antiqua" w:hAnsi="Book Antiqua"/>
          <w:b/>
          <w:sz w:val="22"/>
          <w:szCs w:val="22"/>
        </w:rPr>
        <w:t>OSŤ VEREJNÉHO ČINITEĽA ZA ŠKODU</w:t>
      </w:r>
    </w:p>
    <w:p w:rsidR="00274301" w:rsidRPr="006E28B0" w:rsidP="00274301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</w:p>
    <w:p w:rsidR="00E357D7" w:rsidRPr="006E28B0" w:rsidP="00E357D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Rozsah zodpovednosti</w:t>
      </w:r>
    </w:p>
    <w:p w:rsidR="005D3588" w:rsidRPr="006E28B0" w:rsidP="0072324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E28B0" w:rsidR="006E28B0">
        <w:rPr>
          <w:rFonts w:ascii="Book Antiqua" w:hAnsi="Book Antiqua"/>
          <w:b/>
          <w:sz w:val="22"/>
          <w:szCs w:val="22"/>
        </w:rPr>
        <w:t>§</w:t>
      </w:r>
      <w:r w:rsidRPr="006E28B0" w:rsidR="00921B55">
        <w:rPr>
          <w:rFonts w:ascii="Book Antiqua" w:hAnsi="Book Antiqua"/>
          <w:b/>
          <w:sz w:val="22"/>
          <w:szCs w:val="22"/>
        </w:rPr>
        <w:t xml:space="preserve"> </w:t>
      </w:r>
      <w:r w:rsidRPr="006E28B0" w:rsidR="006E28B0">
        <w:rPr>
          <w:rFonts w:ascii="Book Antiqua" w:hAnsi="Book Antiqua"/>
          <w:b/>
          <w:sz w:val="22"/>
          <w:szCs w:val="22"/>
        </w:rPr>
        <w:t>14a</w:t>
      </w:r>
    </w:p>
    <w:p w:rsidR="006E28B0" w:rsidP="0072324E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Verejný činiteľ je povinný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</w:t>
      </w:r>
      <w:r w:rsidR="005E4D78">
        <w:rPr>
          <w:rFonts w:ascii="Book Antiqua" w:hAnsi="Book Antiqua"/>
          <w:sz w:val="22"/>
          <w:szCs w:val="22"/>
        </w:rPr>
        <w:t>lebo</w:t>
      </w:r>
      <w:r w:rsidRPr="006E28B0">
        <w:rPr>
          <w:rFonts w:ascii="Book Antiqua" w:hAnsi="Book Antiqua"/>
          <w:sz w:val="22"/>
          <w:szCs w:val="22"/>
        </w:rPr>
        <w:t> s majetkom štátu alebo územnej samosprávy postupovať s odbornou starostlivosťou, hospodárne, efektívne</w:t>
      </w:r>
      <w:r w:rsidR="00274301">
        <w:rPr>
          <w:rFonts w:ascii="Book Antiqua" w:hAnsi="Book Antiqua"/>
          <w:sz w:val="22"/>
          <w:szCs w:val="22"/>
        </w:rPr>
        <w:t>, účinne</w:t>
      </w:r>
      <w:r w:rsidRPr="006E28B0">
        <w:rPr>
          <w:rFonts w:ascii="Book Antiqua" w:hAnsi="Book Antiqua"/>
          <w:sz w:val="22"/>
          <w:szCs w:val="22"/>
        </w:rPr>
        <w:t xml:space="preserve"> a v súlade s účelom ich použitia.</w:t>
      </w:r>
    </w:p>
    <w:p w:rsidR="0072324E" w:rsidP="0072324E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 w:rsidR="006E28B0">
        <w:rPr>
          <w:rFonts w:ascii="Book Antiqua" w:hAnsi="Book Antiqua"/>
          <w:sz w:val="22"/>
          <w:szCs w:val="22"/>
        </w:rPr>
        <w:t xml:space="preserve">Verejný činiteľ, ktorý poruší povinnosť podľa odseku 1 alebo povinnosť, ktorou je viazaný pri nakladaní s verejnými </w:t>
      </w:r>
      <w:r w:rsidRPr="00814911" w:rsidR="006E28B0">
        <w:rPr>
          <w:rFonts w:ascii="Book Antiqua" w:hAnsi="Book Antiqua"/>
          <w:sz w:val="22"/>
          <w:szCs w:val="22"/>
        </w:rPr>
        <w:t>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814911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814911" w:rsidR="006E28B0">
        <w:rPr>
          <w:rFonts w:ascii="Book Antiqua" w:hAnsi="Book Antiqua"/>
          <w:sz w:val="22"/>
          <w:szCs w:val="22"/>
        </w:rPr>
        <w:t xml:space="preserve"> a</w:t>
      </w:r>
      <w:r w:rsidRPr="00814911" w:rsidR="005E4D78">
        <w:rPr>
          <w:rFonts w:ascii="Book Antiqua" w:hAnsi="Book Antiqua"/>
          <w:sz w:val="22"/>
          <w:szCs w:val="22"/>
        </w:rPr>
        <w:t>lebo</w:t>
      </w:r>
      <w:r w:rsidRPr="00814911" w:rsidR="006E28B0">
        <w:rPr>
          <w:rFonts w:ascii="Book Antiqua" w:hAnsi="Book Antiqua"/>
          <w:sz w:val="22"/>
          <w:szCs w:val="22"/>
        </w:rPr>
        <w:t> s majetkom štátu alebo územnej samosprávy podľa osobitného predpisu</w:t>
      </w:r>
      <w:r w:rsidRPr="00814911" w:rsidR="00143620">
        <w:rPr>
          <w:rFonts w:ascii="Book Antiqua" w:hAnsi="Book Antiqua"/>
          <w:sz w:val="22"/>
          <w:szCs w:val="22"/>
          <w:vertAlign w:val="superscript"/>
        </w:rPr>
        <w:t>8a)</w:t>
      </w:r>
      <w:r w:rsidRPr="00814911" w:rsidR="00143620">
        <w:rPr>
          <w:rFonts w:ascii="Book Antiqua" w:hAnsi="Book Antiqua"/>
          <w:sz w:val="22"/>
          <w:szCs w:val="22"/>
        </w:rPr>
        <w:t xml:space="preserve"> </w:t>
      </w:r>
      <w:r w:rsidRPr="00814911" w:rsidR="006E28B0">
        <w:rPr>
          <w:rFonts w:ascii="Book Antiqua" w:hAnsi="Book Antiqua"/>
          <w:sz w:val="22"/>
          <w:szCs w:val="22"/>
        </w:rPr>
        <w:t>alebo na jeho základe, hoci vedel, že tým môže spôsobiť škodu štátu alebo územnej</w:t>
      </w:r>
      <w:r w:rsidRPr="006E28B0" w:rsidR="006E28B0">
        <w:rPr>
          <w:rFonts w:ascii="Book Antiqua" w:hAnsi="Book Antiqua"/>
          <w:sz w:val="22"/>
          <w:szCs w:val="22"/>
        </w:rPr>
        <w:t xml:space="preserve"> samospráve, ale bez primeraných dôvodov sa spoliehal, že škodu nespôsobí, zodpovedá za podmienok ustanovených týmto zákonom za škodu, ktorá takto vznikla štátu alebo územnej samospráve. </w:t>
      </w:r>
    </w:p>
    <w:p w:rsidR="006E28B0" w:rsidRPr="007D3738" w:rsidP="0072324E">
      <w:pPr>
        <w:pStyle w:val="ListParagraph"/>
        <w:numPr>
          <w:numId w:val="23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738">
        <w:rPr>
          <w:rFonts w:ascii="Book Antiqua" w:hAnsi="Book Antiqua"/>
          <w:sz w:val="22"/>
          <w:szCs w:val="22"/>
        </w:rPr>
        <w:t>Verejný činiteľ sa zodpovednosti podľa odseku 2 z</w:t>
      </w:r>
      <w:r w:rsidRPr="007D3738" w:rsidR="007D3738">
        <w:rPr>
          <w:rFonts w:ascii="Book Antiqua" w:hAnsi="Book Antiqua"/>
          <w:sz w:val="22"/>
          <w:szCs w:val="22"/>
        </w:rPr>
        <w:t xml:space="preserve">baví, ak preukáže, že </w:t>
      </w:r>
      <w:r w:rsidRPr="007D3738">
        <w:rPr>
          <w:rFonts w:ascii="Book Antiqua" w:hAnsi="Book Antiqua"/>
          <w:sz w:val="22"/>
          <w:szCs w:val="22"/>
        </w:rPr>
        <w:t>pri nakladaní s verejnými prostriedkami</w:t>
      </w:r>
      <w:r w:rsidRPr="007D3738"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7D3738">
        <w:rPr>
          <w:rFonts w:ascii="Book Antiqua" w:hAnsi="Book Antiqua"/>
          <w:sz w:val="22"/>
          <w:szCs w:val="22"/>
          <w:vertAlign w:val="superscript"/>
        </w:rPr>
        <w:t>)</w:t>
      </w:r>
      <w:r w:rsidRPr="007D3738">
        <w:rPr>
          <w:rFonts w:ascii="Book Antiqua" w:hAnsi="Book Antiqua"/>
          <w:sz w:val="22"/>
          <w:szCs w:val="22"/>
        </w:rPr>
        <w:t xml:space="preserve"> alebo s majetkom štátu alebo územnej samosprávy, v súvislosti s ktorým vznikla škoda, </w:t>
      </w:r>
      <w:r w:rsidRPr="007D3738" w:rsidR="0022232B">
        <w:rPr>
          <w:rFonts w:ascii="Book Antiqua" w:hAnsi="Book Antiqua"/>
          <w:sz w:val="22"/>
          <w:szCs w:val="22"/>
        </w:rPr>
        <w:t xml:space="preserve">konal spôsobom, ktorý viedol k vzniku škody, na základe </w:t>
      </w:r>
      <w:r w:rsidRPr="007D3738">
        <w:rPr>
          <w:rFonts w:ascii="Book Antiqua" w:hAnsi="Book Antiqua"/>
          <w:sz w:val="22"/>
          <w:szCs w:val="22"/>
        </w:rPr>
        <w:t>všeobecne záväzn</w:t>
      </w:r>
      <w:r w:rsidRPr="007D3738" w:rsidR="0022232B">
        <w:rPr>
          <w:rFonts w:ascii="Book Antiqua" w:hAnsi="Book Antiqua"/>
          <w:sz w:val="22"/>
          <w:szCs w:val="22"/>
        </w:rPr>
        <w:t>ého</w:t>
      </w:r>
      <w:r w:rsidRPr="007D3738">
        <w:rPr>
          <w:rFonts w:ascii="Book Antiqua" w:hAnsi="Book Antiqua"/>
          <w:sz w:val="22"/>
          <w:szCs w:val="22"/>
        </w:rPr>
        <w:t xml:space="preserve"> právn</w:t>
      </w:r>
      <w:r w:rsidRPr="007D3738" w:rsidR="0022232B">
        <w:rPr>
          <w:rFonts w:ascii="Book Antiqua" w:hAnsi="Book Antiqua"/>
          <w:sz w:val="22"/>
          <w:szCs w:val="22"/>
        </w:rPr>
        <w:t>eho</w:t>
      </w:r>
      <w:r w:rsidRPr="007D3738">
        <w:rPr>
          <w:rFonts w:ascii="Book Antiqua" w:hAnsi="Book Antiqua"/>
          <w:sz w:val="22"/>
          <w:szCs w:val="22"/>
        </w:rPr>
        <w:t xml:space="preserve"> predpis</w:t>
      </w:r>
      <w:r w:rsidRPr="007D3738" w:rsidR="0022232B">
        <w:rPr>
          <w:rFonts w:ascii="Book Antiqua" w:hAnsi="Book Antiqua"/>
          <w:sz w:val="22"/>
          <w:szCs w:val="22"/>
        </w:rPr>
        <w:t>u</w:t>
      </w:r>
      <w:r w:rsidRPr="007D3738">
        <w:rPr>
          <w:rFonts w:ascii="Book Antiqua" w:hAnsi="Book Antiqua"/>
          <w:sz w:val="22"/>
          <w:szCs w:val="22"/>
        </w:rPr>
        <w:t xml:space="preserve"> alebo rozhodnut</w:t>
      </w:r>
      <w:r w:rsidRPr="007D3738" w:rsidR="0022232B">
        <w:rPr>
          <w:rFonts w:ascii="Book Antiqua" w:hAnsi="Book Antiqua"/>
          <w:sz w:val="22"/>
          <w:szCs w:val="22"/>
        </w:rPr>
        <w:t xml:space="preserve">ia </w:t>
      </w:r>
      <w:r w:rsidRPr="007D3738">
        <w:rPr>
          <w:rFonts w:ascii="Book Antiqua" w:hAnsi="Book Antiqua"/>
          <w:sz w:val="22"/>
          <w:szCs w:val="22"/>
        </w:rPr>
        <w:t>vydan</w:t>
      </w:r>
      <w:r w:rsidRPr="007D3738" w:rsidR="0022232B">
        <w:rPr>
          <w:rFonts w:ascii="Book Antiqua" w:hAnsi="Book Antiqua"/>
          <w:sz w:val="22"/>
          <w:szCs w:val="22"/>
        </w:rPr>
        <w:t xml:space="preserve">ého </w:t>
      </w:r>
      <w:r w:rsidRPr="007D3738">
        <w:rPr>
          <w:rFonts w:ascii="Book Antiqua" w:hAnsi="Book Antiqua"/>
          <w:sz w:val="22"/>
          <w:szCs w:val="22"/>
        </w:rPr>
        <w:t>na jeho základe</w:t>
      </w:r>
      <w:r w:rsidRPr="007D3738" w:rsidR="0022232B">
        <w:rPr>
          <w:rFonts w:ascii="Book Antiqua" w:hAnsi="Book Antiqua"/>
          <w:sz w:val="22"/>
          <w:szCs w:val="22"/>
        </w:rPr>
        <w:t>.</w:t>
      </w:r>
    </w:p>
    <w:p w:rsidR="006E28B0" w:rsidRPr="006E28B0" w:rsidP="0072324E">
      <w:pPr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6E28B0" w:rsidRPr="006E28B0" w:rsidP="0072324E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§ 14b</w:t>
      </w:r>
    </w:p>
    <w:p w:rsidR="0072324E" w:rsidP="00950122">
      <w:pPr>
        <w:pStyle w:val="ListParagraph"/>
        <w:numPr>
          <w:numId w:val="19"/>
        </w:numPr>
        <w:autoSpaceDE/>
        <w:autoSpaceDN/>
        <w:bidi w:val="0"/>
        <w:spacing w:before="120" w:line="276" w:lineRule="auto"/>
        <w:ind w:left="1077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6E28B0" w:rsidR="006E28B0">
        <w:rPr>
          <w:rFonts w:ascii="Book Antiqua" w:hAnsi="Book Antiqua"/>
          <w:sz w:val="22"/>
          <w:szCs w:val="22"/>
        </w:rPr>
        <w:t>Ak sa na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 w:rsidR="006E28B0">
        <w:rPr>
          <w:rFonts w:ascii="Book Antiqua" w:hAnsi="Book Antiqua"/>
          <w:sz w:val="22"/>
          <w:szCs w:val="22"/>
        </w:rPr>
        <w:t xml:space="preserve"> a</w:t>
      </w:r>
      <w:r w:rsidR="006113A4">
        <w:rPr>
          <w:rFonts w:ascii="Book Antiqua" w:hAnsi="Book Antiqua"/>
          <w:sz w:val="22"/>
          <w:szCs w:val="22"/>
        </w:rPr>
        <w:t>lebo</w:t>
      </w:r>
      <w:r w:rsidRPr="006E28B0" w:rsidR="006E28B0">
        <w:rPr>
          <w:rFonts w:ascii="Book Antiqua" w:hAnsi="Book Antiqua"/>
          <w:sz w:val="22"/>
          <w:szCs w:val="22"/>
        </w:rPr>
        <w:t> s majetkom štátu alebo územnej samosprávy podieľalo viacero verejných činiteľov, zodpovedá za škodu ten verejný činiteľ, ktorý vykonal právny úkon, ktorý je podľa zákona nevyhnutný na platnosť takéhoto nakladania.</w:t>
      </w:r>
    </w:p>
    <w:p w:rsidR="008900C7" w:rsidRPr="0072324E" w:rsidP="00950122">
      <w:pPr>
        <w:pStyle w:val="ListParagraph"/>
        <w:numPr>
          <w:numId w:val="19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2324E" w:rsidR="006E28B0">
        <w:rPr>
          <w:rFonts w:ascii="Book Antiqua" w:hAnsi="Book Antiqua"/>
          <w:sz w:val="22"/>
          <w:szCs w:val="22"/>
        </w:rPr>
        <w:t xml:space="preserve">Ak právny úkon podľa odseku 1 </w:t>
      </w:r>
    </w:p>
    <w:p w:rsidR="000C2AEB" w:rsidP="00950122">
      <w:pPr>
        <w:pStyle w:val="ListParagraph"/>
        <w:autoSpaceDE/>
        <w:autoSpaceDN/>
        <w:bidi w:val="0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a) </w:t>
        <w:tab/>
      </w:r>
      <w:r w:rsidRPr="006E28B0" w:rsidR="006E28B0">
        <w:rPr>
          <w:rFonts w:ascii="Book Antiqua" w:hAnsi="Book Antiqua"/>
          <w:sz w:val="22"/>
          <w:szCs w:val="22"/>
        </w:rPr>
        <w:t>vykonalo viacero verejných činiteľov spoločne</w:t>
      </w:r>
      <w:r w:rsidR="00DF7EAE">
        <w:rPr>
          <w:rFonts w:ascii="Book Antiqua" w:hAnsi="Book Antiqua"/>
          <w:sz w:val="22"/>
          <w:szCs w:val="22"/>
        </w:rPr>
        <w:t xml:space="preserve">, zodpovedajú za škodu spoločne </w:t>
      </w:r>
      <w:r w:rsidRPr="006E28B0" w:rsidR="006E28B0">
        <w:rPr>
          <w:rFonts w:ascii="Book Antiqua" w:hAnsi="Book Antiqua"/>
          <w:sz w:val="22"/>
          <w:szCs w:val="22"/>
        </w:rPr>
        <w:t>a nerozdielne,</w:t>
      </w:r>
    </w:p>
    <w:p w:rsidR="0072324E" w:rsidP="00C9632E">
      <w:pPr>
        <w:pStyle w:val="ListParagraph"/>
        <w:autoSpaceDE/>
        <w:autoSpaceDN/>
        <w:bidi w:val="0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="000C2AEB">
        <w:rPr>
          <w:rFonts w:ascii="Book Antiqua" w:hAnsi="Book Antiqua"/>
          <w:sz w:val="22"/>
          <w:szCs w:val="22"/>
        </w:rPr>
        <w:t xml:space="preserve">b) </w:t>
        <w:tab/>
      </w:r>
      <w:r w:rsidRPr="006E28B0" w:rsidR="006E28B0">
        <w:rPr>
          <w:rFonts w:ascii="Book Antiqua" w:hAnsi="Book Antiqua"/>
          <w:sz w:val="22"/>
          <w:szCs w:val="22"/>
        </w:rPr>
        <w:t>vykonal kolektívny orgán, zodpovedajú za škodu tí verejní činitelia, ktorí ako jeho členovia vyjadrili s týmto úkonom súhlas.</w:t>
      </w:r>
    </w:p>
    <w:p w:rsidR="006E28B0" w:rsidRPr="006E28B0" w:rsidP="00950122">
      <w:pPr>
        <w:pStyle w:val="ListParagraph"/>
        <w:numPr>
          <w:numId w:val="19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Ak bolo podmienkou vykonania právneho úkon</w:t>
      </w:r>
      <w:r w:rsidR="00814911">
        <w:rPr>
          <w:rFonts w:ascii="Book Antiqua" w:hAnsi="Book Antiqua"/>
          <w:sz w:val="22"/>
          <w:szCs w:val="22"/>
        </w:rPr>
        <w:t xml:space="preserve">u podľa odseku 1 vykonanie iného </w:t>
      </w:r>
      <w:r w:rsidRPr="006E28B0">
        <w:rPr>
          <w:rFonts w:ascii="Book Antiqua" w:hAnsi="Book Antiqua"/>
          <w:sz w:val="22"/>
          <w:szCs w:val="22"/>
        </w:rPr>
        <w:t>predchádzajúceho právneho úkonu, zodpovedá za škodu aj verejný činiteľ, ktorý takýto iný, predchádzajúci právny úkon vykonal.</w:t>
      </w:r>
    </w:p>
    <w:p w:rsidR="006E28B0" w:rsidP="0072324E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113A4" w:rsidRPr="006E28B0" w:rsidP="0072324E">
      <w:pPr>
        <w:pStyle w:val="ListParagraph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6E28B0" w:rsidRPr="006E28B0" w:rsidP="0072324E">
      <w:pPr>
        <w:pStyle w:val="ListParagraph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Uplatnenie nároku</w:t>
      </w:r>
      <w:r w:rsidR="006113A4">
        <w:rPr>
          <w:rFonts w:ascii="Book Antiqua" w:hAnsi="Book Antiqua"/>
          <w:b/>
          <w:sz w:val="22"/>
          <w:szCs w:val="22"/>
        </w:rPr>
        <w:t xml:space="preserve"> na náhradu škody</w:t>
      </w:r>
    </w:p>
    <w:p w:rsidR="006E28B0" w:rsidRPr="006E28B0" w:rsidP="0072324E">
      <w:pPr>
        <w:pStyle w:val="ListParagraph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§ 14c</w:t>
      </w:r>
    </w:p>
    <w:p w:rsidR="0072324E" w:rsidRPr="009B5B39" w:rsidP="00950122">
      <w:pPr>
        <w:pStyle w:val="ListParagraph"/>
        <w:numPr>
          <w:numId w:val="20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 w:rsidR="006E28B0">
        <w:rPr>
          <w:rFonts w:ascii="Book Antiqua" w:hAnsi="Book Antiqua"/>
          <w:sz w:val="22"/>
          <w:szCs w:val="22"/>
        </w:rPr>
        <w:t xml:space="preserve">Ak tento zákon neustanovuje inak, právo na náhradu škody spôsobenej verejným činiteľom pri </w:t>
      </w:r>
      <w:r w:rsidRPr="009B5B39" w:rsidR="006E28B0">
        <w:rPr>
          <w:rFonts w:ascii="Book Antiqua" w:hAnsi="Book Antiqua"/>
          <w:sz w:val="22"/>
          <w:szCs w:val="22"/>
        </w:rPr>
        <w:t>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9B5B39" w:rsidR="006E28B0">
        <w:rPr>
          <w:rFonts w:ascii="Book Antiqua" w:hAnsi="Book Antiqua"/>
          <w:sz w:val="22"/>
          <w:szCs w:val="22"/>
        </w:rPr>
        <w:t xml:space="preserve"> alebo s majetkom štátu alebo územnej samosprávy možno uplatniť len, ak príslušný orgán právoplatne rozhodne, že verejný činiteľ alebo orgán verejnej moci, v mene ktorého </w:t>
      </w:r>
      <w:r w:rsidRPr="009B5B39" w:rsidR="00080056">
        <w:rPr>
          <w:rFonts w:ascii="Book Antiqua" w:hAnsi="Book Antiqua"/>
          <w:sz w:val="22"/>
          <w:szCs w:val="22"/>
        </w:rPr>
        <w:t xml:space="preserve">verejný činiteľ </w:t>
      </w:r>
      <w:r w:rsidRPr="009B5B39" w:rsidR="006E28B0">
        <w:rPr>
          <w:rFonts w:ascii="Book Antiqua" w:hAnsi="Book Antiqua"/>
          <w:sz w:val="22"/>
          <w:szCs w:val="22"/>
        </w:rPr>
        <w:t>konal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9B5B39" w:rsidR="006E28B0">
        <w:rPr>
          <w:rFonts w:ascii="Book Antiqua" w:hAnsi="Book Antiqua"/>
          <w:sz w:val="22"/>
          <w:szCs w:val="22"/>
        </w:rPr>
        <w:t xml:space="preserve"> alebo s majetkom štátu alebo územnej samosprávy</w:t>
      </w:r>
      <w:r w:rsidRPr="009B5B39" w:rsidR="00080056">
        <w:rPr>
          <w:rFonts w:ascii="Book Antiqua" w:hAnsi="Book Antiqua"/>
          <w:sz w:val="22"/>
          <w:szCs w:val="22"/>
        </w:rPr>
        <w:t>,</w:t>
      </w:r>
      <w:r w:rsidRPr="009B5B39" w:rsidR="006E28B0">
        <w:rPr>
          <w:rFonts w:ascii="Book Antiqua" w:hAnsi="Book Antiqua"/>
          <w:sz w:val="22"/>
          <w:szCs w:val="22"/>
        </w:rPr>
        <w:t xml:space="preserve"> porušil povinnosť, ktorou je viazaný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9B5B39" w:rsidR="006E28B0">
        <w:rPr>
          <w:rFonts w:ascii="Book Antiqua" w:hAnsi="Book Antiqua"/>
          <w:sz w:val="22"/>
          <w:szCs w:val="22"/>
        </w:rPr>
        <w:t xml:space="preserve"> a</w:t>
      </w:r>
      <w:r w:rsidRPr="009B5B39" w:rsidR="006113A4">
        <w:rPr>
          <w:rFonts w:ascii="Book Antiqua" w:hAnsi="Book Antiqua"/>
          <w:sz w:val="22"/>
          <w:szCs w:val="22"/>
        </w:rPr>
        <w:t>lebo</w:t>
      </w:r>
      <w:r w:rsidRPr="009B5B39" w:rsidR="006E28B0">
        <w:rPr>
          <w:rFonts w:ascii="Book Antiqua" w:hAnsi="Book Antiqua"/>
          <w:sz w:val="22"/>
          <w:szCs w:val="22"/>
        </w:rPr>
        <w:t> s majetkom štátu alebo územnej samosprávy podľa osobitného predpisu</w:t>
      </w:r>
      <w:r w:rsidRPr="009B5B39" w:rsidR="00080056">
        <w:rPr>
          <w:rFonts w:ascii="Book Antiqua" w:hAnsi="Book Antiqua"/>
          <w:sz w:val="22"/>
          <w:szCs w:val="22"/>
          <w:vertAlign w:val="superscript"/>
        </w:rPr>
        <w:t>8a)</w:t>
      </w:r>
      <w:r w:rsidRPr="009B5B39" w:rsidR="006E28B0">
        <w:rPr>
          <w:rFonts w:ascii="Book Antiqua" w:hAnsi="Book Antiqua"/>
          <w:sz w:val="22"/>
          <w:szCs w:val="22"/>
        </w:rPr>
        <w:t xml:space="preserve"> alebo na jeho základe</w:t>
      </w:r>
      <w:r w:rsidRPr="009B5B39" w:rsidR="006113A4">
        <w:rPr>
          <w:rFonts w:ascii="Book Antiqua" w:hAnsi="Book Antiqua"/>
          <w:sz w:val="22"/>
          <w:szCs w:val="22"/>
        </w:rPr>
        <w:t>.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 xml:space="preserve"> </w:t>
      </w:r>
    </w:p>
    <w:p w:rsidR="00950122" w:rsidRPr="00950122" w:rsidP="00950122">
      <w:pPr>
        <w:pStyle w:val="ListParagraph"/>
        <w:numPr>
          <w:numId w:val="20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 w:rsidR="006E28B0">
        <w:rPr>
          <w:rFonts w:ascii="Book Antiqua" w:hAnsi="Book Antiqua"/>
          <w:sz w:val="22"/>
          <w:szCs w:val="22"/>
        </w:rPr>
        <w:t xml:space="preserve">Za rozhodnutie podľa odseku 1 </w:t>
      </w:r>
      <w:r w:rsidRPr="009B5B39" w:rsidR="006E28B0">
        <w:rPr>
          <w:rFonts w:ascii="Book Antiqua" w:hAnsi="Book Antiqua"/>
          <w:sz w:val="22"/>
          <w:szCs w:val="22"/>
        </w:rPr>
        <w:t>sa považuje aj výsledok výkonu kontroly, dozoru alebo dohľadu, ak je jeho obsahom konštatovanie porušenia povinnosti, ktorou je verejný činiteľ alebo orgán verejnej moci, v mene ktorého</w:t>
      </w:r>
      <w:r w:rsidRPr="009B5B39" w:rsidR="00080056">
        <w:rPr>
          <w:rFonts w:ascii="Book Antiqua" w:hAnsi="Book Antiqua"/>
          <w:sz w:val="22"/>
          <w:szCs w:val="22"/>
        </w:rPr>
        <w:t xml:space="preserve"> verejný činiteľ</w:t>
      </w:r>
      <w:r w:rsidRPr="009B5B39" w:rsidR="006E28B0">
        <w:rPr>
          <w:rFonts w:ascii="Book Antiqua" w:hAnsi="Book Antiqua"/>
          <w:sz w:val="22"/>
          <w:szCs w:val="22"/>
        </w:rPr>
        <w:t xml:space="preserve"> koná, viazaný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>)</w:t>
      </w:r>
      <w:r w:rsidRPr="009B5B39" w:rsidR="000C555F">
        <w:rPr>
          <w:rFonts w:ascii="Book Antiqua" w:hAnsi="Book Antiqua"/>
          <w:sz w:val="22"/>
          <w:szCs w:val="22"/>
        </w:rPr>
        <w:t xml:space="preserve"> </w:t>
      </w:r>
      <w:r w:rsidRPr="009B5B39" w:rsidR="006E28B0">
        <w:rPr>
          <w:rFonts w:ascii="Book Antiqua" w:hAnsi="Book Antiqua"/>
          <w:sz w:val="22"/>
          <w:szCs w:val="22"/>
        </w:rPr>
        <w:t>a</w:t>
      </w:r>
      <w:r w:rsidRPr="009B5B39" w:rsidR="000C555F">
        <w:rPr>
          <w:rFonts w:ascii="Book Antiqua" w:hAnsi="Book Antiqua"/>
          <w:sz w:val="22"/>
          <w:szCs w:val="22"/>
        </w:rPr>
        <w:t>lebo</w:t>
      </w:r>
      <w:r w:rsidRPr="009B5B39" w:rsidR="006E28B0">
        <w:rPr>
          <w:rFonts w:ascii="Book Antiqua" w:hAnsi="Book Antiqua"/>
          <w:sz w:val="22"/>
          <w:szCs w:val="22"/>
        </w:rPr>
        <w:t> s majetkom štátu alebo územnej samosprávy podľa osobitného predpisu</w:t>
      </w:r>
      <w:r w:rsidRPr="009B5B39" w:rsidR="00080056">
        <w:rPr>
          <w:rFonts w:ascii="Book Antiqua" w:hAnsi="Book Antiqua"/>
          <w:sz w:val="22"/>
          <w:szCs w:val="22"/>
          <w:vertAlign w:val="superscript"/>
        </w:rPr>
        <w:t xml:space="preserve">8a) </w:t>
      </w:r>
      <w:r w:rsidRPr="009B5B39" w:rsidR="006E28B0">
        <w:rPr>
          <w:rFonts w:ascii="Book Antiqua" w:hAnsi="Book Antiqua"/>
          <w:sz w:val="22"/>
          <w:szCs w:val="22"/>
        </w:rPr>
        <w:t xml:space="preserve"> alebo na jeho základe,</w:t>
      </w:r>
      <w:r w:rsidRPr="009B5B39" w:rsidR="006E28B0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9B5B39" w:rsidR="006E28B0">
        <w:rPr>
          <w:rFonts w:ascii="Book Antiqua" w:hAnsi="Book Antiqua"/>
          <w:sz w:val="22"/>
          <w:szCs w:val="22"/>
        </w:rPr>
        <w:t>ak proti tomuto výsledku nie je možné podať opravný prostriedok</w:t>
      </w:r>
      <w:r w:rsidRPr="006E28B0" w:rsidR="006E28B0">
        <w:rPr>
          <w:rFonts w:ascii="Book Antiqua" w:hAnsi="Book Antiqua"/>
          <w:sz w:val="22"/>
          <w:szCs w:val="22"/>
        </w:rPr>
        <w:t xml:space="preserve"> alebo ho preskúmať iným postupom podľa osobitného predpisu.</w:t>
      </w:r>
    </w:p>
    <w:p w:rsidR="006E28B0" w:rsidRPr="006E28B0" w:rsidP="00950122">
      <w:pPr>
        <w:pStyle w:val="ListParagraph"/>
        <w:numPr>
          <w:numId w:val="20"/>
        </w:numPr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B5B39">
        <w:rPr>
          <w:rFonts w:ascii="Book Antiqua" w:hAnsi="Book Antiqua"/>
          <w:sz w:val="22"/>
          <w:szCs w:val="22"/>
        </w:rPr>
        <w:t xml:space="preserve">Rozhodnutie podľa odseku 1 sa </w:t>
      </w:r>
      <w:r w:rsidRPr="009B5B39" w:rsidR="00080056">
        <w:rPr>
          <w:rFonts w:ascii="Book Antiqua" w:hAnsi="Book Antiqua"/>
          <w:sz w:val="22"/>
          <w:szCs w:val="22"/>
        </w:rPr>
        <w:t>na uplatnenie práva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 w:rsidR="00080056">
        <w:rPr>
          <w:rFonts w:ascii="Book Antiqua" w:hAnsi="Book Antiqua"/>
          <w:sz w:val="22"/>
          <w:szCs w:val="22"/>
          <w:vertAlign w:val="superscript"/>
        </w:rPr>
        <w:t>)</w:t>
      </w:r>
      <w:r w:rsidRPr="009B5B39" w:rsidR="00080056">
        <w:rPr>
          <w:rFonts w:ascii="Book Antiqua" w:hAnsi="Book Antiqua"/>
          <w:sz w:val="22"/>
          <w:szCs w:val="22"/>
        </w:rPr>
        <w:t xml:space="preserve"> alebo s majetkom štátu alebo územnej samosprávy </w:t>
      </w:r>
      <w:r w:rsidRPr="009B5B39">
        <w:rPr>
          <w:rFonts w:ascii="Book Antiqua" w:hAnsi="Book Antiqua"/>
          <w:sz w:val="22"/>
          <w:szCs w:val="22"/>
        </w:rPr>
        <w:t>nevyžaduje, ak kontrolu plnenia povinnosti, ktorou je verejný činiteľ alebo orgán verejnej moci, v mene ktorého</w:t>
      </w:r>
      <w:r w:rsidRPr="009B5B39" w:rsidR="00080056">
        <w:rPr>
          <w:rFonts w:ascii="Book Antiqua" w:hAnsi="Book Antiqua"/>
          <w:sz w:val="22"/>
          <w:szCs w:val="22"/>
        </w:rPr>
        <w:t xml:space="preserve"> verejný činiteľ</w:t>
      </w:r>
      <w:r w:rsidRPr="009B5B39">
        <w:rPr>
          <w:rFonts w:ascii="Book Antiqua" w:hAnsi="Book Antiqua"/>
          <w:sz w:val="22"/>
          <w:szCs w:val="22"/>
        </w:rPr>
        <w:t xml:space="preserve"> koná, viazaný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>
        <w:rPr>
          <w:rFonts w:ascii="Book Antiqua" w:hAnsi="Book Antiqua"/>
          <w:sz w:val="22"/>
          <w:szCs w:val="22"/>
          <w:vertAlign w:val="superscript"/>
        </w:rPr>
        <w:t>)</w:t>
      </w:r>
      <w:r w:rsidRPr="009B5B39">
        <w:rPr>
          <w:rFonts w:ascii="Book Antiqua" w:hAnsi="Book Antiqua"/>
          <w:sz w:val="22"/>
          <w:szCs w:val="22"/>
        </w:rPr>
        <w:t xml:space="preserve"> a</w:t>
      </w:r>
      <w:r w:rsidRPr="009B5B39" w:rsidR="000C555F">
        <w:rPr>
          <w:rFonts w:ascii="Book Antiqua" w:hAnsi="Book Antiqua"/>
          <w:sz w:val="22"/>
          <w:szCs w:val="22"/>
        </w:rPr>
        <w:t>lebo</w:t>
      </w:r>
      <w:r w:rsidRPr="009B5B39">
        <w:rPr>
          <w:rFonts w:ascii="Book Antiqua" w:hAnsi="Book Antiqua"/>
          <w:sz w:val="22"/>
          <w:szCs w:val="22"/>
        </w:rPr>
        <w:t> s majetkom štátu alebo územnej samosprávy podľa osobitného predpisu</w:t>
      </w:r>
      <w:r w:rsidRPr="009B5B39" w:rsidR="00080056">
        <w:rPr>
          <w:rFonts w:ascii="Book Antiqua" w:hAnsi="Book Antiqua"/>
          <w:sz w:val="22"/>
          <w:szCs w:val="22"/>
          <w:vertAlign w:val="superscript"/>
        </w:rPr>
        <w:t>8a)</w:t>
      </w:r>
      <w:r w:rsidRPr="009B5B39">
        <w:rPr>
          <w:rFonts w:ascii="Book Antiqua" w:hAnsi="Book Antiqua"/>
          <w:sz w:val="22"/>
          <w:szCs w:val="22"/>
        </w:rPr>
        <w:t xml:space="preserve"> alebo na jeho základe,</w:t>
      </w:r>
      <w:r w:rsidRPr="009B5B39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9B5B39">
        <w:rPr>
          <w:rFonts w:ascii="Book Antiqua" w:hAnsi="Book Antiqua"/>
          <w:sz w:val="22"/>
          <w:szCs w:val="22"/>
        </w:rPr>
        <w:t>nie je oprávnený vykonať žiaden orgán verejnej</w:t>
      </w:r>
      <w:r w:rsidRPr="006E28B0">
        <w:rPr>
          <w:rFonts w:ascii="Book Antiqua" w:hAnsi="Book Antiqua"/>
          <w:sz w:val="22"/>
          <w:szCs w:val="22"/>
        </w:rPr>
        <w:t xml:space="preserve"> moci.</w:t>
      </w:r>
    </w:p>
    <w:p w:rsidR="006E28B0" w:rsidRPr="006E28B0" w:rsidP="0072324E">
      <w:pPr>
        <w:pStyle w:val="ListParagraph"/>
        <w:bidi w:val="0"/>
        <w:spacing w:before="120" w:line="276" w:lineRule="auto"/>
        <w:ind w:left="1080"/>
        <w:rPr>
          <w:rFonts w:ascii="Book Antiqua" w:hAnsi="Book Antiqua"/>
          <w:sz w:val="22"/>
          <w:szCs w:val="22"/>
        </w:rPr>
      </w:pPr>
    </w:p>
    <w:p w:rsidR="006E28B0" w:rsidP="00950122">
      <w:pPr>
        <w:pStyle w:val="ListParagraph"/>
        <w:bidi w:val="0"/>
        <w:spacing w:before="120" w:line="276" w:lineRule="auto"/>
        <w:ind w:left="1077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b/>
          <w:sz w:val="22"/>
          <w:szCs w:val="22"/>
        </w:rPr>
        <w:t>§ 14d</w:t>
      </w:r>
    </w:p>
    <w:p w:rsidR="006E28B0" w:rsidRPr="006E28B0" w:rsidP="00950122">
      <w:pPr>
        <w:pStyle w:val="ListParagraph"/>
        <w:numPr>
          <w:numId w:val="21"/>
        </w:numPr>
        <w:autoSpaceDE/>
        <w:autoSpaceDN/>
        <w:bidi w:val="0"/>
        <w:spacing w:before="120" w:line="276" w:lineRule="auto"/>
        <w:ind w:left="1077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Právo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 má</w:t>
      </w:r>
    </w:p>
    <w:p w:rsidR="006574D6" w:rsidP="0072324E">
      <w:pPr>
        <w:pStyle w:val="ListParagraph"/>
        <w:autoSpaceDE/>
        <w:autoSpaceDN/>
        <w:bidi w:val="0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a) </w:t>
        <w:tab/>
      </w:r>
      <w:r w:rsidRPr="006E28B0" w:rsidR="006E28B0">
        <w:rPr>
          <w:rFonts w:ascii="Book Antiqua" w:hAnsi="Book Antiqua"/>
          <w:sz w:val="22"/>
          <w:szCs w:val="22"/>
        </w:rPr>
        <w:t>štát, ak ide o škodu, ktorá vznikla pri nakladaní s verejnými prostriedkami,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 w:rsidR="006E28B0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6E28B0" w:rsidR="006E28B0">
        <w:rPr>
          <w:rFonts w:ascii="Book Antiqua" w:hAnsi="Book Antiqua"/>
          <w:sz w:val="22"/>
          <w:szCs w:val="22"/>
        </w:rPr>
        <w:t>s ktorými nakladá iný subjekt ako územná samospráva a</w:t>
      </w:r>
      <w:r w:rsidR="000C555F">
        <w:rPr>
          <w:rFonts w:ascii="Book Antiqua" w:hAnsi="Book Antiqua"/>
          <w:sz w:val="22"/>
          <w:szCs w:val="22"/>
        </w:rPr>
        <w:t xml:space="preserve">  pri </w:t>
      </w:r>
      <w:r w:rsidRPr="006E28B0" w:rsidR="006E28B0">
        <w:rPr>
          <w:rFonts w:ascii="Book Antiqua" w:hAnsi="Book Antiqua"/>
          <w:sz w:val="22"/>
          <w:szCs w:val="22"/>
        </w:rPr>
        <w:t>nakladaní s majetkom štátu,</w:t>
      </w:r>
    </w:p>
    <w:p w:rsidR="006E28B0" w:rsidRPr="006E28B0" w:rsidP="0072324E">
      <w:pPr>
        <w:pStyle w:val="ListParagraph"/>
        <w:autoSpaceDE/>
        <w:autoSpaceDN/>
        <w:bidi w:val="0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="006574D6">
        <w:rPr>
          <w:rFonts w:ascii="Book Antiqua" w:hAnsi="Book Antiqua"/>
          <w:sz w:val="22"/>
          <w:szCs w:val="22"/>
        </w:rPr>
        <w:t xml:space="preserve">b) </w:t>
        <w:tab/>
      </w:r>
      <w:r w:rsidRPr="006E28B0">
        <w:rPr>
          <w:rFonts w:ascii="Book Antiqua" w:hAnsi="Book Antiqua"/>
          <w:sz w:val="22"/>
          <w:szCs w:val="22"/>
        </w:rPr>
        <w:t>územná samospráva, ak ide o škodu, ktorá vznikla pri nakladaní s verejnými prostriedkami,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 xml:space="preserve">) </w:t>
      </w:r>
      <w:r w:rsidRPr="006E28B0">
        <w:rPr>
          <w:rFonts w:ascii="Book Antiqua" w:hAnsi="Book Antiqua"/>
          <w:sz w:val="22"/>
          <w:szCs w:val="22"/>
        </w:rPr>
        <w:t>s ktorými nakladá územná samospráva a</w:t>
      </w:r>
      <w:r w:rsidR="000C555F">
        <w:rPr>
          <w:rFonts w:ascii="Book Antiqua" w:hAnsi="Book Antiqua"/>
          <w:sz w:val="22"/>
          <w:szCs w:val="22"/>
        </w:rPr>
        <w:t xml:space="preserve"> pri </w:t>
      </w:r>
      <w:r w:rsidRPr="006E28B0">
        <w:rPr>
          <w:rFonts w:ascii="Book Antiqua" w:hAnsi="Book Antiqua"/>
          <w:sz w:val="22"/>
          <w:szCs w:val="22"/>
        </w:rPr>
        <w:t>nakladaní s majetkom územnej samosprávy.</w:t>
      </w:r>
    </w:p>
    <w:p w:rsidR="006E28B0" w:rsidRPr="006E28B0" w:rsidP="00950122">
      <w:pPr>
        <w:pStyle w:val="ListParagraph"/>
        <w:numPr>
          <w:numId w:val="21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 koná z úradnej povinnosti v mene štátu alebo v mene územnej samosprávy generálny prokurátor.</w:t>
      </w:r>
    </w:p>
    <w:p w:rsidR="00FC28BD" w:rsidRPr="007D3738" w:rsidP="007D3738">
      <w:pPr>
        <w:pStyle w:val="ListParagraph"/>
        <w:numPr>
          <w:numId w:val="21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 w:rsidR="006E28B0">
        <w:rPr>
          <w:rFonts w:ascii="Book Antiqua" w:hAnsi="Book Antiqua"/>
          <w:sz w:val="22"/>
          <w:szCs w:val="22"/>
        </w:rPr>
        <w:t xml:space="preserve">Ak </w:t>
      </w:r>
      <w:r w:rsidRPr="009B5B39" w:rsidR="006E28B0">
        <w:rPr>
          <w:rFonts w:ascii="Book Antiqua" w:hAnsi="Book Antiqua"/>
          <w:sz w:val="22"/>
          <w:szCs w:val="22"/>
        </w:rPr>
        <w:t>rozhodnutie podľa § 14c ods. 1 vydá Najvyšší kontrolný úrad Slovenskej republiky alebo Úrad pre verejné obstarávanie, je povinný bezodkladne po nadobudnutí právoplatnosti tohto rozhodnutia zaslať jedno jeho vyhotovenie generálnemu prokurátorovi.</w:t>
      </w:r>
      <w:r w:rsidRPr="009B5B39" w:rsidR="0037506B">
        <w:rPr>
          <w:rFonts w:ascii="Book Antiqua" w:hAnsi="Book Antiqua"/>
          <w:sz w:val="22"/>
          <w:szCs w:val="22"/>
        </w:rPr>
        <w:t>“.</w:t>
      </w:r>
      <w:r w:rsidRPr="007D3738">
        <w:rPr>
          <w:rFonts w:ascii="Book Antiqua" w:hAnsi="Book Antiqua"/>
          <w:sz w:val="22"/>
          <w:szCs w:val="22"/>
        </w:rPr>
        <w:t xml:space="preserve">   </w:t>
      </w:r>
    </w:p>
    <w:p w:rsidR="006E28B0" w:rsidRPr="006E28B0" w:rsidP="0072324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Poznámka pod čiarou k odkazu 8a znie:</w:t>
      </w:r>
    </w:p>
    <w:p w:rsidR="006E28B0" w:rsidP="0072324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„</w:t>
      </w:r>
      <w:r w:rsidRPr="005E4D78">
        <w:rPr>
          <w:rFonts w:ascii="Book Antiqua" w:hAnsi="Book Antiqua"/>
          <w:sz w:val="22"/>
          <w:szCs w:val="22"/>
          <w:vertAlign w:val="superscript"/>
        </w:rPr>
        <w:t>8a)</w:t>
      </w:r>
      <w:r w:rsidRPr="006E28B0">
        <w:rPr>
          <w:rFonts w:ascii="Book Antiqua" w:hAnsi="Book Antiqua"/>
          <w:sz w:val="22"/>
          <w:szCs w:val="22"/>
        </w:rPr>
        <w:t xml:space="preserve"> Napríklad zákon č. 523/2004 Z. z. v znení neskorších predpisov, zákon Národnej rady Slovenskej republiky č. 278/1993 Z. z. o správe majetku štátu v znení neskorších predpisov, zákon č. 25/2006 Z. z. o verejnom obstarávaní a o zmene a doplnení niektorých zákonov v znení neskorších predpisov, zákon č. 400/</w:t>
      </w:r>
      <w:r w:rsidRPr="009B5B39">
        <w:rPr>
          <w:rFonts w:ascii="Book Antiqua" w:hAnsi="Book Antiqua"/>
          <w:sz w:val="22"/>
          <w:szCs w:val="22"/>
        </w:rPr>
        <w:t>2009 Z. z. o štátnej službe a o zmene a doplnení niektorých zákonov v znení neskorších predpisov, zákon č. 552/2003 Z. z. o výkone práce vo verejnom záujme v znení neskorších</w:t>
      </w:r>
      <w:r w:rsidRPr="006E28B0">
        <w:rPr>
          <w:rFonts w:ascii="Book Antiqua" w:hAnsi="Book Antiqua"/>
          <w:sz w:val="22"/>
          <w:szCs w:val="22"/>
        </w:rPr>
        <w:t xml:space="preserve"> predpisov.“.</w:t>
      </w:r>
    </w:p>
    <w:p w:rsidR="007D3738" w:rsidP="0072324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D3738">
        <w:rPr>
          <w:rFonts w:ascii="Book Antiqua" w:hAnsi="Book Antiqua"/>
          <w:sz w:val="22"/>
          <w:szCs w:val="22"/>
        </w:rPr>
        <w:t>Doterajšia štvrtá časť a doterajšia piata časť sa označujú ako piata časť a šiesta časť.</w:t>
      </w:r>
    </w:p>
    <w:p w:rsidR="000B2AE4" w:rsidP="0072324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B5B39">
        <w:rPr>
          <w:rFonts w:ascii="Book Antiqua" w:hAnsi="Book Antiqua"/>
          <w:sz w:val="22"/>
          <w:szCs w:val="22"/>
        </w:rPr>
        <w:t>Doterajší odkaz 8a a doterajšia poznámka pod čiarou k odkazu 8a sa označujú ako odkaz 8b a poznámka pod čiarou k odkazu 8b.</w:t>
      </w:r>
    </w:p>
    <w:p w:rsidR="002E3C82" w:rsidRPr="006E28B0" w:rsidP="002E3C82">
      <w:pPr>
        <w:pStyle w:val="ListParagraph"/>
        <w:bidi w:val="0"/>
        <w:spacing w:before="120" w:line="276" w:lineRule="auto"/>
        <w:ind w:left="0"/>
        <w:rPr>
          <w:rFonts w:ascii="Book Antiqua" w:hAnsi="Book Antiqua"/>
          <w:sz w:val="22"/>
          <w:szCs w:val="22"/>
        </w:rPr>
      </w:pPr>
    </w:p>
    <w:p w:rsidR="006E28B0" w:rsidRPr="006E28B0" w:rsidP="00950122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Za § 16 sa vkladá § 16a, ktorý znie:</w:t>
      </w:r>
    </w:p>
    <w:p w:rsidR="006E28B0" w:rsidRPr="007D3738" w:rsidP="0072324E">
      <w:pPr>
        <w:pStyle w:val="ListParagraph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„</w:t>
      </w:r>
      <w:r w:rsidRPr="007D3738">
        <w:rPr>
          <w:rFonts w:ascii="Book Antiqua" w:hAnsi="Book Antiqua"/>
          <w:b/>
          <w:sz w:val="22"/>
          <w:szCs w:val="22"/>
        </w:rPr>
        <w:t>§ 16a</w:t>
      </w:r>
    </w:p>
    <w:p w:rsidR="006E28B0" w:rsidRPr="009B5B39" w:rsidP="00950122">
      <w:pPr>
        <w:pStyle w:val="ListParagraph"/>
        <w:numPr>
          <w:numId w:val="22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Ak je verejný činiteľ poistený vo veci zodpovednosti za škodu spôsobenú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samosprávy, nárok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 je potrebné pred podaním návrhu na súd predbežne prerokovať s poisťovňou, </w:t>
      </w:r>
      <w:r w:rsidRPr="009B5B39">
        <w:rPr>
          <w:rFonts w:ascii="Book Antiqua" w:hAnsi="Book Antiqua"/>
          <w:sz w:val="22"/>
          <w:szCs w:val="22"/>
        </w:rPr>
        <w:t xml:space="preserve">ktorá poistenie uzatvorila. </w:t>
      </w:r>
    </w:p>
    <w:p w:rsidR="006E28B0" w:rsidRPr="006E28B0" w:rsidP="00950122">
      <w:pPr>
        <w:pStyle w:val="ListParagraph"/>
        <w:numPr>
          <w:numId w:val="22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9B5B39">
        <w:rPr>
          <w:rFonts w:ascii="Book Antiqua" w:hAnsi="Book Antiqua"/>
          <w:sz w:val="22"/>
          <w:szCs w:val="22"/>
        </w:rPr>
        <w:t xml:space="preserve">Generálny prokurátor je povinný pri predbežnom prerokovaní </w:t>
      </w:r>
      <w:r w:rsidRPr="009B5B39" w:rsidR="003157DB">
        <w:rPr>
          <w:rFonts w:ascii="Book Antiqua" w:hAnsi="Book Antiqua"/>
          <w:sz w:val="22"/>
          <w:szCs w:val="22"/>
        </w:rPr>
        <w:t xml:space="preserve">na základe ním podanej žiadosti v mene štátu alebo v mene územnej samosprávy </w:t>
      </w:r>
      <w:r w:rsidRPr="009B5B39">
        <w:rPr>
          <w:rFonts w:ascii="Book Antiqua" w:hAnsi="Book Antiqua"/>
          <w:sz w:val="22"/>
          <w:szCs w:val="22"/>
        </w:rPr>
        <w:t>uplatniť nárok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9B5B39">
        <w:rPr>
          <w:rFonts w:ascii="Book Antiqua" w:hAnsi="Book Antiqua"/>
          <w:sz w:val="22"/>
          <w:szCs w:val="22"/>
          <w:vertAlign w:val="superscript"/>
        </w:rPr>
        <w:t>)</w:t>
      </w:r>
      <w:r w:rsidRPr="009B5B39">
        <w:rPr>
          <w:rFonts w:ascii="Book Antiqua" w:hAnsi="Book Antiqua"/>
          <w:sz w:val="22"/>
          <w:szCs w:val="22"/>
        </w:rPr>
        <w:t xml:space="preserve"> alebo s majetkom štátu alebo územnej samosprávy z prostriedkov poistného plnenia</w:t>
      </w:r>
      <w:r w:rsidRPr="006E28B0">
        <w:rPr>
          <w:rFonts w:ascii="Book Antiqua" w:hAnsi="Book Antiqua"/>
          <w:sz w:val="22"/>
          <w:szCs w:val="22"/>
        </w:rPr>
        <w:t xml:space="preserve"> najneskôr do 30 dní odo dňa, kedy sa o vzniku škody dozvedel alebo do 30 dní odo dňa doručenia rozhodnutia podľa § 14d ods. 3.</w:t>
      </w:r>
    </w:p>
    <w:p w:rsidR="006E28B0" w:rsidP="00950122">
      <w:pPr>
        <w:pStyle w:val="ListParagraph"/>
        <w:numPr>
          <w:numId w:val="22"/>
        </w:numPr>
        <w:autoSpaceDE/>
        <w:autoSpaceDN/>
        <w:bidi w:val="0"/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Ak nie je verejný činiteľ poistený vo veci zodpovednosti za škodu spôsobenú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 alebo ak nie je nárok na náhradu škody pri predbežnom prerokovaní podľa odseku 1 uspokojený čo aj v časti do troch mesi</w:t>
      </w:r>
      <w:r w:rsidR="00050C95">
        <w:rPr>
          <w:rFonts w:ascii="Book Antiqua" w:hAnsi="Book Antiqua"/>
          <w:sz w:val="22"/>
          <w:szCs w:val="22"/>
        </w:rPr>
        <w:t>acov odo dňa doručenia žiadosti</w:t>
      </w:r>
      <w:r w:rsidRPr="006E28B0">
        <w:rPr>
          <w:rFonts w:ascii="Book Antiqua" w:hAnsi="Book Antiqua"/>
          <w:sz w:val="22"/>
          <w:szCs w:val="22"/>
        </w:rPr>
        <w:t xml:space="preserve">, generálny prokurátor je povinný domáhať sa jeho </w:t>
      </w:r>
      <w:r w:rsidR="0072324E">
        <w:rPr>
          <w:rFonts w:ascii="Book Antiqua" w:hAnsi="Book Antiqua"/>
          <w:sz w:val="22"/>
          <w:szCs w:val="22"/>
        </w:rPr>
        <w:t>uspokojenia na súde.“.</w:t>
      </w:r>
    </w:p>
    <w:p w:rsidR="00050C95" w:rsidRPr="0072324E" w:rsidP="007D3738">
      <w:pPr>
        <w:pStyle w:val="ListParagraph"/>
        <w:autoSpaceDE/>
        <w:autoSpaceDN/>
        <w:bidi w:val="0"/>
        <w:spacing w:before="120" w:line="276" w:lineRule="auto"/>
        <w:ind w:left="0"/>
        <w:contextualSpacing/>
        <w:jc w:val="both"/>
        <w:rPr>
          <w:rFonts w:ascii="Book Antiqua" w:hAnsi="Book Antiqua"/>
          <w:sz w:val="22"/>
          <w:szCs w:val="22"/>
        </w:rPr>
      </w:pPr>
    </w:p>
    <w:p w:rsidR="006E28B0" w:rsidRPr="006E28B0" w:rsidP="00950122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§ 17 sa dopĺňa odsekom 6, ktorý znie:</w:t>
      </w:r>
    </w:p>
    <w:p w:rsidR="006E28B0" w:rsidRPr="006E28B0" w:rsidP="0072324E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„(6) Vo veciach uplatnenia práva na náhradu škody spôsobenej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6E28B0">
        <w:rPr>
          <w:rFonts w:ascii="Book Antiqua" w:hAnsi="Book Antiqua"/>
          <w:sz w:val="22"/>
          <w:szCs w:val="22"/>
          <w:vertAlign w:val="superscript"/>
        </w:rPr>
        <w:t>)</w:t>
      </w:r>
      <w:r w:rsidRPr="006E28B0">
        <w:rPr>
          <w:rFonts w:ascii="Book Antiqua" w:hAnsi="Book Antiqua"/>
          <w:sz w:val="22"/>
          <w:szCs w:val="22"/>
        </w:rPr>
        <w:t xml:space="preserve"> alebo s majetkom štátu alebo územnej samosprávy nie je možné žiadať náhradu nemajetkovej ujmy.</w:t>
      </w:r>
      <w:r w:rsidR="00274301">
        <w:rPr>
          <w:rFonts w:ascii="Book Antiqua" w:hAnsi="Book Antiqua"/>
          <w:sz w:val="22"/>
          <w:szCs w:val="22"/>
        </w:rPr>
        <w:t>“.</w:t>
      </w:r>
    </w:p>
    <w:p w:rsidR="00950122" w:rsidP="00950122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6E28B0" w:rsidRPr="00050C95" w:rsidP="0072324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C78EE" w:rsidR="00274301">
        <w:rPr>
          <w:rFonts w:ascii="Book Antiqua" w:hAnsi="Book Antiqua"/>
          <w:sz w:val="22"/>
          <w:szCs w:val="22"/>
        </w:rPr>
        <w:t>V § 19 ods. 2 sa na konci pripája táto</w:t>
      </w:r>
      <w:r w:rsidRPr="00FC78EE">
        <w:rPr>
          <w:rFonts w:ascii="Book Antiqua" w:hAnsi="Book Antiqua"/>
          <w:sz w:val="22"/>
          <w:szCs w:val="22"/>
        </w:rPr>
        <w:t xml:space="preserve"> veta</w:t>
      </w:r>
      <w:r w:rsidRPr="00FC78EE" w:rsidR="00274301">
        <w:rPr>
          <w:rFonts w:ascii="Book Antiqua" w:hAnsi="Book Antiqua"/>
          <w:sz w:val="22"/>
          <w:szCs w:val="22"/>
        </w:rPr>
        <w:t>:</w:t>
      </w:r>
      <w:r w:rsidRPr="00FC78EE">
        <w:rPr>
          <w:rFonts w:ascii="Book Antiqua" w:hAnsi="Book Antiqua"/>
          <w:sz w:val="22"/>
          <w:szCs w:val="22"/>
        </w:rPr>
        <w:t xml:space="preserve"> „Ak ide o škodu spôsobenú verejným činiteľom pri nakladaní s verejnými prostriedkami</w:t>
      </w:r>
      <w:r w:rsidR="00C30116">
        <w:rPr>
          <w:rFonts w:ascii="Book Antiqua" w:hAnsi="Book Antiqua"/>
          <w:sz w:val="22"/>
          <w:szCs w:val="22"/>
          <w:vertAlign w:val="superscript"/>
        </w:rPr>
        <w:t>1</w:t>
      </w:r>
      <w:r w:rsidRPr="00FC78EE">
        <w:rPr>
          <w:rFonts w:ascii="Book Antiqua" w:hAnsi="Book Antiqua"/>
          <w:sz w:val="22"/>
          <w:szCs w:val="22"/>
          <w:vertAlign w:val="superscript"/>
        </w:rPr>
        <w:t>)</w:t>
      </w:r>
      <w:r w:rsidRPr="00FC78EE">
        <w:rPr>
          <w:rFonts w:ascii="Book Antiqua" w:hAnsi="Book Antiqua"/>
          <w:sz w:val="22"/>
          <w:szCs w:val="22"/>
        </w:rPr>
        <w:t xml:space="preserve"> alebo s majetkom štátu alebo územnej samosprávy, najneskôr sa právo na náhradu škody premlčí za desať rokov odo dňa, kedy k </w:t>
      </w:r>
      <w:r w:rsidRPr="00050C95">
        <w:rPr>
          <w:rFonts w:ascii="Book Antiqua" w:hAnsi="Book Antiqua"/>
          <w:sz w:val="22"/>
          <w:szCs w:val="22"/>
        </w:rPr>
        <w:t xml:space="preserve">porušeniu povinnosti </w:t>
      </w:r>
      <w:r w:rsidRPr="00050C95" w:rsidR="003157DB">
        <w:rPr>
          <w:rFonts w:ascii="Book Antiqua" w:hAnsi="Book Antiqua"/>
          <w:sz w:val="22"/>
          <w:szCs w:val="22"/>
        </w:rPr>
        <w:t xml:space="preserve">podľa § 14a </w:t>
      </w:r>
      <w:r w:rsidRPr="00050C95">
        <w:rPr>
          <w:rFonts w:ascii="Book Antiqua" w:hAnsi="Book Antiqua"/>
          <w:sz w:val="22"/>
          <w:szCs w:val="22"/>
        </w:rPr>
        <w:t>došlo.“.</w:t>
      </w:r>
    </w:p>
    <w:p w:rsidR="00CD4B1A" w:rsidP="00CD4B1A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050C95" w:rsidRPr="007D3738" w:rsidP="00050C95">
      <w:pPr>
        <w:numPr>
          <w:numId w:val="16"/>
        </w:numPr>
        <w:bidi w:val="0"/>
        <w:adjustRightInd w:val="0"/>
        <w:spacing w:before="120" w:line="276" w:lineRule="auto"/>
        <w:ind w:left="714" w:hanging="357"/>
        <w:jc w:val="both"/>
        <w:rPr>
          <w:rFonts w:ascii="Book Antiqua" w:hAnsi="Book Antiqua"/>
          <w:sz w:val="22"/>
          <w:szCs w:val="22"/>
        </w:rPr>
      </w:pPr>
      <w:r w:rsidRPr="007D3738">
        <w:rPr>
          <w:rFonts w:ascii="Book Antiqua" w:hAnsi="Book Antiqua"/>
          <w:sz w:val="22"/>
          <w:szCs w:val="22"/>
        </w:rPr>
        <w:t>V poznámke pod čiarou k odkazu 11 sa slová „</w:t>
      </w:r>
      <w:hyperlink r:id="rId5" w:anchor="paragraf-115" w:history="1">
        <w:r w:rsidRPr="007D373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115 zákona č. 400/2009 Z. z.</w:t>
        </w:r>
      </w:hyperlink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7D3738">
        <w:rPr>
          <w:rFonts w:ascii="Book Antiqua" w:hAnsi="Book Antiqua" w:cs="Segoe UI"/>
          <w:sz w:val="22"/>
          <w:szCs w:val="22"/>
          <w:shd w:val="clear" w:color="auto" w:fill="FFFFFF"/>
        </w:rPr>
        <w:t>o štátnej službe a o zmene a doplnení niektorých zákonov v znení neskorších predpisov,</w:t>
      </w:r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6" w:anchor="paragraf-13a" w:history="1">
        <w:r w:rsidRPr="007D373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13a zákona č. 552/2003 Z. z.</w:t>
        </w:r>
      </w:hyperlink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r w:rsidRPr="007D3738">
        <w:rPr>
          <w:rFonts w:ascii="Book Antiqua" w:hAnsi="Book Antiqua" w:cs="Segoe UI"/>
          <w:sz w:val="22"/>
          <w:szCs w:val="22"/>
          <w:shd w:val="clear" w:color="auto" w:fill="FFFFFF"/>
        </w:rPr>
        <w:t>o výkone vo verejnom záujme v znení zákona č. 490/2008 Z.</w:t>
      </w:r>
      <w:r w:rsidRPr="007D3738" w:rsidR="00C3011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7D3738">
        <w:rPr>
          <w:rFonts w:ascii="Book Antiqua" w:hAnsi="Book Antiqua" w:cs="Segoe UI"/>
          <w:sz w:val="22"/>
          <w:szCs w:val="22"/>
          <w:shd w:val="clear" w:color="auto" w:fill="FFFFFF"/>
        </w:rPr>
        <w:t>z.“ nahrádzajú slovami „</w:t>
      </w:r>
      <w:hyperlink r:id="rId5" w:anchor="paragraf-115" w:history="1">
        <w:r w:rsidRPr="007D373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115 zákona č. 400/2009 Z. z.</w:t>
        </w:r>
      </w:hyperlink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7D3738">
        <w:rPr>
          <w:rFonts w:ascii="Book Antiqua" w:hAnsi="Book Antiqua" w:cs="Segoe UI"/>
          <w:sz w:val="22"/>
          <w:szCs w:val="22"/>
          <w:shd w:val="clear" w:color="auto" w:fill="FFFFFF"/>
        </w:rPr>
        <w:t>v znení neskorších predpisov,</w:t>
      </w:r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> </w:t>
      </w:r>
      <w:hyperlink r:id="rId6" w:anchor="paragraf-13a" w:history="1">
        <w:r w:rsidRPr="007D3738">
          <w:rPr>
            <w:rStyle w:val="Hyperlink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13a zákona č. 552/2003 Z. z.</w:t>
        </w:r>
      </w:hyperlink>
      <w:r w:rsidRPr="007D3738">
        <w:rPr>
          <w:rStyle w:val="apple-converted-space"/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7D3738">
        <w:rPr>
          <w:rFonts w:ascii="Book Antiqua" w:hAnsi="Book Antiqua" w:cs="Segoe UI"/>
          <w:sz w:val="22"/>
          <w:szCs w:val="22"/>
          <w:shd w:val="clear" w:color="auto" w:fill="FFFFFF"/>
        </w:rPr>
        <w:t>v znení zákona č. 490/2008 Z. z.“.</w:t>
      </w:r>
    </w:p>
    <w:p w:rsidR="00050C95" w:rsidRPr="00050C95" w:rsidP="00050C95">
      <w:pPr>
        <w:bidi w:val="0"/>
        <w:adjustRightInd w:val="0"/>
        <w:spacing w:before="120" w:line="276" w:lineRule="auto"/>
        <w:ind w:left="714"/>
        <w:jc w:val="both"/>
        <w:rPr>
          <w:rFonts w:ascii="Book Antiqua" w:hAnsi="Book Antiqua"/>
          <w:sz w:val="22"/>
          <w:szCs w:val="22"/>
        </w:rPr>
      </w:pPr>
    </w:p>
    <w:p w:rsidR="00FC78EE" w:rsidP="0072324E">
      <w:pPr>
        <w:numPr>
          <w:numId w:val="16"/>
        </w:numPr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27b sa vkladá § 27c, ktorý vrátane nadpisu znie:</w:t>
      </w:r>
    </w:p>
    <w:p w:rsidR="00FC78EE" w:rsidRPr="005D2B29" w:rsidP="005D2B29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5D2B29">
        <w:rPr>
          <w:rFonts w:ascii="Book Antiqua" w:hAnsi="Book Antiqua"/>
          <w:b/>
          <w:sz w:val="22"/>
          <w:szCs w:val="22"/>
        </w:rPr>
        <w:t>„</w:t>
      </w:r>
      <w:r w:rsidR="005D2B29">
        <w:rPr>
          <w:rFonts w:ascii="Book Antiqua" w:hAnsi="Book Antiqua"/>
          <w:b/>
          <w:sz w:val="22"/>
          <w:szCs w:val="22"/>
        </w:rPr>
        <w:t xml:space="preserve">§ </w:t>
      </w:r>
      <w:r w:rsidRPr="005D2B29">
        <w:rPr>
          <w:rFonts w:ascii="Book Antiqua" w:hAnsi="Book Antiqua"/>
          <w:b/>
          <w:sz w:val="22"/>
          <w:szCs w:val="22"/>
        </w:rPr>
        <w:t>27c</w:t>
      </w:r>
    </w:p>
    <w:p w:rsidR="00FC78EE" w:rsidRPr="005D2B29" w:rsidP="005D2B29">
      <w:pPr>
        <w:bidi w:val="0"/>
        <w:adjustRightInd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5D2B29">
        <w:rPr>
          <w:rFonts w:ascii="Book Antiqua" w:hAnsi="Book Antiqua"/>
          <w:b/>
          <w:sz w:val="22"/>
          <w:szCs w:val="22"/>
        </w:rPr>
        <w:t>Prechodné ustanoveni</w:t>
      </w:r>
      <w:r w:rsidR="00F844E9">
        <w:rPr>
          <w:rFonts w:ascii="Book Antiqua" w:hAnsi="Book Antiqua"/>
          <w:b/>
          <w:sz w:val="22"/>
          <w:szCs w:val="22"/>
        </w:rPr>
        <w:t>e</w:t>
      </w:r>
      <w:r w:rsidRPr="005D2B29">
        <w:rPr>
          <w:rFonts w:ascii="Book Antiqua" w:hAnsi="Book Antiqua"/>
          <w:b/>
          <w:sz w:val="22"/>
          <w:szCs w:val="22"/>
        </w:rPr>
        <w:t xml:space="preserve"> k </w:t>
      </w:r>
      <w:r w:rsidRPr="00050C95">
        <w:rPr>
          <w:rFonts w:ascii="Book Antiqua" w:hAnsi="Book Antiqua"/>
          <w:b/>
          <w:sz w:val="22"/>
          <w:szCs w:val="22"/>
        </w:rPr>
        <w:t xml:space="preserve">úpravám účinným od 1. marca </w:t>
      </w:r>
      <w:r w:rsidRPr="00050C95" w:rsidR="009D28DF">
        <w:rPr>
          <w:rFonts w:ascii="Book Antiqua" w:hAnsi="Book Antiqua"/>
          <w:b/>
          <w:sz w:val="22"/>
          <w:szCs w:val="22"/>
        </w:rPr>
        <w:t>2016</w:t>
      </w:r>
    </w:p>
    <w:p w:rsidR="00FC78EE" w:rsidRPr="00FC78EE" w:rsidP="00FC78EE">
      <w:pPr>
        <w:bidi w:val="0"/>
        <w:adjustRightInd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="00CD4B1A">
        <w:rPr>
          <w:rFonts w:ascii="Book Antiqua" w:hAnsi="Book Antiqua"/>
          <w:sz w:val="22"/>
          <w:szCs w:val="22"/>
        </w:rPr>
        <w:t>U</w:t>
      </w:r>
      <w:r w:rsidR="001C1C4A">
        <w:rPr>
          <w:rFonts w:ascii="Book Antiqua" w:hAnsi="Book Antiqua"/>
          <w:sz w:val="22"/>
          <w:szCs w:val="22"/>
        </w:rPr>
        <w:t>platnenie nároku na náhradu škody spôsobenej verejným činiteľom</w:t>
      </w:r>
      <w:r w:rsidR="00CD4B1A">
        <w:rPr>
          <w:rFonts w:ascii="Book Antiqua" w:hAnsi="Book Antiqua"/>
          <w:sz w:val="22"/>
          <w:szCs w:val="22"/>
        </w:rPr>
        <w:t xml:space="preserve"> podľa tohto zákona sa vzťahuje len na tie rozhodnutia podľa § 14c ods. 1 a 2</w:t>
      </w:r>
      <w:r w:rsidR="001C1C4A">
        <w:rPr>
          <w:rFonts w:ascii="Book Antiqua" w:hAnsi="Book Antiqua"/>
          <w:sz w:val="22"/>
          <w:szCs w:val="22"/>
        </w:rPr>
        <w:t>,</w:t>
      </w:r>
      <w:r w:rsidR="00CD4B1A">
        <w:rPr>
          <w:rFonts w:ascii="Book Antiqua" w:hAnsi="Book Antiqua"/>
          <w:sz w:val="22"/>
          <w:szCs w:val="22"/>
        </w:rPr>
        <w:t xml:space="preserve"> ktoré boli vydané po nadobudnutí</w:t>
      </w:r>
      <w:r w:rsidRPr="005D2B29" w:rsidR="005D2B29">
        <w:rPr>
          <w:rFonts w:ascii="Book Antiqua" w:hAnsi="Book Antiqua"/>
          <w:sz w:val="22"/>
          <w:szCs w:val="22"/>
        </w:rPr>
        <w:t xml:space="preserve"> účinnosti tohto zákona, </w:t>
      </w:r>
      <w:r w:rsidR="00CD4B1A">
        <w:rPr>
          <w:rFonts w:ascii="Book Antiqua" w:hAnsi="Book Antiqua"/>
          <w:sz w:val="22"/>
          <w:szCs w:val="22"/>
        </w:rPr>
        <w:t>a len na tie právne skutočnosti podľa § 14c    ods. 3, ktoré nastali po nadobudnutí účinnosti tohto zákona.“.</w:t>
      </w:r>
    </w:p>
    <w:p w:rsidR="00EF57D6" w:rsidP="0072324E">
      <w:pPr>
        <w:bidi w:val="0"/>
        <w:spacing w:before="120" w:line="276" w:lineRule="auto"/>
        <w:ind w:left="705" w:hanging="705"/>
        <w:jc w:val="center"/>
        <w:rPr>
          <w:rFonts w:ascii="Book Antiqua" w:hAnsi="Book Antiqua"/>
          <w:b/>
          <w:bCs/>
          <w:sz w:val="22"/>
          <w:szCs w:val="22"/>
        </w:rPr>
      </w:pPr>
    </w:p>
    <w:p w:rsidR="00455702" w:rsidRPr="006E28B0" w:rsidP="0072324E">
      <w:pPr>
        <w:bidi w:val="0"/>
        <w:spacing w:before="120" w:line="276" w:lineRule="auto"/>
        <w:ind w:left="705" w:hanging="705"/>
        <w:jc w:val="center"/>
        <w:rPr>
          <w:rFonts w:ascii="Book Antiqua" w:hAnsi="Book Antiqua"/>
          <w:b/>
          <w:bCs/>
          <w:sz w:val="22"/>
          <w:szCs w:val="22"/>
        </w:rPr>
      </w:pPr>
      <w:r w:rsidRPr="006E28B0" w:rsidR="006E28B0">
        <w:rPr>
          <w:rFonts w:ascii="Book Antiqua" w:hAnsi="Book Antiqua"/>
          <w:b/>
          <w:bCs/>
          <w:sz w:val="22"/>
          <w:szCs w:val="22"/>
        </w:rPr>
        <w:t>Čl. II</w:t>
      </w:r>
    </w:p>
    <w:p w:rsidR="00455702" w:rsidRPr="006E28B0" w:rsidP="0072324E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E28B0">
        <w:rPr>
          <w:rFonts w:ascii="Book Antiqua" w:hAnsi="Book Antiqua"/>
          <w:sz w:val="22"/>
          <w:szCs w:val="22"/>
        </w:rPr>
        <w:t>Tento zá</w:t>
      </w:r>
      <w:r w:rsidRPr="006E28B0" w:rsidR="00160EAA">
        <w:rPr>
          <w:rFonts w:ascii="Book Antiqua" w:hAnsi="Book Antiqua"/>
          <w:sz w:val="22"/>
          <w:szCs w:val="22"/>
        </w:rPr>
        <w:t xml:space="preserve">kon nadobúda </w:t>
      </w:r>
      <w:r w:rsidRPr="00050C95" w:rsidR="00160EAA">
        <w:rPr>
          <w:rFonts w:ascii="Book Antiqua" w:hAnsi="Book Antiqua"/>
          <w:sz w:val="22"/>
          <w:szCs w:val="22"/>
        </w:rPr>
        <w:t xml:space="preserve">účinnosť </w:t>
      </w:r>
      <w:r w:rsidRPr="00050C95" w:rsidR="00D10F3A">
        <w:rPr>
          <w:rFonts w:ascii="Book Antiqua" w:hAnsi="Book Antiqua"/>
          <w:sz w:val="22"/>
          <w:szCs w:val="22"/>
        </w:rPr>
        <w:t xml:space="preserve">1. </w:t>
      </w:r>
      <w:r w:rsidRPr="00050C95" w:rsidR="00274301">
        <w:rPr>
          <w:rFonts w:ascii="Book Antiqua" w:hAnsi="Book Antiqua"/>
          <w:sz w:val="22"/>
          <w:szCs w:val="22"/>
        </w:rPr>
        <w:t>marca</w:t>
      </w:r>
      <w:r w:rsidRPr="00050C95" w:rsidR="009D28DF">
        <w:rPr>
          <w:rFonts w:ascii="Book Antiqua" w:hAnsi="Book Antiqua"/>
          <w:sz w:val="22"/>
          <w:szCs w:val="22"/>
        </w:rPr>
        <w:t xml:space="preserve"> 2016</w:t>
      </w:r>
      <w:r w:rsidRPr="00050C95" w:rsidR="00C64284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AA5"/>
    <w:multiLevelType w:val="hybridMultilevel"/>
    <w:tmpl w:val="3B1E7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9811D08"/>
    <w:multiLevelType w:val="hybridMultilevel"/>
    <w:tmpl w:val="C16CCC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2C502ABC"/>
    <w:multiLevelType w:val="hybridMultilevel"/>
    <w:tmpl w:val="1DA0D3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8F60429"/>
    <w:multiLevelType w:val="hybridMultilevel"/>
    <w:tmpl w:val="087CDF4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12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3">
    <w:nsid w:val="588A647B"/>
    <w:multiLevelType w:val="hybridMultilevel"/>
    <w:tmpl w:val="B8B2F39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5">
    <w:nsid w:val="690D6B7C"/>
    <w:multiLevelType w:val="hybridMultilevel"/>
    <w:tmpl w:val="3A84408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2364597"/>
    <w:multiLevelType w:val="hybridMultilevel"/>
    <w:tmpl w:val="CAF227F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21">
    <w:nsid w:val="7B8D3211"/>
    <w:multiLevelType w:val="hybridMultilevel"/>
    <w:tmpl w:val="6F0A647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16"/>
  </w:num>
  <w:num w:numId="7">
    <w:abstractNumId w:val="19"/>
  </w:num>
  <w:num w:numId="8">
    <w:abstractNumId w:val="8"/>
  </w:num>
  <w:num w:numId="9">
    <w:abstractNumId w:val="10"/>
  </w:num>
  <w:num w:numId="10">
    <w:abstractNumId w:val="18"/>
  </w:num>
  <w:num w:numId="11">
    <w:abstractNumId w:val="22"/>
  </w:num>
  <w:num w:numId="12">
    <w:abstractNumId w:val="11"/>
  </w:num>
  <w:num w:numId="13">
    <w:abstractNumId w:val="20"/>
  </w:num>
  <w:num w:numId="14">
    <w:abstractNumId w:val="12"/>
  </w:num>
  <w:num w:numId="15">
    <w:abstractNumId w:val="14"/>
  </w:num>
  <w:num w:numId="16">
    <w:abstractNumId w:val="2"/>
  </w:num>
  <w:num w:numId="17">
    <w:abstractNumId w:val="0"/>
  </w:num>
  <w:num w:numId="18">
    <w:abstractNumId w:val="21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453CC"/>
    <w:rsid w:val="00003C66"/>
    <w:rsid w:val="00007BA9"/>
    <w:rsid w:val="0001135D"/>
    <w:rsid w:val="00033645"/>
    <w:rsid w:val="00042B13"/>
    <w:rsid w:val="00043A5C"/>
    <w:rsid w:val="00044947"/>
    <w:rsid w:val="00050C95"/>
    <w:rsid w:val="00080056"/>
    <w:rsid w:val="0008535F"/>
    <w:rsid w:val="000A5628"/>
    <w:rsid w:val="000B2AE4"/>
    <w:rsid w:val="000B6C80"/>
    <w:rsid w:val="000C2AEB"/>
    <w:rsid w:val="000C555F"/>
    <w:rsid w:val="000D7AA0"/>
    <w:rsid w:val="000E09B3"/>
    <w:rsid w:val="000E6C23"/>
    <w:rsid w:val="00114113"/>
    <w:rsid w:val="00116B4D"/>
    <w:rsid w:val="0012433A"/>
    <w:rsid w:val="001250C0"/>
    <w:rsid w:val="00143620"/>
    <w:rsid w:val="001468D6"/>
    <w:rsid w:val="001552B7"/>
    <w:rsid w:val="00160EAA"/>
    <w:rsid w:val="00160F84"/>
    <w:rsid w:val="0016288D"/>
    <w:rsid w:val="00162FB9"/>
    <w:rsid w:val="00163DCE"/>
    <w:rsid w:val="00170A4D"/>
    <w:rsid w:val="00173246"/>
    <w:rsid w:val="0017565B"/>
    <w:rsid w:val="0018522F"/>
    <w:rsid w:val="0018664E"/>
    <w:rsid w:val="001B0CC4"/>
    <w:rsid w:val="001C0E5C"/>
    <w:rsid w:val="001C1C4A"/>
    <w:rsid w:val="001C3E37"/>
    <w:rsid w:val="001F5A7F"/>
    <w:rsid w:val="001F7918"/>
    <w:rsid w:val="00201F9A"/>
    <w:rsid w:val="002076F8"/>
    <w:rsid w:val="0021654A"/>
    <w:rsid w:val="0022232B"/>
    <w:rsid w:val="00230962"/>
    <w:rsid w:val="002426BD"/>
    <w:rsid w:val="00242CEE"/>
    <w:rsid w:val="0025673E"/>
    <w:rsid w:val="00271426"/>
    <w:rsid w:val="00274301"/>
    <w:rsid w:val="00285643"/>
    <w:rsid w:val="00290F7A"/>
    <w:rsid w:val="0029161C"/>
    <w:rsid w:val="002979A2"/>
    <w:rsid w:val="002A1E0F"/>
    <w:rsid w:val="002E3C82"/>
    <w:rsid w:val="00301689"/>
    <w:rsid w:val="003157DB"/>
    <w:rsid w:val="00325703"/>
    <w:rsid w:val="00325A2E"/>
    <w:rsid w:val="00362EFD"/>
    <w:rsid w:val="0037506B"/>
    <w:rsid w:val="00376205"/>
    <w:rsid w:val="00376408"/>
    <w:rsid w:val="0038148A"/>
    <w:rsid w:val="00381C9D"/>
    <w:rsid w:val="003832B5"/>
    <w:rsid w:val="0038510E"/>
    <w:rsid w:val="00390421"/>
    <w:rsid w:val="003A5584"/>
    <w:rsid w:val="003A5D77"/>
    <w:rsid w:val="003B4540"/>
    <w:rsid w:val="003D2F95"/>
    <w:rsid w:val="00412851"/>
    <w:rsid w:val="00417ED6"/>
    <w:rsid w:val="00420D1F"/>
    <w:rsid w:val="004210B5"/>
    <w:rsid w:val="00422629"/>
    <w:rsid w:val="0042713B"/>
    <w:rsid w:val="00441D4C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14E19"/>
    <w:rsid w:val="00534DE4"/>
    <w:rsid w:val="00576495"/>
    <w:rsid w:val="005821A1"/>
    <w:rsid w:val="00595B43"/>
    <w:rsid w:val="005B330A"/>
    <w:rsid w:val="005D2B29"/>
    <w:rsid w:val="005D2B6F"/>
    <w:rsid w:val="005D3588"/>
    <w:rsid w:val="005D6F1A"/>
    <w:rsid w:val="005D76F4"/>
    <w:rsid w:val="005E4D78"/>
    <w:rsid w:val="005F453B"/>
    <w:rsid w:val="00600B5E"/>
    <w:rsid w:val="00605536"/>
    <w:rsid w:val="006113A4"/>
    <w:rsid w:val="00617050"/>
    <w:rsid w:val="006204A0"/>
    <w:rsid w:val="00646DA2"/>
    <w:rsid w:val="006513DD"/>
    <w:rsid w:val="006574D6"/>
    <w:rsid w:val="006637B2"/>
    <w:rsid w:val="00672758"/>
    <w:rsid w:val="006740DB"/>
    <w:rsid w:val="00694D15"/>
    <w:rsid w:val="006A0056"/>
    <w:rsid w:val="006B2669"/>
    <w:rsid w:val="006C5A60"/>
    <w:rsid w:val="006D4CEA"/>
    <w:rsid w:val="006E27E4"/>
    <w:rsid w:val="006E28B0"/>
    <w:rsid w:val="006E6FD9"/>
    <w:rsid w:val="006F1ED3"/>
    <w:rsid w:val="006F4B16"/>
    <w:rsid w:val="00704743"/>
    <w:rsid w:val="0072324E"/>
    <w:rsid w:val="007245D6"/>
    <w:rsid w:val="00735A7D"/>
    <w:rsid w:val="007442C0"/>
    <w:rsid w:val="00745ECF"/>
    <w:rsid w:val="007513E3"/>
    <w:rsid w:val="007524FA"/>
    <w:rsid w:val="007555FB"/>
    <w:rsid w:val="00761AE6"/>
    <w:rsid w:val="00763EBF"/>
    <w:rsid w:val="007757A8"/>
    <w:rsid w:val="007A39C6"/>
    <w:rsid w:val="007A602E"/>
    <w:rsid w:val="007B5EAA"/>
    <w:rsid w:val="007C1B8A"/>
    <w:rsid w:val="007C53F1"/>
    <w:rsid w:val="007D0A4A"/>
    <w:rsid w:val="007D3738"/>
    <w:rsid w:val="007D3CE5"/>
    <w:rsid w:val="007E2AC6"/>
    <w:rsid w:val="007F102A"/>
    <w:rsid w:val="007F1C44"/>
    <w:rsid w:val="007F21E2"/>
    <w:rsid w:val="00814911"/>
    <w:rsid w:val="0082462E"/>
    <w:rsid w:val="008306AB"/>
    <w:rsid w:val="00833726"/>
    <w:rsid w:val="008403FD"/>
    <w:rsid w:val="00845491"/>
    <w:rsid w:val="00845536"/>
    <w:rsid w:val="00852CB2"/>
    <w:rsid w:val="00875A18"/>
    <w:rsid w:val="008900C7"/>
    <w:rsid w:val="00897A7B"/>
    <w:rsid w:val="008A28B4"/>
    <w:rsid w:val="008A551F"/>
    <w:rsid w:val="008B0D80"/>
    <w:rsid w:val="008C06C3"/>
    <w:rsid w:val="008C0CC6"/>
    <w:rsid w:val="008D2DEB"/>
    <w:rsid w:val="008D5601"/>
    <w:rsid w:val="008D6EAD"/>
    <w:rsid w:val="008D7EAB"/>
    <w:rsid w:val="008E041C"/>
    <w:rsid w:val="008F0A3B"/>
    <w:rsid w:val="00907406"/>
    <w:rsid w:val="00914DDE"/>
    <w:rsid w:val="00921B55"/>
    <w:rsid w:val="00950122"/>
    <w:rsid w:val="00953104"/>
    <w:rsid w:val="00955A00"/>
    <w:rsid w:val="009645FA"/>
    <w:rsid w:val="00970D45"/>
    <w:rsid w:val="00985F63"/>
    <w:rsid w:val="009902C3"/>
    <w:rsid w:val="009B5B39"/>
    <w:rsid w:val="009C5CD5"/>
    <w:rsid w:val="009C685B"/>
    <w:rsid w:val="009D28DF"/>
    <w:rsid w:val="009F15BB"/>
    <w:rsid w:val="00A00111"/>
    <w:rsid w:val="00A04288"/>
    <w:rsid w:val="00A119F7"/>
    <w:rsid w:val="00A12DDF"/>
    <w:rsid w:val="00A31EB2"/>
    <w:rsid w:val="00A36A3A"/>
    <w:rsid w:val="00A43EFC"/>
    <w:rsid w:val="00A45AFB"/>
    <w:rsid w:val="00A47EE3"/>
    <w:rsid w:val="00A523AC"/>
    <w:rsid w:val="00A90539"/>
    <w:rsid w:val="00AC5879"/>
    <w:rsid w:val="00AC5BBF"/>
    <w:rsid w:val="00AC6A11"/>
    <w:rsid w:val="00AD4E83"/>
    <w:rsid w:val="00AE61BD"/>
    <w:rsid w:val="00AF2918"/>
    <w:rsid w:val="00B11627"/>
    <w:rsid w:val="00B15CC6"/>
    <w:rsid w:val="00B178D8"/>
    <w:rsid w:val="00B23A69"/>
    <w:rsid w:val="00B25C4F"/>
    <w:rsid w:val="00B37F1E"/>
    <w:rsid w:val="00B40425"/>
    <w:rsid w:val="00B453CC"/>
    <w:rsid w:val="00B453E3"/>
    <w:rsid w:val="00B5401E"/>
    <w:rsid w:val="00B605DD"/>
    <w:rsid w:val="00B658DB"/>
    <w:rsid w:val="00B674BE"/>
    <w:rsid w:val="00B73112"/>
    <w:rsid w:val="00B74A23"/>
    <w:rsid w:val="00BA7434"/>
    <w:rsid w:val="00BB741F"/>
    <w:rsid w:val="00BC5472"/>
    <w:rsid w:val="00BC71A9"/>
    <w:rsid w:val="00BD0BE1"/>
    <w:rsid w:val="00BD14A0"/>
    <w:rsid w:val="00BE13D9"/>
    <w:rsid w:val="00BE70D0"/>
    <w:rsid w:val="00BF1433"/>
    <w:rsid w:val="00BF1CD4"/>
    <w:rsid w:val="00C00AB5"/>
    <w:rsid w:val="00C13991"/>
    <w:rsid w:val="00C14C5C"/>
    <w:rsid w:val="00C30116"/>
    <w:rsid w:val="00C37527"/>
    <w:rsid w:val="00C41A81"/>
    <w:rsid w:val="00C45CCF"/>
    <w:rsid w:val="00C64284"/>
    <w:rsid w:val="00C64D47"/>
    <w:rsid w:val="00C67171"/>
    <w:rsid w:val="00C71B26"/>
    <w:rsid w:val="00C76852"/>
    <w:rsid w:val="00C817D8"/>
    <w:rsid w:val="00C930E8"/>
    <w:rsid w:val="00C95AC1"/>
    <w:rsid w:val="00C9632E"/>
    <w:rsid w:val="00CC38C9"/>
    <w:rsid w:val="00CD4B1A"/>
    <w:rsid w:val="00CE25F3"/>
    <w:rsid w:val="00CE413D"/>
    <w:rsid w:val="00CE45B3"/>
    <w:rsid w:val="00D00529"/>
    <w:rsid w:val="00D10F3A"/>
    <w:rsid w:val="00D5629D"/>
    <w:rsid w:val="00D7416F"/>
    <w:rsid w:val="00DA6796"/>
    <w:rsid w:val="00DD0074"/>
    <w:rsid w:val="00DD5A9F"/>
    <w:rsid w:val="00DE40B4"/>
    <w:rsid w:val="00DF7EAE"/>
    <w:rsid w:val="00E0010E"/>
    <w:rsid w:val="00E023ED"/>
    <w:rsid w:val="00E05B43"/>
    <w:rsid w:val="00E17767"/>
    <w:rsid w:val="00E230BC"/>
    <w:rsid w:val="00E27D7F"/>
    <w:rsid w:val="00E31EF2"/>
    <w:rsid w:val="00E353FF"/>
    <w:rsid w:val="00E357D7"/>
    <w:rsid w:val="00E3722A"/>
    <w:rsid w:val="00E449AB"/>
    <w:rsid w:val="00E82643"/>
    <w:rsid w:val="00EA5D9F"/>
    <w:rsid w:val="00EB0C8D"/>
    <w:rsid w:val="00EB26F4"/>
    <w:rsid w:val="00EC2330"/>
    <w:rsid w:val="00ED1083"/>
    <w:rsid w:val="00EE4765"/>
    <w:rsid w:val="00EE72E5"/>
    <w:rsid w:val="00EF57D6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809B3"/>
    <w:rsid w:val="00F844E9"/>
    <w:rsid w:val="00FB567D"/>
    <w:rsid w:val="00FC28BD"/>
    <w:rsid w:val="00FC50A0"/>
    <w:rsid w:val="00FC5BCD"/>
    <w:rsid w:val="00FC78EE"/>
    <w:rsid w:val="00FD0D70"/>
    <w:rsid w:val="00FD2145"/>
    <w:rsid w:val="00FF428A"/>
    <w:rsid w:val="00FF54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DF7EA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DF7EAE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F7EA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DF7EAE"/>
    <w:rPr>
      <w:rFonts w:ascii="Times New Roman" w:hAnsi="Times New Roman" w:cs="Times New Roman"/>
      <w:sz w:val="20"/>
    </w:rPr>
  </w:style>
  <w:style w:type="character" w:styleId="Hyperlink">
    <w:name w:val="Hyperlink"/>
    <w:uiPriority w:val="99"/>
    <w:semiHidden/>
    <w:unhideWhenUsed/>
    <w:rsid w:val="00050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9/400/20130101.html" TargetMode="External" /><Relationship Id="rId6" Type="http://schemas.openxmlformats.org/officeDocument/2006/relationships/hyperlink" Target="https://www.slov-lex.sk/pravne-predpisy/SK/ZZ/2003/552/20130101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04FE-A958-4A05-9DC0-04B5F146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1477</Words>
  <Characters>8425</Characters>
  <Application>Microsoft Office Word</Application>
  <DocSecurity>0</DocSecurity>
  <Lines>0</Lines>
  <Paragraphs>0</Paragraphs>
  <ScaleCrop>false</ScaleCrop>
  <Company>Nebo</Company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cp:lastPrinted>2014-10-28T11:17:00Z</cp:lastPrinted>
  <dcterms:created xsi:type="dcterms:W3CDTF">2015-10-23T09:12:00Z</dcterms:created>
  <dcterms:modified xsi:type="dcterms:W3CDTF">2015-10-23T09:12:00Z</dcterms:modified>
</cp:coreProperties>
</file>