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EAC" w:rsidP="002F2EAC">
      <w:pPr>
        <w:bidi w:val="0"/>
        <w:jc w:val="center"/>
        <w:rPr>
          <w:rFonts w:ascii="Arial" w:hAnsi="Arial" w:cs="Arial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2F2EAC" w:rsidP="002F2EAC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2F2EAC" w:rsidP="002F2EAC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Všeobecná časť </w:t>
      </w:r>
    </w:p>
    <w:p w:rsidR="00C73A68">
      <w:pPr>
        <w:bidi w:val="0"/>
        <w:rPr>
          <w:rFonts w:ascii="Times New Roman" w:hAnsi="Times New Roman"/>
        </w:rPr>
      </w:pPr>
    </w:p>
    <w:p w:rsidR="003E51FC" w:rsidP="00C15D5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Cieľom tejto novely zákona je zabezpečiť, aby občania ako účastníci starobného dôchodkového poistenia </w:t>
      </w:r>
      <w:r w:rsidR="00D27CD6">
        <w:rPr>
          <w:rFonts w:ascii="Arial" w:hAnsi="Arial" w:cs="Arial"/>
        </w:rPr>
        <w:t xml:space="preserve">a sporenia </w:t>
      </w:r>
      <w:r>
        <w:rPr>
          <w:rFonts w:ascii="Arial" w:hAnsi="Arial" w:cs="Arial"/>
        </w:rPr>
        <w:t>boli pravidelne informovaní o rôznych údajoch týkajúcich sa tohto poistenia</w:t>
      </w:r>
      <w:r w:rsidR="00D27CD6">
        <w:rPr>
          <w:rFonts w:ascii="Arial" w:hAnsi="Arial" w:cs="Arial"/>
        </w:rPr>
        <w:t xml:space="preserve"> a sporenia</w:t>
      </w:r>
      <w:r>
        <w:rPr>
          <w:rFonts w:ascii="Arial" w:hAnsi="Arial" w:cs="Arial"/>
        </w:rPr>
        <w:t xml:space="preserve">. Išlo by o tieto údaje: </w:t>
      </w:r>
    </w:p>
    <w:p w:rsidR="00FE39C3" w:rsidP="00C15D55">
      <w:pPr>
        <w:bidi w:val="0"/>
        <w:jc w:val="both"/>
        <w:rPr>
          <w:rFonts w:ascii="Arial" w:hAnsi="Arial" w:cs="Arial"/>
        </w:rPr>
      </w:pP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 xml:space="preserve">výška predpokladaného mesačného starobného dôchodku v absolútnej sume </w:t>
      </w: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>predpokladaný dátum odchodu do dôchodku,</w:t>
      </w: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>doterajší počet rokov starobného dôchodkového poistenia,</w:t>
      </w: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>úhrada poistného na starobné poistenie za predchádzajúci rok a jej absolútna suma,</w:t>
      </w: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>výška nároku na predčasný starobný dôchodok v najbližšom možnom termíne,</w:t>
      </w:r>
    </w:p>
    <w:p w:rsidR="003E51FC" w:rsidP="003E51FC">
      <w:pPr>
        <w:pStyle w:val="ListParagraph"/>
        <w:numPr>
          <w:numId w:val="1"/>
        </w:numPr>
        <w:bidi w:val="0"/>
        <w:jc w:val="both"/>
      </w:pPr>
      <w:r>
        <w:t>uskutočnené legislatívne zmeny, ktorých dôsledkom môže byť ovplyvnená výška predpokladaného mesačného starobného dôchodku spolu s vysvetlením tohto možného vplyvu.</w:t>
      </w:r>
    </w:p>
    <w:p w:rsidR="003E51FC" w:rsidP="00C15D55">
      <w:pPr>
        <w:bidi w:val="0"/>
        <w:jc w:val="both"/>
        <w:rPr>
          <w:rFonts w:ascii="Arial" w:hAnsi="Arial" w:cs="Arial"/>
        </w:rPr>
      </w:pPr>
    </w:p>
    <w:p w:rsidR="003E51FC" w:rsidP="00C15D5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Takéto informovanie občanov sa navrhuje uskutočňovať prostredníctvom rozšírenia doterajších povinností Sociálnej poisťovne, ktorá osobám zúčastneným na starobnom dôchodkovom poistení bude zasielať jedenkrát ročne súbor horeuvedených informácií</w:t>
      </w:r>
      <w:r w:rsidR="00D27CD6">
        <w:rPr>
          <w:rFonts w:ascii="Arial" w:hAnsi="Arial" w:cs="Arial"/>
        </w:rPr>
        <w:t xml:space="preserve"> a to najneskôr k 31. júlu daného roka</w:t>
      </w:r>
      <w:r>
        <w:rPr>
          <w:rFonts w:ascii="Arial" w:hAnsi="Arial" w:cs="Arial"/>
        </w:rPr>
        <w:t xml:space="preserve">. </w:t>
      </w:r>
      <w:r w:rsidR="00D27CD6">
        <w:rPr>
          <w:rFonts w:ascii="Arial" w:hAnsi="Arial" w:cs="Arial"/>
        </w:rPr>
        <w:t xml:space="preserve">Navrhovanou účinnosťou tejto novely k 1. júnu 2016 by sa docielilo, že už budúci rok občania prvýkrat obdržia komplexný balík informácií o svojom dôchodku. </w:t>
      </w:r>
    </w:p>
    <w:p w:rsidR="00C15D55" w:rsidP="00C15D55">
      <w:pPr>
        <w:bidi w:val="0"/>
        <w:jc w:val="both"/>
        <w:rPr>
          <w:rFonts w:ascii="Arial" w:hAnsi="Arial" w:cs="Arial"/>
        </w:rPr>
      </w:pPr>
      <w:r w:rsidR="003E51FC">
        <w:rPr>
          <w:rFonts w:ascii="Arial" w:hAnsi="Arial" w:cs="Arial"/>
        </w:rPr>
        <w:t xml:space="preserve">Dôvodom navrhovaných zmien je skutočnosť, že v </w:t>
      </w:r>
      <w:r w:rsidRPr="00CB248E" w:rsidR="00CB248E">
        <w:rPr>
          <w:rFonts w:ascii="Arial" w:hAnsi="Arial" w:cs="Arial"/>
        </w:rPr>
        <w:t xml:space="preserve">systémoch  starobného dôchodkového poistenia aj sporenia sa neustále vykonávajú </w:t>
      </w:r>
      <w:r w:rsidR="00D27CD6">
        <w:rPr>
          <w:rFonts w:ascii="Arial" w:hAnsi="Arial" w:cs="Arial"/>
        </w:rPr>
        <w:t xml:space="preserve">legislatívne </w:t>
      </w:r>
      <w:r w:rsidRPr="00CB248E" w:rsidR="00CB248E">
        <w:rPr>
          <w:rFonts w:ascii="Arial" w:hAnsi="Arial" w:cs="Arial"/>
        </w:rPr>
        <w:t xml:space="preserve">zmeny, ktorých dopady na výšku dôchodku sú zásadné. Občan pritom nie je informovaný o tom, ako sa budú týkať práve jeho. </w:t>
      </w:r>
      <w:r w:rsidR="00D27CD6">
        <w:rPr>
          <w:rFonts w:ascii="Arial" w:hAnsi="Arial" w:cs="Arial"/>
        </w:rPr>
        <w:t>P</w:t>
      </w:r>
      <w:r w:rsidRPr="00CB248E" w:rsidR="00CB248E">
        <w:rPr>
          <w:rFonts w:ascii="Arial" w:hAnsi="Arial" w:cs="Arial"/>
        </w:rPr>
        <w:t xml:space="preserve">ostupne sa oslabuje zásluhovosť, chystajú sa zmeny vo výpočte dôchodkov pre účastníkov druhého piliera. Občania nemajú prehľad, ako sa výška nimi zaplatených odvodov prejaví vo výške ich budúceho dôchodku, a teda napríklad ani nevedia, v akom rozsahu sa majú zabezpečiť na starobu súkromnými úsporami. </w:t>
      </w:r>
      <w:r w:rsidR="00D27CD6">
        <w:rPr>
          <w:rFonts w:ascii="Arial" w:hAnsi="Arial" w:cs="Arial"/>
        </w:rPr>
        <w:t>Preto považujeme</w:t>
      </w:r>
      <w:r w:rsidRPr="00CB248E" w:rsidR="00CB248E">
        <w:rPr>
          <w:rFonts w:ascii="Arial" w:hAnsi="Arial" w:cs="Arial"/>
        </w:rPr>
        <w:t xml:space="preserve"> za dôležité, aby štát priebežne prepočítaval orientačnú výšku budúcich starobných dôchodkov každého dospelého občana. </w:t>
      </w:r>
      <w:r w:rsidR="00A861D5">
        <w:rPr>
          <w:rFonts w:ascii="Arial" w:hAnsi="Arial" w:cs="Arial"/>
        </w:rPr>
        <w:t>A aby</w:t>
      </w:r>
      <w:r w:rsidRPr="00CB248E" w:rsidR="00CB248E">
        <w:rPr>
          <w:rFonts w:ascii="Arial" w:hAnsi="Arial" w:cs="Arial"/>
        </w:rPr>
        <w:t xml:space="preserve"> </w:t>
      </w:r>
      <w:r w:rsidR="00FE39C3">
        <w:rPr>
          <w:rFonts w:ascii="Arial" w:hAnsi="Arial" w:cs="Arial"/>
        </w:rPr>
        <w:t xml:space="preserve">prostredníctvom tejto novej informačnej povinnosti Sociálnej poisťovne </w:t>
      </w:r>
      <w:r w:rsidRPr="00CB248E" w:rsidR="00CB248E">
        <w:rPr>
          <w:rFonts w:ascii="Arial" w:hAnsi="Arial" w:cs="Arial"/>
        </w:rPr>
        <w:t>každému občanovi umožnil priebežný</w:t>
      </w:r>
      <w:r w:rsidR="00FE39C3">
        <w:rPr>
          <w:rFonts w:ascii="Arial" w:hAnsi="Arial" w:cs="Arial"/>
        </w:rPr>
        <w:t xml:space="preserve"> a pravidelný</w:t>
      </w:r>
      <w:r w:rsidRPr="00CB248E" w:rsidR="00CB248E">
        <w:rPr>
          <w:rFonts w:ascii="Arial" w:hAnsi="Arial" w:cs="Arial"/>
        </w:rPr>
        <w:t xml:space="preserve"> prístup k takejto informácii.</w:t>
      </w:r>
      <w:r w:rsidR="00D27CD6">
        <w:rPr>
          <w:rFonts w:ascii="Arial" w:hAnsi="Arial" w:cs="Arial"/>
        </w:rPr>
        <w:t xml:space="preserve"> </w:t>
      </w:r>
    </w:p>
    <w:p w:rsidR="00D27CD6" w:rsidP="00C15D55">
      <w:pPr>
        <w:bidi w:val="0"/>
        <w:jc w:val="both"/>
        <w:rPr>
          <w:rFonts w:ascii="Arial" w:hAnsi="Arial" w:cs="Arial"/>
        </w:rPr>
      </w:pPr>
    </w:p>
    <w:p w:rsidR="00D27CD6" w:rsidP="00C15D5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 úpravu detailného postupu Sociálnej poisťovne pri výpočte dôchodkových parametrov a procesu plnenia si tejto povinnosti Sociálnou poisťovňou navrhujeme, aby príslušné ministerstvo vydalo opatrenie, ktorého predmetom úpravy budú tieto aspekty a to do 30. júna 2016. </w:t>
      </w:r>
    </w:p>
    <w:p w:rsidR="00CB248E" w:rsidP="00C15D55">
      <w:pPr>
        <w:bidi w:val="0"/>
        <w:jc w:val="both"/>
        <w:rPr>
          <w:rFonts w:ascii="Arial" w:hAnsi="Arial" w:cs="Arial"/>
        </w:rPr>
      </w:pPr>
    </w:p>
    <w:p w:rsidR="00CB248E" w:rsidP="00C15D55">
      <w:pPr>
        <w:bidi w:val="0"/>
        <w:jc w:val="both"/>
        <w:rPr>
          <w:rFonts w:ascii="Arial" w:hAnsi="Arial" w:cs="Arial"/>
        </w:rPr>
      </w:pPr>
    </w:p>
    <w:p w:rsidR="00C15D55" w:rsidP="00C15D55">
      <w:pPr>
        <w:bidi w:val="0"/>
        <w:jc w:val="both"/>
        <w:rPr>
          <w:rFonts w:ascii="Arial" w:hAnsi="Arial" w:cs="Arial"/>
        </w:rPr>
      </w:pPr>
      <w:r w:rsidRPr="00C15D55">
        <w:rPr>
          <w:rFonts w:ascii="Arial" w:hAnsi="Arial" w:cs="Arial"/>
        </w:rPr>
        <w:t>Návrh zákona je v súlade s Ústavou Slovenskej republiky, jej zákonmi a medzinárodnými zmluvami, ktorými je Slovenská republika viazaná.</w:t>
      </w:r>
    </w:p>
    <w:p w:rsidR="00C15D55">
      <w:pPr>
        <w:bidi w:val="0"/>
        <w:rPr>
          <w:rFonts w:ascii="Times New Roman" w:hAnsi="Times New Roman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Osobitná časť </w:t>
      </w:r>
    </w:p>
    <w:p w:rsidR="002F2EAC" w:rsidP="002F2EAC">
      <w:pPr>
        <w:bidi w:val="0"/>
        <w:jc w:val="both"/>
        <w:rPr>
          <w:rFonts w:ascii="Arial" w:hAnsi="Arial" w:cs="Arial"/>
          <w:u w:val="single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2F2EAC" w:rsidP="002F2EAC">
      <w:pPr>
        <w:bidi w:val="0"/>
        <w:jc w:val="both"/>
        <w:rPr>
          <w:rFonts w:ascii="Arial" w:hAnsi="Arial" w:cs="Arial"/>
          <w:b/>
        </w:rPr>
      </w:pPr>
    </w:p>
    <w:p w:rsidR="002F2EAC" w:rsidP="002F2EAC">
      <w:p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bodu 1</w:t>
      </w:r>
    </w:p>
    <w:p w:rsidR="00D27CD6" w:rsidRPr="00D27CD6" w:rsidP="002F2EA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nový rozsah povinností Sociálnej poisťovne voči osobám zúčastneným na starobnom dôchodkovom poistení a sporení spočívajúci  v poskytovaní komplexných informácií týkajúcich sa ich budúceho dôchodku a odvodov do systému dôchodkového poistenia i sporenia. Sociálna poisťovňa je povinná si túto novú povinnosť splniť vždy raz do roka, a to najneskôr do 31. júla daného roka, pričom Ministerstvo práce, sociálnych vecí a rodiny vydá opatrenie, ktorým upraví postup pri získavaní a podávaní týchto informácií a týmto sa bude Sociálna poisťovňa riadiť. Opatrenie vydá príslušné ministerstvo do 30. júna 2016. </w:t>
      </w:r>
    </w:p>
    <w:p w:rsidR="001B7B64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753A40" w:rsidP="00753A40">
      <w:pPr>
        <w:bidi w:val="0"/>
        <w:jc w:val="both"/>
        <w:rPr>
          <w:rFonts w:ascii="Arial" w:hAnsi="Arial" w:cs="Arial"/>
          <w:b/>
          <w:color w:val="auto"/>
          <w:lang w:val="en-US"/>
        </w:rPr>
      </w:pPr>
      <w:r w:rsidRPr="00753A40">
        <w:rPr>
          <w:rFonts w:ascii="Arial" w:hAnsi="Arial" w:cs="Arial"/>
          <w:b/>
          <w:color w:val="auto"/>
          <w:lang w:val="en-US"/>
        </w:rPr>
        <w:t>Čl. II</w:t>
      </w:r>
    </w:p>
    <w:p w:rsidR="00753A40" w:rsidRPr="00753A40" w:rsidP="00753A40">
      <w:pPr>
        <w:bidi w:val="0"/>
        <w:jc w:val="both"/>
        <w:rPr>
          <w:rFonts w:ascii="Arial" w:hAnsi="Arial" w:cs="Arial"/>
          <w:b/>
          <w:color w:val="auto"/>
          <w:lang w:val="en-US"/>
        </w:rPr>
      </w:pPr>
    </w:p>
    <w:p w:rsidR="00753A40" w:rsidRPr="00753A40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Navrhuje sa účinnosť zákona k 1. </w:t>
      </w:r>
      <w:r w:rsidR="00D27CD6">
        <w:rPr>
          <w:rFonts w:ascii="Arial" w:hAnsi="Arial" w:cs="Arial"/>
          <w:color w:val="auto"/>
          <w:lang w:val="en-US"/>
        </w:rPr>
        <w:t>júlu</w:t>
      </w:r>
      <w:r w:rsidR="00B12F96">
        <w:rPr>
          <w:rFonts w:ascii="Arial" w:hAnsi="Arial" w:cs="Arial"/>
          <w:color w:val="auto"/>
          <w:lang w:val="en-US"/>
        </w:rPr>
        <w:t xml:space="preserve"> </w:t>
      </w:r>
      <w:r w:rsidR="00E4004F">
        <w:rPr>
          <w:rFonts w:ascii="Arial" w:hAnsi="Arial" w:cs="Arial"/>
          <w:color w:val="auto"/>
          <w:lang w:val="en-US"/>
        </w:rPr>
        <w:t>2016</w:t>
      </w:r>
      <w:r>
        <w:rPr>
          <w:rFonts w:ascii="Arial" w:hAnsi="Arial" w:cs="Arial"/>
          <w:color w:val="auto"/>
          <w:lang w:val="en-US"/>
        </w:rPr>
        <w:t xml:space="preserve">. </w:t>
      </w:r>
    </w:p>
    <w:p w:rsidR="00753A40" w:rsidRPr="00753A40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2F2EAC">
      <w:pPr>
        <w:bidi w:val="0"/>
        <w:rPr>
          <w:rFonts w:ascii="Times New Roman" w:hAnsi="Times New Roman"/>
        </w:rPr>
      </w:pPr>
    </w:p>
    <w:p w:rsidR="002F2EAC">
      <w:pPr>
        <w:bidi w:val="0"/>
        <w:rPr>
          <w:rFonts w:ascii="Times New Roman" w:hAnsi="Times New Roman"/>
        </w:rPr>
      </w:pPr>
    </w:p>
    <w:sectPr w:rsidSect="00180A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FB3"/>
    <w:multiLevelType w:val="hybridMultilevel"/>
    <w:tmpl w:val="263653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EAC"/>
    <w:rsid w:val="001079F7"/>
    <w:rsid w:val="00132E4C"/>
    <w:rsid w:val="00180A6C"/>
    <w:rsid w:val="001B7B64"/>
    <w:rsid w:val="001D065A"/>
    <w:rsid w:val="002F2EAC"/>
    <w:rsid w:val="00310247"/>
    <w:rsid w:val="003C6EC6"/>
    <w:rsid w:val="003E51FC"/>
    <w:rsid w:val="003F32A6"/>
    <w:rsid w:val="004B42ED"/>
    <w:rsid w:val="0053331B"/>
    <w:rsid w:val="0073531E"/>
    <w:rsid w:val="00753A40"/>
    <w:rsid w:val="007E600B"/>
    <w:rsid w:val="00A5656E"/>
    <w:rsid w:val="00A861D5"/>
    <w:rsid w:val="00AC5746"/>
    <w:rsid w:val="00B12F96"/>
    <w:rsid w:val="00BA1789"/>
    <w:rsid w:val="00C15D55"/>
    <w:rsid w:val="00C24D5C"/>
    <w:rsid w:val="00C73A68"/>
    <w:rsid w:val="00CB248E"/>
    <w:rsid w:val="00D27CD6"/>
    <w:rsid w:val="00E4004F"/>
    <w:rsid w:val="00F26873"/>
    <w:rsid w:val="00F736D7"/>
    <w:rsid w:val="00FE39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1FC"/>
    <w:pPr>
      <w:ind w:left="720"/>
      <w:contextualSpacing/>
      <w:jc w:val="left"/>
    </w:pPr>
    <w:rPr>
      <w:rFonts w:ascii="Arial" w:hAnsi="Arial"/>
      <w:noProof w:val="0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F3FA-C0C0-4C53-95D4-8DE902AE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471</Words>
  <Characters>2689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dcterms:created xsi:type="dcterms:W3CDTF">2015-10-23T09:19:00Z</dcterms:created>
  <dcterms:modified xsi:type="dcterms:W3CDTF">2015-10-23T09:19:00Z</dcterms:modified>
</cp:coreProperties>
</file>